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0CDF0" w14:textId="77777777" w:rsidR="00AE0BA6" w:rsidRDefault="00AE0BA6" w:rsidP="00AE0BA6">
      <w:pPr>
        <w:spacing w:line="276" w:lineRule="auto"/>
        <w:rPr>
          <w:rFonts w:asciiTheme="minorBidi" w:hAnsiTheme="minorBidi" w:cstheme="minorBidi"/>
          <w:sz w:val="22"/>
          <w:szCs w:val="22"/>
          <w:shd w:val="clear" w:color="auto" w:fill="FFFFFF"/>
        </w:rPr>
      </w:pPr>
      <w:r w:rsidRPr="00AE0BA6">
        <w:rPr>
          <w:rFonts w:asciiTheme="minorBidi" w:hAnsiTheme="minorBidi" w:cstheme="minorBidi"/>
          <w:sz w:val="22"/>
          <w:szCs w:val="22"/>
          <w:shd w:val="clear" w:color="auto" w:fill="FFFFFF"/>
        </w:rPr>
        <w:t xml:space="preserve">Alfandari R, Taylor BJ, </w:t>
      </w:r>
      <w:proofErr w:type="spellStart"/>
      <w:r w:rsidRPr="00AE0BA6">
        <w:rPr>
          <w:rFonts w:asciiTheme="minorBidi" w:hAnsiTheme="minorBidi" w:cstheme="minorBidi"/>
          <w:sz w:val="22"/>
          <w:szCs w:val="22"/>
          <w:shd w:val="clear" w:color="auto" w:fill="FFFFFF"/>
        </w:rPr>
        <w:t>Baginsky</w:t>
      </w:r>
      <w:proofErr w:type="spellEnd"/>
      <w:r w:rsidRPr="00AE0BA6">
        <w:rPr>
          <w:rFonts w:asciiTheme="minorBidi" w:hAnsiTheme="minorBidi" w:cstheme="minorBidi"/>
          <w:sz w:val="22"/>
          <w:szCs w:val="22"/>
          <w:shd w:val="clear" w:color="auto" w:fill="FFFFFF"/>
        </w:rPr>
        <w:t xml:space="preserve"> M, Helm D, Killick C, McCafferty P, </w:t>
      </w:r>
      <w:proofErr w:type="spellStart"/>
      <w:r w:rsidRPr="00AE0BA6">
        <w:rPr>
          <w:rFonts w:asciiTheme="minorBidi" w:hAnsiTheme="minorBidi" w:cstheme="minorBidi"/>
          <w:sz w:val="22"/>
          <w:szCs w:val="22"/>
          <w:shd w:val="clear" w:color="auto" w:fill="FFFFFF"/>
        </w:rPr>
        <w:t>Mullineux</w:t>
      </w:r>
      <w:proofErr w:type="spellEnd"/>
      <w:r w:rsidRPr="00AE0BA6">
        <w:rPr>
          <w:rFonts w:asciiTheme="minorBidi" w:hAnsiTheme="minorBidi" w:cstheme="minorBidi"/>
          <w:sz w:val="22"/>
          <w:szCs w:val="22"/>
          <w:shd w:val="clear" w:color="auto" w:fill="FFFFFF"/>
        </w:rPr>
        <w:t xml:space="preserve"> J, Shears J, Sicora A &amp; Whittaker A (in press) Making sense of risk: Social work at the interface of care and control. </w:t>
      </w:r>
      <w:r w:rsidRPr="00AE0BA6">
        <w:rPr>
          <w:rFonts w:asciiTheme="minorBidi" w:hAnsiTheme="minorBidi" w:cstheme="minorBidi"/>
          <w:i/>
          <w:iCs/>
          <w:sz w:val="22"/>
          <w:szCs w:val="22"/>
          <w:shd w:val="clear" w:color="auto" w:fill="FFFFFF"/>
        </w:rPr>
        <w:t>Health, Risk &amp; Society.</w:t>
      </w:r>
      <w:r w:rsidRPr="00AE0BA6">
        <w:rPr>
          <w:rFonts w:asciiTheme="minorBidi" w:hAnsiTheme="minorBidi" w:cstheme="minorBidi"/>
          <w:sz w:val="22"/>
          <w:szCs w:val="22"/>
          <w:shd w:val="clear" w:color="auto" w:fill="FFFFFF"/>
        </w:rPr>
        <w:t xml:space="preserve"> [special issue on social work at boundaries]</w:t>
      </w:r>
      <w:r w:rsidRPr="00AE0BA6">
        <w:rPr>
          <w:rFonts w:asciiTheme="minorBidi" w:eastAsiaTheme="minorHAnsi" w:hAnsiTheme="minorBidi" w:cstheme="minorBidi"/>
          <w:sz w:val="22"/>
          <w:szCs w:val="22"/>
          <w:shd w:val="clear" w:color="auto" w:fill="FFFFFF"/>
        </w:rPr>
        <w:t xml:space="preserve"> https://doi.org/10.1080/13698575.2022.2147904</w:t>
      </w:r>
      <w:r w:rsidRPr="00AE0BA6">
        <w:rPr>
          <w:rFonts w:asciiTheme="minorBidi" w:hAnsiTheme="minorBidi" w:cstheme="minorBidi"/>
          <w:sz w:val="22"/>
          <w:szCs w:val="22"/>
          <w:shd w:val="clear" w:color="auto" w:fill="FFFFFF"/>
        </w:rPr>
        <w:t> [Accepted 11 Nov 2022]</w:t>
      </w:r>
    </w:p>
    <w:p w14:paraId="0C4C1916" w14:textId="2375B81B" w:rsidR="00A406D1" w:rsidRDefault="00A406D1" w:rsidP="00AE0BA6">
      <w:pPr>
        <w:spacing w:line="276" w:lineRule="auto"/>
        <w:rPr>
          <w:rFonts w:asciiTheme="minorBidi" w:hAnsiTheme="minorBidi" w:cstheme="minorBidi"/>
          <w:sz w:val="22"/>
          <w:szCs w:val="22"/>
          <w:shd w:val="clear" w:color="auto" w:fill="FFFFFF"/>
        </w:rPr>
      </w:pPr>
      <w:r>
        <w:rPr>
          <w:rFonts w:asciiTheme="minorBidi" w:hAnsiTheme="minorBidi" w:cstheme="minorBidi"/>
          <w:sz w:val="22"/>
          <w:szCs w:val="22"/>
          <w:shd w:val="clear" w:color="auto" w:fill="FFFFFF"/>
        </w:rPr>
        <w:t>Document version: Author Accepted Manuscript</w:t>
      </w:r>
    </w:p>
    <w:p w14:paraId="75D7F129" w14:textId="102B3692" w:rsidR="00A406D1" w:rsidRPr="00AE0BA6" w:rsidRDefault="00A406D1" w:rsidP="00AE0BA6">
      <w:pPr>
        <w:spacing w:line="276" w:lineRule="auto"/>
        <w:rPr>
          <w:rFonts w:asciiTheme="minorBidi" w:hAnsiTheme="minorBidi" w:cstheme="minorBidi"/>
          <w:sz w:val="22"/>
          <w:szCs w:val="22"/>
          <w:lang w:val="en-US"/>
        </w:rPr>
      </w:pPr>
      <w:r>
        <w:rPr>
          <w:rFonts w:asciiTheme="minorBidi" w:hAnsiTheme="minorBidi" w:cstheme="minorBidi"/>
          <w:sz w:val="22"/>
          <w:szCs w:val="22"/>
          <w:shd w:val="clear" w:color="auto" w:fill="FFFFFF"/>
        </w:rPr>
        <w:t>Document license: CC-BY-NC</w:t>
      </w:r>
    </w:p>
    <w:p w14:paraId="5D58A0A2" w14:textId="59ADB4E5" w:rsidR="00AE0BA6" w:rsidRDefault="00AE0BA6" w:rsidP="003D191F">
      <w:pPr>
        <w:spacing w:line="480" w:lineRule="auto"/>
        <w:jc w:val="both"/>
        <w:rPr>
          <w:rFonts w:ascii="Arial" w:hAnsi="Arial" w:cs="Arial"/>
          <w:b/>
          <w:bCs/>
          <w:lang w:val="en-US"/>
        </w:rPr>
      </w:pPr>
    </w:p>
    <w:p w14:paraId="78019FD0" w14:textId="77777777" w:rsidR="000878BE" w:rsidRPr="00AE0BA6" w:rsidRDefault="000878BE" w:rsidP="003D191F">
      <w:pPr>
        <w:spacing w:line="480" w:lineRule="auto"/>
        <w:jc w:val="both"/>
        <w:rPr>
          <w:rFonts w:ascii="Arial" w:hAnsi="Arial" w:cs="Arial"/>
          <w:b/>
          <w:bCs/>
          <w:lang w:val="en-US"/>
        </w:rPr>
      </w:pPr>
    </w:p>
    <w:p w14:paraId="00353A3A" w14:textId="082DBA81" w:rsidR="00957B23" w:rsidRPr="005228CF" w:rsidRDefault="00957B23" w:rsidP="003D191F">
      <w:pPr>
        <w:spacing w:line="480" w:lineRule="auto"/>
        <w:jc w:val="both"/>
        <w:rPr>
          <w:rFonts w:ascii="Arial" w:hAnsi="Arial" w:cs="Arial"/>
          <w:b/>
          <w:bCs/>
        </w:rPr>
      </w:pPr>
      <w:r w:rsidRPr="005228CF">
        <w:rPr>
          <w:rFonts w:ascii="Arial" w:hAnsi="Arial" w:cs="Arial"/>
          <w:b/>
          <w:bCs/>
        </w:rPr>
        <w:t xml:space="preserve">Making Sense of Risk: Social Work at the </w:t>
      </w:r>
      <w:r w:rsidR="00685077" w:rsidRPr="005228CF">
        <w:rPr>
          <w:rFonts w:ascii="Arial" w:hAnsi="Arial" w:cs="Arial"/>
          <w:b/>
          <w:bCs/>
        </w:rPr>
        <w:t xml:space="preserve">Boundary </w:t>
      </w:r>
      <w:r w:rsidRPr="005228CF">
        <w:rPr>
          <w:rFonts w:ascii="Arial" w:hAnsi="Arial" w:cs="Arial"/>
          <w:b/>
          <w:bCs/>
        </w:rPr>
        <w:t>between Care and Control</w:t>
      </w:r>
    </w:p>
    <w:p w14:paraId="657E4D90" w14:textId="77777777" w:rsidR="003D675F" w:rsidRPr="005228CF" w:rsidRDefault="003D675F" w:rsidP="003D191F">
      <w:pPr>
        <w:spacing w:line="480" w:lineRule="auto"/>
        <w:jc w:val="both"/>
        <w:rPr>
          <w:rFonts w:ascii="Arial" w:eastAsia="Calibri" w:hAnsi="Arial" w:cs="Arial"/>
          <w:b/>
          <w:bCs/>
          <w:color w:val="000000"/>
          <w:lang w:eastAsia="en-US"/>
        </w:rPr>
      </w:pPr>
    </w:p>
    <w:p w14:paraId="39728CB1" w14:textId="77777777" w:rsidR="003D675F" w:rsidRPr="005228CF" w:rsidRDefault="003D675F" w:rsidP="003D191F">
      <w:pPr>
        <w:autoSpaceDE w:val="0"/>
        <w:autoSpaceDN w:val="0"/>
        <w:adjustRightInd w:val="0"/>
        <w:spacing w:line="480" w:lineRule="auto"/>
        <w:jc w:val="both"/>
        <w:rPr>
          <w:rFonts w:ascii="Arial" w:eastAsia="Calibri" w:hAnsi="Arial" w:cs="Arial"/>
          <w:b/>
          <w:bCs/>
          <w:color w:val="000000"/>
          <w:lang w:eastAsia="en-US"/>
        </w:rPr>
      </w:pPr>
      <w:r w:rsidRPr="005228CF">
        <w:rPr>
          <w:rFonts w:ascii="Arial" w:eastAsia="Calibri" w:hAnsi="Arial" w:cs="Arial"/>
          <w:b/>
          <w:bCs/>
          <w:color w:val="000000"/>
          <w:lang w:eastAsia="en-US"/>
        </w:rPr>
        <w:t>Ravit Alfandari</w:t>
      </w:r>
    </w:p>
    <w:p w14:paraId="7A8C340B" w14:textId="77777777" w:rsidR="003D675F" w:rsidRPr="005228CF" w:rsidRDefault="003D675F" w:rsidP="003D191F">
      <w:pPr>
        <w:autoSpaceDE w:val="0"/>
        <w:autoSpaceDN w:val="0"/>
        <w:adjustRightInd w:val="0"/>
        <w:spacing w:line="480" w:lineRule="auto"/>
        <w:jc w:val="both"/>
        <w:rPr>
          <w:rFonts w:ascii="Arial" w:eastAsia="Calibri" w:hAnsi="Arial" w:cs="Arial"/>
          <w:color w:val="000000"/>
          <w:lang w:eastAsia="en-US"/>
        </w:rPr>
      </w:pPr>
      <w:r w:rsidRPr="005228CF">
        <w:rPr>
          <w:rFonts w:ascii="Arial" w:eastAsia="Calibri" w:hAnsi="Arial" w:cs="Arial"/>
          <w:color w:val="000000"/>
          <w:lang w:eastAsia="en-US"/>
        </w:rPr>
        <w:t xml:space="preserve">Lecturer, </w:t>
      </w:r>
      <w:bookmarkStart w:id="0" w:name="_Hlk64035020"/>
      <w:r w:rsidRPr="005228CF">
        <w:rPr>
          <w:rFonts w:ascii="Arial" w:eastAsia="Calibri" w:hAnsi="Arial" w:cs="Arial"/>
          <w:color w:val="000000"/>
          <w:lang w:eastAsia="en-US"/>
        </w:rPr>
        <w:t>School of Social Work, University of Haifa, Israel</w:t>
      </w:r>
      <w:bookmarkEnd w:id="0"/>
    </w:p>
    <w:p w14:paraId="6FB590B7" w14:textId="3BE0E3F4" w:rsidR="003D675F" w:rsidRPr="005228CF" w:rsidRDefault="00206D5A" w:rsidP="003D191F">
      <w:pPr>
        <w:autoSpaceDE w:val="0"/>
        <w:autoSpaceDN w:val="0"/>
        <w:adjustRightInd w:val="0"/>
        <w:spacing w:line="480" w:lineRule="auto"/>
        <w:jc w:val="both"/>
        <w:rPr>
          <w:rFonts w:ascii="Arial" w:eastAsia="Calibri" w:hAnsi="Arial" w:cs="Arial"/>
          <w:color w:val="000000"/>
          <w:lang w:eastAsia="en-US"/>
        </w:rPr>
      </w:pPr>
      <w:r w:rsidRPr="005228CF">
        <w:rPr>
          <w:rFonts w:ascii="Arial" w:eastAsia="Calibri" w:hAnsi="Arial" w:cs="Arial"/>
          <w:color w:val="000000"/>
          <w:lang w:eastAsia="en-US"/>
        </w:rPr>
        <w:t xml:space="preserve">ralfandar@staff.haifa.ac.il   </w:t>
      </w:r>
      <w:r w:rsidR="003D675F" w:rsidRPr="005228CF">
        <w:rPr>
          <w:rFonts w:ascii="Arial" w:eastAsia="Calibri" w:hAnsi="Arial" w:cs="Arial"/>
          <w:color w:val="000000"/>
          <w:lang w:eastAsia="en-US"/>
        </w:rPr>
        <w:tab/>
        <w:t>ORCID: https://orcid.org/0000-0003-4054-6262</w:t>
      </w:r>
    </w:p>
    <w:p w14:paraId="237DAD1A" w14:textId="77777777" w:rsidR="003D675F" w:rsidRPr="005228CF" w:rsidRDefault="003D675F" w:rsidP="003D191F">
      <w:pPr>
        <w:spacing w:line="480" w:lineRule="auto"/>
        <w:jc w:val="both"/>
        <w:rPr>
          <w:rFonts w:ascii="Arial" w:eastAsia="Calibri" w:hAnsi="Arial" w:cs="Arial"/>
          <w:b/>
          <w:bCs/>
          <w:color w:val="000000"/>
          <w:lang w:eastAsia="en-US"/>
        </w:rPr>
      </w:pPr>
    </w:p>
    <w:p w14:paraId="27667239" w14:textId="77777777" w:rsidR="003D675F" w:rsidRPr="005228CF" w:rsidRDefault="003D675F" w:rsidP="003D191F">
      <w:pPr>
        <w:spacing w:line="480" w:lineRule="auto"/>
        <w:jc w:val="both"/>
        <w:rPr>
          <w:rFonts w:ascii="Arial" w:eastAsia="Calibri" w:hAnsi="Arial" w:cs="Arial"/>
          <w:b/>
          <w:bCs/>
          <w:color w:val="000000"/>
          <w:lang w:eastAsia="en-US"/>
        </w:rPr>
      </w:pPr>
      <w:r w:rsidRPr="005228CF">
        <w:rPr>
          <w:rFonts w:ascii="Arial" w:eastAsia="Calibri" w:hAnsi="Arial" w:cs="Arial"/>
          <w:b/>
          <w:bCs/>
          <w:color w:val="000000"/>
          <w:lang w:eastAsia="en-US"/>
        </w:rPr>
        <w:t>Brian J Taylor</w:t>
      </w:r>
    </w:p>
    <w:p w14:paraId="2038BBE4" w14:textId="77777777" w:rsidR="003D675F" w:rsidRPr="005228CF" w:rsidRDefault="003D675F" w:rsidP="003D191F">
      <w:pPr>
        <w:spacing w:line="480" w:lineRule="auto"/>
        <w:jc w:val="both"/>
        <w:rPr>
          <w:rFonts w:ascii="Arial" w:eastAsia="Calibri" w:hAnsi="Arial" w:cs="Arial"/>
          <w:color w:val="000000"/>
          <w:lang w:eastAsia="en-US"/>
        </w:rPr>
      </w:pPr>
      <w:bookmarkStart w:id="1" w:name="_Hlk64034998"/>
      <w:r w:rsidRPr="005228CF">
        <w:rPr>
          <w:rFonts w:ascii="Arial" w:eastAsia="Calibri" w:hAnsi="Arial" w:cs="Arial"/>
          <w:lang w:eastAsia="en-US"/>
        </w:rPr>
        <w:t>Emeritus</w:t>
      </w:r>
      <w:r w:rsidRPr="005228CF">
        <w:rPr>
          <w:rFonts w:ascii="Arial" w:eastAsia="Calibri" w:hAnsi="Arial" w:cs="Arial"/>
          <w:color w:val="00B050"/>
          <w:lang w:eastAsia="en-US"/>
        </w:rPr>
        <w:t xml:space="preserve"> </w:t>
      </w:r>
      <w:r w:rsidRPr="005228CF">
        <w:rPr>
          <w:rFonts w:ascii="Arial" w:eastAsia="Calibri" w:hAnsi="Arial" w:cs="Arial"/>
          <w:color w:val="000000"/>
          <w:lang w:eastAsia="en-US"/>
        </w:rPr>
        <w:t xml:space="preserve">Professor of Social Work, </w:t>
      </w:r>
      <w:bookmarkEnd w:id="1"/>
      <w:r w:rsidRPr="005228CF">
        <w:rPr>
          <w:rFonts w:ascii="Arial" w:eastAsia="Calibri" w:hAnsi="Arial" w:cs="Arial"/>
          <w:color w:val="000000"/>
          <w:lang w:eastAsia="en-US"/>
        </w:rPr>
        <w:t>School of Applied Social and Policy Sciences, Ulster University, Northern Ireland</w:t>
      </w:r>
    </w:p>
    <w:p w14:paraId="3B8CE2BC" w14:textId="77777777" w:rsidR="003D675F" w:rsidRPr="005228CF" w:rsidRDefault="003D675F" w:rsidP="003D191F">
      <w:pPr>
        <w:spacing w:line="480" w:lineRule="auto"/>
        <w:jc w:val="both"/>
        <w:rPr>
          <w:rFonts w:ascii="Arial" w:eastAsia="Calibri" w:hAnsi="Arial" w:cs="Arial"/>
          <w:color w:val="000000"/>
          <w:lang w:eastAsia="en-US"/>
        </w:rPr>
      </w:pPr>
      <w:r w:rsidRPr="005228CF">
        <w:rPr>
          <w:rFonts w:ascii="Arial" w:eastAsia="Calibri" w:hAnsi="Arial" w:cs="Arial"/>
          <w:color w:val="000000"/>
          <w:lang w:eastAsia="en-US"/>
        </w:rPr>
        <w:t xml:space="preserve">bj.taylor@ulster.ac.uk </w:t>
      </w:r>
      <w:r w:rsidRPr="005228CF">
        <w:rPr>
          <w:rFonts w:ascii="Arial" w:eastAsia="Calibri" w:hAnsi="Arial" w:cs="Arial"/>
          <w:color w:val="000000"/>
          <w:lang w:eastAsia="en-US"/>
        </w:rPr>
        <w:tab/>
      </w:r>
      <w:bookmarkStart w:id="2" w:name="_Hlk50535980"/>
      <w:r w:rsidRPr="005228CF">
        <w:rPr>
          <w:rFonts w:ascii="Arial" w:eastAsia="Calibri" w:hAnsi="Arial" w:cs="Arial"/>
          <w:color w:val="000000"/>
          <w:lang w:eastAsia="en-US"/>
        </w:rPr>
        <w:t>ORCID: https://orcid.org/0000-0002-3833-1986</w:t>
      </w:r>
      <w:bookmarkEnd w:id="2"/>
      <w:r w:rsidRPr="005228CF">
        <w:rPr>
          <w:rFonts w:ascii="Arial" w:eastAsia="Calibri" w:hAnsi="Arial" w:cs="Arial"/>
          <w:color w:val="000000"/>
          <w:lang w:eastAsia="en-US"/>
        </w:rPr>
        <w:t xml:space="preserve"> </w:t>
      </w:r>
    </w:p>
    <w:p w14:paraId="26E31606" w14:textId="77777777" w:rsidR="003D675F" w:rsidRPr="005228CF" w:rsidRDefault="003D675F" w:rsidP="003D191F">
      <w:pPr>
        <w:autoSpaceDE w:val="0"/>
        <w:autoSpaceDN w:val="0"/>
        <w:adjustRightInd w:val="0"/>
        <w:spacing w:line="480" w:lineRule="auto"/>
        <w:jc w:val="both"/>
        <w:rPr>
          <w:rFonts w:ascii="Arial" w:eastAsia="Calibri" w:hAnsi="Arial" w:cs="Arial"/>
          <w:color w:val="000000"/>
          <w:lang w:eastAsia="en-US"/>
        </w:rPr>
      </w:pPr>
    </w:p>
    <w:p w14:paraId="70D0A1D8" w14:textId="77777777" w:rsidR="003D675F" w:rsidRPr="005228CF" w:rsidRDefault="003D675F" w:rsidP="003D191F">
      <w:pPr>
        <w:spacing w:line="480" w:lineRule="auto"/>
        <w:jc w:val="both"/>
        <w:rPr>
          <w:rFonts w:ascii="Arial" w:hAnsi="Arial" w:cs="Arial"/>
          <w:b/>
          <w:bCs/>
          <w:color w:val="000000"/>
        </w:rPr>
      </w:pPr>
      <w:r w:rsidRPr="005228CF">
        <w:rPr>
          <w:rFonts w:ascii="Arial" w:hAnsi="Arial" w:cs="Arial"/>
          <w:b/>
          <w:bCs/>
          <w:color w:val="000000"/>
        </w:rPr>
        <w:t>Mary Baginsky</w:t>
      </w:r>
    </w:p>
    <w:p w14:paraId="0EDDC81E" w14:textId="77777777" w:rsidR="003D675F" w:rsidRPr="005228CF" w:rsidRDefault="003D675F" w:rsidP="003D191F">
      <w:pPr>
        <w:spacing w:line="480" w:lineRule="auto"/>
        <w:jc w:val="both"/>
        <w:rPr>
          <w:rFonts w:ascii="Arial" w:hAnsi="Arial" w:cs="Arial"/>
          <w:color w:val="000000"/>
        </w:rPr>
      </w:pPr>
      <w:r w:rsidRPr="005228CF">
        <w:rPr>
          <w:rFonts w:ascii="Arial" w:hAnsi="Arial" w:cs="Arial"/>
          <w:color w:val="000000"/>
        </w:rPr>
        <w:t>Senior Research Fellow, King’s College London</w:t>
      </w:r>
    </w:p>
    <w:p w14:paraId="6D52E90F" w14:textId="77777777" w:rsidR="003D675F" w:rsidRPr="005228CF" w:rsidRDefault="003D675F" w:rsidP="003D191F">
      <w:pPr>
        <w:spacing w:line="480" w:lineRule="auto"/>
        <w:jc w:val="both"/>
        <w:rPr>
          <w:rFonts w:ascii="Arial" w:eastAsia="Calibri" w:hAnsi="Arial" w:cs="Arial"/>
          <w:color w:val="000000"/>
          <w:lang w:eastAsia="en-US"/>
        </w:rPr>
      </w:pPr>
      <w:r w:rsidRPr="005228CF">
        <w:rPr>
          <w:rFonts w:ascii="Arial" w:eastAsia="Calibri" w:hAnsi="Arial" w:cs="Arial"/>
          <w:color w:val="000000"/>
          <w:lang w:eastAsia="en-US"/>
        </w:rPr>
        <w:t>mary.baginsky@kcl.ac.uk</w:t>
      </w:r>
      <w:r w:rsidRPr="005228CF">
        <w:rPr>
          <w:rFonts w:ascii="Arial" w:eastAsia="Calibri" w:hAnsi="Arial" w:cs="Arial"/>
          <w:b/>
          <w:bCs/>
          <w:color w:val="000000"/>
          <w:lang w:eastAsia="en-US"/>
        </w:rPr>
        <w:t xml:space="preserve">   </w:t>
      </w:r>
      <w:r w:rsidRPr="005228CF">
        <w:rPr>
          <w:rFonts w:ascii="Arial" w:eastAsia="Calibri" w:hAnsi="Arial" w:cs="Arial"/>
          <w:b/>
          <w:bCs/>
          <w:color w:val="000000"/>
          <w:lang w:eastAsia="en-US"/>
        </w:rPr>
        <w:tab/>
      </w:r>
      <w:r w:rsidRPr="005228CF">
        <w:rPr>
          <w:rFonts w:ascii="Arial" w:eastAsia="Calibri" w:hAnsi="Arial" w:cs="Arial"/>
          <w:color w:val="000000"/>
          <w:lang w:eastAsia="en-US"/>
        </w:rPr>
        <w:t>ORCID:</w:t>
      </w:r>
      <w:r w:rsidRPr="005228CF">
        <w:rPr>
          <w:rFonts w:ascii="Arial" w:eastAsia="Calibri" w:hAnsi="Arial" w:cs="Arial"/>
          <w:b/>
          <w:bCs/>
          <w:color w:val="000000"/>
          <w:lang w:eastAsia="en-US"/>
        </w:rPr>
        <w:t xml:space="preserve"> </w:t>
      </w:r>
      <w:r w:rsidRPr="005228CF">
        <w:rPr>
          <w:rFonts w:ascii="Arial" w:eastAsia="Calibri" w:hAnsi="Arial" w:cs="Arial"/>
          <w:color w:val="000000"/>
          <w:lang w:eastAsia="en-US"/>
        </w:rPr>
        <w:t>https://orcid.org/0000-0002-8763-2363</w:t>
      </w:r>
    </w:p>
    <w:p w14:paraId="20C3CD34" w14:textId="77777777" w:rsidR="003D675F" w:rsidRPr="005228CF" w:rsidRDefault="003D675F" w:rsidP="003D191F">
      <w:pPr>
        <w:spacing w:line="480" w:lineRule="auto"/>
        <w:jc w:val="both"/>
        <w:rPr>
          <w:rFonts w:ascii="Arial" w:eastAsia="Calibri" w:hAnsi="Arial" w:cs="Arial"/>
          <w:b/>
          <w:bCs/>
          <w:color w:val="000000"/>
          <w:lang w:eastAsia="en-US"/>
        </w:rPr>
      </w:pPr>
    </w:p>
    <w:p w14:paraId="12A3F4F9" w14:textId="77777777" w:rsidR="003D675F" w:rsidRPr="005228CF" w:rsidRDefault="003D675F" w:rsidP="003D191F">
      <w:pPr>
        <w:spacing w:line="480" w:lineRule="auto"/>
        <w:jc w:val="both"/>
        <w:rPr>
          <w:rFonts w:ascii="Arial" w:eastAsia="Calibri" w:hAnsi="Arial" w:cs="Arial"/>
          <w:b/>
          <w:bCs/>
          <w:lang w:eastAsia="en-US"/>
        </w:rPr>
      </w:pPr>
      <w:r w:rsidRPr="005228CF">
        <w:rPr>
          <w:rFonts w:ascii="Arial" w:eastAsia="Calibri" w:hAnsi="Arial" w:cs="Arial"/>
          <w:b/>
          <w:bCs/>
          <w:lang w:eastAsia="en-US"/>
        </w:rPr>
        <w:t>Jim Campbell</w:t>
      </w:r>
    </w:p>
    <w:p w14:paraId="36F9A6F6" w14:textId="77777777" w:rsidR="003D675F" w:rsidRPr="005228CF" w:rsidRDefault="003D675F" w:rsidP="003D191F">
      <w:pPr>
        <w:spacing w:line="480" w:lineRule="auto"/>
        <w:jc w:val="both"/>
        <w:rPr>
          <w:rFonts w:ascii="Arial" w:eastAsia="Calibri" w:hAnsi="Arial" w:cs="Arial"/>
          <w:lang w:eastAsia="en-US"/>
        </w:rPr>
      </w:pPr>
      <w:r w:rsidRPr="005228CF">
        <w:rPr>
          <w:rFonts w:ascii="Arial" w:eastAsia="Calibri" w:hAnsi="Arial" w:cs="Arial"/>
          <w:lang w:eastAsia="en-US"/>
        </w:rPr>
        <w:t>Emeritus Professor of Social Work, University College Dublin, Ireland</w:t>
      </w:r>
    </w:p>
    <w:p w14:paraId="2286EF2E" w14:textId="2C3984DF" w:rsidR="003D675F" w:rsidRPr="005228CF" w:rsidRDefault="003D675F" w:rsidP="003D191F">
      <w:pPr>
        <w:spacing w:line="480" w:lineRule="auto"/>
        <w:jc w:val="both"/>
        <w:rPr>
          <w:rFonts w:ascii="Arial" w:eastAsia="Calibri" w:hAnsi="Arial" w:cs="Arial"/>
          <w:color w:val="000000"/>
          <w:lang w:eastAsia="en-US"/>
        </w:rPr>
      </w:pPr>
      <w:r w:rsidRPr="005228CF">
        <w:rPr>
          <w:rFonts w:ascii="Arial" w:eastAsia="Calibri" w:hAnsi="Arial" w:cs="Arial"/>
          <w:color w:val="000000"/>
          <w:lang w:eastAsia="en-US"/>
        </w:rPr>
        <w:t xml:space="preserve">jim.campbell@ucd.ie </w:t>
      </w:r>
      <w:r w:rsidRPr="005228CF">
        <w:rPr>
          <w:rFonts w:ascii="Arial" w:eastAsia="Calibri" w:hAnsi="Arial" w:cs="Arial"/>
          <w:color w:val="000000"/>
          <w:lang w:eastAsia="en-US"/>
        </w:rPr>
        <w:tab/>
      </w:r>
      <w:r w:rsidRPr="005228CF">
        <w:rPr>
          <w:rFonts w:ascii="Arial" w:eastAsia="Calibri" w:hAnsi="Arial" w:cs="Arial"/>
          <w:color w:val="000000"/>
          <w:lang w:eastAsia="en-US"/>
        </w:rPr>
        <w:tab/>
        <w:t>ORCID: https://orcid.org/0000-0003-3995-3725</w:t>
      </w:r>
    </w:p>
    <w:p w14:paraId="2D9279F3" w14:textId="77777777" w:rsidR="003D675F" w:rsidRPr="005228CF" w:rsidRDefault="003D675F" w:rsidP="003D191F">
      <w:pPr>
        <w:spacing w:line="480" w:lineRule="auto"/>
        <w:jc w:val="both"/>
        <w:rPr>
          <w:rFonts w:ascii="Arial" w:eastAsia="Calibri" w:hAnsi="Arial" w:cs="Arial"/>
          <w:b/>
          <w:bCs/>
          <w:lang w:eastAsia="en-US"/>
        </w:rPr>
      </w:pPr>
    </w:p>
    <w:p w14:paraId="675D28A1" w14:textId="77777777" w:rsidR="003D675F" w:rsidRPr="005228CF" w:rsidRDefault="003D675F" w:rsidP="003D191F">
      <w:pPr>
        <w:spacing w:line="480" w:lineRule="auto"/>
        <w:jc w:val="both"/>
        <w:rPr>
          <w:rFonts w:ascii="Arial" w:eastAsia="Calibri" w:hAnsi="Arial" w:cs="Arial"/>
          <w:b/>
          <w:bCs/>
          <w:color w:val="000000"/>
          <w:lang w:eastAsia="en-US"/>
        </w:rPr>
      </w:pPr>
      <w:r w:rsidRPr="005228CF">
        <w:rPr>
          <w:rFonts w:ascii="Arial" w:eastAsia="Calibri" w:hAnsi="Arial" w:cs="Arial"/>
          <w:b/>
          <w:bCs/>
          <w:color w:val="000000"/>
          <w:lang w:eastAsia="en-US"/>
        </w:rPr>
        <w:t xml:space="preserve">Duncan Helm </w:t>
      </w:r>
    </w:p>
    <w:p w14:paraId="7BECA205" w14:textId="77777777" w:rsidR="003D675F" w:rsidRPr="005228CF" w:rsidRDefault="003D675F" w:rsidP="003D191F">
      <w:pPr>
        <w:spacing w:line="480" w:lineRule="auto"/>
        <w:jc w:val="both"/>
        <w:rPr>
          <w:rFonts w:ascii="Arial" w:eastAsia="Calibri" w:hAnsi="Arial" w:cs="Arial"/>
          <w:color w:val="000000"/>
          <w:lang w:eastAsia="en-US"/>
        </w:rPr>
      </w:pPr>
      <w:r w:rsidRPr="005228CF">
        <w:rPr>
          <w:rFonts w:ascii="Arial" w:eastAsia="Calibri" w:hAnsi="Arial" w:cs="Arial"/>
          <w:color w:val="000000"/>
          <w:lang w:eastAsia="en-US"/>
        </w:rPr>
        <w:lastRenderedPageBreak/>
        <w:t xml:space="preserve">Senior Lecturer in Social Work, University of Stirling, Scotland </w:t>
      </w:r>
    </w:p>
    <w:p w14:paraId="40108B7C" w14:textId="77777777" w:rsidR="003D675F" w:rsidRPr="005228CF" w:rsidRDefault="003D675F" w:rsidP="003D191F">
      <w:pPr>
        <w:spacing w:line="480" w:lineRule="auto"/>
        <w:jc w:val="both"/>
        <w:rPr>
          <w:rFonts w:ascii="Arial" w:eastAsia="Calibri" w:hAnsi="Arial" w:cs="Arial"/>
          <w:color w:val="000000"/>
          <w:lang w:eastAsia="en-US"/>
        </w:rPr>
      </w:pPr>
      <w:hyperlink r:id="rId8" w:history="1">
        <w:r w:rsidRPr="005228CF">
          <w:rPr>
            <w:rFonts w:ascii="Arial" w:eastAsia="Calibri" w:hAnsi="Arial" w:cs="Arial"/>
            <w:color w:val="000000"/>
            <w:lang w:eastAsia="en-US"/>
          </w:rPr>
          <w:t>duncan.helm@stir.ac.uk</w:t>
        </w:r>
      </w:hyperlink>
      <w:r w:rsidRPr="005228CF">
        <w:rPr>
          <w:rFonts w:ascii="Arial" w:eastAsia="Calibri" w:hAnsi="Arial" w:cs="Arial"/>
          <w:color w:val="000000"/>
          <w:lang w:eastAsia="en-US"/>
        </w:rPr>
        <w:tab/>
      </w:r>
      <w:r w:rsidRPr="005228CF">
        <w:rPr>
          <w:rFonts w:ascii="Arial" w:eastAsia="Calibri" w:hAnsi="Arial" w:cs="Arial"/>
          <w:color w:val="000000"/>
          <w:lang w:eastAsia="en-US"/>
        </w:rPr>
        <w:tab/>
        <w:t xml:space="preserve">ORCID: </w:t>
      </w:r>
      <w:r w:rsidRPr="005228CF">
        <w:rPr>
          <w:rFonts w:ascii="Arial" w:eastAsia="Calibri" w:hAnsi="Arial" w:cs="Arial"/>
          <w:color w:val="000000"/>
          <w:shd w:val="clear" w:color="auto" w:fill="FFFFFF"/>
          <w:lang w:eastAsia="en-US"/>
        </w:rPr>
        <w:t>https://orcid.org/0000-0003-0728-7158</w:t>
      </w:r>
    </w:p>
    <w:p w14:paraId="55C3DCA7" w14:textId="77777777" w:rsidR="003D675F" w:rsidRPr="005228CF" w:rsidRDefault="003D675F" w:rsidP="003D191F">
      <w:pPr>
        <w:spacing w:line="480" w:lineRule="auto"/>
        <w:jc w:val="both"/>
        <w:rPr>
          <w:rFonts w:ascii="Arial" w:eastAsia="Calibri" w:hAnsi="Arial" w:cs="Arial"/>
          <w:b/>
          <w:bCs/>
          <w:color w:val="000000"/>
          <w:lang w:eastAsia="en-US"/>
        </w:rPr>
      </w:pPr>
    </w:p>
    <w:p w14:paraId="55F4CCE1" w14:textId="77777777" w:rsidR="003D675F" w:rsidRPr="005228CF" w:rsidRDefault="003D675F" w:rsidP="003D191F">
      <w:pPr>
        <w:spacing w:line="480" w:lineRule="auto"/>
        <w:jc w:val="both"/>
        <w:rPr>
          <w:rFonts w:ascii="Arial" w:eastAsia="Calibri" w:hAnsi="Arial" w:cs="Arial"/>
          <w:b/>
          <w:bCs/>
          <w:color w:val="000000"/>
          <w:lang w:eastAsia="en-US"/>
        </w:rPr>
      </w:pPr>
      <w:r w:rsidRPr="005228CF">
        <w:rPr>
          <w:rFonts w:ascii="Arial" w:eastAsia="Calibri" w:hAnsi="Arial" w:cs="Arial"/>
          <w:b/>
          <w:bCs/>
          <w:color w:val="000000"/>
          <w:lang w:eastAsia="en-US"/>
        </w:rPr>
        <w:t>Campbell Killick</w:t>
      </w:r>
    </w:p>
    <w:p w14:paraId="2B64C841" w14:textId="77777777" w:rsidR="003D675F" w:rsidRPr="005228CF" w:rsidRDefault="003D675F" w:rsidP="003D191F">
      <w:pPr>
        <w:spacing w:line="480" w:lineRule="auto"/>
        <w:jc w:val="both"/>
        <w:rPr>
          <w:rFonts w:ascii="Arial" w:eastAsia="Calibri" w:hAnsi="Arial" w:cs="Arial"/>
          <w:color w:val="000000"/>
          <w:lang w:eastAsia="en-US"/>
        </w:rPr>
      </w:pPr>
      <w:r w:rsidRPr="005228CF">
        <w:rPr>
          <w:rFonts w:ascii="Arial" w:eastAsia="Calibri" w:hAnsi="Arial" w:cs="Arial"/>
          <w:color w:val="000000"/>
          <w:lang w:eastAsia="en-US"/>
        </w:rPr>
        <w:t>Lecturer in Social Work, School of Applied Social and Policy Studies, Ulster University, Northern Ireland</w:t>
      </w:r>
    </w:p>
    <w:p w14:paraId="54632A66" w14:textId="77777777" w:rsidR="003D675F" w:rsidRPr="005228CF" w:rsidRDefault="003D675F" w:rsidP="003D191F">
      <w:pPr>
        <w:spacing w:line="480" w:lineRule="auto"/>
        <w:jc w:val="both"/>
        <w:rPr>
          <w:rFonts w:ascii="Arial" w:eastAsia="Calibri" w:hAnsi="Arial" w:cs="Arial"/>
          <w:color w:val="000000"/>
          <w:lang w:eastAsia="en-US"/>
        </w:rPr>
      </w:pPr>
      <w:r w:rsidRPr="005228CF">
        <w:rPr>
          <w:rFonts w:ascii="Arial" w:eastAsia="Calibri" w:hAnsi="Arial" w:cs="Arial"/>
          <w:color w:val="000000"/>
          <w:lang w:eastAsia="en-US"/>
        </w:rPr>
        <w:t>c.killick@ulster.ac.uk</w:t>
      </w:r>
      <w:r w:rsidRPr="005228CF">
        <w:rPr>
          <w:rFonts w:ascii="Arial" w:eastAsia="Calibri" w:hAnsi="Arial" w:cs="Arial"/>
          <w:color w:val="000000"/>
          <w:lang w:eastAsia="en-US"/>
        </w:rPr>
        <w:tab/>
      </w:r>
      <w:r w:rsidRPr="005228CF">
        <w:rPr>
          <w:rFonts w:ascii="Arial" w:eastAsia="Calibri" w:hAnsi="Arial" w:cs="Arial"/>
          <w:color w:val="000000"/>
          <w:lang w:eastAsia="en-US"/>
        </w:rPr>
        <w:tab/>
      </w:r>
      <w:bookmarkStart w:id="3" w:name="_Hlk64035039"/>
      <w:r w:rsidRPr="005228CF">
        <w:rPr>
          <w:rFonts w:ascii="Arial" w:eastAsia="Calibri" w:hAnsi="Arial" w:cs="Arial"/>
          <w:color w:val="000000"/>
          <w:lang w:eastAsia="en-US"/>
        </w:rPr>
        <w:t xml:space="preserve">ORCID: </w:t>
      </w:r>
      <w:bookmarkEnd w:id="3"/>
      <w:r w:rsidRPr="005228CF">
        <w:rPr>
          <w:rFonts w:ascii="Arial" w:eastAsia="Calibri" w:hAnsi="Arial" w:cs="Arial"/>
          <w:color w:val="000000"/>
          <w:shd w:val="clear" w:color="auto" w:fill="FFFFFF"/>
          <w:lang w:eastAsia="en-US"/>
        </w:rPr>
        <w:t>http://</w:t>
      </w:r>
      <w:r w:rsidRPr="005228CF">
        <w:rPr>
          <w:rFonts w:ascii="Arial" w:eastAsia="Calibri" w:hAnsi="Arial" w:cs="Arial"/>
          <w:color w:val="000000"/>
          <w:lang w:eastAsia="en-US"/>
        </w:rPr>
        <w:t>orcid</w:t>
      </w:r>
      <w:r w:rsidRPr="005228CF">
        <w:rPr>
          <w:rFonts w:ascii="Arial" w:eastAsia="Calibri" w:hAnsi="Arial" w:cs="Arial"/>
          <w:color w:val="000000"/>
          <w:shd w:val="clear" w:color="auto" w:fill="FFFFFF"/>
          <w:lang w:eastAsia="en-US"/>
        </w:rPr>
        <w:t>.org/0000-0002-8421-2005</w:t>
      </w:r>
    </w:p>
    <w:p w14:paraId="7B5E5B26" w14:textId="77777777" w:rsidR="003D675F" w:rsidRPr="005228CF" w:rsidRDefault="003D675F" w:rsidP="003D191F">
      <w:pPr>
        <w:spacing w:line="480" w:lineRule="auto"/>
        <w:jc w:val="both"/>
        <w:rPr>
          <w:rFonts w:ascii="Arial" w:eastAsia="Calibri" w:hAnsi="Arial" w:cs="Arial"/>
          <w:b/>
          <w:bCs/>
          <w:color w:val="000000"/>
          <w:lang w:eastAsia="en-US"/>
        </w:rPr>
      </w:pPr>
    </w:p>
    <w:p w14:paraId="6DDBC7AC" w14:textId="77777777" w:rsidR="003D675F" w:rsidRPr="005228CF" w:rsidRDefault="003D675F" w:rsidP="003D191F">
      <w:pPr>
        <w:spacing w:line="480" w:lineRule="auto"/>
        <w:jc w:val="both"/>
        <w:rPr>
          <w:rFonts w:ascii="Arial" w:eastAsia="Calibri" w:hAnsi="Arial" w:cs="Arial"/>
          <w:color w:val="000000"/>
          <w:lang w:eastAsia="en-US"/>
        </w:rPr>
      </w:pPr>
      <w:r w:rsidRPr="005228CF">
        <w:rPr>
          <w:rFonts w:ascii="Arial" w:eastAsia="Calibri" w:hAnsi="Arial" w:cs="Arial"/>
          <w:b/>
          <w:bCs/>
          <w:color w:val="000000"/>
          <w:lang w:eastAsia="en-US"/>
        </w:rPr>
        <w:t xml:space="preserve">Paul McCafferty </w:t>
      </w:r>
    </w:p>
    <w:p w14:paraId="23880FE4" w14:textId="77777777" w:rsidR="003D675F" w:rsidRPr="005228CF" w:rsidRDefault="003D675F" w:rsidP="003D191F">
      <w:pPr>
        <w:spacing w:line="480" w:lineRule="auto"/>
        <w:jc w:val="both"/>
        <w:rPr>
          <w:rFonts w:ascii="Arial" w:eastAsia="Calibri" w:hAnsi="Arial" w:cs="Arial"/>
          <w:color w:val="000000"/>
          <w:lang w:eastAsia="en-US"/>
        </w:rPr>
      </w:pPr>
      <w:r w:rsidRPr="005228CF">
        <w:rPr>
          <w:rFonts w:ascii="Arial" w:eastAsia="Calibri" w:hAnsi="Arial" w:cs="Arial"/>
          <w:color w:val="000000"/>
          <w:lang w:eastAsia="en-US"/>
        </w:rPr>
        <w:t>Lecturer in Social Work, School of Applied Social and Policy Studies, Ulster University, Northern Ireland</w:t>
      </w:r>
    </w:p>
    <w:p w14:paraId="35D661CA" w14:textId="4433952D" w:rsidR="003D675F" w:rsidRPr="005228CF" w:rsidRDefault="00A43C2F" w:rsidP="003D191F">
      <w:pPr>
        <w:spacing w:line="480" w:lineRule="auto"/>
        <w:jc w:val="both"/>
        <w:rPr>
          <w:rFonts w:ascii="Arial" w:eastAsia="Calibri" w:hAnsi="Arial" w:cs="Arial"/>
          <w:color w:val="000000"/>
          <w:lang w:eastAsia="en-US"/>
        </w:rPr>
      </w:pPr>
      <w:r w:rsidRPr="005228CF">
        <w:rPr>
          <w:rFonts w:ascii="Arial" w:eastAsia="Calibri" w:hAnsi="Arial" w:cs="Arial"/>
          <w:color w:val="000000"/>
          <w:lang w:eastAsia="en-US"/>
        </w:rPr>
        <w:t>p.mccafferty2@ulster.ac.uk</w:t>
      </w:r>
      <w:r w:rsidRPr="005228CF">
        <w:rPr>
          <w:rFonts w:ascii="Arial" w:eastAsia="Calibri" w:hAnsi="Arial" w:cs="Arial"/>
          <w:color w:val="000000"/>
          <w:lang w:eastAsia="en-US"/>
        </w:rPr>
        <w:tab/>
      </w:r>
      <w:r w:rsidR="003D675F" w:rsidRPr="005228CF">
        <w:rPr>
          <w:rFonts w:ascii="Arial" w:eastAsia="Calibri" w:hAnsi="Arial" w:cs="Arial"/>
          <w:color w:val="000000"/>
          <w:lang w:eastAsia="en-US"/>
        </w:rPr>
        <w:t>ORCID: https://orcid.org/0000-0003-4324-995X</w:t>
      </w:r>
    </w:p>
    <w:p w14:paraId="7C72528D" w14:textId="77777777" w:rsidR="003D675F" w:rsidRPr="005228CF" w:rsidRDefault="003D675F" w:rsidP="003D191F">
      <w:pPr>
        <w:spacing w:line="480" w:lineRule="auto"/>
        <w:jc w:val="both"/>
        <w:rPr>
          <w:rFonts w:ascii="Arial" w:eastAsia="Calibri" w:hAnsi="Arial" w:cs="Arial"/>
          <w:b/>
          <w:bCs/>
          <w:color w:val="000000"/>
          <w:lang w:eastAsia="en-US"/>
        </w:rPr>
      </w:pPr>
    </w:p>
    <w:p w14:paraId="48D5F910" w14:textId="77777777" w:rsidR="003D675F" w:rsidRPr="005228CF" w:rsidRDefault="003D675F" w:rsidP="003D191F">
      <w:pPr>
        <w:spacing w:line="480" w:lineRule="auto"/>
        <w:jc w:val="both"/>
        <w:rPr>
          <w:rFonts w:ascii="Arial" w:eastAsia="Calibri" w:hAnsi="Arial" w:cs="Arial"/>
          <w:b/>
          <w:bCs/>
          <w:color w:val="000000"/>
          <w:lang w:eastAsia="en-US"/>
        </w:rPr>
      </w:pPr>
      <w:r w:rsidRPr="005228CF">
        <w:rPr>
          <w:rFonts w:ascii="Arial" w:eastAsia="Calibri" w:hAnsi="Arial" w:cs="Arial"/>
          <w:b/>
          <w:bCs/>
          <w:color w:val="000000"/>
          <w:lang w:eastAsia="en-US"/>
        </w:rPr>
        <w:t>Judith Mullineux</w:t>
      </w:r>
    </w:p>
    <w:p w14:paraId="53C0AECE" w14:textId="77777777" w:rsidR="003D675F" w:rsidRPr="005228CF" w:rsidRDefault="003D675F" w:rsidP="003D191F">
      <w:pPr>
        <w:spacing w:line="480" w:lineRule="auto"/>
        <w:jc w:val="both"/>
        <w:rPr>
          <w:rFonts w:ascii="Arial" w:eastAsia="Calibri" w:hAnsi="Arial" w:cs="Arial"/>
          <w:color w:val="000000"/>
          <w:lang w:eastAsia="en-US"/>
        </w:rPr>
      </w:pPr>
      <w:r w:rsidRPr="005228CF">
        <w:rPr>
          <w:rFonts w:ascii="Arial" w:eastAsia="Calibri" w:hAnsi="Arial" w:cs="Arial"/>
          <w:color w:val="000000"/>
          <w:lang w:eastAsia="en-US"/>
        </w:rPr>
        <w:t>Senior Lecturer in Social Work, School of Applied Social and Policy Studies, Ulster University, Northern Ireland</w:t>
      </w:r>
    </w:p>
    <w:p w14:paraId="21FF066E" w14:textId="77777777" w:rsidR="003D675F" w:rsidRPr="005228CF" w:rsidRDefault="003D675F" w:rsidP="003D191F">
      <w:pPr>
        <w:spacing w:line="480" w:lineRule="auto"/>
        <w:jc w:val="both"/>
        <w:rPr>
          <w:rFonts w:ascii="Arial" w:eastAsia="Calibri" w:hAnsi="Arial" w:cs="Arial"/>
          <w:color w:val="000000"/>
          <w:lang w:eastAsia="en-US"/>
        </w:rPr>
      </w:pPr>
      <w:r w:rsidRPr="005228CF">
        <w:rPr>
          <w:rFonts w:ascii="Arial" w:eastAsia="Calibri" w:hAnsi="Arial" w:cs="Arial"/>
          <w:color w:val="000000"/>
          <w:lang w:eastAsia="en-US"/>
        </w:rPr>
        <w:t>jc.mullineux@ulster.ac.uk</w:t>
      </w:r>
      <w:r w:rsidRPr="005228CF">
        <w:rPr>
          <w:rFonts w:ascii="Arial" w:eastAsia="Calibri" w:hAnsi="Arial" w:cs="Arial"/>
          <w:color w:val="000000"/>
          <w:lang w:eastAsia="en-US"/>
        </w:rPr>
        <w:tab/>
      </w:r>
      <w:r w:rsidRPr="005228CF">
        <w:rPr>
          <w:rFonts w:ascii="Arial" w:eastAsia="Calibri" w:hAnsi="Arial" w:cs="Arial"/>
          <w:color w:val="000000"/>
          <w:lang w:eastAsia="en-US"/>
        </w:rPr>
        <w:tab/>
        <w:t xml:space="preserve">ORCID: </w:t>
      </w:r>
      <w:r w:rsidRPr="005228CF">
        <w:rPr>
          <w:rFonts w:ascii="Arial" w:eastAsia="Calibri" w:hAnsi="Arial" w:cs="Arial"/>
          <w:color w:val="000000"/>
          <w:shd w:val="clear" w:color="auto" w:fill="FFFFFF"/>
          <w:lang w:eastAsia="en-US"/>
        </w:rPr>
        <w:t>https://orcid.org/0000-0001-6631-0720</w:t>
      </w:r>
    </w:p>
    <w:p w14:paraId="4FA66B86" w14:textId="77777777" w:rsidR="003D675F" w:rsidRPr="005228CF" w:rsidRDefault="003D675F" w:rsidP="003D191F">
      <w:pPr>
        <w:spacing w:line="480" w:lineRule="auto"/>
        <w:jc w:val="both"/>
        <w:rPr>
          <w:rFonts w:ascii="Arial" w:eastAsia="Calibri" w:hAnsi="Arial" w:cs="Arial"/>
          <w:b/>
          <w:bCs/>
          <w:color w:val="000000"/>
          <w:lang w:eastAsia="en-US"/>
        </w:rPr>
      </w:pPr>
    </w:p>
    <w:p w14:paraId="3E77CB0C" w14:textId="77777777" w:rsidR="003D675F" w:rsidRPr="005228CF" w:rsidRDefault="003D675F" w:rsidP="003D191F">
      <w:pPr>
        <w:spacing w:line="480" w:lineRule="auto"/>
        <w:jc w:val="both"/>
        <w:rPr>
          <w:rFonts w:ascii="Arial" w:eastAsia="Calibri" w:hAnsi="Arial" w:cs="Arial"/>
          <w:b/>
          <w:bCs/>
          <w:color w:val="000000"/>
          <w:lang w:eastAsia="en-US"/>
        </w:rPr>
      </w:pPr>
      <w:r w:rsidRPr="005228CF">
        <w:rPr>
          <w:rFonts w:ascii="Arial" w:eastAsia="Calibri" w:hAnsi="Arial" w:cs="Arial"/>
          <w:b/>
          <w:bCs/>
          <w:color w:val="000000"/>
          <w:lang w:eastAsia="en-US"/>
        </w:rPr>
        <w:t>Jane Shears</w:t>
      </w:r>
    </w:p>
    <w:p w14:paraId="14B55D42" w14:textId="77777777" w:rsidR="003D675F" w:rsidRPr="005228CF" w:rsidRDefault="003D675F" w:rsidP="003D191F">
      <w:pPr>
        <w:spacing w:line="480" w:lineRule="auto"/>
        <w:jc w:val="both"/>
        <w:rPr>
          <w:rFonts w:ascii="Arial" w:eastAsia="Calibri" w:hAnsi="Arial" w:cs="Arial"/>
          <w:color w:val="000000"/>
          <w:lang w:eastAsia="en-US"/>
        </w:rPr>
      </w:pPr>
      <w:r w:rsidRPr="005228CF">
        <w:rPr>
          <w:rFonts w:ascii="Arial" w:eastAsia="Calibri" w:hAnsi="Arial" w:cs="Arial"/>
          <w:color w:val="000000"/>
          <w:lang w:eastAsia="en-US"/>
        </w:rPr>
        <w:t xml:space="preserve">Head of Professional Development, British Association of Social Work (UK), and Approved Mental Health Professional, Northamptonshire County Council, England. </w:t>
      </w:r>
    </w:p>
    <w:p w14:paraId="0CC774E9" w14:textId="77777777" w:rsidR="003D675F" w:rsidRPr="005228CF" w:rsidRDefault="003D675F" w:rsidP="003D191F">
      <w:pPr>
        <w:spacing w:line="480" w:lineRule="auto"/>
        <w:jc w:val="both"/>
        <w:rPr>
          <w:rFonts w:ascii="Arial" w:eastAsia="Calibri" w:hAnsi="Arial" w:cs="Arial"/>
          <w:color w:val="000000"/>
          <w:lang w:eastAsia="en-US"/>
        </w:rPr>
      </w:pPr>
      <w:r w:rsidRPr="005228CF">
        <w:rPr>
          <w:rFonts w:ascii="Arial" w:eastAsia="Calibri" w:hAnsi="Arial" w:cs="Arial"/>
          <w:color w:val="000000"/>
          <w:lang w:eastAsia="en-US"/>
        </w:rPr>
        <w:t xml:space="preserve">jane.shears@basw.co.uk </w:t>
      </w:r>
      <w:r w:rsidRPr="005228CF">
        <w:rPr>
          <w:rFonts w:ascii="Arial" w:eastAsia="Calibri" w:hAnsi="Arial" w:cs="Arial"/>
          <w:color w:val="000000"/>
          <w:lang w:eastAsia="en-US"/>
        </w:rPr>
        <w:tab/>
      </w:r>
      <w:r w:rsidRPr="005228CF">
        <w:rPr>
          <w:rFonts w:ascii="Arial" w:eastAsia="Calibri" w:hAnsi="Arial" w:cs="Arial"/>
          <w:color w:val="000000"/>
          <w:lang w:eastAsia="en-US"/>
        </w:rPr>
        <w:tab/>
        <w:t>ORCID: https://orcid.org/0000-0002-7618-1456</w:t>
      </w:r>
    </w:p>
    <w:p w14:paraId="5ADCD081" w14:textId="77777777" w:rsidR="003D675F" w:rsidRPr="005228CF" w:rsidRDefault="003D675F" w:rsidP="003D191F">
      <w:pPr>
        <w:spacing w:line="480" w:lineRule="auto"/>
        <w:jc w:val="both"/>
        <w:rPr>
          <w:rFonts w:ascii="Arial" w:eastAsia="Calibri" w:hAnsi="Arial" w:cs="Arial"/>
          <w:b/>
          <w:bCs/>
          <w:color w:val="000000"/>
          <w:lang w:eastAsia="en-US"/>
        </w:rPr>
      </w:pPr>
    </w:p>
    <w:p w14:paraId="6437D81A" w14:textId="77777777" w:rsidR="003D675F" w:rsidRPr="005228CF" w:rsidRDefault="003D675F" w:rsidP="003D191F">
      <w:pPr>
        <w:spacing w:line="480" w:lineRule="auto"/>
        <w:jc w:val="both"/>
        <w:rPr>
          <w:rFonts w:ascii="Arial" w:eastAsia="Calibri" w:hAnsi="Arial" w:cs="Arial"/>
          <w:b/>
          <w:bCs/>
          <w:color w:val="000000"/>
          <w:lang w:eastAsia="en-US"/>
        </w:rPr>
      </w:pPr>
      <w:bookmarkStart w:id="4" w:name="_Hlk118722733"/>
      <w:r w:rsidRPr="005228CF">
        <w:rPr>
          <w:rFonts w:ascii="Arial" w:eastAsia="Calibri" w:hAnsi="Arial" w:cs="Arial"/>
          <w:b/>
          <w:bCs/>
          <w:color w:val="000000"/>
          <w:lang w:eastAsia="en-US"/>
        </w:rPr>
        <w:t>Alessandro Sicora</w:t>
      </w:r>
    </w:p>
    <w:bookmarkEnd w:id="4"/>
    <w:p w14:paraId="4D6A4538" w14:textId="77777777" w:rsidR="003D675F" w:rsidRPr="005228CF" w:rsidRDefault="003D675F" w:rsidP="003D191F">
      <w:pPr>
        <w:spacing w:line="480" w:lineRule="auto"/>
        <w:jc w:val="both"/>
        <w:rPr>
          <w:rFonts w:ascii="Arial" w:eastAsia="Calibri" w:hAnsi="Arial" w:cs="Arial"/>
          <w:color w:val="000000"/>
          <w:lang w:eastAsia="en-US"/>
        </w:rPr>
      </w:pPr>
      <w:r w:rsidRPr="005228CF">
        <w:rPr>
          <w:rFonts w:ascii="Arial" w:eastAsia="Calibri" w:hAnsi="Arial" w:cs="Arial"/>
          <w:color w:val="000000"/>
          <w:lang w:eastAsia="en-US"/>
        </w:rPr>
        <w:lastRenderedPageBreak/>
        <w:t>Associate Professor, Department of Sociology and Social Research, University of Trento, Italy</w:t>
      </w:r>
    </w:p>
    <w:p w14:paraId="00EE6524" w14:textId="77777777" w:rsidR="003D675F" w:rsidRPr="005228CF" w:rsidRDefault="003D675F" w:rsidP="003D191F">
      <w:pPr>
        <w:spacing w:line="480" w:lineRule="auto"/>
        <w:jc w:val="both"/>
        <w:rPr>
          <w:rFonts w:ascii="Arial" w:eastAsia="Calibri" w:hAnsi="Arial" w:cs="Arial"/>
          <w:color w:val="000000"/>
          <w:lang w:eastAsia="en-US"/>
        </w:rPr>
      </w:pPr>
      <w:r w:rsidRPr="005228CF">
        <w:rPr>
          <w:rFonts w:ascii="Arial" w:eastAsia="Calibri" w:hAnsi="Arial" w:cs="Arial"/>
          <w:color w:val="000000"/>
          <w:lang w:eastAsia="en-US"/>
        </w:rPr>
        <w:t xml:space="preserve">alessandro.sicora@unitn.it </w:t>
      </w:r>
      <w:r w:rsidRPr="005228CF">
        <w:rPr>
          <w:rFonts w:ascii="Arial" w:eastAsia="Calibri" w:hAnsi="Arial" w:cs="Arial"/>
          <w:color w:val="000000"/>
          <w:lang w:eastAsia="en-US"/>
        </w:rPr>
        <w:tab/>
        <w:t>ORCID: https://orcid.org/0000-0002-7944-8144</w:t>
      </w:r>
    </w:p>
    <w:p w14:paraId="54AAC9DA" w14:textId="77777777" w:rsidR="003D675F" w:rsidRPr="005228CF" w:rsidRDefault="003D675F" w:rsidP="003D191F">
      <w:pPr>
        <w:spacing w:line="480" w:lineRule="auto"/>
        <w:jc w:val="both"/>
        <w:rPr>
          <w:rFonts w:ascii="Arial" w:eastAsia="Calibri" w:hAnsi="Arial" w:cs="Arial"/>
          <w:b/>
          <w:bCs/>
          <w:color w:val="000000"/>
          <w:lang w:eastAsia="en-US"/>
        </w:rPr>
      </w:pPr>
    </w:p>
    <w:p w14:paraId="370E9DBE" w14:textId="77777777" w:rsidR="003D675F" w:rsidRPr="005228CF" w:rsidRDefault="003D675F" w:rsidP="003D191F">
      <w:pPr>
        <w:spacing w:line="480" w:lineRule="auto"/>
        <w:jc w:val="both"/>
        <w:rPr>
          <w:rFonts w:ascii="Arial" w:eastAsia="Calibri" w:hAnsi="Arial" w:cs="Arial"/>
          <w:b/>
          <w:bCs/>
          <w:color w:val="000000"/>
          <w:lang w:eastAsia="en-US"/>
        </w:rPr>
      </w:pPr>
      <w:r w:rsidRPr="005228CF">
        <w:rPr>
          <w:rFonts w:ascii="Arial" w:eastAsia="Calibri" w:hAnsi="Arial" w:cs="Arial"/>
          <w:b/>
          <w:bCs/>
          <w:color w:val="000000"/>
          <w:lang w:eastAsia="en-US"/>
        </w:rPr>
        <w:t>Andrew Whittaker</w:t>
      </w:r>
    </w:p>
    <w:p w14:paraId="46C65665" w14:textId="77777777" w:rsidR="003D675F" w:rsidRPr="005228CF" w:rsidRDefault="003D675F" w:rsidP="003D191F">
      <w:pPr>
        <w:spacing w:line="480" w:lineRule="auto"/>
        <w:jc w:val="both"/>
        <w:rPr>
          <w:rFonts w:ascii="Arial" w:eastAsia="Calibri" w:hAnsi="Arial" w:cs="Arial"/>
          <w:color w:val="000000"/>
          <w:lang w:eastAsia="en-US"/>
        </w:rPr>
      </w:pPr>
      <w:r w:rsidRPr="005228CF">
        <w:rPr>
          <w:rFonts w:ascii="Arial" w:eastAsia="Calibri" w:hAnsi="Arial" w:cs="Arial"/>
          <w:color w:val="000000"/>
          <w:lang w:eastAsia="en-US"/>
        </w:rPr>
        <w:t xml:space="preserve">Associate Professor of Social Work, London South Bank University, England </w:t>
      </w:r>
    </w:p>
    <w:p w14:paraId="41ED2866" w14:textId="64263CDD" w:rsidR="003D675F" w:rsidRPr="005228CF" w:rsidRDefault="003D675F" w:rsidP="003D191F">
      <w:pPr>
        <w:spacing w:line="480" w:lineRule="auto"/>
        <w:jc w:val="both"/>
        <w:rPr>
          <w:rFonts w:ascii="Arial" w:eastAsia="Calibri" w:hAnsi="Arial" w:cs="Arial"/>
          <w:color w:val="000000"/>
          <w:lang w:eastAsia="en-US"/>
        </w:rPr>
      </w:pPr>
      <w:r w:rsidRPr="005228CF">
        <w:rPr>
          <w:rFonts w:ascii="Arial" w:eastAsia="Calibri" w:hAnsi="Arial" w:cs="Arial"/>
          <w:color w:val="000000"/>
          <w:lang w:eastAsia="en-US"/>
        </w:rPr>
        <w:t>whittaka@lsbu.ac.uk</w:t>
      </w:r>
      <w:r w:rsidRPr="005228CF">
        <w:rPr>
          <w:rFonts w:ascii="Arial" w:eastAsia="Calibri" w:hAnsi="Arial" w:cs="Arial"/>
          <w:color w:val="000000"/>
          <w:lang w:eastAsia="en-US"/>
        </w:rPr>
        <w:tab/>
      </w:r>
      <w:r w:rsidRPr="005228CF">
        <w:rPr>
          <w:rFonts w:ascii="Arial" w:eastAsia="Calibri" w:hAnsi="Arial" w:cs="Arial"/>
          <w:color w:val="000000"/>
          <w:lang w:eastAsia="en-US"/>
        </w:rPr>
        <w:tab/>
        <w:t xml:space="preserve">ORCID: </w:t>
      </w:r>
      <w:hyperlink r:id="rId9" w:history="1">
        <w:r w:rsidRPr="005228CF">
          <w:rPr>
            <w:rFonts w:ascii="Arial" w:eastAsia="Calibri" w:hAnsi="Arial" w:cs="Arial"/>
            <w:color w:val="000000"/>
            <w:shd w:val="clear" w:color="auto" w:fill="FFFFFF"/>
            <w:lang w:eastAsia="en-US"/>
          </w:rPr>
          <w:t>https://orcid.org/0000-0003-4686-1079</w:t>
        </w:r>
      </w:hyperlink>
    </w:p>
    <w:p w14:paraId="4233A460" w14:textId="77777777" w:rsidR="003D675F" w:rsidRPr="005228CF" w:rsidRDefault="003D675F" w:rsidP="003D191F">
      <w:pPr>
        <w:spacing w:line="480" w:lineRule="auto"/>
        <w:jc w:val="both"/>
        <w:rPr>
          <w:rFonts w:ascii="Arial" w:eastAsia="Calibri" w:hAnsi="Arial" w:cs="Arial"/>
          <w:color w:val="000000"/>
          <w:lang w:eastAsia="en-US"/>
        </w:rPr>
      </w:pPr>
    </w:p>
    <w:p w14:paraId="5235D01D" w14:textId="77777777" w:rsidR="003D675F" w:rsidRPr="005228CF" w:rsidRDefault="003D675F" w:rsidP="003D191F">
      <w:pPr>
        <w:spacing w:line="480" w:lineRule="auto"/>
        <w:jc w:val="both"/>
        <w:rPr>
          <w:rFonts w:ascii="Arial" w:eastAsia="Calibri" w:hAnsi="Arial" w:cs="Arial"/>
          <w:b/>
          <w:bCs/>
          <w:color w:val="000000"/>
          <w:lang w:eastAsia="en-US"/>
        </w:rPr>
      </w:pPr>
      <w:r w:rsidRPr="005228CF">
        <w:rPr>
          <w:rFonts w:ascii="Arial" w:eastAsia="Calibri" w:hAnsi="Arial" w:cs="Arial"/>
          <w:b/>
          <w:bCs/>
          <w:color w:val="000000"/>
          <w:lang w:eastAsia="en-US"/>
        </w:rPr>
        <w:t>Corresponding Author</w:t>
      </w:r>
    </w:p>
    <w:p w14:paraId="757DCF2F" w14:textId="7FE7595C" w:rsidR="003D675F" w:rsidRPr="005228CF" w:rsidRDefault="003D675F" w:rsidP="003D191F">
      <w:pPr>
        <w:spacing w:line="480" w:lineRule="auto"/>
        <w:jc w:val="both"/>
        <w:rPr>
          <w:rFonts w:ascii="Arial" w:eastAsia="Calibri" w:hAnsi="Arial" w:cs="Arial"/>
          <w:color w:val="000000"/>
          <w:lang w:eastAsia="en-US"/>
        </w:rPr>
      </w:pPr>
      <w:r w:rsidRPr="005228CF">
        <w:rPr>
          <w:rFonts w:ascii="Arial" w:eastAsia="Calibri" w:hAnsi="Arial" w:cs="Arial"/>
          <w:color w:val="000000"/>
          <w:lang w:eastAsia="en-US"/>
        </w:rPr>
        <w:t xml:space="preserve">Dr Ravit Alfandari, School of Social Work, University of Haifa, Abba Khoushi 199, Haifa 3498838, Israel. Email: </w:t>
      </w:r>
      <w:r w:rsidR="009E5264" w:rsidRPr="005228CF">
        <w:rPr>
          <w:rFonts w:ascii="Arial" w:eastAsia="Calibri" w:hAnsi="Arial" w:cs="Arial"/>
          <w:color w:val="000000"/>
          <w:lang w:eastAsia="en-US"/>
        </w:rPr>
        <w:t>ralfandar@staff.haifa.ac.il</w:t>
      </w:r>
      <w:r w:rsidRPr="005228CF">
        <w:rPr>
          <w:rFonts w:ascii="Arial" w:eastAsia="Calibri" w:hAnsi="Arial" w:cs="Arial"/>
          <w:color w:val="000000"/>
          <w:lang w:eastAsia="en-US"/>
        </w:rPr>
        <w:t xml:space="preserve"> </w:t>
      </w:r>
    </w:p>
    <w:p w14:paraId="7682386E" w14:textId="77777777" w:rsidR="003D675F" w:rsidRPr="005228CF" w:rsidRDefault="003D675F" w:rsidP="003D191F">
      <w:pPr>
        <w:spacing w:line="480" w:lineRule="auto"/>
        <w:jc w:val="both"/>
        <w:rPr>
          <w:rFonts w:ascii="Arial" w:eastAsia="Calibri" w:hAnsi="Arial" w:cs="Arial"/>
          <w:color w:val="000000"/>
          <w:lang w:eastAsia="en-US"/>
        </w:rPr>
      </w:pPr>
    </w:p>
    <w:p w14:paraId="7CBBC5A0" w14:textId="59204AD1" w:rsidR="003D675F" w:rsidRPr="005228CF" w:rsidRDefault="003D675F" w:rsidP="003D191F">
      <w:pPr>
        <w:spacing w:line="480" w:lineRule="auto"/>
        <w:jc w:val="both"/>
        <w:rPr>
          <w:rFonts w:ascii="Arial" w:eastAsia="Calibri" w:hAnsi="Arial" w:cs="Arial"/>
          <w:color w:val="000000"/>
          <w:lang w:eastAsia="en-US"/>
        </w:rPr>
      </w:pPr>
      <w:r w:rsidRPr="005228CF">
        <w:rPr>
          <w:rFonts w:ascii="Arial" w:eastAsia="Calibri" w:hAnsi="Arial" w:cs="Arial"/>
          <w:b/>
          <w:bCs/>
          <w:color w:val="000000"/>
          <w:lang w:eastAsia="en-US"/>
        </w:rPr>
        <w:t>Acknowledgements</w:t>
      </w:r>
      <w:r w:rsidRPr="005228CF">
        <w:rPr>
          <w:rFonts w:ascii="Arial" w:eastAsia="Calibri" w:hAnsi="Arial" w:cs="Arial"/>
          <w:color w:val="000000"/>
          <w:lang w:eastAsia="en-US"/>
        </w:rPr>
        <w:t xml:space="preserve"> </w:t>
      </w:r>
    </w:p>
    <w:p w14:paraId="4A997A18" w14:textId="77777777" w:rsidR="003D675F" w:rsidRPr="005228CF" w:rsidRDefault="003D675F" w:rsidP="003D191F">
      <w:pPr>
        <w:spacing w:line="480" w:lineRule="auto"/>
        <w:jc w:val="both"/>
        <w:rPr>
          <w:rFonts w:ascii="Arial" w:eastAsia="Calibri" w:hAnsi="Arial" w:cs="Arial"/>
          <w:color w:val="000000"/>
          <w:lang w:eastAsia="en-US"/>
        </w:rPr>
      </w:pPr>
      <w:r w:rsidRPr="005228CF">
        <w:rPr>
          <w:rFonts w:ascii="Arial" w:eastAsia="Calibri" w:hAnsi="Arial" w:cs="Arial"/>
          <w:color w:val="000000"/>
          <w:lang w:eastAsia="en-US"/>
        </w:rPr>
        <w:t xml:space="preserve">We would like to thank our colleagues in the </w:t>
      </w:r>
      <w:r w:rsidRPr="005228CF">
        <w:rPr>
          <w:rFonts w:ascii="Arial" w:eastAsia="Calibri" w:hAnsi="Arial" w:cs="Arial"/>
          <w:i/>
          <w:iCs/>
          <w:color w:val="000000"/>
          <w:lang w:eastAsia="en-US"/>
        </w:rPr>
        <w:t>Decisions, Assessment and Risk Special Interest Group</w:t>
      </w:r>
      <w:r w:rsidRPr="005228CF">
        <w:rPr>
          <w:rFonts w:ascii="Arial" w:eastAsia="Calibri" w:hAnsi="Arial" w:cs="Arial"/>
          <w:color w:val="000000"/>
          <w:lang w:eastAsia="en-US"/>
        </w:rPr>
        <w:t xml:space="preserve"> of the </w:t>
      </w:r>
      <w:r w:rsidRPr="005228CF">
        <w:rPr>
          <w:rFonts w:ascii="Arial" w:eastAsia="Calibri" w:hAnsi="Arial" w:cs="Arial"/>
          <w:i/>
          <w:iCs/>
          <w:color w:val="000000"/>
          <w:lang w:eastAsia="en-US"/>
        </w:rPr>
        <w:t>European Social Work Research Association</w:t>
      </w:r>
      <w:r w:rsidRPr="005228CF">
        <w:rPr>
          <w:rFonts w:ascii="Arial" w:eastAsia="Calibri" w:hAnsi="Arial" w:cs="Arial"/>
          <w:color w:val="000000"/>
          <w:lang w:eastAsia="en-US"/>
        </w:rPr>
        <w:t xml:space="preserve"> for their inspiration and encouragement.</w:t>
      </w:r>
    </w:p>
    <w:p w14:paraId="7CEDC501" w14:textId="77777777" w:rsidR="003D675F" w:rsidRPr="005228CF" w:rsidRDefault="003D675F" w:rsidP="003D191F">
      <w:pPr>
        <w:spacing w:line="480" w:lineRule="auto"/>
        <w:jc w:val="both"/>
        <w:rPr>
          <w:rFonts w:ascii="Arial" w:eastAsia="Calibri" w:hAnsi="Arial" w:cs="Arial"/>
          <w:b/>
          <w:bCs/>
          <w:color w:val="000000"/>
          <w:lang w:eastAsia="en-US"/>
        </w:rPr>
      </w:pPr>
    </w:p>
    <w:p w14:paraId="48ABB2D8" w14:textId="67E32F60" w:rsidR="003D675F" w:rsidRPr="005228CF" w:rsidRDefault="003D675F" w:rsidP="003D191F">
      <w:pPr>
        <w:spacing w:line="480" w:lineRule="auto"/>
        <w:jc w:val="both"/>
        <w:rPr>
          <w:rFonts w:ascii="Arial" w:eastAsia="Calibri" w:hAnsi="Arial" w:cs="Arial"/>
          <w:color w:val="000000"/>
          <w:lang w:eastAsia="en-US"/>
        </w:rPr>
      </w:pPr>
      <w:r w:rsidRPr="005228CF">
        <w:rPr>
          <w:rFonts w:ascii="Arial" w:eastAsia="Calibri" w:hAnsi="Arial" w:cs="Arial"/>
          <w:b/>
          <w:bCs/>
          <w:color w:val="000000"/>
          <w:lang w:eastAsia="en-US"/>
        </w:rPr>
        <w:t>Funding</w:t>
      </w:r>
      <w:r w:rsidRPr="005228CF">
        <w:rPr>
          <w:rFonts w:ascii="Arial" w:eastAsia="Calibri" w:hAnsi="Arial" w:cs="Arial"/>
          <w:color w:val="000000"/>
          <w:lang w:eastAsia="en-US"/>
        </w:rPr>
        <w:t xml:space="preserve"> </w:t>
      </w:r>
    </w:p>
    <w:p w14:paraId="7DF8EF7E" w14:textId="77777777" w:rsidR="003D675F" w:rsidRPr="005228CF" w:rsidRDefault="003D675F" w:rsidP="003D191F">
      <w:pPr>
        <w:spacing w:line="480" w:lineRule="auto"/>
        <w:jc w:val="both"/>
        <w:rPr>
          <w:rFonts w:ascii="Arial" w:eastAsia="Calibri" w:hAnsi="Arial" w:cs="Arial"/>
          <w:color w:val="000000"/>
          <w:lang w:eastAsia="en-US"/>
        </w:rPr>
      </w:pPr>
      <w:r w:rsidRPr="005228CF">
        <w:rPr>
          <w:rFonts w:ascii="Arial" w:eastAsia="Calibri" w:hAnsi="Arial" w:cs="Arial"/>
          <w:color w:val="000000"/>
          <w:lang w:eastAsia="en-US"/>
        </w:rPr>
        <w:t>There is no funding to declare.</w:t>
      </w:r>
    </w:p>
    <w:p w14:paraId="5208AB9C" w14:textId="77777777" w:rsidR="003D675F" w:rsidRPr="005228CF" w:rsidRDefault="003D675F" w:rsidP="003D191F">
      <w:pPr>
        <w:spacing w:line="480" w:lineRule="auto"/>
        <w:jc w:val="both"/>
        <w:rPr>
          <w:rFonts w:ascii="Arial" w:eastAsia="Calibri" w:hAnsi="Arial" w:cs="Arial"/>
          <w:color w:val="000000"/>
          <w:lang w:eastAsia="en-US"/>
        </w:rPr>
      </w:pPr>
    </w:p>
    <w:p w14:paraId="31AC5CCF" w14:textId="1899A374" w:rsidR="003D675F" w:rsidRPr="005228CF" w:rsidRDefault="003D675F" w:rsidP="003D191F">
      <w:pPr>
        <w:spacing w:line="480" w:lineRule="auto"/>
        <w:jc w:val="both"/>
        <w:rPr>
          <w:rFonts w:ascii="Arial" w:eastAsia="Calibri" w:hAnsi="Arial" w:cs="Arial"/>
          <w:color w:val="000000"/>
          <w:lang w:eastAsia="en-US"/>
        </w:rPr>
      </w:pPr>
      <w:r w:rsidRPr="005228CF">
        <w:rPr>
          <w:rFonts w:ascii="Arial" w:eastAsia="Calibri" w:hAnsi="Arial" w:cs="Arial"/>
          <w:b/>
          <w:bCs/>
          <w:color w:val="000000"/>
          <w:lang w:eastAsia="en-US"/>
        </w:rPr>
        <w:t xml:space="preserve">Disclosure statement </w:t>
      </w:r>
    </w:p>
    <w:p w14:paraId="3C714292" w14:textId="77777777" w:rsidR="003D675F" w:rsidRPr="005228CF" w:rsidRDefault="003D675F" w:rsidP="003D191F">
      <w:pPr>
        <w:spacing w:line="480" w:lineRule="auto"/>
        <w:jc w:val="both"/>
        <w:rPr>
          <w:rFonts w:ascii="Arial" w:eastAsia="Calibri" w:hAnsi="Arial" w:cs="Arial"/>
          <w:color w:val="000000"/>
          <w:lang w:eastAsia="en-US"/>
        </w:rPr>
      </w:pPr>
      <w:r w:rsidRPr="005228CF">
        <w:rPr>
          <w:rFonts w:ascii="Arial" w:eastAsia="Calibri" w:hAnsi="Arial" w:cs="Arial"/>
          <w:color w:val="000000"/>
          <w:lang w:eastAsia="en-US"/>
        </w:rPr>
        <w:t>The authors report no conflict of interest.</w:t>
      </w:r>
    </w:p>
    <w:p w14:paraId="6013BEEB" w14:textId="77777777" w:rsidR="003D675F" w:rsidRPr="005228CF" w:rsidRDefault="003D675F" w:rsidP="003D191F">
      <w:pPr>
        <w:spacing w:line="480" w:lineRule="auto"/>
        <w:jc w:val="both"/>
        <w:rPr>
          <w:rFonts w:ascii="Arial" w:eastAsia="Calibri" w:hAnsi="Arial" w:cs="Arial"/>
          <w:color w:val="000000"/>
          <w:rtl/>
          <w:lang w:eastAsia="en-US" w:bidi="he-IL"/>
        </w:rPr>
      </w:pPr>
    </w:p>
    <w:p w14:paraId="5733EEDF" w14:textId="5EB0D024" w:rsidR="00957B23" w:rsidRPr="005228CF" w:rsidRDefault="004B3F84" w:rsidP="003D191F">
      <w:pPr>
        <w:spacing w:line="480" w:lineRule="auto"/>
        <w:jc w:val="both"/>
        <w:rPr>
          <w:rFonts w:ascii="Arial" w:eastAsia="Calibri" w:hAnsi="Arial" w:cs="Arial"/>
          <w:b/>
          <w:bCs/>
          <w:color w:val="000000"/>
          <w:lang w:eastAsia="en-US"/>
        </w:rPr>
      </w:pPr>
      <w:r w:rsidRPr="005228CF">
        <w:rPr>
          <w:rFonts w:ascii="Arial" w:eastAsia="Calibri" w:hAnsi="Arial" w:cs="Arial"/>
          <w:b/>
          <w:bCs/>
          <w:color w:val="000000"/>
          <w:lang w:eastAsia="en-US"/>
        </w:rPr>
        <w:t>Author</w:t>
      </w:r>
      <w:r w:rsidR="00857893" w:rsidRPr="005228CF">
        <w:rPr>
          <w:rFonts w:ascii="Arial" w:eastAsia="Calibri" w:hAnsi="Arial" w:cs="Arial"/>
          <w:b/>
          <w:bCs/>
          <w:color w:val="000000"/>
          <w:lang w:eastAsia="en-US"/>
        </w:rPr>
        <w:t>s</w:t>
      </w:r>
      <w:r w:rsidRPr="005228CF">
        <w:rPr>
          <w:rFonts w:ascii="Arial" w:eastAsia="Calibri" w:hAnsi="Arial" w:cs="Arial"/>
          <w:b/>
          <w:bCs/>
          <w:color w:val="000000"/>
          <w:lang w:eastAsia="en-US"/>
        </w:rPr>
        <w:t xml:space="preserve"> contribution statement</w:t>
      </w:r>
    </w:p>
    <w:p w14:paraId="12DCFF56" w14:textId="331C104E" w:rsidR="007F4D6C" w:rsidRPr="007C5664" w:rsidRDefault="007F4D6C" w:rsidP="003D191F">
      <w:pPr>
        <w:spacing w:line="480" w:lineRule="auto"/>
        <w:jc w:val="both"/>
        <w:rPr>
          <w:rFonts w:ascii="Arial" w:eastAsiaTheme="minorHAnsi" w:hAnsi="Arial" w:cs="Arial"/>
          <w:shd w:val="clear" w:color="auto" w:fill="FFFFFF"/>
          <w:lang w:eastAsia="en-US" w:bidi="he-IL"/>
        </w:rPr>
      </w:pPr>
      <w:r w:rsidRPr="007C5664">
        <w:rPr>
          <w:rFonts w:ascii="Arial" w:eastAsiaTheme="minorHAnsi" w:hAnsi="Arial" w:cs="Arial"/>
          <w:shd w:val="clear" w:color="auto" w:fill="FFFFFF"/>
          <w:lang w:eastAsia="en-US" w:bidi="he-IL"/>
        </w:rPr>
        <w:lastRenderedPageBreak/>
        <w:t xml:space="preserve">Brian Taylor and Mary Baginsky led the writing of the section about assessment and care planning at the care and control boundary; Jim Campbell and Jane Shears led the writing of the section about mental health social work; Duncan Helm and Andrew Whittaker led the writing of the section about child and family social work; Campbell Killick led the writing of the section about adult care services; Paul McCafferty led the writing of the section about the use of professional knowledge at the care and control boundary; Judith </w:t>
      </w:r>
      <w:proofErr w:type="spellStart"/>
      <w:r w:rsidRPr="007C5664">
        <w:rPr>
          <w:rFonts w:ascii="Arial" w:eastAsiaTheme="minorHAnsi" w:hAnsi="Arial" w:cs="Arial"/>
          <w:shd w:val="clear" w:color="auto" w:fill="FFFFFF"/>
          <w:lang w:eastAsia="en-US" w:bidi="he-IL"/>
        </w:rPr>
        <w:t>Mullineux</w:t>
      </w:r>
      <w:proofErr w:type="spellEnd"/>
      <w:r w:rsidRPr="007C5664">
        <w:rPr>
          <w:rFonts w:ascii="Arial" w:eastAsiaTheme="minorHAnsi" w:hAnsi="Arial" w:cs="Arial"/>
          <w:shd w:val="clear" w:color="auto" w:fill="FFFFFF"/>
          <w:lang w:eastAsia="en-US" w:bidi="he-IL"/>
        </w:rPr>
        <w:t xml:space="preserve"> led the writing of the section about criminal justice social work; </w:t>
      </w:r>
      <w:r w:rsidR="00CF5F40" w:rsidRPr="007C5664">
        <w:rPr>
          <w:rFonts w:ascii="Arial" w:eastAsiaTheme="minorHAnsi" w:hAnsi="Arial" w:cs="Arial"/>
          <w:shd w:val="clear" w:color="auto" w:fill="FFFFFF"/>
          <w:lang w:eastAsia="en-US" w:bidi="he-IL"/>
        </w:rPr>
        <w:t xml:space="preserve">the development of the concept for the </w:t>
      </w:r>
      <w:r w:rsidR="00D02CD8">
        <w:rPr>
          <w:rFonts w:ascii="Arial" w:eastAsiaTheme="minorHAnsi" w:hAnsi="Arial" w:cs="Arial"/>
          <w:shd w:val="clear" w:color="auto" w:fill="FFFFFF"/>
          <w:lang w:eastAsia="en-US" w:bidi="he-IL"/>
        </w:rPr>
        <w:t>article</w:t>
      </w:r>
      <w:r w:rsidR="00CF5F40" w:rsidRPr="007C5664">
        <w:rPr>
          <w:rFonts w:ascii="Arial" w:eastAsiaTheme="minorHAnsi" w:hAnsi="Arial" w:cs="Arial"/>
          <w:shd w:val="clear" w:color="auto" w:fill="FFFFFF"/>
          <w:lang w:eastAsia="en-US" w:bidi="he-IL"/>
        </w:rPr>
        <w:t xml:space="preserve"> and the integration of the above sections </w:t>
      </w:r>
      <w:r w:rsidRPr="007C5664">
        <w:rPr>
          <w:rFonts w:ascii="Arial" w:eastAsiaTheme="minorHAnsi" w:hAnsi="Arial" w:cs="Arial"/>
          <w:shd w:val="clear" w:color="auto" w:fill="FFFFFF"/>
          <w:lang w:eastAsia="en-US" w:bidi="he-IL"/>
        </w:rPr>
        <w:t>were led by Ravit Alfandari, Alessandro Sicora</w:t>
      </w:r>
      <w:r w:rsidR="00CF5F40" w:rsidRPr="007C5664">
        <w:rPr>
          <w:rFonts w:ascii="Arial" w:eastAsiaTheme="minorHAnsi" w:hAnsi="Arial" w:cs="Arial"/>
          <w:shd w:val="clear" w:color="auto" w:fill="FFFFFF"/>
          <w:lang w:eastAsia="en-US" w:bidi="he-IL"/>
        </w:rPr>
        <w:t xml:space="preserve"> and Brian Taylor</w:t>
      </w:r>
      <w:r w:rsidRPr="007C5664">
        <w:rPr>
          <w:rFonts w:ascii="Arial" w:eastAsiaTheme="minorHAnsi" w:hAnsi="Arial" w:cs="Arial"/>
          <w:shd w:val="clear" w:color="auto" w:fill="FFFFFF"/>
          <w:lang w:eastAsia="en-US" w:bidi="he-IL"/>
        </w:rPr>
        <w:t>.</w:t>
      </w:r>
    </w:p>
    <w:p w14:paraId="1CEDE7E1" w14:textId="77777777" w:rsidR="004B3F84" w:rsidRPr="005228CF" w:rsidRDefault="004B3F84" w:rsidP="003D191F">
      <w:pPr>
        <w:spacing w:line="480" w:lineRule="auto"/>
        <w:jc w:val="both"/>
        <w:rPr>
          <w:rFonts w:ascii="Arial" w:eastAsia="Calibri" w:hAnsi="Arial" w:cs="Arial"/>
          <w:b/>
          <w:bCs/>
          <w:color w:val="000000"/>
          <w:lang w:eastAsia="en-US"/>
        </w:rPr>
      </w:pPr>
    </w:p>
    <w:p w14:paraId="07683F9F" w14:textId="6972A805" w:rsidR="003760D8" w:rsidRPr="005228CF" w:rsidRDefault="003760D8" w:rsidP="003D191F">
      <w:pPr>
        <w:spacing w:line="480" w:lineRule="auto"/>
        <w:jc w:val="both"/>
        <w:rPr>
          <w:rFonts w:ascii="Arial" w:hAnsi="Arial" w:cs="Arial"/>
          <w:b/>
          <w:bCs/>
          <w:color w:val="FF0000"/>
        </w:rPr>
      </w:pPr>
      <w:r w:rsidRPr="005228CF">
        <w:rPr>
          <w:rFonts w:ascii="Arial" w:hAnsi="Arial" w:cs="Arial"/>
          <w:b/>
          <w:bCs/>
        </w:rPr>
        <w:t>Abstract</w:t>
      </w:r>
    </w:p>
    <w:p w14:paraId="1732D6A8" w14:textId="77777777" w:rsidR="00912F2D" w:rsidRPr="005228CF" w:rsidRDefault="00912F2D" w:rsidP="003D191F">
      <w:pPr>
        <w:spacing w:line="480" w:lineRule="auto"/>
        <w:jc w:val="both"/>
        <w:rPr>
          <w:rFonts w:ascii="Arial" w:hAnsi="Arial" w:cs="Arial"/>
          <w:color w:val="000000" w:themeColor="text1"/>
        </w:rPr>
      </w:pPr>
    </w:p>
    <w:p w14:paraId="0DC4E3CA" w14:textId="51DCD78E" w:rsidR="00EC7F32" w:rsidRPr="005228CF" w:rsidRDefault="003760D8" w:rsidP="003D191F">
      <w:pPr>
        <w:spacing w:line="480" w:lineRule="auto"/>
        <w:jc w:val="both"/>
        <w:rPr>
          <w:rFonts w:ascii="Arial" w:hAnsi="Arial" w:cs="Arial"/>
        </w:rPr>
      </w:pPr>
      <w:r w:rsidRPr="005228CF">
        <w:rPr>
          <w:rFonts w:ascii="Arial" w:hAnsi="Arial" w:cs="Arial"/>
        </w:rPr>
        <w:t xml:space="preserve">‘Risk’ has become </w:t>
      </w:r>
      <w:r w:rsidR="00FC6118" w:rsidRPr="005228CF">
        <w:rPr>
          <w:rFonts w:ascii="Arial" w:hAnsi="Arial" w:cs="Arial"/>
        </w:rPr>
        <w:t xml:space="preserve">a </w:t>
      </w:r>
      <w:r w:rsidRPr="005228CF">
        <w:rPr>
          <w:rFonts w:ascii="Arial" w:hAnsi="Arial" w:cs="Arial"/>
        </w:rPr>
        <w:t xml:space="preserve">central </w:t>
      </w:r>
      <w:r w:rsidR="00FC6118" w:rsidRPr="005228CF">
        <w:rPr>
          <w:rFonts w:ascii="Arial" w:hAnsi="Arial" w:cs="Arial"/>
        </w:rPr>
        <w:t xml:space="preserve">concept for </w:t>
      </w:r>
      <w:r w:rsidRPr="005228CF">
        <w:rPr>
          <w:rFonts w:ascii="Arial" w:hAnsi="Arial" w:cs="Arial"/>
        </w:rPr>
        <w:t>social work practice in countries with</w:t>
      </w:r>
      <w:r w:rsidR="00A74308" w:rsidRPr="005228CF">
        <w:rPr>
          <w:rFonts w:ascii="Arial" w:hAnsi="Arial" w:cs="Arial"/>
        </w:rPr>
        <w:t xml:space="preserve"> </w:t>
      </w:r>
      <w:r w:rsidR="00370B3F">
        <w:rPr>
          <w:rFonts w:ascii="Arial" w:hAnsi="Arial" w:cs="Arial"/>
        </w:rPr>
        <w:t xml:space="preserve">more </w:t>
      </w:r>
      <w:r w:rsidRPr="005228CF">
        <w:rPr>
          <w:rFonts w:ascii="Arial" w:hAnsi="Arial" w:cs="Arial"/>
        </w:rPr>
        <w:t xml:space="preserve">developed social welfare systems. </w:t>
      </w:r>
      <w:r w:rsidR="0067655B" w:rsidRPr="005228CF">
        <w:rPr>
          <w:rFonts w:ascii="Arial" w:hAnsi="Arial" w:cs="Arial"/>
        </w:rPr>
        <w:t>As a</w:t>
      </w:r>
      <w:r w:rsidRPr="005228CF">
        <w:rPr>
          <w:rFonts w:ascii="Arial" w:hAnsi="Arial" w:cs="Arial"/>
        </w:rPr>
        <w:t>rgu</w:t>
      </w:r>
      <w:r w:rsidR="0067655B" w:rsidRPr="005228CF">
        <w:rPr>
          <w:rFonts w:ascii="Arial" w:hAnsi="Arial" w:cs="Arial"/>
        </w:rPr>
        <w:t xml:space="preserve">ed </w:t>
      </w:r>
      <w:r w:rsidR="00A74308" w:rsidRPr="005228CF">
        <w:rPr>
          <w:rFonts w:ascii="Arial" w:hAnsi="Arial" w:cs="Arial"/>
        </w:rPr>
        <w:t xml:space="preserve"> by </w:t>
      </w:r>
      <w:r w:rsidR="0067655B" w:rsidRPr="005228CF">
        <w:rPr>
          <w:rFonts w:ascii="Arial" w:hAnsi="Arial" w:cs="Arial"/>
        </w:rPr>
        <w:t xml:space="preserve">Hazel </w:t>
      </w:r>
      <w:proofErr w:type="spellStart"/>
      <w:r w:rsidR="0067655B" w:rsidRPr="005228CF">
        <w:rPr>
          <w:rFonts w:ascii="Arial" w:hAnsi="Arial" w:cs="Arial"/>
        </w:rPr>
        <w:t>Kemshall</w:t>
      </w:r>
      <w:proofErr w:type="spellEnd"/>
      <w:r w:rsidR="0067655B" w:rsidRPr="005228CF">
        <w:rPr>
          <w:rFonts w:ascii="Arial" w:hAnsi="Arial" w:cs="Arial"/>
        </w:rPr>
        <w:t xml:space="preserve"> and </w:t>
      </w:r>
      <w:r w:rsidR="0067655B" w:rsidRPr="007C5664">
        <w:rPr>
          <w:rFonts w:ascii="Arial" w:hAnsi="Arial" w:cs="Arial"/>
        </w:rPr>
        <w:t>colleagues</w:t>
      </w:r>
      <w:r w:rsidR="00CF32CB" w:rsidRPr="007C5664">
        <w:rPr>
          <w:rFonts w:ascii="Arial" w:hAnsi="Arial" w:cs="Arial"/>
        </w:rPr>
        <w:t xml:space="preserve"> </w:t>
      </w:r>
      <w:r w:rsidR="00370B3F">
        <w:rPr>
          <w:rFonts w:ascii="Arial" w:hAnsi="Arial" w:cs="Arial"/>
        </w:rPr>
        <w:t>(</w:t>
      </w:r>
      <w:r w:rsidR="00CF32CB" w:rsidRPr="007C5664">
        <w:rPr>
          <w:rFonts w:ascii="Arial" w:hAnsi="Arial" w:cs="Arial"/>
        </w:rPr>
        <w:t>1997</w:t>
      </w:r>
      <w:r w:rsidR="00370B3F">
        <w:rPr>
          <w:rFonts w:ascii="Arial" w:hAnsi="Arial" w:cs="Arial"/>
        </w:rPr>
        <w:t>)</w:t>
      </w:r>
      <w:r w:rsidRPr="007C5664">
        <w:rPr>
          <w:rFonts w:ascii="Arial" w:hAnsi="Arial" w:cs="Arial"/>
        </w:rPr>
        <w:t xml:space="preserve">, ‘risk’ has </w:t>
      </w:r>
      <w:r w:rsidR="008E74E6" w:rsidRPr="007C5664">
        <w:rPr>
          <w:rFonts w:ascii="Arial" w:hAnsi="Arial" w:cs="Arial"/>
        </w:rPr>
        <w:t xml:space="preserve">often </w:t>
      </w:r>
      <w:r w:rsidRPr="007C5664">
        <w:rPr>
          <w:rFonts w:ascii="Arial" w:hAnsi="Arial" w:cs="Arial"/>
        </w:rPr>
        <w:t xml:space="preserve">replaced ‘need’ as the main driver for social work interventions as societies seek to avoid harm to citizens. This shift of focus raises </w:t>
      </w:r>
      <w:r w:rsidRPr="005228CF">
        <w:rPr>
          <w:rFonts w:ascii="Arial" w:hAnsi="Arial" w:cs="Arial"/>
        </w:rPr>
        <w:t>a tension between care (support for the individual or family in their own right) and control (seeking to prevent harm to themselves, each other or other citizens).</w:t>
      </w:r>
      <w:r w:rsidR="008E74E6" w:rsidRPr="005228CF">
        <w:rPr>
          <w:rFonts w:ascii="Arial" w:hAnsi="Arial" w:cs="Arial"/>
        </w:rPr>
        <w:t xml:space="preserve"> This </w:t>
      </w:r>
      <w:r w:rsidR="00A74308" w:rsidRPr="005228CF">
        <w:rPr>
          <w:rFonts w:ascii="Arial" w:hAnsi="Arial" w:cs="Arial"/>
        </w:rPr>
        <w:t xml:space="preserve">article </w:t>
      </w:r>
      <w:r w:rsidR="008E74E6" w:rsidRPr="005228CF">
        <w:rPr>
          <w:rFonts w:ascii="Arial" w:hAnsi="Arial" w:cs="Arial"/>
        </w:rPr>
        <w:t>considers</w:t>
      </w:r>
      <w:r w:rsidR="00432B50" w:rsidRPr="005228CF">
        <w:rPr>
          <w:rFonts w:ascii="Arial" w:hAnsi="Arial" w:cs="Arial"/>
        </w:rPr>
        <w:t xml:space="preserve"> some of the key</w:t>
      </w:r>
      <w:r w:rsidR="008E74E6" w:rsidRPr="005228CF">
        <w:rPr>
          <w:rFonts w:ascii="Arial" w:hAnsi="Arial" w:cs="Arial"/>
        </w:rPr>
        <w:t xml:space="preserve"> developments in the 25 years since </w:t>
      </w:r>
      <w:r w:rsidR="008E74E6" w:rsidRPr="007C5664">
        <w:rPr>
          <w:rFonts w:ascii="Arial" w:hAnsi="Arial" w:cs="Arial"/>
        </w:rPr>
        <w:t xml:space="preserve">the </w:t>
      </w:r>
      <w:r w:rsidR="00DD4E9B" w:rsidRPr="007C5664">
        <w:rPr>
          <w:rFonts w:ascii="Arial" w:hAnsi="Arial" w:cs="Arial"/>
        </w:rPr>
        <w:t xml:space="preserve">above </w:t>
      </w:r>
      <w:r w:rsidR="00805444">
        <w:rPr>
          <w:rFonts w:ascii="Arial" w:eastAsiaTheme="minorHAnsi" w:hAnsi="Arial" w:cs="Arial"/>
          <w:shd w:val="clear" w:color="auto" w:fill="FFFFFF"/>
          <w:lang w:eastAsia="en-US" w:bidi="he-IL"/>
        </w:rPr>
        <w:t>article</w:t>
      </w:r>
      <w:r w:rsidR="008E74E6" w:rsidRPr="007C5664">
        <w:rPr>
          <w:rFonts w:ascii="Arial" w:hAnsi="Arial" w:cs="Arial"/>
        </w:rPr>
        <w:t xml:space="preserve">, </w:t>
      </w:r>
      <w:r w:rsidR="008E74E6" w:rsidRPr="005228CF">
        <w:rPr>
          <w:rFonts w:ascii="Arial" w:hAnsi="Arial" w:cs="Arial"/>
        </w:rPr>
        <w:t xml:space="preserve">including the development of risk communication; </w:t>
      </w:r>
      <w:r w:rsidR="000E7160" w:rsidRPr="005228CF">
        <w:rPr>
          <w:rFonts w:ascii="Arial" w:hAnsi="Arial" w:cs="Arial"/>
        </w:rPr>
        <w:t xml:space="preserve">the </w:t>
      </w:r>
      <w:r w:rsidR="008E74E6" w:rsidRPr="005228CF">
        <w:rPr>
          <w:rFonts w:ascii="Arial" w:hAnsi="Arial" w:cs="Arial"/>
        </w:rPr>
        <w:t>grow</w:t>
      </w:r>
      <w:r w:rsidR="00651DE7" w:rsidRPr="005228CF">
        <w:rPr>
          <w:rFonts w:ascii="Arial" w:hAnsi="Arial" w:cs="Arial"/>
        </w:rPr>
        <w:t xml:space="preserve">ing </w:t>
      </w:r>
      <w:r w:rsidR="008E74E6" w:rsidRPr="005228CF">
        <w:rPr>
          <w:rFonts w:ascii="Arial" w:hAnsi="Arial" w:cs="Arial"/>
        </w:rPr>
        <w:t xml:space="preserve">familiarity with </w:t>
      </w:r>
      <w:r w:rsidR="00651DE7" w:rsidRPr="005228CF">
        <w:rPr>
          <w:rFonts w:ascii="Arial" w:hAnsi="Arial" w:cs="Arial"/>
        </w:rPr>
        <w:t xml:space="preserve">both </w:t>
      </w:r>
      <w:r w:rsidR="008E74E6" w:rsidRPr="005228CF">
        <w:rPr>
          <w:rFonts w:ascii="Arial" w:hAnsi="Arial" w:cs="Arial"/>
        </w:rPr>
        <w:t xml:space="preserve">likelihood and severity concepts of risk; </w:t>
      </w:r>
      <w:r w:rsidR="000E7160" w:rsidRPr="005228CF">
        <w:rPr>
          <w:rFonts w:ascii="Arial" w:hAnsi="Arial" w:cs="Arial"/>
        </w:rPr>
        <w:t>the assessment of</w:t>
      </w:r>
      <w:r w:rsidR="00EC7F32" w:rsidRPr="005228CF">
        <w:rPr>
          <w:rFonts w:ascii="Arial" w:hAnsi="Arial" w:cs="Arial"/>
        </w:rPr>
        <w:t xml:space="preserve"> risk as part of </w:t>
      </w:r>
      <w:r w:rsidR="000E7160" w:rsidRPr="005228CF">
        <w:rPr>
          <w:rFonts w:ascii="Arial" w:hAnsi="Arial" w:cs="Arial"/>
        </w:rPr>
        <w:t xml:space="preserve">organisational arrangements to </w:t>
      </w:r>
      <w:r w:rsidR="00EC7F32" w:rsidRPr="005228CF">
        <w:rPr>
          <w:rFonts w:ascii="Arial" w:hAnsi="Arial" w:cs="Arial"/>
        </w:rPr>
        <w:t>manag</w:t>
      </w:r>
      <w:r w:rsidR="00651DE7" w:rsidRPr="005228CF">
        <w:rPr>
          <w:rFonts w:ascii="Arial" w:hAnsi="Arial" w:cs="Arial"/>
        </w:rPr>
        <w:t>e</w:t>
      </w:r>
      <w:r w:rsidR="00EC7F32" w:rsidRPr="005228CF">
        <w:rPr>
          <w:rFonts w:ascii="Arial" w:hAnsi="Arial" w:cs="Arial"/>
        </w:rPr>
        <w:t xml:space="preserve"> risk; and theoretical developments linking social work assessment, ‘working with risk’ and decision making.</w:t>
      </w:r>
      <w:r w:rsidR="00B469E8" w:rsidRPr="005228CF">
        <w:rPr>
          <w:rFonts w:ascii="Arial" w:hAnsi="Arial" w:cs="Arial"/>
        </w:rPr>
        <w:t xml:space="preserve"> </w:t>
      </w:r>
      <w:r w:rsidR="00A74308" w:rsidRPr="005228CF">
        <w:rPr>
          <w:rFonts w:ascii="Arial" w:hAnsi="Arial" w:cs="Arial"/>
        </w:rPr>
        <w:t xml:space="preserve">In the </w:t>
      </w:r>
      <w:r w:rsidR="00B469E8" w:rsidRPr="005228CF">
        <w:rPr>
          <w:rFonts w:ascii="Arial" w:hAnsi="Arial" w:cs="Arial"/>
        </w:rPr>
        <w:t xml:space="preserve">first part of the </w:t>
      </w:r>
      <w:proofErr w:type="gramStart"/>
      <w:r w:rsidR="00A74308" w:rsidRPr="005228CF">
        <w:rPr>
          <w:rFonts w:ascii="Arial" w:hAnsi="Arial" w:cs="Arial"/>
        </w:rPr>
        <w:t>article</w:t>
      </w:r>
      <w:proofErr w:type="gramEnd"/>
      <w:r w:rsidR="00A74308" w:rsidRPr="005228CF">
        <w:rPr>
          <w:rFonts w:ascii="Arial" w:hAnsi="Arial" w:cs="Arial"/>
        </w:rPr>
        <w:t xml:space="preserve"> we </w:t>
      </w:r>
      <w:r w:rsidR="00B469E8" w:rsidRPr="005228CF">
        <w:rPr>
          <w:rFonts w:ascii="Arial" w:hAnsi="Arial" w:cs="Arial"/>
        </w:rPr>
        <w:t>explore the care v</w:t>
      </w:r>
      <w:r w:rsidR="00651DE7" w:rsidRPr="005228CF">
        <w:rPr>
          <w:rFonts w:ascii="Arial" w:hAnsi="Arial" w:cs="Arial"/>
        </w:rPr>
        <w:t>ersu</w:t>
      </w:r>
      <w:r w:rsidR="00B469E8" w:rsidRPr="005228CF">
        <w:rPr>
          <w:rFonts w:ascii="Arial" w:hAnsi="Arial" w:cs="Arial"/>
        </w:rPr>
        <w:t>s control boundary through focussing</w:t>
      </w:r>
      <w:r w:rsidR="00997F59" w:rsidRPr="005228CF">
        <w:rPr>
          <w:rFonts w:ascii="Arial" w:hAnsi="Arial" w:cs="Arial"/>
        </w:rPr>
        <w:t>, in turn,</w:t>
      </w:r>
      <w:r w:rsidR="00B469E8" w:rsidRPr="005228CF">
        <w:rPr>
          <w:rFonts w:ascii="Arial" w:hAnsi="Arial" w:cs="Arial"/>
        </w:rPr>
        <w:t xml:space="preserve"> on child and family social work, adult care services, mental health social work and criminal justice social </w:t>
      </w:r>
      <w:r w:rsidR="00B469E8" w:rsidRPr="005228CF">
        <w:rPr>
          <w:rFonts w:ascii="Arial" w:hAnsi="Arial" w:cs="Arial"/>
        </w:rPr>
        <w:lastRenderedPageBreak/>
        <w:t>work</w:t>
      </w:r>
      <w:r w:rsidR="008C2FCE" w:rsidRPr="005228CF">
        <w:rPr>
          <w:rFonts w:ascii="Arial" w:hAnsi="Arial" w:cs="Arial"/>
        </w:rPr>
        <w:t>, and their respective developments</w:t>
      </w:r>
      <w:r w:rsidR="00651DE7" w:rsidRPr="005228CF">
        <w:rPr>
          <w:rFonts w:ascii="Arial" w:hAnsi="Arial" w:cs="Arial"/>
        </w:rPr>
        <w:t>.</w:t>
      </w:r>
      <w:r w:rsidR="00B469E8" w:rsidRPr="005228CF">
        <w:rPr>
          <w:rFonts w:ascii="Arial" w:hAnsi="Arial" w:cs="Arial"/>
        </w:rPr>
        <w:t xml:space="preserve"> </w:t>
      </w:r>
      <w:r w:rsidR="00A74308" w:rsidRPr="005228CF">
        <w:rPr>
          <w:rFonts w:ascii="Arial" w:hAnsi="Arial" w:cs="Arial"/>
        </w:rPr>
        <w:t>We</w:t>
      </w:r>
      <w:r w:rsidR="00B469E8" w:rsidRPr="005228CF">
        <w:rPr>
          <w:rFonts w:ascii="Arial" w:hAnsi="Arial" w:cs="Arial"/>
        </w:rPr>
        <w:t xml:space="preserve"> </w:t>
      </w:r>
      <w:r w:rsidR="00651DE7" w:rsidRPr="005228CF">
        <w:rPr>
          <w:rFonts w:ascii="Arial" w:hAnsi="Arial" w:cs="Arial"/>
        </w:rPr>
        <w:t xml:space="preserve">then </w:t>
      </w:r>
      <w:r w:rsidR="0074413A" w:rsidRPr="005228CF">
        <w:rPr>
          <w:rFonts w:ascii="Arial" w:hAnsi="Arial" w:cs="Arial"/>
        </w:rPr>
        <w:t>further extend two key foci regarding</w:t>
      </w:r>
      <w:r w:rsidR="00B469E8" w:rsidRPr="005228CF">
        <w:rPr>
          <w:rFonts w:ascii="Arial" w:hAnsi="Arial" w:cs="Arial"/>
        </w:rPr>
        <w:t xml:space="preserve"> </w:t>
      </w:r>
      <w:r w:rsidR="00A06146" w:rsidRPr="005228CF">
        <w:rPr>
          <w:rFonts w:ascii="Arial" w:hAnsi="Arial" w:cs="Arial"/>
        </w:rPr>
        <w:t xml:space="preserve">assessment and care planning as well as the </w:t>
      </w:r>
      <w:proofErr w:type="spellStart"/>
      <w:r w:rsidR="00A06146" w:rsidRPr="005228CF">
        <w:rPr>
          <w:rFonts w:ascii="Arial" w:hAnsi="Arial" w:cs="Arial"/>
        </w:rPr>
        <w:t>the</w:t>
      </w:r>
      <w:proofErr w:type="spellEnd"/>
      <w:r w:rsidR="00A06146" w:rsidRPr="005228CF">
        <w:rPr>
          <w:rFonts w:ascii="Arial" w:hAnsi="Arial" w:cs="Arial"/>
        </w:rPr>
        <w:t xml:space="preserve"> use of professional knowledge at the care and control boundary</w:t>
      </w:r>
      <w:r w:rsidR="00025271" w:rsidRPr="005228CF">
        <w:rPr>
          <w:rFonts w:ascii="Arial" w:hAnsi="Arial" w:cs="Arial"/>
        </w:rPr>
        <w:t>.</w:t>
      </w:r>
      <w:r w:rsidR="004D4FE2" w:rsidRPr="005228CF">
        <w:rPr>
          <w:rFonts w:ascii="Arial" w:hAnsi="Arial" w:cs="Arial"/>
        </w:rPr>
        <w:t xml:space="preserve"> </w:t>
      </w:r>
      <w:r w:rsidR="00177233" w:rsidRPr="005228CF">
        <w:rPr>
          <w:rFonts w:ascii="Arial" w:hAnsi="Arial" w:cs="Arial"/>
        </w:rPr>
        <w:t>Our analysis of these d</w:t>
      </w:r>
      <w:r w:rsidR="00EC7F32" w:rsidRPr="005228CF">
        <w:rPr>
          <w:rFonts w:ascii="Arial" w:hAnsi="Arial" w:cs="Arial"/>
        </w:rPr>
        <w:t>evelopments point</w:t>
      </w:r>
      <w:r w:rsidR="00177233" w:rsidRPr="005228CF">
        <w:rPr>
          <w:rFonts w:ascii="Arial" w:hAnsi="Arial" w:cs="Arial"/>
        </w:rPr>
        <w:t>s</w:t>
      </w:r>
      <w:r w:rsidR="00EC7F32" w:rsidRPr="005228CF">
        <w:rPr>
          <w:rFonts w:ascii="Arial" w:hAnsi="Arial" w:cs="Arial"/>
        </w:rPr>
        <w:t xml:space="preserve"> towards more nuanced approaches to managing risk and making decisions at t</w:t>
      </w:r>
      <w:r w:rsidR="009C0883" w:rsidRPr="005228CF">
        <w:rPr>
          <w:rFonts w:ascii="Arial" w:hAnsi="Arial" w:cs="Arial"/>
        </w:rPr>
        <w:t xml:space="preserve">hese </w:t>
      </w:r>
      <w:proofErr w:type="gramStart"/>
      <w:r w:rsidR="009C0883" w:rsidRPr="005228CF">
        <w:rPr>
          <w:rFonts w:ascii="Arial" w:hAnsi="Arial" w:cs="Arial"/>
        </w:rPr>
        <w:t>sometimes contentious</w:t>
      </w:r>
      <w:proofErr w:type="gramEnd"/>
      <w:r w:rsidR="009C0883" w:rsidRPr="005228CF">
        <w:rPr>
          <w:rFonts w:ascii="Arial" w:hAnsi="Arial" w:cs="Arial"/>
        </w:rPr>
        <w:t xml:space="preserve"> boundaries.</w:t>
      </w:r>
    </w:p>
    <w:p w14:paraId="7F3EAC7F" w14:textId="7B52ABFB" w:rsidR="00BB14C6" w:rsidRPr="005228CF" w:rsidRDefault="00BB14C6" w:rsidP="003D191F">
      <w:pPr>
        <w:spacing w:line="480" w:lineRule="auto"/>
        <w:jc w:val="both"/>
        <w:rPr>
          <w:rFonts w:ascii="Arial" w:hAnsi="Arial" w:cs="Arial"/>
          <w:color w:val="000000" w:themeColor="text1"/>
        </w:rPr>
      </w:pPr>
    </w:p>
    <w:p w14:paraId="1D4DB38A" w14:textId="029EDFC2" w:rsidR="00FC6376" w:rsidRPr="005228CF" w:rsidRDefault="00FC6376" w:rsidP="003D191F">
      <w:pPr>
        <w:spacing w:line="480" w:lineRule="auto"/>
        <w:jc w:val="both"/>
        <w:rPr>
          <w:rFonts w:ascii="Arial" w:hAnsi="Arial" w:cs="Arial"/>
          <w:color w:val="000000" w:themeColor="text1"/>
        </w:rPr>
      </w:pPr>
      <w:r w:rsidRPr="005228CF">
        <w:rPr>
          <w:rFonts w:ascii="Arial" w:hAnsi="Arial" w:cs="Arial"/>
          <w:b/>
          <w:bCs/>
          <w:color w:val="000000" w:themeColor="text1"/>
        </w:rPr>
        <w:t>Keywords</w:t>
      </w:r>
    </w:p>
    <w:p w14:paraId="798E1DB4" w14:textId="11C00628" w:rsidR="000D6294" w:rsidRPr="005228CF" w:rsidRDefault="009F0FE0" w:rsidP="003D191F">
      <w:pPr>
        <w:spacing w:line="480" w:lineRule="auto"/>
        <w:jc w:val="both"/>
        <w:rPr>
          <w:rFonts w:ascii="Arial" w:hAnsi="Arial" w:cs="Arial"/>
          <w:color w:val="000000" w:themeColor="text1"/>
        </w:rPr>
      </w:pPr>
      <w:r w:rsidRPr="005228CF">
        <w:rPr>
          <w:rFonts w:ascii="Arial" w:hAnsi="Arial" w:cs="Arial"/>
          <w:color w:val="000000" w:themeColor="text1"/>
        </w:rPr>
        <w:t>Assessment; communication; decision making; r</w:t>
      </w:r>
      <w:r w:rsidR="00BE6502" w:rsidRPr="005228CF">
        <w:rPr>
          <w:rFonts w:ascii="Arial" w:hAnsi="Arial" w:cs="Arial"/>
          <w:color w:val="000000" w:themeColor="text1"/>
        </w:rPr>
        <w:t xml:space="preserve">isk; </w:t>
      </w:r>
      <w:r w:rsidRPr="005228CF">
        <w:rPr>
          <w:rFonts w:ascii="Arial" w:hAnsi="Arial" w:cs="Arial"/>
          <w:color w:val="000000" w:themeColor="text1"/>
        </w:rPr>
        <w:t xml:space="preserve">social care; </w:t>
      </w:r>
      <w:r w:rsidR="00BE6502" w:rsidRPr="005228CF">
        <w:rPr>
          <w:rFonts w:ascii="Arial" w:hAnsi="Arial" w:cs="Arial"/>
          <w:color w:val="000000" w:themeColor="text1"/>
        </w:rPr>
        <w:t>social work</w:t>
      </w:r>
      <w:r w:rsidRPr="005228CF">
        <w:rPr>
          <w:rFonts w:ascii="Arial" w:hAnsi="Arial" w:cs="Arial"/>
          <w:color w:val="000000" w:themeColor="text1"/>
        </w:rPr>
        <w:t>.</w:t>
      </w:r>
    </w:p>
    <w:p w14:paraId="38381FDD" w14:textId="2C37C7FE" w:rsidR="001A6331" w:rsidRPr="005228CF" w:rsidRDefault="001A6331" w:rsidP="003D191F">
      <w:pPr>
        <w:spacing w:line="480" w:lineRule="auto"/>
        <w:jc w:val="both"/>
        <w:rPr>
          <w:rFonts w:ascii="Arial" w:hAnsi="Arial" w:cs="Arial"/>
          <w:b/>
          <w:bCs/>
          <w:color w:val="000000" w:themeColor="text1"/>
        </w:rPr>
      </w:pPr>
    </w:p>
    <w:p w14:paraId="35B91E99" w14:textId="65C99BD5" w:rsidR="000D6294" w:rsidRPr="005228CF" w:rsidRDefault="00FC6376" w:rsidP="003D191F">
      <w:pPr>
        <w:spacing w:line="480" w:lineRule="auto"/>
        <w:jc w:val="both"/>
        <w:rPr>
          <w:rFonts w:ascii="Arial" w:hAnsi="Arial" w:cs="Arial"/>
          <w:b/>
          <w:bCs/>
          <w:color w:val="000000" w:themeColor="text1"/>
        </w:rPr>
      </w:pPr>
      <w:r w:rsidRPr="005228CF">
        <w:rPr>
          <w:rFonts w:ascii="Arial" w:hAnsi="Arial" w:cs="Arial"/>
          <w:b/>
          <w:bCs/>
          <w:color w:val="000000" w:themeColor="text1"/>
        </w:rPr>
        <w:t>Introduction</w:t>
      </w:r>
    </w:p>
    <w:p w14:paraId="0007D308" w14:textId="77777777" w:rsidR="00912F2D" w:rsidRPr="005228CF" w:rsidRDefault="00912F2D" w:rsidP="003D191F">
      <w:pPr>
        <w:spacing w:line="480" w:lineRule="auto"/>
        <w:jc w:val="both"/>
        <w:rPr>
          <w:rFonts w:ascii="Arial" w:hAnsi="Arial" w:cs="Arial"/>
          <w:color w:val="000000" w:themeColor="text1"/>
        </w:rPr>
      </w:pPr>
    </w:p>
    <w:p w14:paraId="2BE69E78" w14:textId="5F51851F" w:rsidR="000D6294" w:rsidRPr="005228CF" w:rsidRDefault="003A54F9" w:rsidP="003D191F">
      <w:pPr>
        <w:spacing w:line="480" w:lineRule="auto"/>
        <w:jc w:val="both"/>
        <w:rPr>
          <w:rFonts w:ascii="Arial" w:hAnsi="Arial" w:cs="Arial"/>
          <w:color w:val="000000" w:themeColor="text1"/>
        </w:rPr>
      </w:pPr>
      <w:r w:rsidRPr="005228CF">
        <w:rPr>
          <w:rFonts w:ascii="Arial" w:hAnsi="Arial" w:cs="Arial"/>
          <w:color w:val="000000" w:themeColor="text1"/>
        </w:rPr>
        <w:t xml:space="preserve"> </w:t>
      </w:r>
      <w:r w:rsidR="000D6294" w:rsidRPr="005228CF">
        <w:rPr>
          <w:rFonts w:ascii="Arial" w:hAnsi="Arial" w:cs="Arial"/>
          <w:color w:val="000000" w:themeColor="text1"/>
        </w:rPr>
        <w:t>‘</w:t>
      </w:r>
      <w:r w:rsidR="00AD2792" w:rsidRPr="005228CF">
        <w:rPr>
          <w:rFonts w:ascii="Arial" w:hAnsi="Arial" w:cs="Arial"/>
          <w:color w:val="000000" w:themeColor="text1"/>
        </w:rPr>
        <w:t xml:space="preserve">‘Risk’ </w:t>
      </w:r>
      <w:r w:rsidR="000D6294" w:rsidRPr="005228CF">
        <w:rPr>
          <w:rFonts w:ascii="Arial" w:hAnsi="Arial" w:cs="Arial"/>
          <w:color w:val="000000" w:themeColor="text1"/>
        </w:rPr>
        <w:t>has become a central concept in social work practice in countries with developed social welfare systems</w:t>
      </w:r>
      <w:r w:rsidRPr="005228CF">
        <w:rPr>
          <w:rFonts w:ascii="Arial" w:hAnsi="Arial" w:cs="Arial"/>
          <w:color w:val="000000" w:themeColor="text1"/>
        </w:rPr>
        <w:t xml:space="preserve"> (Brearley, 1982)</w:t>
      </w:r>
      <w:r w:rsidR="000D6294" w:rsidRPr="005228CF">
        <w:rPr>
          <w:rFonts w:ascii="Arial" w:hAnsi="Arial" w:cs="Arial"/>
          <w:color w:val="000000" w:themeColor="text1"/>
        </w:rPr>
        <w:t xml:space="preserve">. Arguably, ‘risk’ has replaced ‘need’ as the main driver for social work interventions as societies seek to avoid future harm to </w:t>
      </w:r>
      <w:r w:rsidR="000D6294" w:rsidRPr="005228CF">
        <w:rPr>
          <w:rFonts w:ascii="Arial" w:hAnsi="Arial" w:cs="Arial"/>
        </w:rPr>
        <w:t>citizens</w:t>
      </w:r>
      <w:r w:rsidR="00AA22F8" w:rsidRPr="005228CF">
        <w:rPr>
          <w:rFonts w:ascii="Arial" w:hAnsi="Arial" w:cs="Arial"/>
        </w:rPr>
        <w:t xml:space="preserve"> (</w:t>
      </w:r>
      <w:proofErr w:type="spellStart"/>
      <w:r w:rsidR="00AA22F8" w:rsidRPr="005228CF">
        <w:rPr>
          <w:rFonts w:ascii="Arial" w:hAnsi="Arial" w:cs="Arial"/>
        </w:rPr>
        <w:t>Kemshall</w:t>
      </w:r>
      <w:proofErr w:type="spellEnd"/>
      <w:r w:rsidR="00AA22F8" w:rsidRPr="005228CF">
        <w:rPr>
          <w:rFonts w:ascii="Arial" w:hAnsi="Arial" w:cs="Arial"/>
        </w:rPr>
        <w:t xml:space="preserve"> et al., 1997)</w:t>
      </w:r>
      <w:r w:rsidR="000D6294" w:rsidRPr="005228CF">
        <w:rPr>
          <w:rFonts w:ascii="Arial" w:hAnsi="Arial" w:cs="Arial"/>
        </w:rPr>
        <w:t xml:space="preserve">. </w:t>
      </w:r>
      <w:r w:rsidR="000D6294" w:rsidRPr="005228CF">
        <w:rPr>
          <w:rFonts w:ascii="Arial" w:hAnsi="Arial" w:cs="Arial"/>
          <w:color w:val="000000" w:themeColor="text1"/>
        </w:rPr>
        <w:t xml:space="preserve">This shift of focus makes more pronounced the tension between care (support for the individual or family in their own right) and control (seeking to prevent harm to themselves, each other or other citizens). This tension becomes a ‘boundary’ for social workers who often </w:t>
      </w:r>
      <w:proofErr w:type="gramStart"/>
      <w:r w:rsidR="000D6294" w:rsidRPr="005228CF">
        <w:rPr>
          <w:rFonts w:ascii="Arial" w:hAnsi="Arial" w:cs="Arial"/>
          <w:color w:val="000000" w:themeColor="text1"/>
        </w:rPr>
        <w:t>have to</w:t>
      </w:r>
      <w:proofErr w:type="gramEnd"/>
      <w:r w:rsidR="000D6294" w:rsidRPr="005228CF">
        <w:rPr>
          <w:rFonts w:ascii="Arial" w:hAnsi="Arial" w:cs="Arial"/>
          <w:color w:val="000000" w:themeColor="text1"/>
        </w:rPr>
        <w:t xml:space="preserve"> balance their efforts across both sides of this ‘line’.</w:t>
      </w:r>
    </w:p>
    <w:p w14:paraId="24B56DDD" w14:textId="43C75704" w:rsidR="000D6294" w:rsidRPr="005228CF" w:rsidRDefault="000D6294" w:rsidP="003D191F">
      <w:pPr>
        <w:spacing w:line="480" w:lineRule="auto"/>
        <w:ind w:firstLine="720"/>
        <w:jc w:val="both"/>
        <w:rPr>
          <w:rFonts w:ascii="Arial" w:hAnsi="Arial" w:cs="Arial"/>
          <w:color w:val="000000" w:themeColor="text1"/>
        </w:rPr>
      </w:pPr>
      <w:r w:rsidRPr="005228CF">
        <w:rPr>
          <w:rFonts w:ascii="Arial" w:hAnsi="Arial" w:cs="Arial"/>
          <w:color w:val="000000" w:themeColor="text1"/>
        </w:rPr>
        <w:t xml:space="preserve">The concept of ‘risk’ provides </w:t>
      </w:r>
      <w:r w:rsidRPr="007C5664">
        <w:rPr>
          <w:rFonts w:ascii="Arial" w:hAnsi="Arial" w:cs="Arial"/>
        </w:rPr>
        <w:t>a language for communicati</w:t>
      </w:r>
      <w:r w:rsidR="00DD4E9B" w:rsidRPr="007C5664">
        <w:rPr>
          <w:rFonts w:ascii="Arial" w:hAnsi="Arial" w:cs="Arial"/>
        </w:rPr>
        <w:t>ng</w:t>
      </w:r>
      <w:r w:rsidRPr="007C5664">
        <w:rPr>
          <w:rFonts w:ascii="Arial" w:hAnsi="Arial" w:cs="Arial"/>
        </w:rPr>
        <w:t xml:space="preserve"> as social workers seek to make sense of </w:t>
      </w:r>
      <w:r w:rsidR="00DD4E9B" w:rsidRPr="007C5664">
        <w:rPr>
          <w:rFonts w:ascii="Arial" w:hAnsi="Arial" w:cs="Arial"/>
        </w:rPr>
        <w:t xml:space="preserve">and act in relation to </w:t>
      </w:r>
      <w:r w:rsidRPr="007C5664">
        <w:rPr>
          <w:rFonts w:ascii="Arial" w:hAnsi="Arial" w:cs="Arial"/>
        </w:rPr>
        <w:t xml:space="preserve">diverse </w:t>
      </w:r>
      <w:bookmarkStart w:id="5" w:name="_Hlk105181233"/>
      <w:proofErr w:type="gramStart"/>
      <w:r w:rsidR="00DD4E9B" w:rsidRPr="007C5664">
        <w:rPr>
          <w:rFonts w:ascii="Arial" w:hAnsi="Arial" w:cs="Arial"/>
        </w:rPr>
        <w:t>potentially-harmful</w:t>
      </w:r>
      <w:proofErr w:type="gramEnd"/>
      <w:r w:rsidR="00DD4E9B" w:rsidRPr="007C5664">
        <w:rPr>
          <w:rFonts w:ascii="Arial" w:hAnsi="Arial" w:cs="Arial"/>
        </w:rPr>
        <w:t xml:space="preserve"> </w:t>
      </w:r>
      <w:r w:rsidR="00E70BB2" w:rsidRPr="007C5664">
        <w:rPr>
          <w:rFonts w:ascii="Arial" w:hAnsi="Arial" w:cs="Arial"/>
        </w:rPr>
        <w:t xml:space="preserve">situations </w:t>
      </w:r>
      <w:bookmarkEnd w:id="5"/>
      <w:r w:rsidR="00DD4E9B" w:rsidRPr="007C5664">
        <w:rPr>
          <w:rFonts w:ascii="Arial" w:hAnsi="Arial" w:cs="Arial"/>
        </w:rPr>
        <w:t xml:space="preserve">facing </w:t>
      </w:r>
      <w:r w:rsidRPr="007C5664">
        <w:rPr>
          <w:rFonts w:ascii="Arial" w:hAnsi="Arial" w:cs="Arial"/>
        </w:rPr>
        <w:t>individuals</w:t>
      </w:r>
      <w:r w:rsidR="00DD4E9B" w:rsidRPr="007C5664">
        <w:rPr>
          <w:rFonts w:ascii="Arial" w:hAnsi="Arial" w:cs="Arial"/>
        </w:rPr>
        <w:t xml:space="preserve"> and</w:t>
      </w:r>
      <w:r w:rsidRPr="007C5664">
        <w:rPr>
          <w:rFonts w:ascii="Arial" w:hAnsi="Arial" w:cs="Arial"/>
        </w:rPr>
        <w:t xml:space="preserve"> families</w:t>
      </w:r>
      <w:r w:rsidR="00C06F60" w:rsidRPr="007C5664">
        <w:rPr>
          <w:rFonts w:ascii="Arial" w:hAnsi="Arial" w:cs="Arial"/>
        </w:rPr>
        <w:t xml:space="preserve"> (</w:t>
      </w:r>
      <w:r w:rsidR="00C06F60" w:rsidRPr="007C5664">
        <w:rPr>
          <w:rFonts w:ascii="Arial" w:hAnsi="Arial" w:cs="Arial"/>
          <w:shd w:val="clear" w:color="auto" w:fill="FFFFFF"/>
        </w:rPr>
        <w:t>Gregory &amp; Holloway, 2005</w:t>
      </w:r>
      <w:r w:rsidR="00C06F60" w:rsidRPr="007C5664">
        <w:rPr>
          <w:rFonts w:ascii="Arial" w:hAnsi="Arial" w:cs="Arial"/>
        </w:rPr>
        <w:t>)</w:t>
      </w:r>
      <w:r w:rsidRPr="005228CF">
        <w:rPr>
          <w:rFonts w:ascii="Arial" w:hAnsi="Arial" w:cs="Arial"/>
          <w:color w:val="000000" w:themeColor="text1"/>
        </w:rPr>
        <w:t xml:space="preserve">. </w:t>
      </w:r>
      <w:r w:rsidRPr="003D191F">
        <w:rPr>
          <w:rFonts w:ascii="Arial" w:hAnsi="Arial" w:cs="Arial"/>
        </w:rPr>
        <w:t xml:space="preserve">These </w:t>
      </w:r>
      <w:r w:rsidR="00DD4E9B" w:rsidRPr="003D191F">
        <w:rPr>
          <w:rFonts w:ascii="Arial" w:hAnsi="Arial" w:cs="Arial"/>
        </w:rPr>
        <w:t>‘</w:t>
      </w:r>
      <w:r w:rsidRPr="003D191F">
        <w:rPr>
          <w:rFonts w:ascii="Arial" w:hAnsi="Arial" w:cs="Arial"/>
        </w:rPr>
        <w:t>risks</w:t>
      </w:r>
      <w:r w:rsidR="00DD4E9B" w:rsidRPr="003D191F">
        <w:rPr>
          <w:rFonts w:ascii="Arial" w:hAnsi="Arial" w:cs="Arial"/>
        </w:rPr>
        <w:t>’</w:t>
      </w:r>
      <w:r w:rsidRPr="003D191F">
        <w:rPr>
          <w:rFonts w:ascii="Arial" w:hAnsi="Arial" w:cs="Arial"/>
        </w:rPr>
        <w:t xml:space="preserve"> encompass </w:t>
      </w:r>
      <w:r w:rsidRPr="005228CF">
        <w:rPr>
          <w:rFonts w:ascii="Arial" w:hAnsi="Arial" w:cs="Arial"/>
          <w:color w:val="000000" w:themeColor="text1"/>
        </w:rPr>
        <w:t xml:space="preserve">a broad range of potential future harms that may occur </w:t>
      </w:r>
      <w:r w:rsidR="00B4473E" w:rsidRPr="005228CF">
        <w:rPr>
          <w:rFonts w:ascii="Arial" w:hAnsi="Arial" w:cs="Arial"/>
          <w:color w:val="000000" w:themeColor="text1"/>
        </w:rPr>
        <w:t>throughout</w:t>
      </w:r>
      <w:r w:rsidRPr="005228CF">
        <w:rPr>
          <w:rFonts w:ascii="Arial" w:hAnsi="Arial" w:cs="Arial"/>
          <w:color w:val="000000" w:themeColor="text1"/>
        </w:rPr>
        <w:t xml:space="preserve"> the life c</w:t>
      </w:r>
      <w:r w:rsidR="009F1DB3" w:rsidRPr="005228CF">
        <w:rPr>
          <w:rFonts w:ascii="Arial" w:hAnsi="Arial" w:cs="Arial"/>
          <w:color w:val="000000" w:themeColor="text1"/>
        </w:rPr>
        <w:t>ourse</w:t>
      </w:r>
      <w:r w:rsidRPr="005228CF">
        <w:rPr>
          <w:rFonts w:ascii="Arial" w:hAnsi="Arial" w:cs="Arial"/>
          <w:color w:val="000000" w:themeColor="text1"/>
        </w:rPr>
        <w:t xml:space="preserve">. Social workers deal with client and family situations where the risk is primarily </w:t>
      </w:r>
      <w:r w:rsidR="00B4473E" w:rsidRPr="005228CF">
        <w:rPr>
          <w:rFonts w:ascii="Arial" w:hAnsi="Arial" w:cs="Arial"/>
          <w:color w:val="000000" w:themeColor="text1"/>
        </w:rPr>
        <w:t xml:space="preserve">from </w:t>
      </w:r>
      <w:r w:rsidRPr="005228CF">
        <w:rPr>
          <w:rFonts w:ascii="Arial" w:hAnsi="Arial" w:cs="Arial"/>
          <w:color w:val="000000" w:themeColor="text1"/>
        </w:rPr>
        <w:t>another individual (</w:t>
      </w:r>
      <w:r w:rsidR="000A6FE0" w:rsidRPr="005228CF">
        <w:rPr>
          <w:rFonts w:ascii="Arial" w:hAnsi="Arial" w:cs="Arial"/>
          <w:color w:val="000000" w:themeColor="text1"/>
        </w:rPr>
        <w:t>for example,</w:t>
      </w:r>
      <w:r w:rsidRPr="005228CF">
        <w:rPr>
          <w:rFonts w:ascii="Arial" w:hAnsi="Arial" w:cs="Arial"/>
          <w:color w:val="000000" w:themeColor="text1"/>
        </w:rPr>
        <w:t xml:space="preserve"> child abuse or elder abuse); by an individual to </w:t>
      </w:r>
      <w:r w:rsidRPr="005228CF">
        <w:rPr>
          <w:rFonts w:ascii="Arial" w:hAnsi="Arial" w:cs="Arial"/>
          <w:color w:val="000000" w:themeColor="text1"/>
        </w:rPr>
        <w:lastRenderedPageBreak/>
        <w:t>themselves (</w:t>
      </w:r>
      <w:r w:rsidR="000A6FE0" w:rsidRPr="005228CF">
        <w:rPr>
          <w:rFonts w:ascii="Arial" w:hAnsi="Arial" w:cs="Arial"/>
          <w:color w:val="000000" w:themeColor="text1"/>
        </w:rPr>
        <w:t>for example,</w:t>
      </w:r>
      <w:r w:rsidRPr="005228CF">
        <w:rPr>
          <w:rFonts w:ascii="Arial" w:hAnsi="Arial" w:cs="Arial"/>
          <w:color w:val="000000" w:themeColor="text1"/>
        </w:rPr>
        <w:t xml:space="preserve"> suicide</w:t>
      </w:r>
      <w:r w:rsidR="00B4473E" w:rsidRPr="005228CF">
        <w:rPr>
          <w:rFonts w:ascii="Arial" w:hAnsi="Arial" w:cs="Arial"/>
          <w:color w:val="000000" w:themeColor="text1"/>
        </w:rPr>
        <w:t xml:space="preserve">, </w:t>
      </w:r>
      <w:r w:rsidRPr="005228CF">
        <w:rPr>
          <w:rFonts w:ascii="Arial" w:hAnsi="Arial" w:cs="Arial"/>
          <w:color w:val="000000" w:themeColor="text1"/>
        </w:rPr>
        <w:t>self-harming</w:t>
      </w:r>
      <w:r w:rsidR="00B4473E" w:rsidRPr="005228CF">
        <w:rPr>
          <w:rFonts w:ascii="Arial" w:hAnsi="Arial" w:cs="Arial"/>
          <w:color w:val="000000" w:themeColor="text1"/>
        </w:rPr>
        <w:t xml:space="preserve"> or self-neglect</w:t>
      </w:r>
      <w:r w:rsidRPr="005228CF">
        <w:rPr>
          <w:rFonts w:ascii="Arial" w:hAnsi="Arial" w:cs="Arial"/>
          <w:color w:val="000000" w:themeColor="text1"/>
        </w:rPr>
        <w:t>); or to another individual, group or society (</w:t>
      </w:r>
      <w:r w:rsidR="000A6FE0" w:rsidRPr="005228CF">
        <w:rPr>
          <w:rFonts w:ascii="Arial" w:hAnsi="Arial" w:cs="Arial"/>
          <w:color w:val="000000" w:themeColor="text1"/>
        </w:rPr>
        <w:t>for example,</w:t>
      </w:r>
      <w:r w:rsidRPr="005228CF">
        <w:rPr>
          <w:rFonts w:ascii="Arial" w:hAnsi="Arial" w:cs="Arial"/>
          <w:color w:val="000000" w:themeColor="text1"/>
        </w:rPr>
        <w:t xml:space="preserve"> youth crime or a person with dementia who might set fire to the block of flats). The </w:t>
      </w:r>
      <w:r w:rsidR="00644412" w:rsidRPr="005228CF">
        <w:rPr>
          <w:rFonts w:ascii="Arial" w:hAnsi="Arial" w:cs="Arial"/>
          <w:color w:val="000000" w:themeColor="text1"/>
        </w:rPr>
        <w:t xml:space="preserve">challenges </w:t>
      </w:r>
      <w:r w:rsidRPr="005228CF">
        <w:rPr>
          <w:rFonts w:ascii="Arial" w:hAnsi="Arial" w:cs="Arial"/>
          <w:color w:val="000000" w:themeColor="text1"/>
        </w:rPr>
        <w:t>of addressing such issues require the social work profession to continually</w:t>
      </w:r>
      <w:r w:rsidR="003B5A8C" w:rsidRPr="005228CF">
        <w:rPr>
          <w:rFonts w:ascii="Arial" w:hAnsi="Arial" w:cs="Arial"/>
          <w:color w:val="000000" w:themeColor="text1"/>
        </w:rPr>
        <w:t xml:space="preserve"> develop</w:t>
      </w:r>
      <w:r w:rsidRPr="005228CF">
        <w:rPr>
          <w:rFonts w:ascii="Arial" w:hAnsi="Arial" w:cs="Arial"/>
          <w:color w:val="000000" w:themeColor="text1"/>
        </w:rPr>
        <w:t xml:space="preserve"> its understanding of the complexity of human relationships and behaviours </w:t>
      </w:r>
      <w:r w:rsidRPr="007C5664">
        <w:rPr>
          <w:rFonts w:ascii="Arial" w:hAnsi="Arial" w:cs="Arial"/>
        </w:rPr>
        <w:t>including</w:t>
      </w:r>
      <w:r w:rsidR="00DD4E9B" w:rsidRPr="007C5664">
        <w:rPr>
          <w:rFonts w:ascii="Arial" w:hAnsi="Arial" w:cs="Arial"/>
        </w:rPr>
        <w:t>,</w:t>
      </w:r>
      <w:r w:rsidRPr="007C5664">
        <w:rPr>
          <w:rFonts w:ascii="Arial" w:hAnsi="Arial" w:cs="Arial"/>
        </w:rPr>
        <w:t xml:space="preserve"> particularly</w:t>
      </w:r>
      <w:r w:rsidR="00DD4E9B" w:rsidRPr="007C5664">
        <w:rPr>
          <w:rFonts w:ascii="Arial" w:hAnsi="Arial" w:cs="Arial"/>
        </w:rPr>
        <w:t>,</w:t>
      </w:r>
      <w:r w:rsidRPr="007C5664">
        <w:rPr>
          <w:rFonts w:ascii="Arial" w:hAnsi="Arial" w:cs="Arial"/>
        </w:rPr>
        <w:t xml:space="preserve"> dimensions </w:t>
      </w:r>
      <w:r w:rsidRPr="005228CF">
        <w:rPr>
          <w:rFonts w:ascii="Arial" w:hAnsi="Arial" w:cs="Arial"/>
          <w:color w:val="000000" w:themeColor="text1"/>
        </w:rPr>
        <w:t xml:space="preserve">now conceptualised </w:t>
      </w:r>
      <w:r w:rsidR="003B5A8C" w:rsidRPr="005228CF">
        <w:rPr>
          <w:rFonts w:ascii="Arial" w:hAnsi="Arial" w:cs="Arial"/>
          <w:color w:val="000000" w:themeColor="text1"/>
        </w:rPr>
        <w:t>in terms of</w:t>
      </w:r>
      <w:r w:rsidRPr="005228CF">
        <w:rPr>
          <w:rFonts w:ascii="Arial" w:hAnsi="Arial" w:cs="Arial"/>
          <w:color w:val="000000" w:themeColor="text1"/>
        </w:rPr>
        <w:t xml:space="preserve"> ‘risk’.</w:t>
      </w:r>
    </w:p>
    <w:p w14:paraId="5ED1CBBC" w14:textId="07FDA846" w:rsidR="000D6294" w:rsidRPr="005228CF" w:rsidRDefault="00DD4E9B" w:rsidP="003D191F">
      <w:pPr>
        <w:spacing w:line="480" w:lineRule="auto"/>
        <w:ind w:firstLine="720"/>
        <w:jc w:val="both"/>
        <w:rPr>
          <w:rFonts w:ascii="Arial" w:hAnsi="Arial" w:cs="Arial"/>
          <w:color w:val="000000" w:themeColor="text1"/>
        </w:rPr>
      </w:pPr>
      <w:r w:rsidRPr="007C5664">
        <w:rPr>
          <w:rFonts w:ascii="Arial" w:hAnsi="Arial" w:cs="Arial"/>
        </w:rPr>
        <w:t>The tension between ‘care’ and ‘control’ has been an aspect of social work since the beginnings of the profession, although t</w:t>
      </w:r>
      <w:r w:rsidR="000D6294" w:rsidRPr="007C5664">
        <w:rPr>
          <w:rFonts w:ascii="Arial" w:hAnsi="Arial" w:cs="Arial"/>
        </w:rPr>
        <w:t xml:space="preserve">he emergence of the ‘risk society’ </w:t>
      </w:r>
      <w:r w:rsidR="00103865" w:rsidRPr="007C5664">
        <w:rPr>
          <w:rFonts w:ascii="Arial" w:hAnsi="Arial" w:cs="Arial"/>
        </w:rPr>
        <w:t xml:space="preserve">(Giddens, 1990) </w:t>
      </w:r>
      <w:r w:rsidR="000D6294" w:rsidRPr="007C5664">
        <w:rPr>
          <w:rFonts w:ascii="Arial" w:hAnsi="Arial" w:cs="Arial"/>
        </w:rPr>
        <w:t xml:space="preserve">has highlighted </w:t>
      </w:r>
      <w:r w:rsidRPr="007C5664">
        <w:rPr>
          <w:rFonts w:ascii="Arial" w:hAnsi="Arial" w:cs="Arial"/>
        </w:rPr>
        <w:t xml:space="preserve">the </w:t>
      </w:r>
      <w:r w:rsidR="000D6294" w:rsidRPr="007C5664">
        <w:rPr>
          <w:rFonts w:ascii="Arial" w:hAnsi="Arial" w:cs="Arial"/>
        </w:rPr>
        <w:t>issues as</w:t>
      </w:r>
      <w:r w:rsidR="003B5A8C" w:rsidRPr="007C5664">
        <w:rPr>
          <w:rFonts w:ascii="Arial" w:hAnsi="Arial" w:cs="Arial"/>
        </w:rPr>
        <w:t xml:space="preserve"> </w:t>
      </w:r>
      <w:r w:rsidR="003D191F" w:rsidRPr="003D191F">
        <w:rPr>
          <w:rFonts w:ascii="Arial" w:hAnsi="Arial" w:cs="Arial"/>
        </w:rPr>
        <w:t xml:space="preserve">policy-related </w:t>
      </w:r>
      <w:r w:rsidR="003D191F">
        <w:rPr>
          <w:rFonts w:ascii="Arial" w:hAnsi="Arial" w:cs="Arial"/>
        </w:rPr>
        <w:t xml:space="preserve">and </w:t>
      </w:r>
      <w:r w:rsidR="003B5A8C" w:rsidRPr="007C5664">
        <w:rPr>
          <w:rFonts w:ascii="Arial" w:hAnsi="Arial" w:cs="Arial"/>
        </w:rPr>
        <w:t>wider cultural</w:t>
      </w:r>
      <w:r w:rsidR="000D6294" w:rsidRPr="007C5664">
        <w:rPr>
          <w:rFonts w:ascii="Arial" w:hAnsi="Arial" w:cs="Arial"/>
        </w:rPr>
        <w:t xml:space="preserve"> concepts of ‘risk’ have developed (</w:t>
      </w:r>
      <w:r w:rsidR="00757FC7" w:rsidRPr="007C5664">
        <w:rPr>
          <w:rFonts w:ascii="Arial" w:hAnsi="Arial" w:cs="Arial"/>
        </w:rPr>
        <w:t>Stevenson et al., 2018</w:t>
      </w:r>
      <w:r w:rsidR="000D6294" w:rsidRPr="005228CF">
        <w:rPr>
          <w:rFonts w:ascii="Arial" w:hAnsi="Arial" w:cs="Arial"/>
          <w:color w:val="000000" w:themeColor="text1"/>
        </w:rPr>
        <w:t xml:space="preserve">). The ‘Child Welfare Officers’ and ‘School Attendance Officers’ were concerned both to help families and to limit troubling behaviours. The ‘Police Court </w:t>
      </w:r>
      <w:r w:rsidR="000D6294" w:rsidRPr="003D191F">
        <w:rPr>
          <w:rFonts w:ascii="Arial" w:hAnsi="Arial" w:cs="Arial"/>
        </w:rPr>
        <w:t>Missionaries’</w:t>
      </w:r>
      <w:r w:rsidRPr="003D191F">
        <w:rPr>
          <w:rFonts w:ascii="Arial" w:hAnsi="Arial" w:cs="Arial"/>
        </w:rPr>
        <w:t>,</w:t>
      </w:r>
      <w:r w:rsidR="000D6294" w:rsidRPr="003D191F">
        <w:rPr>
          <w:rFonts w:ascii="Arial" w:hAnsi="Arial" w:cs="Arial"/>
        </w:rPr>
        <w:t xml:space="preserve"> who </w:t>
      </w:r>
      <w:r w:rsidR="000D6294" w:rsidRPr="005228CF">
        <w:rPr>
          <w:rFonts w:ascii="Arial" w:hAnsi="Arial" w:cs="Arial"/>
          <w:color w:val="000000" w:themeColor="text1"/>
        </w:rPr>
        <w:t>were the forerunners of our modern Probation Service</w:t>
      </w:r>
      <w:r w:rsidRPr="007C5664">
        <w:rPr>
          <w:rFonts w:ascii="Arial" w:hAnsi="Arial" w:cs="Arial"/>
        </w:rPr>
        <w:t>,</w:t>
      </w:r>
      <w:r w:rsidR="000D6294" w:rsidRPr="007C5664">
        <w:rPr>
          <w:rFonts w:ascii="Arial" w:hAnsi="Arial" w:cs="Arial"/>
        </w:rPr>
        <w:t xml:space="preserve"> offered </w:t>
      </w:r>
      <w:r w:rsidR="000D6294" w:rsidRPr="005228CF">
        <w:rPr>
          <w:rFonts w:ascii="Arial" w:hAnsi="Arial" w:cs="Arial"/>
          <w:color w:val="000000" w:themeColor="text1"/>
        </w:rPr>
        <w:t>to take on responsibility for supervising the offender (involving some measure of control as well as support) if the court</w:t>
      </w:r>
      <w:r w:rsidR="003B5A8C" w:rsidRPr="005228CF">
        <w:rPr>
          <w:rFonts w:ascii="Arial" w:hAnsi="Arial" w:cs="Arial"/>
          <w:color w:val="000000" w:themeColor="text1"/>
        </w:rPr>
        <w:t>s</w:t>
      </w:r>
      <w:r w:rsidR="000D6294" w:rsidRPr="005228CF">
        <w:rPr>
          <w:rFonts w:ascii="Arial" w:hAnsi="Arial" w:cs="Arial"/>
          <w:color w:val="000000" w:themeColor="text1"/>
        </w:rPr>
        <w:t xml:space="preserve"> were willing not to make custodial sentence</w:t>
      </w:r>
      <w:r w:rsidR="003B5A8C" w:rsidRPr="005228CF">
        <w:rPr>
          <w:rFonts w:ascii="Arial" w:hAnsi="Arial" w:cs="Arial"/>
          <w:color w:val="000000" w:themeColor="text1"/>
        </w:rPr>
        <w:t>s</w:t>
      </w:r>
      <w:r w:rsidR="000D6294" w:rsidRPr="005228CF">
        <w:rPr>
          <w:rFonts w:ascii="Arial" w:hAnsi="Arial" w:cs="Arial"/>
          <w:color w:val="000000" w:themeColor="text1"/>
        </w:rPr>
        <w:t>. Any intervention for intimate partner violence, to be effective, must take account of both supporting (caring for) relationships as well as controlling abusive behaviour (</w:t>
      </w:r>
      <w:r w:rsidR="00131EC1" w:rsidRPr="005228CF">
        <w:rPr>
          <w:rFonts w:ascii="Arial" w:hAnsi="Arial" w:cs="Arial"/>
          <w:color w:val="000000" w:themeColor="text1"/>
        </w:rPr>
        <w:t>McGinn et al., 2021</w:t>
      </w:r>
      <w:r w:rsidR="000D6294" w:rsidRPr="005228CF">
        <w:rPr>
          <w:rFonts w:ascii="Arial" w:hAnsi="Arial" w:cs="Arial"/>
          <w:color w:val="000000" w:themeColor="text1"/>
        </w:rPr>
        <w:t>).</w:t>
      </w:r>
    </w:p>
    <w:p w14:paraId="5C6E8AA0" w14:textId="0FFE1D85" w:rsidR="000D6294" w:rsidRPr="007C5664" w:rsidRDefault="00246EDD" w:rsidP="003D191F">
      <w:pPr>
        <w:spacing w:line="480" w:lineRule="auto"/>
        <w:ind w:firstLine="720"/>
        <w:jc w:val="both"/>
        <w:rPr>
          <w:rFonts w:ascii="Arial" w:hAnsi="Arial" w:cs="Arial"/>
        </w:rPr>
      </w:pPr>
      <w:r w:rsidRPr="005228CF">
        <w:rPr>
          <w:rFonts w:ascii="Arial" w:hAnsi="Arial" w:cs="Arial"/>
        </w:rPr>
        <w:t>Concern</w:t>
      </w:r>
      <w:r w:rsidR="003B5A8C" w:rsidRPr="005228CF">
        <w:rPr>
          <w:rFonts w:ascii="Arial" w:hAnsi="Arial" w:cs="Arial"/>
        </w:rPr>
        <w:t>s</w:t>
      </w:r>
      <w:r w:rsidRPr="005228CF">
        <w:rPr>
          <w:rFonts w:ascii="Arial" w:hAnsi="Arial" w:cs="Arial"/>
        </w:rPr>
        <w:t xml:space="preserve"> for the needs and wishes of wider </w:t>
      </w:r>
      <w:r w:rsidR="00930B77" w:rsidRPr="005228CF">
        <w:rPr>
          <w:rFonts w:ascii="Arial" w:hAnsi="Arial" w:cs="Arial"/>
        </w:rPr>
        <w:t>society (including control of individuals to prevent harm to or by them)</w:t>
      </w:r>
      <w:r w:rsidRPr="005228CF">
        <w:rPr>
          <w:rFonts w:ascii="Arial" w:hAnsi="Arial" w:cs="Arial"/>
        </w:rPr>
        <w:t xml:space="preserve"> now have a higher profile</w:t>
      </w:r>
      <w:r w:rsidR="000D6294" w:rsidRPr="005228CF">
        <w:rPr>
          <w:rFonts w:ascii="Arial" w:hAnsi="Arial" w:cs="Arial"/>
        </w:rPr>
        <w:t xml:space="preserve">, rather than considering the </w:t>
      </w:r>
      <w:r w:rsidR="00930B77" w:rsidRPr="007C5664">
        <w:rPr>
          <w:rFonts w:ascii="Arial" w:hAnsi="Arial" w:cs="Arial"/>
        </w:rPr>
        <w:t xml:space="preserve">social work </w:t>
      </w:r>
      <w:r w:rsidR="00DD4E9B" w:rsidRPr="007C5664">
        <w:rPr>
          <w:rFonts w:ascii="Arial" w:hAnsi="Arial" w:cs="Arial"/>
        </w:rPr>
        <w:t>task a</w:t>
      </w:r>
      <w:r w:rsidR="000D6294" w:rsidRPr="007C5664">
        <w:rPr>
          <w:rFonts w:ascii="Arial" w:hAnsi="Arial" w:cs="Arial"/>
        </w:rPr>
        <w:t xml:space="preserve">s done if steps </w:t>
      </w:r>
      <w:r w:rsidRPr="007C5664">
        <w:rPr>
          <w:rFonts w:ascii="Arial" w:hAnsi="Arial" w:cs="Arial"/>
        </w:rPr>
        <w:t xml:space="preserve">have been </w:t>
      </w:r>
      <w:r w:rsidR="000D6294" w:rsidRPr="007C5664">
        <w:rPr>
          <w:rFonts w:ascii="Arial" w:hAnsi="Arial" w:cs="Arial"/>
        </w:rPr>
        <w:t xml:space="preserve">taken to address presenting </w:t>
      </w:r>
      <w:r w:rsidR="008C56BD" w:rsidRPr="007C5664">
        <w:rPr>
          <w:rFonts w:ascii="Arial" w:hAnsi="Arial" w:cs="Arial"/>
        </w:rPr>
        <w:t xml:space="preserve">or expressed </w:t>
      </w:r>
      <w:r w:rsidR="000D6294" w:rsidRPr="007C5664">
        <w:rPr>
          <w:rFonts w:ascii="Arial" w:hAnsi="Arial" w:cs="Arial"/>
        </w:rPr>
        <w:t xml:space="preserve">needs. Technical developments have also (gradually) increased the possibilities for </w:t>
      </w:r>
      <w:r w:rsidR="000D6294" w:rsidRPr="005228CF">
        <w:rPr>
          <w:rFonts w:ascii="Arial" w:hAnsi="Arial" w:cs="Arial"/>
          <w:color w:val="000000" w:themeColor="text1"/>
        </w:rPr>
        <w:t xml:space="preserve">estimating the likelihood of future harm. This has gradually informed the development of assessment and care planning tools and processes, and the management of services and systems of social care. </w:t>
      </w:r>
      <w:r w:rsidR="000D6294" w:rsidRPr="007C5664">
        <w:rPr>
          <w:rFonts w:ascii="Arial" w:hAnsi="Arial" w:cs="Arial"/>
        </w:rPr>
        <w:t>The effect</w:t>
      </w:r>
      <w:r w:rsidR="008C56BD" w:rsidRPr="007C5664">
        <w:rPr>
          <w:rFonts w:ascii="Arial" w:hAnsi="Arial" w:cs="Arial"/>
        </w:rPr>
        <w:t>s</w:t>
      </w:r>
      <w:r w:rsidR="000D6294" w:rsidRPr="007C5664">
        <w:rPr>
          <w:rFonts w:ascii="Arial" w:hAnsi="Arial" w:cs="Arial"/>
        </w:rPr>
        <w:t xml:space="preserve"> </w:t>
      </w:r>
      <w:r w:rsidR="000D6294" w:rsidRPr="007C5664">
        <w:rPr>
          <w:rFonts w:ascii="Arial" w:hAnsi="Arial" w:cs="Arial"/>
        </w:rPr>
        <w:lastRenderedPageBreak/>
        <w:t xml:space="preserve">of </w:t>
      </w:r>
      <w:r w:rsidR="008C56BD" w:rsidRPr="007C5664">
        <w:rPr>
          <w:rFonts w:ascii="Arial" w:hAnsi="Arial" w:cs="Arial"/>
        </w:rPr>
        <w:t xml:space="preserve">technology and greater </w:t>
      </w:r>
      <w:r w:rsidR="000D6294" w:rsidRPr="007C5664">
        <w:rPr>
          <w:rFonts w:ascii="Arial" w:hAnsi="Arial" w:cs="Arial"/>
        </w:rPr>
        <w:t>knowledge ha</w:t>
      </w:r>
      <w:r w:rsidR="008C56BD" w:rsidRPr="007C5664">
        <w:rPr>
          <w:rFonts w:ascii="Arial" w:hAnsi="Arial" w:cs="Arial"/>
        </w:rPr>
        <w:t>ve</w:t>
      </w:r>
      <w:r w:rsidR="000D6294" w:rsidRPr="007C5664">
        <w:rPr>
          <w:rFonts w:ascii="Arial" w:hAnsi="Arial" w:cs="Arial"/>
        </w:rPr>
        <w:t xml:space="preserve"> been a heightening of the tension at the boundary between care and control.</w:t>
      </w:r>
    </w:p>
    <w:p w14:paraId="140990F9" w14:textId="7CBB311E" w:rsidR="000D6294" w:rsidRPr="005228CF" w:rsidRDefault="003B5A8C" w:rsidP="003D191F">
      <w:pPr>
        <w:spacing w:line="480" w:lineRule="auto"/>
        <w:ind w:firstLine="720"/>
        <w:jc w:val="both"/>
        <w:rPr>
          <w:rFonts w:ascii="Arial" w:hAnsi="Arial" w:cs="Arial"/>
          <w:color w:val="00B050"/>
        </w:rPr>
      </w:pPr>
      <w:bookmarkStart w:id="6" w:name="_Hlk109581873"/>
      <w:r w:rsidRPr="005228CF">
        <w:rPr>
          <w:rFonts w:ascii="Arial" w:hAnsi="Arial" w:cs="Arial"/>
          <w:color w:val="000000" w:themeColor="text1"/>
        </w:rPr>
        <w:t>In t</w:t>
      </w:r>
      <w:r w:rsidR="000D6294" w:rsidRPr="005228CF">
        <w:rPr>
          <w:rFonts w:ascii="Arial" w:hAnsi="Arial" w:cs="Arial"/>
          <w:color w:val="000000" w:themeColor="text1"/>
        </w:rPr>
        <w:t xml:space="preserve">his </w:t>
      </w:r>
      <w:r w:rsidRPr="005228CF">
        <w:rPr>
          <w:rFonts w:ascii="Arial" w:hAnsi="Arial" w:cs="Arial"/>
          <w:color w:val="000000" w:themeColor="text1"/>
        </w:rPr>
        <w:t xml:space="preserve">article we </w:t>
      </w:r>
      <w:r w:rsidR="000D6294" w:rsidRPr="005228CF">
        <w:rPr>
          <w:rFonts w:ascii="Arial" w:hAnsi="Arial" w:cs="Arial"/>
          <w:color w:val="000000" w:themeColor="text1"/>
        </w:rPr>
        <w:t xml:space="preserve">explore decision making at the boundary between care and control in social work across a </w:t>
      </w:r>
      <w:r w:rsidR="000D6294" w:rsidRPr="007C5664">
        <w:rPr>
          <w:rFonts w:ascii="Arial" w:hAnsi="Arial" w:cs="Arial"/>
        </w:rPr>
        <w:t xml:space="preserve">range </w:t>
      </w:r>
      <w:proofErr w:type="gramStart"/>
      <w:r w:rsidR="000D6294" w:rsidRPr="007C5664">
        <w:rPr>
          <w:rFonts w:ascii="Arial" w:hAnsi="Arial" w:cs="Arial"/>
        </w:rPr>
        <w:t xml:space="preserve">of </w:t>
      </w:r>
      <w:r w:rsidRPr="007C5664">
        <w:rPr>
          <w:rFonts w:ascii="Arial" w:hAnsi="Arial" w:cs="Arial"/>
        </w:rPr>
        <w:t xml:space="preserve"> international</w:t>
      </w:r>
      <w:proofErr w:type="gramEnd"/>
      <w:r w:rsidRPr="007C5664">
        <w:rPr>
          <w:rFonts w:ascii="Arial" w:hAnsi="Arial" w:cs="Arial"/>
        </w:rPr>
        <w:t xml:space="preserve"> </w:t>
      </w:r>
      <w:r w:rsidR="000D6294" w:rsidRPr="007C5664">
        <w:rPr>
          <w:rFonts w:ascii="Arial" w:hAnsi="Arial" w:cs="Arial"/>
        </w:rPr>
        <w:t>contexts</w:t>
      </w:r>
      <w:r w:rsidR="009451CA" w:rsidRPr="007C5664">
        <w:rPr>
          <w:rFonts w:ascii="Arial" w:hAnsi="Arial" w:cs="Arial"/>
        </w:rPr>
        <w:t>, with particular attention to developments in the United Kingdom</w:t>
      </w:r>
      <w:r w:rsidR="000D6294" w:rsidRPr="007C5664">
        <w:rPr>
          <w:rFonts w:ascii="Arial" w:hAnsi="Arial" w:cs="Arial"/>
        </w:rPr>
        <w:t xml:space="preserve">. </w:t>
      </w:r>
      <w:r w:rsidR="00651DE7" w:rsidRPr="007C5664">
        <w:rPr>
          <w:rFonts w:ascii="Arial" w:hAnsi="Arial" w:cs="Arial"/>
        </w:rPr>
        <w:t xml:space="preserve">We focus on key changes in the 25 years since the seminal </w:t>
      </w:r>
      <w:r w:rsidR="00805444">
        <w:rPr>
          <w:rFonts w:ascii="Arial" w:eastAsiaTheme="minorHAnsi" w:hAnsi="Arial" w:cs="Arial"/>
          <w:shd w:val="clear" w:color="auto" w:fill="FFFFFF"/>
          <w:lang w:eastAsia="en-US" w:bidi="he-IL"/>
        </w:rPr>
        <w:t>article</w:t>
      </w:r>
      <w:r w:rsidR="00651DE7" w:rsidRPr="007C5664">
        <w:rPr>
          <w:rFonts w:ascii="Arial" w:hAnsi="Arial" w:cs="Arial"/>
        </w:rPr>
        <w:t xml:space="preserve"> by Hazel </w:t>
      </w:r>
      <w:proofErr w:type="spellStart"/>
      <w:r w:rsidR="00651DE7" w:rsidRPr="007C5664">
        <w:rPr>
          <w:rFonts w:ascii="Arial" w:hAnsi="Arial" w:cs="Arial"/>
        </w:rPr>
        <w:t>Kemshall</w:t>
      </w:r>
      <w:proofErr w:type="spellEnd"/>
      <w:r w:rsidR="00651DE7" w:rsidRPr="007C5664">
        <w:rPr>
          <w:rFonts w:ascii="Arial" w:hAnsi="Arial" w:cs="Arial"/>
        </w:rPr>
        <w:t xml:space="preserve"> and colleagues </w:t>
      </w:r>
      <w:r w:rsidR="009451CA" w:rsidRPr="007C5664">
        <w:rPr>
          <w:rFonts w:ascii="Arial" w:hAnsi="Arial" w:cs="Arial"/>
        </w:rPr>
        <w:t xml:space="preserve">in the UK </w:t>
      </w:r>
      <w:r w:rsidR="00651DE7" w:rsidRPr="005228CF">
        <w:rPr>
          <w:rFonts w:ascii="Arial" w:hAnsi="Arial" w:cs="Arial"/>
        </w:rPr>
        <w:t>(1997) including: the development of risk communication; the growing familiarity with both likelihood and severity concepts of risk; the assessment of risk as part of organisational arrangements to manage risk; and theoretical developments linking social work assessment, ‘working with risk’ and decision making.</w:t>
      </w:r>
      <w:r w:rsidR="0045760C" w:rsidRPr="005228CF">
        <w:rPr>
          <w:rFonts w:ascii="Arial" w:hAnsi="Arial" w:cs="Arial"/>
        </w:rPr>
        <w:t xml:space="preserve"> </w:t>
      </w:r>
      <w:bookmarkEnd w:id="6"/>
      <w:r w:rsidRPr="005228CF">
        <w:rPr>
          <w:rFonts w:ascii="Arial" w:hAnsi="Arial" w:cs="Arial"/>
        </w:rPr>
        <w:t xml:space="preserve">We </w:t>
      </w:r>
      <w:r w:rsidR="000D6294" w:rsidRPr="005228CF">
        <w:rPr>
          <w:rFonts w:ascii="Arial" w:hAnsi="Arial" w:cs="Arial"/>
        </w:rPr>
        <w:t xml:space="preserve">highlight </w:t>
      </w:r>
      <w:r w:rsidR="00BF610E" w:rsidRPr="005228CF">
        <w:rPr>
          <w:rFonts w:ascii="Arial" w:hAnsi="Arial" w:cs="Arial"/>
        </w:rPr>
        <w:t>issue</w:t>
      </w:r>
      <w:r w:rsidR="0045760C" w:rsidRPr="005228CF">
        <w:rPr>
          <w:rFonts w:ascii="Arial" w:hAnsi="Arial" w:cs="Arial"/>
        </w:rPr>
        <w:t>s</w:t>
      </w:r>
      <w:r w:rsidR="00BF610E" w:rsidRPr="005228CF">
        <w:rPr>
          <w:rFonts w:ascii="Arial" w:hAnsi="Arial" w:cs="Arial"/>
        </w:rPr>
        <w:t xml:space="preserve"> in four </w:t>
      </w:r>
      <w:r w:rsidR="000D6294" w:rsidRPr="005228CF">
        <w:rPr>
          <w:rFonts w:ascii="Arial" w:hAnsi="Arial" w:cs="Arial"/>
        </w:rPr>
        <w:t>practice se</w:t>
      </w:r>
      <w:r w:rsidR="00651DE7" w:rsidRPr="005228CF">
        <w:rPr>
          <w:rFonts w:ascii="Arial" w:hAnsi="Arial" w:cs="Arial"/>
        </w:rPr>
        <w:t>tti</w:t>
      </w:r>
      <w:r w:rsidR="000D6294" w:rsidRPr="005228CF">
        <w:rPr>
          <w:rFonts w:ascii="Arial" w:hAnsi="Arial" w:cs="Arial"/>
        </w:rPr>
        <w:t>ngs</w:t>
      </w:r>
      <w:r w:rsidR="00BF610E" w:rsidRPr="005228CF">
        <w:rPr>
          <w:rFonts w:ascii="Arial" w:hAnsi="Arial" w:cs="Arial"/>
        </w:rPr>
        <w:t xml:space="preserve"> </w:t>
      </w:r>
      <w:r w:rsidRPr="005228CF">
        <w:rPr>
          <w:rFonts w:ascii="Arial" w:hAnsi="Arial" w:cs="Arial"/>
        </w:rPr>
        <w:t xml:space="preserve">- </w:t>
      </w:r>
      <w:r w:rsidR="00BF610E" w:rsidRPr="005228CF">
        <w:rPr>
          <w:rFonts w:ascii="Arial" w:hAnsi="Arial" w:cs="Arial"/>
        </w:rPr>
        <w:t>family and child care; adult care services; mental health services; criminal justice services</w:t>
      </w:r>
      <w:r w:rsidR="000D6294" w:rsidRPr="005228CF">
        <w:rPr>
          <w:rFonts w:ascii="Arial" w:hAnsi="Arial" w:cs="Arial"/>
        </w:rPr>
        <w:t xml:space="preserve">. </w:t>
      </w:r>
      <w:r w:rsidR="00E70BB2" w:rsidRPr="005228CF">
        <w:rPr>
          <w:rFonts w:ascii="Arial" w:hAnsi="Arial" w:cs="Arial"/>
        </w:rPr>
        <w:t xml:space="preserve">Two </w:t>
      </w:r>
      <w:r w:rsidR="00BF610E" w:rsidRPr="005228CF">
        <w:rPr>
          <w:rFonts w:ascii="Arial" w:hAnsi="Arial" w:cs="Arial"/>
        </w:rPr>
        <w:t>key aspects of care</w:t>
      </w:r>
      <w:r w:rsidR="0045760C" w:rsidRPr="005228CF">
        <w:rPr>
          <w:rFonts w:ascii="Arial" w:hAnsi="Arial" w:cs="Arial"/>
        </w:rPr>
        <w:t>-</w:t>
      </w:r>
      <w:r w:rsidR="00BF610E" w:rsidRPr="005228CF">
        <w:rPr>
          <w:rFonts w:ascii="Arial" w:hAnsi="Arial" w:cs="Arial"/>
        </w:rPr>
        <w:t>versus</w:t>
      </w:r>
      <w:r w:rsidR="0045760C" w:rsidRPr="005228CF">
        <w:rPr>
          <w:rFonts w:ascii="Arial" w:hAnsi="Arial" w:cs="Arial"/>
        </w:rPr>
        <w:t>-</w:t>
      </w:r>
      <w:r w:rsidR="00BF610E" w:rsidRPr="005228CF">
        <w:rPr>
          <w:rFonts w:ascii="Arial" w:hAnsi="Arial" w:cs="Arial"/>
        </w:rPr>
        <w:t xml:space="preserve">control debates are </w:t>
      </w:r>
      <w:r w:rsidR="0045760C" w:rsidRPr="005228CF">
        <w:rPr>
          <w:rFonts w:ascii="Arial" w:hAnsi="Arial" w:cs="Arial"/>
        </w:rPr>
        <w:t xml:space="preserve">then </w:t>
      </w:r>
      <w:r w:rsidR="00BF610E" w:rsidRPr="005228CF">
        <w:rPr>
          <w:rFonts w:ascii="Arial" w:hAnsi="Arial" w:cs="Arial"/>
        </w:rPr>
        <w:t>highlighted</w:t>
      </w:r>
      <w:r w:rsidR="0045760C" w:rsidRPr="005228CF">
        <w:rPr>
          <w:rFonts w:ascii="Arial" w:hAnsi="Arial" w:cs="Arial"/>
        </w:rPr>
        <w:t xml:space="preserve">: </w:t>
      </w:r>
      <w:r w:rsidR="00BF610E" w:rsidRPr="005228CF">
        <w:rPr>
          <w:rFonts w:ascii="Arial" w:hAnsi="Arial" w:cs="Arial"/>
        </w:rPr>
        <w:t>assessment and care planning</w:t>
      </w:r>
      <w:r w:rsidR="0045760C" w:rsidRPr="005228CF">
        <w:rPr>
          <w:rFonts w:ascii="Arial" w:hAnsi="Arial" w:cs="Arial"/>
        </w:rPr>
        <w:t>,</w:t>
      </w:r>
      <w:r w:rsidR="00BF610E" w:rsidRPr="005228CF">
        <w:rPr>
          <w:rFonts w:ascii="Arial" w:hAnsi="Arial" w:cs="Arial"/>
        </w:rPr>
        <w:t xml:space="preserve"> and the use of knowledge to inform </w:t>
      </w:r>
      <w:r w:rsidR="0045760C" w:rsidRPr="005228CF">
        <w:rPr>
          <w:rFonts w:ascii="Arial" w:hAnsi="Arial" w:cs="Arial"/>
        </w:rPr>
        <w:t xml:space="preserve">such </w:t>
      </w:r>
      <w:r w:rsidR="00BF610E" w:rsidRPr="005228CF">
        <w:rPr>
          <w:rFonts w:ascii="Arial" w:hAnsi="Arial" w:cs="Arial"/>
        </w:rPr>
        <w:t>boundary decisions.</w:t>
      </w:r>
      <w:r w:rsidR="009C0883" w:rsidRPr="005228CF">
        <w:rPr>
          <w:rFonts w:ascii="Arial" w:hAnsi="Arial" w:cs="Arial"/>
        </w:rPr>
        <w:t xml:space="preserve"> </w:t>
      </w:r>
      <w:bookmarkStart w:id="7" w:name="_Hlk105185351"/>
      <w:r w:rsidR="009C0883" w:rsidRPr="005228CF">
        <w:rPr>
          <w:rFonts w:ascii="Arial" w:hAnsi="Arial" w:cs="Arial"/>
        </w:rPr>
        <w:t>For the purposes of this article, we define a ‘boundary’ as</w:t>
      </w:r>
      <w:r w:rsidR="004B1D4A" w:rsidRPr="005228CF">
        <w:rPr>
          <w:rFonts w:ascii="Arial" w:hAnsi="Arial" w:cs="Arial"/>
          <w:color w:val="FF0000"/>
        </w:rPr>
        <w:t xml:space="preserve"> </w:t>
      </w:r>
      <w:r w:rsidRPr="005228CF">
        <w:rPr>
          <w:rFonts w:ascii="Arial" w:hAnsi="Arial" w:cs="Arial"/>
        </w:rPr>
        <w:t>‘</w:t>
      </w:r>
      <w:r w:rsidR="00492A81" w:rsidRPr="005228CF">
        <w:rPr>
          <w:rFonts w:ascii="Arial" w:hAnsi="Arial" w:cs="Arial"/>
        </w:rPr>
        <w:t>anything that helps to differentiate you from someone else, or shows where you begin and end</w:t>
      </w:r>
      <w:r w:rsidR="009C0883" w:rsidRPr="005228CF">
        <w:rPr>
          <w:rFonts w:ascii="Arial" w:hAnsi="Arial" w:cs="Arial"/>
        </w:rPr>
        <w:t>’</w:t>
      </w:r>
      <w:r w:rsidR="00492A81" w:rsidRPr="005228CF">
        <w:rPr>
          <w:rFonts w:ascii="Arial" w:hAnsi="Arial" w:cs="Arial"/>
        </w:rPr>
        <w:t xml:space="preserve"> (Cloud &amp; Townsend, 1992</w:t>
      </w:r>
      <w:r w:rsidR="00C24377" w:rsidRPr="005228CF">
        <w:rPr>
          <w:rFonts w:ascii="Arial" w:hAnsi="Arial" w:cs="Arial"/>
        </w:rPr>
        <w:t>, p35</w:t>
      </w:r>
      <w:r w:rsidR="00492A81" w:rsidRPr="005228CF">
        <w:rPr>
          <w:rFonts w:ascii="Arial" w:hAnsi="Arial" w:cs="Arial"/>
        </w:rPr>
        <w:t>).</w:t>
      </w:r>
      <w:r w:rsidR="00E632D0" w:rsidRPr="005228CF">
        <w:rPr>
          <w:rFonts w:ascii="Arial" w:hAnsi="Arial" w:cs="Arial"/>
        </w:rPr>
        <w:t xml:space="preserve"> </w:t>
      </w:r>
      <w:bookmarkEnd w:id="7"/>
      <w:r w:rsidR="00671D9A" w:rsidRPr="005228CF">
        <w:rPr>
          <w:rFonts w:ascii="Arial" w:hAnsi="Arial" w:cs="Arial"/>
        </w:rPr>
        <w:t>Applying this concept to behaviour rather than to people and their personal space</w:t>
      </w:r>
      <w:r w:rsidR="00E632D0" w:rsidRPr="005228CF">
        <w:rPr>
          <w:rFonts w:ascii="Arial" w:hAnsi="Arial" w:cs="Arial"/>
        </w:rPr>
        <w:t xml:space="preserve">, the conceptual ‘boundary’ of concern to social workers </w:t>
      </w:r>
      <w:r w:rsidR="00671D9A" w:rsidRPr="005228CF">
        <w:rPr>
          <w:rFonts w:ascii="Arial" w:hAnsi="Arial" w:cs="Arial"/>
        </w:rPr>
        <w:t xml:space="preserve">in these contexts </w:t>
      </w:r>
      <w:r w:rsidR="00E632D0" w:rsidRPr="005228CF">
        <w:rPr>
          <w:rFonts w:ascii="Arial" w:hAnsi="Arial" w:cs="Arial"/>
        </w:rPr>
        <w:t xml:space="preserve">is the point at which the more usual ‘caring’ role must be replaced or complemented by some measure of </w:t>
      </w:r>
      <w:r w:rsidR="00671D9A" w:rsidRPr="005228CF">
        <w:rPr>
          <w:rFonts w:ascii="Arial" w:hAnsi="Arial" w:cs="Arial"/>
        </w:rPr>
        <w:t>‘</w:t>
      </w:r>
      <w:r w:rsidR="00E632D0" w:rsidRPr="005228CF">
        <w:rPr>
          <w:rFonts w:ascii="Arial" w:hAnsi="Arial" w:cs="Arial"/>
        </w:rPr>
        <w:t>control</w:t>
      </w:r>
      <w:r w:rsidR="00671D9A" w:rsidRPr="005228CF">
        <w:rPr>
          <w:rFonts w:ascii="Arial" w:hAnsi="Arial" w:cs="Arial"/>
        </w:rPr>
        <w:t>’</w:t>
      </w:r>
      <w:r w:rsidR="00E632D0" w:rsidRPr="005228CF">
        <w:rPr>
          <w:rFonts w:ascii="Arial" w:hAnsi="Arial" w:cs="Arial"/>
        </w:rPr>
        <w:t xml:space="preserve"> against some person’s wishes, such as in</w:t>
      </w:r>
      <w:r w:rsidRPr="005228CF">
        <w:rPr>
          <w:rFonts w:ascii="Arial" w:hAnsi="Arial" w:cs="Arial"/>
        </w:rPr>
        <w:t>:</w:t>
      </w:r>
      <w:r w:rsidR="00E632D0" w:rsidRPr="005228CF">
        <w:rPr>
          <w:rFonts w:ascii="Arial" w:hAnsi="Arial" w:cs="Arial"/>
        </w:rPr>
        <w:t xml:space="preserve"> some child protection cases; some situations where a person is suicidal; some situations of vulnerable adults at risk of abuse or neglect</w:t>
      </w:r>
      <w:r w:rsidR="005055DF" w:rsidRPr="005228CF">
        <w:rPr>
          <w:rFonts w:ascii="Arial" w:hAnsi="Arial" w:cs="Arial"/>
        </w:rPr>
        <w:t xml:space="preserve">; and the continuing balance between support and control for social workers supporting offenders to re-engage effectively with society. </w:t>
      </w:r>
    </w:p>
    <w:p w14:paraId="39C493F0" w14:textId="77777777" w:rsidR="00912F2D" w:rsidRPr="005228CF" w:rsidRDefault="00912F2D" w:rsidP="003D191F">
      <w:pPr>
        <w:spacing w:line="480" w:lineRule="auto"/>
        <w:jc w:val="both"/>
        <w:rPr>
          <w:rFonts w:ascii="Arial" w:hAnsi="Arial" w:cs="Arial"/>
          <w:b/>
          <w:bCs/>
          <w:color w:val="000000" w:themeColor="text1"/>
        </w:rPr>
      </w:pPr>
    </w:p>
    <w:p w14:paraId="638096DD" w14:textId="19E61E8C" w:rsidR="000D6294" w:rsidRPr="005228CF" w:rsidRDefault="00957B23" w:rsidP="003D191F">
      <w:pPr>
        <w:spacing w:line="480" w:lineRule="auto"/>
        <w:jc w:val="both"/>
        <w:rPr>
          <w:rFonts w:ascii="Arial" w:hAnsi="Arial" w:cs="Arial"/>
          <w:color w:val="000000" w:themeColor="text1"/>
        </w:rPr>
      </w:pPr>
      <w:r w:rsidRPr="005228CF">
        <w:rPr>
          <w:rFonts w:ascii="Arial" w:hAnsi="Arial" w:cs="Arial"/>
          <w:b/>
          <w:bCs/>
          <w:color w:val="000000" w:themeColor="text1"/>
        </w:rPr>
        <w:t>Care vs control boundaries in</w:t>
      </w:r>
      <w:r w:rsidR="004B6BE2" w:rsidRPr="005228CF">
        <w:rPr>
          <w:rFonts w:ascii="Arial" w:hAnsi="Arial" w:cs="Arial"/>
          <w:b/>
          <w:bCs/>
          <w:color w:val="000000" w:themeColor="text1"/>
        </w:rPr>
        <w:t xml:space="preserve"> four central</w:t>
      </w:r>
      <w:r w:rsidRPr="005228CF">
        <w:rPr>
          <w:rFonts w:ascii="Arial" w:hAnsi="Arial" w:cs="Arial"/>
          <w:b/>
          <w:bCs/>
          <w:color w:val="000000" w:themeColor="text1"/>
        </w:rPr>
        <w:t xml:space="preserve"> social work practice </w:t>
      </w:r>
      <w:r w:rsidR="000D6294" w:rsidRPr="005228CF">
        <w:rPr>
          <w:rFonts w:ascii="Arial" w:hAnsi="Arial" w:cs="Arial"/>
          <w:b/>
          <w:bCs/>
          <w:color w:val="000000" w:themeColor="text1"/>
        </w:rPr>
        <w:t>domains</w:t>
      </w:r>
    </w:p>
    <w:p w14:paraId="642410E9" w14:textId="77777777" w:rsidR="00912F2D" w:rsidRPr="005228CF" w:rsidRDefault="00912F2D" w:rsidP="003D191F">
      <w:pPr>
        <w:spacing w:line="480" w:lineRule="auto"/>
        <w:jc w:val="both"/>
        <w:rPr>
          <w:rFonts w:ascii="Arial" w:hAnsi="Arial" w:cs="Arial"/>
          <w:b/>
          <w:bCs/>
          <w:i/>
          <w:iCs/>
          <w:color w:val="000000" w:themeColor="text1"/>
        </w:rPr>
      </w:pPr>
    </w:p>
    <w:p w14:paraId="06644632" w14:textId="456C3B19" w:rsidR="00B62FEA" w:rsidRPr="005228CF" w:rsidRDefault="00B62FEA" w:rsidP="003D191F">
      <w:pPr>
        <w:spacing w:line="480" w:lineRule="auto"/>
        <w:jc w:val="both"/>
        <w:rPr>
          <w:rFonts w:ascii="Arial" w:hAnsi="Arial" w:cs="Arial"/>
          <w:i/>
          <w:iCs/>
          <w:color w:val="000000" w:themeColor="text1"/>
        </w:rPr>
      </w:pPr>
      <w:r w:rsidRPr="005228CF">
        <w:rPr>
          <w:rFonts w:ascii="Arial" w:hAnsi="Arial" w:cs="Arial"/>
          <w:i/>
          <w:iCs/>
          <w:color w:val="000000" w:themeColor="text1"/>
        </w:rPr>
        <w:t xml:space="preserve">Child and </w:t>
      </w:r>
      <w:r w:rsidR="007C3D39" w:rsidRPr="005228CF">
        <w:rPr>
          <w:rFonts w:ascii="Arial" w:hAnsi="Arial" w:cs="Arial"/>
          <w:i/>
          <w:iCs/>
          <w:color w:val="000000" w:themeColor="text1"/>
        </w:rPr>
        <w:t>f</w:t>
      </w:r>
      <w:r w:rsidRPr="005228CF">
        <w:rPr>
          <w:rFonts w:ascii="Arial" w:hAnsi="Arial" w:cs="Arial"/>
          <w:i/>
          <w:iCs/>
          <w:color w:val="000000" w:themeColor="text1"/>
        </w:rPr>
        <w:t xml:space="preserve">amily </w:t>
      </w:r>
      <w:r w:rsidR="007C3D39" w:rsidRPr="005228CF">
        <w:rPr>
          <w:rFonts w:ascii="Arial" w:hAnsi="Arial" w:cs="Arial"/>
          <w:i/>
          <w:iCs/>
          <w:color w:val="000000" w:themeColor="text1"/>
        </w:rPr>
        <w:t>social w</w:t>
      </w:r>
      <w:r w:rsidRPr="005228CF">
        <w:rPr>
          <w:rFonts w:ascii="Arial" w:hAnsi="Arial" w:cs="Arial"/>
          <w:i/>
          <w:iCs/>
          <w:color w:val="000000" w:themeColor="text1"/>
        </w:rPr>
        <w:t>ork</w:t>
      </w:r>
    </w:p>
    <w:p w14:paraId="76690664" w14:textId="0A46307A" w:rsidR="009D037B" w:rsidRPr="005228CF" w:rsidRDefault="009D037B" w:rsidP="003D191F">
      <w:pPr>
        <w:spacing w:line="480" w:lineRule="auto"/>
        <w:jc w:val="both"/>
        <w:rPr>
          <w:rFonts w:ascii="Arial" w:hAnsi="Arial" w:cs="Arial"/>
          <w:color w:val="000000" w:themeColor="text1"/>
        </w:rPr>
      </w:pPr>
      <w:r w:rsidRPr="007C5664">
        <w:rPr>
          <w:rFonts w:ascii="Arial" w:hAnsi="Arial" w:cs="Arial"/>
        </w:rPr>
        <w:t xml:space="preserve">In child and family work, the tension between care and control has </w:t>
      </w:r>
      <w:r w:rsidR="00B46E3E" w:rsidRPr="007C5664">
        <w:rPr>
          <w:rFonts w:ascii="Arial" w:hAnsi="Arial" w:cs="Arial"/>
        </w:rPr>
        <w:t xml:space="preserve">increasingly become </w:t>
      </w:r>
      <w:r w:rsidRPr="007C5664">
        <w:rPr>
          <w:rFonts w:ascii="Arial" w:hAnsi="Arial" w:cs="Arial"/>
        </w:rPr>
        <w:t xml:space="preserve">conceptualised </w:t>
      </w:r>
      <w:r w:rsidR="00B46E3E" w:rsidRPr="007C5664">
        <w:rPr>
          <w:rFonts w:ascii="Arial" w:hAnsi="Arial" w:cs="Arial"/>
        </w:rPr>
        <w:t xml:space="preserve">at </w:t>
      </w:r>
      <w:r w:rsidRPr="007C5664">
        <w:rPr>
          <w:rFonts w:ascii="Arial" w:hAnsi="Arial" w:cs="Arial"/>
        </w:rPr>
        <w:t xml:space="preserve">the threshold between child protection and family support (Platt, 2001, 2006). From the 1970s, there was a shift in focus </w:t>
      </w:r>
      <w:r w:rsidR="00B46E3E" w:rsidRPr="007C5664">
        <w:rPr>
          <w:rFonts w:ascii="Arial" w:hAnsi="Arial" w:cs="Arial"/>
        </w:rPr>
        <w:t xml:space="preserve">in many countries </w:t>
      </w:r>
      <w:r w:rsidRPr="007C5664">
        <w:rPr>
          <w:rFonts w:ascii="Arial" w:hAnsi="Arial" w:cs="Arial"/>
        </w:rPr>
        <w:t xml:space="preserve">from preventative, family support </w:t>
      </w:r>
      <w:r w:rsidR="00B46E3E" w:rsidRPr="007C5664">
        <w:rPr>
          <w:rFonts w:ascii="Arial" w:hAnsi="Arial" w:cs="Arial"/>
        </w:rPr>
        <w:t xml:space="preserve">services focused on </w:t>
      </w:r>
      <w:r w:rsidRPr="007C5664">
        <w:rPr>
          <w:rFonts w:ascii="Arial" w:hAnsi="Arial" w:cs="Arial"/>
        </w:rPr>
        <w:t>need to a child protection approach focus</w:t>
      </w:r>
      <w:r w:rsidR="00B46E3E" w:rsidRPr="007C5664">
        <w:rPr>
          <w:rFonts w:ascii="Arial" w:hAnsi="Arial" w:cs="Arial"/>
        </w:rPr>
        <w:t>ing</w:t>
      </w:r>
      <w:r w:rsidRPr="007C5664">
        <w:rPr>
          <w:rFonts w:ascii="Arial" w:hAnsi="Arial" w:cs="Arial"/>
        </w:rPr>
        <w:t xml:space="preserve"> on </w:t>
      </w:r>
      <w:r w:rsidR="00B46E3E" w:rsidRPr="007C5664">
        <w:rPr>
          <w:rFonts w:ascii="Arial" w:hAnsi="Arial" w:cs="Arial"/>
        </w:rPr>
        <w:t xml:space="preserve">risk of </w:t>
      </w:r>
      <w:r w:rsidRPr="007C5664">
        <w:rPr>
          <w:rFonts w:ascii="Arial" w:hAnsi="Arial" w:cs="Arial"/>
        </w:rPr>
        <w:t xml:space="preserve">child </w:t>
      </w:r>
      <w:r w:rsidRPr="005228CF">
        <w:rPr>
          <w:rFonts w:ascii="Arial" w:hAnsi="Arial" w:cs="Arial"/>
          <w:color w:val="000000" w:themeColor="text1"/>
        </w:rPr>
        <w:t xml:space="preserve">abuse (Hayes, 2006). </w:t>
      </w:r>
      <w:r w:rsidRPr="005228CF">
        <w:rPr>
          <w:rFonts w:ascii="Arial" w:hAnsi="Arial" w:cs="Arial"/>
        </w:rPr>
        <w:t>Anglophone industrialised countries, such as the UK, Australia and New Zealand, fo</w:t>
      </w:r>
      <w:r w:rsidRPr="005228CF">
        <w:rPr>
          <w:rFonts w:ascii="Arial" w:hAnsi="Arial" w:cs="Arial"/>
          <w:color w:val="000000" w:themeColor="text1"/>
        </w:rPr>
        <w:t xml:space="preserve">llowed the approach of the USA, strongly influenced by Henry </w:t>
      </w:r>
      <w:r w:rsidRPr="005228CF">
        <w:rPr>
          <w:rFonts w:ascii="Arial" w:hAnsi="Arial" w:cs="Arial"/>
        </w:rPr>
        <w:t>Kempe’s identification of ‘battered child syndrome’ (Kempe et al., 1962; Spratt, et al.,</w:t>
      </w:r>
      <w:r w:rsidRPr="005228CF">
        <w:rPr>
          <w:rFonts w:ascii="Arial" w:hAnsi="Arial" w:cs="Arial"/>
          <w:i/>
          <w:iCs/>
        </w:rPr>
        <w:t xml:space="preserve"> </w:t>
      </w:r>
      <w:r w:rsidRPr="005228CF">
        <w:rPr>
          <w:rFonts w:ascii="Arial" w:hAnsi="Arial" w:cs="Arial"/>
        </w:rPr>
        <w:t>2012). As</w:t>
      </w:r>
      <w:r w:rsidRPr="005228CF">
        <w:rPr>
          <w:rFonts w:ascii="Arial" w:hAnsi="Arial" w:cs="Arial"/>
          <w:color w:val="000000" w:themeColor="text1"/>
        </w:rPr>
        <w:t xml:space="preserve"> such, child abuse was viewed as a distinct behavioural syndrome and the consequence of pathology, thereby </w:t>
      </w:r>
      <w:r w:rsidRPr="007C5664">
        <w:rPr>
          <w:rFonts w:ascii="Arial" w:hAnsi="Arial" w:cs="Arial"/>
        </w:rPr>
        <w:t>under</w:t>
      </w:r>
      <w:r w:rsidR="00B46E3E" w:rsidRPr="007C5664">
        <w:rPr>
          <w:rFonts w:ascii="Arial" w:hAnsi="Arial" w:cs="Arial"/>
        </w:rPr>
        <w:t>-</w:t>
      </w:r>
      <w:r w:rsidRPr="007C5664">
        <w:rPr>
          <w:rFonts w:ascii="Arial" w:hAnsi="Arial" w:cs="Arial"/>
        </w:rPr>
        <w:t>estimating both the scope and complexity of the problem (Stafford et al., 2012). According to Parton (1979, 1981), this represented a stage in develop</w:t>
      </w:r>
      <w:r w:rsidR="00B46E3E" w:rsidRPr="007C5664">
        <w:rPr>
          <w:rFonts w:ascii="Arial" w:hAnsi="Arial" w:cs="Arial"/>
        </w:rPr>
        <w:t>ing</w:t>
      </w:r>
      <w:r w:rsidRPr="007C5664">
        <w:rPr>
          <w:rFonts w:ascii="Arial" w:hAnsi="Arial" w:cs="Arial"/>
        </w:rPr>
        <w:t xml:space="preserve"> </w:t>
      </w:r>
      <w:r w:rsidR="00B46E3E" w:rsidRPr="007C5664">
        <w:rPr>
          <w:rFonts w:ascii="Arial" w:hAnsi="Arial" w:cs="Arial"/>
        </w:rPr>
        <w:t xml:space="preserve">the </w:t>
      </w:r>
      <w:r w:rsidRPr="007C5664">
        <w:rPr>
          <w:rFonts w:ascii="Arial" w:hAnsi="Arial" w:cs="Arial"/>
        </w:rPr>
        <w:t>concept</w:t>
      </w:r>
      <w:r w:rsidR="00B46E3E" w:rsidRPr="007C5664">
        <w:rPr>
          <w:rFonts w:ascii="Arial" w:hAnsi="Arial" w:cs="Arial"/>
        </w:rPr>
        <w:t xml:space="preserve"> of</w:t>
      </w:r>
      <w:r w:rsidRPr="007C5664">
        <w:rPr>
          <w:rFonts w:ascii="Arial" w:hAnsi="Arial" w:cs="Arial"/>
        </w:rPr>
        <w:t xml:space="preserve"> child abuse as a social problem, where the initial ‘discovery’ of child abuse had dev</w:t>
      </w:r>
      <w:r w:rsidRPr="005228CF">
        <w:rPr>
          <w:rFonts w:ascii="Arial" w:hAnsi="Arial" w:cs="Arial"/>
          <w:color w:val="000000" w:themeColor="text1"/>
        </w:rPr>
        <w:t>eloped into a stage where child abuse</w:t>
      </w:r>
      <w:r w:rsidR="00367060" w:rsidRPr="005228CF">
        <w:rPr>
          <w:rFonts w:ascii="Arial" w:hAnsi="Arial" w:cs="Arial"/>
          <w:color w:val="000000" w:themeColor="text1"/>
        </w:rPr>
        <w:t xml:space="preserve"> came to be</w:t>
      </w:r>
      <w:r w:rsidRPr="005228CF">
        <w:rPr>
          <w:rFonts w:ascii="Arial" w:hAnsi="Arial" w:cs="Arial"/>
          <w:color w:val="000000" w:themeColor="text1"/>
        </w:rPr>
        <w:t xml:space="preserve"> viewed as a major issue within society.</w:t>
      </w:r>
    </w:p>
    <w:p w14:paraId="4DEB7F3A" w14:textId="4134830A" w:rsidR="00B62FEA" w:rsidRPr="005228CF" w:rsidRDefault="00B62FEA" w:rsidP="003D191F">
      <w:pPr>
        <w:spacing w:line="480" w:lineRule="auto"/>
        <w:ind w:firstLine="720"/>
        <w:jc w:val="both"/>
        <w:rPr>
          <w:rFonts w:ascii="Arial" w:hAnsi="Arial" w:cs="Arial"/>
          <w:color w:val="000000" w:themeColor="text1"/>
        </w:rPr>
      </w:pPr>
      <w:r w:rsidRPr="005228CF">
        <w:rPr>
          <w:rFonts w:ascii="Arial" w:hAnsi="Arial" w:cs="Arial"/>
          <w:color w:val="000000" w:themeColor="text1"/>
        </w:rPr>
        <w:t xml:space="preserve">A key element </w:t>
      </w:r>
      <w:r w:rsidR="00B0349F" w:rsidRPr="005228CF">
        <w:rPr>
          <w:rFonts w:ascii="Arial" w:hAnsi="Arial" w:cs="Arial"/>
          <w:color w:val="000000" w:themeColor="text1"/>
        </w:rPr>
        <w:t xml:space="preserve">in the </w:t>
      </w:r>
      <w:r w:rsidRPr="005228CF">
        <w:rPr>
          <w:rFonts w:ascii="Arial" w:hAnsi="Arial" w:cs="Arial"/>
          <w:color w:val="000000" w:themeColor="text1"/>
        </w:rPr>
        <w:t>development</w:t>
      </w:r>
      <w:r w:rsidR="00B0349F" w:rsidRPr="005228CF">
        <w:rPr>
          <w:rFonts w:ascii="Arial" w:hAnsi="Arial" w:cs="Arial"/>
          <w:color w:val="000000" w:themeColor="text1"/>
        </w:rPr>
        <w:t xml:space="preserve"> of the</w:t>
      </w:r>
      <w:r w:rsidRPr="005228CF">
        <w:rPr>
          <w:rFonts w:ascii="Arial" w:hAnsi="Arial" w:cs="Arial"/>
          <w:color w:val="000000" w:themeColor="text1"/>
        </w:rPr>
        <w:t xml:space="preserve"> </w:t>
      </w:r>
      <w:r w:rsidR="00B0349F" w:rsidRPr="005228CF">
        <w:rPr>
          <w:rFonts w:ascii="Arial" w:hAnsi="Arial" w:cs="Arial"/>
          <w:color w:val="000000" w:themeColor="text1"/>
        </w:rPr>
        <w:t xml:space="preserve">conceptualisation of child abuse </w:t>
      </w:r>
      <w:r w:rsidRPr="005228CF">
        <w:rPr>
          <w:rFonts w:ascii="Arial" w:hAnsi="Arial" w:cs="Arial"/>
          <w:color w:val="000000" w:themeColor="text1"/>
        </w:rPr>
        <w:t>in the UK was the influence of high-profile child death inquires starting with the major public inquiry into the death of Maria Colwell in 1973. The subsequent inquiries in the 1980s propelled child abuse into the public sphere, leading to an ongoing cycle of crisis and reform (Warner, 2014). Shoesmith (2016) identifies the birth of the fledgling approach of risk assessment and management to the publishing of the Jasmine Beckford inquiry in 1986. Influenced by early work on the identification of risk factors for ‘at risk’ families, the inquiry concluded that social workers should be trained to predict and therefore prevent child abuse and homicide in a new ‘science of child abuse’ (Parton, 1986, p.522).</w:t>
      </w:r>
    </w:p>
    <w:p w14:paraId="5E7CA5F7" w14:textId="03307F1C" w:rsidR="00B62FEA" w:rsidRPr="005228CF" w:rsidRDefault="00B62FEA" w:rsidP="003D191F">
      <w:pPr>
        <w:spacing w:line="480" w:lineRule="auto"/>
        <w:ind w:firstLine="720"/>
        <w:jc w:val="both"/>
        <w:rPr>
          <w:rFonts w:ascii="Arial" w:hAnsi="Arial" w:cs="Arial"/>
          <w:color w:val="000000" w:themeColor="text1"/>
        </w:rPr>
      </w:pPr>
      <w:r w:rsidRPr="005228CF">
        <w:rPr>
          <w:rFonts w:ascii="Arial" w:hAnsi="Arial" w:cs="Arial"/>
          <w:color w:val="000000" w:themeColor="text1"/>
        </w:rPr>
        <w:lastRenderedPageBreak/>
        <w:t xml:space="preserve">These high-profile public inquiries created significant anxiety because such tragic deaths represent what </w:t>
      </w:r>
      <w:r w:rsidRPr="007C5664">
        <w:rPr>
          <w:rFonts w:ascii="Arial" w:hAnsi="Arial" w:cs="Arial"/>
        </w:rPr>
        <w:t>Bauman (1992, p.</w:t>
      </w:r>
      <w:r w:rsidRPr="007C5664">
        <w:rPr>
          <w:rFonts w:ascii="Calibri" w:hAnsi="Calibri" w:cs="Calibri"/>
        </w:rPr>
        <w:t>﻿</w:t>
      </w:r>
      <w:r w:rsidRPr="007C5664">
        <w:rPr>
          <w:rFonts w:ascii="Arial" w:hAnsi="Arial" w:cs="Arial"/>
        </w:rPr>
        <w:t xml:space="preserve">14-15) describes as the ‘ultimate humiliation of reason’. At a time of increasing societal </w:t>
      </w:r>
      <w:r w:rsidR="00B46E3E" w:rsidRPr="007C5664">
        <w:rPr>
          <w:rFonts w:ascii="Arial" w:hAnsi="Arial" w:cs="Arial"/>
        </w:rPr>
        <w:t xml:space="preserve">and media </w:t>
      </w:r>
      <w:r w:rsidRPr="007C5664">
        <w:rPr>
          <w:rFonts w:ascii="Arial" w:hAnsi="Arial" w:cs="Arial"/>
        </w:rPr>
        <w:t>concerns about avoiding risk</w:t>
      </w:r>
      <w:r w:rsidR="00AA22F8" w:rsidRPr="007C5664">
        <w:rPr>
          <w:rFonts w:ascii="Arial" w:hAnsi="Arial" w:cs="Arial"/>
        </w:rPr>
        <w:t>,</w:t>
      </w:r>
      <w:r w:rsidRPr="007C5664">
        <w:rPr>
          <w:rFonts w:ascii="Arial" w:hAnsi="Arial" w:cs="Arial"/>
        </w:rPr>
        <w:t xml:space="preserve"> </w:t>
      </w:r>
      <w:r w:rsidR="00B46E3E" w:rsidRPr="007C5664">
        <w:rPr>
          <w:rFonts w:ascii="Arial" w:hAnsi="Arial" w:cs="Arial"/>
        </w:rPr>
        <w:t xml:space="preserve">any </w:t>
      </w:r>
      <w:r w:rsidRPr="007C5664">
        <w:rPr>
          <w:rFonts w:ascii="Arial" w:hAnsi="Arial" w:cs="Arial"/>
        </w:rPr>
        <w:t xml:space="preserve">approach to predicting and preventing risk was appealing because it provided a ‘framework for managing our fears’ (Roth, 2010, p.470). </w:t>
      </w:r>
      <w:proofErr w:type="gramStart"/>
      <w:r w:rsidRPr="007C5664">
        <w:rPr>
          <w:rFonts w:ascii="Arial" w:hAnsi="Arial" w:cs="Arial"/>
        </w:rPr>
        <w:t>In particular, it</w:t>
      </w:r>
      <w:proofErr w:type="gramEnd"/>
      <w:r w:rsidRPr="007C5664">
        <w:rPr>
          <w:rFonts w:ascii="Arial" w:hAnsi="Arial" w:cs="Arial"/>
        </w:rPr>
        <w:t xml:space="preserve"> provide</w:t>
      </w:r>
      <w:r w:rsidR="00367060" w:rsidRPr="007C5664">
        <w:rPr>
          <w:rFonts w:ascii="Arial" w:hAnsi="Arial" w:cs="Arial"/>
        </w:rPr>
        <w:t>d</w:t>
      </w:r>
      <w:r w:rsidRPr="007C5664">
        <w:rPr>
          <w:rFonts w:ascii="Arial" w:hAnsi="Arial" w:cs="Arial"/>
        </w:rPr>
        <w:t xml:space="preserve"> a means of believing that we </w:t>
      </w:r>
      <w:r w:rsidR="00367060" w:rsidRPr="007C5664">
        <w:rPr>
          <w:rFonts w:ascii="Arial" w:hAnsi="Arial" w:cs="Arial"/>
        </w:rPr>
        <w:t>could</w:t>
      </w:r>
      <w:r w:rsidRPr="007C5664">
        <w:rPr>
          <w:rFonts w:ascii="Arial" w:hAnsi="Arial" w:cs="Arial"/>
        </w:rPr>
        <w:t xml:space="preserve"> mov</w:t>
      </w:r>
      <w:r w:rsidR="00367060" w:rsidRPr="007C5664">
        <w:rPr>
          <w:rFonts w:ascii="Arial" w:hAnsi="Arial" w:cs="Arial"/>
        </w:rPr>
        <w:t>e</w:t>
      </w:r>
      <w:r w:rsidRPr="007C5664">
        <w:rPr>
          <w:rFonts w:ascii="Arial" w:hAnsi="Arial" w:cs="Arial"/>
        </w:rPr>
        <w:t xml:space="preserve"> from </w:t>
      </w:r>
      <w:r w:rsidR="00B0349F" w:rsidRPr="007C5664">
        <w:rPr>
          <w:rFonts w:ascii="Arial" w:hAnsi="Arial" w:cs="Arial"/>
        </w:rPr>
        <w:t xml:space="preserve">the unknowing of </w:t>
      </w:r>
      <w:r w:rsidRPr="007C5664">
        <w:rPr>
          <w:rFonts w:ascii="Arial" w:hAnsi="Arial" w:cs="Arial"/>
        </w:rPr>
        <w:t xml:space="preserve">uncertainty to </w:t>
      </w:r>
      <w:r w:rsidR="00B0349F" w:rsidRPr="007C5664">
        <w:rPr>
          <w:rFonts w:ascii="Arial" w:hAnsi="Arial" w:cs="Arial"/>
        </w:rPr>
        <w:t xml:space="preserve">(measurable) </w:t>
      </w:r>
      <w:r w:rsidRPr="007C5664">
        <w:rPr>
          <w:rFonts w:ascii="Arial" w:hAnsi="Arial" w:cs="Arial"/>
        </w:rPr>
        <w:t>risk</w:t>
      </w:r>
      <w:r w:rsidR="00B46E3E" w:rsidRPr="007C5664">
        <w:rPr>
          <w:rFonts w:ascii="Arial" w:hAnsi="Arial" w:cs="Arial"/>
        </w:rPr>
        <w:t xml:space="preserve">, to </w:t>
      </w:r>
      <w:r w:rsidRPr="007C5664">
        <w:rPr>
          <w:rFonts w:ascii="Arial" w:hAnsi="Arial" w:cs="Arial"/>
        </w:rPr>
        <w:t>us</w:t>
      </w:r>
      <w:r w:rsidR="00B46E3E" w:rsidRPr="007C5664">
        <w:rPr>
          <w:rFonts w:ascii="Arial" w:hAnsi="Arial" w:cs="Arial"/>
        </w:rPr>
        <w:t>e</w:t>
      </w:r>
      <w:r w:rsidRPr="007C5664">
        <w:rPr>
          <w:rFonts w:ascii="Arial" w:hAnsi="Arial" w:cs="Arial"/>
        </w:rPr>
        <w:t xml:space="preserve"> Knight’</w:t>
      </w:r>
      <w:r w:rsidRPr="005228CF">
        <w:rPr>
          <w:rFonts w:ascii="Arial" w:hAnsi="Arial" w:cs="Arial"/>
          <w:color w:val="000000" w:themeColor="text1"/>
        </w:rPr>
        <w:t xml:space="preserve">s (1921) classic distinction. In a situation of risk, we cannot be certain what will happen, but we can calculate </w:t>
      </w:r>
      <w:r w:rsidR="00B0349F" w:rsidRPr="005228CF">
        <w:rPr>
          <w:rFonts w:ascii="Arial" w:hAnsi="Arial" w:cs="Arial"/>
          <w:color w:val="000000" w:themeColor="text1"/>
        </w:rPr>
        <w:t>probabilities</w:t>
      </w:r>
      <w:r w:rsidRPr="005228CF">
        <w:rPr>
          <w:rFonts w:ascii="Arial" w:hAnsi="Arial" w:cs="Arial"/>
          <w:color w:val="000000" w:themeColor="text1"/>
        </w:rPr>
        <w:t xml:space="preserve">. </w:t>
      </w:r>
    </w:p>
    <w:p w14:paraId="192D7205" w14:textId="23AD266C" w:rsidR="00B46E3E" w:rsidRPr="005228CF" w:rsidRDefault="00D60036" w:rsidP="003D191F">
      <w:pPr>
        <w:spacing w:line="480" w:lineRule="auto"/>
        <w:ind w:firstLine="720"/>
        <w:jc w:val="both"/>
        <w:rPr>
          <w:rFonts w:ascii="Arial" w:hAnsi="Arial" w:cs="Arial"/>
        </w:rPr>
      </w:pPr>
      <w:r w:rsidRPr="005228CF">
        <w:rPr>
          <w:rFonts w:ascii="Arial" w:hAnsi="Arial" w:cs="Arial"/>
          <w:color w:val="000000" w:themeColor="text1"/>
        </w:rPr>
        <w:t xml:space="preserve">The statutory nature of child protection and the ‘blame culture’ in much of the British media tends to </w:t>
      </w:r>
      <w:r w:rsidRPr="007C5664">
        <w:rPr>
          <w:rFonts w:ascii="Arial" w:hAnsi="Arial" w:cs="Arial"/>
        </w:rPr>
        <w:t xml:space="preserve">emphasise </w:t>
      </w:r>
      <w:r w:rsidR="00B46E3E" w:rsidRPr="007C5664">
        <w:rPr>
          <w:rFonts w:ascii="Arial" w:hAnsi="Arial" w:cs="Arial"/>
        </w:rPr>
        <w:t>the</w:t>
      </w:r>
      <w:r w:rsidRPr="007C5664">
        <w:rPr>
          <w:rFonts w:ascii="Arial" w:hAnsi="Arial" w:cs="Arial"/>
        </w:rPr>
        <w:t xml:space="preserve"> alignment of </w:t>
      </w:r>
      <w:r w:rsidR="00B46E3E" w:rsidRPr="007C5664">
        <w:rPr>
          <w:rFonts w:ascii="Arial" w:hAnsi="Arial" w:cs="Arial"/>
        </w:rPr>
        <w:t xml:space="preserve">(largely </w:t>
      </w:r>
      <w:proofErr w:type="gramStart"/>
      <w:r w:rsidR="00B46E3E" w:rsidRPr="007C5664">
        <w:rPr>
          <w:rFonts w:ascii="Arial" w:hAnsi="Arial" w:cs="Arial"/>
        </w:rPr>
        <w:t>publicly-funded</w:t>
      </w:r>
      <w:proofErr w:type="gramEnd"/>
      <w:r w:rsidR="00B46E3E" w:rsidRPr="007C5664">
        <w:rPr>
          <w:rFonts w:ascii="Arial" w:hAnsi="Arial" w:cs="Arial"/>
        </w:rPr>
        <w:t xml:space="preserve">) </w:t>
      </w:r>
      <w:r w:rsidRPr="007C5664">
        <w:rPr>
          <w:rFonts w:ascii="Arial" w:hAnsi="Arial" w:cs="Arial"/>
        </w:rPr>
        <w:t xml:space="preserve">organisational priorities with protective (control) activity. Child protection </w:t>
      </w:r>
      <w:r w:rsidR="00367060" w:rsidRPr="007C5664">
        <w:rPr>
          <w:rFonts w:ascii="Arial" w:hAnsi="Arial" w:cs="Arial"/>
        </w:rPr>
        <w:t xml:space="preserve">has </w:t>
      </w:r>
      <w:r w:rsidRPr="007C5664">
        <w:rPr>
          <w:rFonts w:ascii="Arial" w:hAnsi="Arial" w:cs="Arial"/>
        </w:rPr>
        <w:t>gain</w:t>
      </w:r>
      <w:r w:rsidR="00367060" w:rsidRPr="007C5664">
        <w:rPr>
          <w:rFonts w:ascii="Arial" w:hAnsi="Arial" w:cs="Arial"/>
        </w:rPr>
        <w:t>ed</w:t>
      </w:r>
      <w:r w:rsidRPr="007C5664">
        <w:rPr>
          <w:rFonts w:ascii="Arial" w:hAnsi="Arial" w:cs="Arial"/>
        </w:rPr>
        <w:t xml:space="preserve"> </w:t>
      </w:r>
      <w:r w:rsidRPr="005228CF">
        <w:rPr>
          <w:rFonts w:ascii="Arial" w:hAnsi="Arial" w:cs="Arial"/>
          <w:color w:val="000000" w:themeColor="text1"/>
        </w:rPr>
        <w:t>a high media and political profile in many countries across Europe and the impact of media reporting has been central to the creation of current systems (Gilbert et al.,</w:t>
      </w:r>
      <w:r w:rsidRPr="005228CF">
        <w:rPr>
          <w:rFonts w:ascii="Arial" w:hAnsi="Arial" w:cs="Arial"/>
          <w:i/>
          <w:iCs/>
          <w:color w:val="000000" w:themeColor="text1"/>
        </w:rPr>
        <w:t xml:space="preserve"> </w:t>
      </w:r>
      <w:r w:rsidRPr="005228CF">
        <w:rPr>
          <w:rFonts w:ascii="Arial" w:hAnsi="Arial" w:cs="Arial"/>
          <w:color w:val="000000" w:themeColor="text1"/>
        </w:rPr>
        <w:t>2011</w:t>
      </w:r>
      <w:r w:rsidRPr="005228CF">
        <w:rPr>
          <w:rFonts w:ascii="Arial" w:hAnsi="Arial" w:cs="Arial"/>
        </w:rPr>
        <w:t xml:space="preserve">). </w:t>
      </w:r>
    </w:p>
    <w:p w14:paraId="481B54D7" w14:textId="3FB81745" w:rsidR="00D60036" w:rsidRPr="003D191F" w:rsidRDefault="00B46E3E" w:rsidP="003D191F">
      <w:pPr>
        <w:spacing w:line="480" w:lineRule="auto"/>
        <w:ind w:firstLine="720"/>
        <w:jc w:val="both"/>
        <w:rPr>
          <w:rFonts w:ascii="Arial" w:hAnsi="Arial" w:cs="Arial"/>
          <w:strike/>
        </w:rPr>
      </w:pPr>
      <w:r w:rsidRPr="003D191F">
        <w:rPr>
          <w:rFonts w:ascii="Arial" w:hAnsi="Arial" w:cs="Arial"/>
        </w:rPr>
        <w:t>However, b</w:t>
      </w:r>
      <w:r w:rsidR="00D60036" w:rsidRPr="003D191F">
        <w:rPr>
          <w:rFonts w:ascii="Arial" w:hAnsi="Arial" w:cs="Arial"/>
        </w:rPr>
        <w:t xml:space="preserve">y the mid-1990s research was highlighting significant problems with the child protection system in the UK (Gibbons et al., 1995; Waldfogel, 1998). In response, </w:t>
      </w:r>
      <w:proofErr w:type="spellStart"/>
      <w:r w:rsidR="00D60036" w:rsidRPr="003D191F">
        <w:rPr>
          <w:rFonts w:ascii="Arial" w:hAnsi="Arial" w:cs="Arial"/>
        </w:rPr>
        <w:t>Kemshall</w:t>
      </w:r>
      <w:proofErr w:type="spellEnd"/>
      <w:r w:rsidR="00367060" w:rsidRPr="003D191F">
        <w:rPr>
          <w:rFonts w:ascii="Arial" w:hAnsi="Arial" w:cs="Arial"/>
        </w:rPr>
        <w:t xml:space="preserve"> and colleagues</w:t>
      </w:r>
      <w:r w:rsidR="00D60036" w:rsidRPr="003D191F">
        <w:rPr>
          <w:rFonts w:ascii="Arial" w:hAnsi="Arial" w:cs="Arial"/>
          <w:i/>
          <w:iCs/>
        </w:rPr>
        <w:t xml:space="preserve"> </w:t>
      </w:r>
      <w:r w:rsidR="00D60036" w:rsidRPr="003D191F">
        <w:rPr>
          <w:rFonts w:ascii="Arial" w:hAnsi="Arial" w:cs="Arial"/>
        </w:rPr>
        <w:t xml:space="preserve">(1997) issued a warning that </w:t>
      </w:r>
      <w:r w:rsidR="005D4D15" w:rsidRPr="003D191F">
        <w:rPr>
          <w:rFonts w:ascii="Arial" w:hAnsi="Arial" w:cs="Arial"/>
        </w:rPr>
        <w:t>‘</w:t>
      </w:r>
      <w:r w:rsidR="00D60036" w:rsidRPr="003D191F">
        <w:rPr>
          <w:rFonts w:ascii="Arial" w:hAnsi="Arial" w:cs="Arial"/>
        </w:rPr>
        <w:t>assessing risk</w:t>
      </w:r>
      <w:r w:rsidR="005D4D15" w:rsidRPr="003D191F">
        <w:rPr>
          <w:rFonts w:ascii="Arial" w:hAnsi="Arial" w:cs="Arial"/>
        </w:rPr>
        <w:t>’</w:t>
      </w:r>
      <w:r w:rsidR="00D60036" w:rsidRPr="003D191F">
        <w:rPr>
          <w:rFonts w:ascii="Arial" w:hAnsi="Arial" w:cs="Arial"/>
        </w:rPr>
        <w:t xml:space="preserve"> was </w:t>
      </w:r>
      <w:r w:rsidR="005D4D15" w:rsidRPr="003D191F">
        <w:rPr>
          <w:rFonts w:ascii="Arial" w:hAnsi="Arial" w:cs="Arial"/>
        </w:rPr>
        <w:t xml:space="preserve">getting close to being </w:t>
      </w:r>
      <w:r w:rsidR="00D60036" w:rsidRPr="003D191F">
        <w:rPr>
          <w:rFonts w:ascii="Arial" w:hAnsi="Arial" w:cs="Arial"/>
        </w:rPr>
        <w:t xml:space="preserve">the </w:t>
      </w:r>
      <w:r w:rsidR="00D60036" w:rsidRPr="003D191F">
        <w:rPr>
          <w:rFonts w:ascii="Arial" w:hAnsi="Arial" w:cs="Arial"/>
          <w:i/>
          <w:iCs/>
        </w:rPr>
        <w:t>raison d’être</w:t>
      </w:r>
      <w:r w:rsidR="00D60036" w:rsidRPr="003D191F">
        <w:rPr>
          <w:rFonts w:ascii="Arial" w:hAnsi="Arial" w:cs="Arial"/>
        </w:rPr>
        <w:t xml:space="preserve"> of children’s services and other areas of social work. They cited an example of ‘risk analysis’ involving</w:t>
      </w:r>
      <w:r w:rsidR="00367060" w:rsidRPr="003D191F">
        <w:rPr>
          <w:rFonts w:ascii="Arial" w:hAnsi="Arial" w:cs="Arial"/>
        </w:rPr>
        <w:t xml:space="preserve"> the</w:t>
      </w:r>
      <w:r w:rsidR="00D60036" w:rsidRPr="003D191F">
        <w:rPr>
          <w:rFonts w:ascii="Arial" w:hAnsi="Arial" w:cs="Arial"/>
        </w:rPr>
        <w:t xml:space="preserve"> simple counting of risk factors </w:t>
      </w:r>
      <w:proofErr w:type="gramStart"/>
      <w:r w:rsidR="00367060" w:rsidRPr="003D191F">
        <w:rPr>
          <w:rFonts w:ascii="Arial" w:hAnsi="Arial" w:cs="Arial"/>
        </w:rPr>
        <w:t xml:space="preserve">in order </w:t>
      </w:r>
      <w:r w:rsidR="00D60036" w:rsidRPr="003D191F">
        <w:rPr>
          <w:rFonts w:ascii="Arial" w:hAnsi="Arial" w:cs="Arial"/>
        </w:rPr>
        <w:t>to</w:t>
      </w:r>
      <w:proofErr w:type="gramEnd"/>
      <w:r w:rsidR="00D60036" w:rsidRPr="003D191F">
        <w:rPr>
          <w:rFonts w:ascii="Arial" w:hAnsi="Arial" w:cs="Arial"/>
        </w:rPr>
        <w:t xml:space="preserve"> highlight the </w:t>
      </w:r>
      <w:r w:rsidR="005D4D15" w:rsidRPr="003D191F">
        <w:rPr>
          <w:rFonts w:ascii="Arial" w:hAnsi="Arial" w:cs="Arial"/>
        </w:rPr>
        <w:t xml:space="preserve">over-simplistic </w:t>
      </w:r>
      <w:r w:rsidR="00D60036" w:rsidRPr="003D191F">
        <w:rPr>
          <w:rFonts w:ascii="Arial" w:hAnsi="Arial" w:cs="Arial"/>
        </w:rPr>
        <w:t xml:space="preserve">nature of </w:t>
      </w:r>
      <w:r w:rsidR="005D4D15" w:rsidRPr="003D191F">
        <w:rPr>
          <w:rFonts w:ascii="Arial" w:hAnsi="Arial" w:cs="Arial"/>
        </w:rPr>
        <w:t xml:space="preserve">some </w:t>
      </w:r>
      <w:r w:rsidR="00D60036" w:rsidRPr="003D191F">
        <w:rPr>
          <w:rFonts w:ascii="Arial" w:hAnsi="Arial" w:cs="Arial"/>
        </w:rPr>
        <w:t>analys</w:t>
      </w:r>
      <w:r w:rsidR="005D4D15" w:rsidRPr="003D191F">
        <w:rPr>
          <w:rFonts w:ascii="Arial" w:hAnsi="Arial" w:cs="Arial"/>
        </w:rPr>
        <w:t>e</w:t>
      </w:r>
      <w:r w:rsidR="00D60036" w:rsidRPr="003D191F">
        <w:rPr>
          <w:rFonts w:ascii="Arial" w:hAnsi="Arial" w:cs="Arial"/>
        </w:rPr>
        <w:t xml:space="preserve">s </w:t>
      </w:r>
      <w:r w:rsidR="005D4D15" w:rsidRPr="003D191F">
        <w:rPr>
          <w:rFonts w:ascii="Arial" w:hAnsi="Arial" w:cs="Arial"/>
        </w:rPr>
        <w:t xml:space="preserve">purporting to be </w:t>
      </w:r>
      <w:r w:rsidR="00D60036" w:rsidRPr="003D191F">
        <w:rPr>
          <w:rFonts w:ascii="Arial" w:hAnsi="Arial" w:cs="Arial"/>
        </w:rPr>
        <w:t xml:space="preserve">‘assessment’. One of the key developments since </w:t>
      </w:r>
      <w:r w:rsidR="005D4D15" w:rsidRPr="003D191F">
        <w:rPr>
          <w:rFonts w:ascii="Arial" w:hAnsi="Arial" w:cs="Arial"/>
        </w:rPr>
        <w:t xml:space="preserve">their </w:t>
      </w:r>
      <w:r w:rsidR="00D60036" w:rsidRPr="003D191F">
        <w:rPr>
          <w:rFonts w:ascii="Arial" w:hAnsi="Arial" w:cs="Arial"/>
        </w:rPr>
        <w:t xml:space="preserve">prediction </w:t>
      </w:r>
      <w:r w:rsidR="005D4D15" w:rsidRPr="003D191F">
        <w:rPr>
          <w:rFonts w:ascii="Arial" w:hAnsi="Arial" w:cs="Arial"/>
        </w:rPr>
        <w:t>has not been a return to focusing on need, but an extension of ‘</w:t>
      </w:r>
      <w:r w:rsidR="00D60036" w:rsidRPr="003D191F">
        <w:rPr>
          <w:rFonts w:ascii="Arial" w:hAnsi="Arial" w:cs="Arial"/>
        </w:rPr>
        <w:t>assessing risk</w:t>
      </w:r>
      <w:r w:rsidR="005D4D15" w:rsidRPr="003D191F">
        <w:rPr>
          <w:rFonts w:ascii="Arial" w:hAnsi="Arial" w:cs="Arial"/>
        </w:rPr>
        <w:t>’</w:t>
      </w:r>
      <w:r w:rsidR="00D60036" w:rsidRPr="003D191F">
        <w:rPr>
          <w:rFonts w:ascii="Arial" w:hAnsi="Arial" w:cs="Arial"/>
        </w:rPr>
        <w:t xml:space="preserve"> </w:t>
      </w:r>
      <w:r w:rsidR="005D4D15" w:rsidRPr="003D191F">
        <w:rPr>
          <w:rFonts w:ascii="Arial" w:hAnsi="Arial" w:cs="Arial"/>
        </w:rPr>
        <w:t>into ‘</w:t>
      </w:r>
      <w:r w:rsidR="00D60036" w:rsidRPr="003D191F">
        <w:rPr>
          <w:rFonts w:ascii="Arial" w:hAnsi="Arial" w:cs="Arial"/>
        </w:rPr>
        <w:t>assessing and managing risk</w:t>
      </w:r>
      <w:r w:rsidR="005D4D15" w:rsidRPr="003D191F">
        <w:rPr>
          <w:rFonts w:ascii="Arial" w:hAnsi="Arial" w:cs="Arial"/>
        </w:rPr>
        <w:t>’</w:t>
      </w:r>
      <w:r w:rsidR="00D60036" w:rsidRPr="003D191F">
        <w:rPr>
          <w:rFonts w:ascii="Arial" w:hAnsi="Arial" w:cs="Arial"/>
        </w:rPr>
        <w:t xml:space="preserve"> (Carson </w:t>
      </w:r>
      <w:r w:rsidR="002307AE" w:rsidRPr="003D191F">
        <w:rPr>
          <w:rFonts w:ascii="Arial" w:hAnsi="Arial" w:cs="Arial"/>
        </w:rPr>
        <w:t>&amp;</w:t>
      </w:r>
      <w:r w:rsidR="00D60036" w:rsidRPr="003D191F">
        <w:rPr>
          <w:rFonts w:ascii="Arial" w:hAnsi="Arial" w:cs="Arial"/>
        </w:rPr>
        <w:t xml:space="preserve"> Bain, 2008)</w:t>
      </w:r>
      <w:r w:rsidR="005D4D15" w:rsidRPr="003D191F">
        <w:rPr>
          <w:rFonts w:ascii="Arial" w:hAnsi="Arial" w:cs="Arial"/>
        </w:rPr>
        <w:t xml:space="preserve"> and the formalising of the threshold between ‘needs focus’ and ‘risk focus’ into distinct family support and child protection services</w:t>
      </w:r>
      <w:r w:rsidR="00E14D97" w:rsidRPr="003D191F">
        <w:rPr>
          <w:rFonts w:ascii="Arial" w:hAnsi="Arial" w:cs="Arial"/>
        </w:rPr>
        <w:t xml:space="preserve"> (Spratt, 2000)</w:t>
      </w:r>
      <w:r w:rsidR="00D60036" w:rsidRPr="003D191F">
        <w:rPr>
          <w:rFonts w:ascii="Arial" w:hAnsi="Arial" w:cs="Arial"/>
        </w:rPr>
        <w:t xml:space="preserve">. </w:t>
      </w:r>
    </w:p>
    <w:p w14:paraId="31D56AE2" w14:textId="77777777" w:rsidR="00912F2D" w:rsidRPr="005228CF" w:rsidRDefault="00912F2D" w:rsidP="003D191F">
      <w:pPr>
        <w:spacing w:line="480" w:lineRule="auto"/>
        <w:jc w:val="both"/>
        <w:rPr>
          <w:rFonts w:ascii="Arial" w:hAnsi="Arial" w:cs="Arial"/>
          <w:b/>
          <w:bCs/>
          <w:i/>
          <w:iCs/>
          <w:color w:val="000000" w:themeColor="text1"/>
        </w:rPr>
      </w:pPr>
    </w:p>
    <w:p w14:paraId="3849DEFF" w14:textId="061013D4" w:rsidR="002C465E" w:rsidRPr="005228CF" w:rsidRDefault="00B62FEA" w:rsidP="003D191F">
      <w:pPr>
        <w:spacing w:line="480" w:lineRule="auto"/>
        <w:jc w:val="both"/>
        <w:rPr>
          <w:rFonts w:ascii="Arial" w:hAnsi="Arial" w:cs="Arial"/>
          <w:i/>
          <w:iCs/>
          <w:color w:val="000000" w:themeColor="text1"/>
        </w:rPr>
      </w:pPr>
      <w:r w:rsidRPr="005228CF">
        <w:rPr>
          <w:rFonts w:ascii="Arial" w:hAnsi="Arial" w:cs="Arial"/>
          <w:i/>
          <w:iCs/>
          <w:color w:val="000000" w:themeColor="text1"/>
        </w:rPr>
        <w:t xml:space="preserve">Adult </w:t>
      </w:r>
      <w:r w:rsidR="007C3D39" w:rsidRPr="005228CF">
        <w:rPr>
          <w:rFonts w:ascii="Arial" w:hAnsi="Arial" w:cs="Arial"/>
          <w:i/>
          <w:iCs/>
          <w:color w:val="000000" w:themeColor="text1"/>
        </w:rPr>
        <w:t>c</w:t>
      </w:r>
      <w:r w:rsidRPr="005228CF">
        <w:rPr>
          <w:rFonts w:ascii="Arial" w:hAnsi="Arial" w:cs="Arial"/>
          <w:i/>
          <w:iCs/>
          <w:color w:val="000000" w:themeColor="text1"/>
        </w:rPr>
        <w:t xml:space="preserve">are </w:t>
      </w:r>
      <w:r w:rsidR="007C3D39" w:rsidRPr="005228CF">
        <w:rPr>
          <w:rFonts w:ascii="Arial" w:hAnsi="Arial" w:cs="Arial"/>
          <w:i/>
          <w:iCs/>
          <w:color w:val="000000" w:themeColor="text1"/>
        </w:rPr>
        <w:t>s</w:t>
      </w:r>
      <w:r w:rsidRPr="005228CF">
        <w:rPr>
          <w:rFonts w:ascii="Arial" w:hAnsi="Arial" w:cs="Arial"/>
          <w:i/>
          <w:iCs/>
          <w:color w:val="000000" w:themeColor="text1"/>
        </w:rPr>
        <w:t>ervices</w:t>
      </w:r>
    </w:p>
    <w:p w14:paraId="406DCDB0" w14:textId="5B32BAA6" w:rsidR="003D4919" w:rsidRPr="005228CF" w:rsidRDefault="00B62FEA" w:rsidP="003D191F">
      <w:pPr>
        <w:spacing w:line="480" w:lineRule="auto"/>
        <w:jc w:val="both"/>
        <w:rPr>
          <w:rFonts w:ascii="Arial" w:hAnsi="Arial" w:cs="Arial"/>
          <w:strike/>
          <w:color w:val="C00000"/>
        </w:rPr>
      </w:pPr>
      <w:r w:rsidRPr="005228CF">
        <w:rPr>
          <w:rFonts w:ascii="Arial" w:hAnsi="Arial" w:cs="Arial"/>
          <w:color w:val="000000" w:themeColor="text1"/>
        </w:rPr>
        <w:t xml:space="preserve">In adult care services, social workers increasingly find that they are torn between the principles of </w:t>
      </w:r>
      <w:r w:rsidRPr="007C5664">
        <w:rPr>
          <w:rFonts w:ascii="Arial" w:hAnsi="Arial" w:cs="Arial"/>
        </w:rPr>
        <w:t xml:space="preserve">autonomy and </w:t>
      </w:r>
      <w:r w:rsidRPr="005228CF">
        <w:rPr>
          <w:rFonts w:ascii="Arial" w:hAnsi="Arial" w:cs="Arial"/>
          <w:color w:val="000000" w:themeColor="text1"/>
        </w:rPr>
        <w:t xml:space="preserve">protection. </w:t>
      </w:r>
      <w:r w:rsidRPr="007C5664">
        <w:rPr>
          <w:rFonts w:ascii="Arial" w:hAnsi="Arial" w:cs="Arial"/>
        </w:rPr>
        <w:t xml:space="preserve">Adults </w:t>
      </w:r>
      <w:r w:rsidR="00653D51" w:rsidRPr="007C5664">
        <w:rPr>
          <w:rFonts w:ascii="Arial" w:hAnsi="Arial" w:cs="Arial"/>
        </w:rPr>
        <w:t xml:space="preserve">are regarded as </w:t>
      </w:r>
      <w:r w:rsidRPr="007C5664">
        <w:rPr>
          <w:rFonts w:ascii="Arial" w:hAnsi="Arial" w:cs="Arial"/>
        </w:rPr>
        <w:t>hav</w:t>
      </w:r>
      <w:r w:rsidR="00653D51" w:rsidRPr="007C5664">
        <w:rPr>
          <w:rFonts w:ascii="Arial" w:hAnsi="Arial" w:cs="Arial"/>
        </w:rPr>
        <w:t>ing</w:t>
      </w:r>
      <w:r w:rsidRPr="007C5664">
        <w:rPr>
          <w:rFonts w:ascii="Arial" w:hAnsi="Arial" w:cs="Arial"/>
        </w:rPr>
        <w:t xml:space="preserve"> a right to self-determination </w:t>
      </w:r>
      <w:r w:rsidR="00653D51" w:rsidRPr="007C5664">
        <w:rPr>
          <w:rFonts w:ascii="Arial" w:hAnsi="Arial" w:cs="Arial"/>
        </w:rPr>
        <w:t xml:space="preserve">although some </w:t>
      </w:r>
      <w:r w:rsidRPr="007C5664">
        <w:rPr>
          <w:rFonts w:ascii="Arial" w:hAnsi="Arial" w:cs="Arial"/>
        </w:rPr>
        <w:t xml:space="preserve">are deemed to be </w:t>
      </w:r>
      <w:r w:rsidR="00653D51" w:rsidRPr="007C5664">
        <w:rPr>
          <w:rFonts w:ascii="Arial" w:hAnsi="Arial" w:cs="Arial"/>
        </w:rPr>
        <w:t xml:space="preserve">so </w:t>
      </w:r>
      <w:r w:rsidRPr="007C5664">
        <w:rPr>
          <w:rFonts w:ascii="Arial" w:hAnsi="Arial" w:cs="Arial"/>
        </w:rPr>
        <w:t xml:space="preserve">vulnerable </w:t>
      </w:r>
      <w:r w:rsidR="00653D51" w:rsidRPr="007C5664">
        <w:rPr>
          <w:rFonts w:ascii="Arial" w:hAnsi="Arial" w:cs="Arial"/>
        </w:rPr>
        <w:t xml:space="preserve">that they </w:t>
      </w:r>
      <w:r w:rsidR="00F03293" w:rsidRPr="007C5664">
        <w:rPr>
          <w:rFonts w:ascii="Arial" w:hAnsi="Arial" w:cs="Arial"/>
        </w:rPr>
        <w:t xml:space="preserve">need </w:t>
      </w:r>
      <w:r w:rsidRPr="007C5664">
        <w:rPr>
          <w:rFonts w:ascii="Arial" w:hAnsi="Arial" w:cs="Arial"/>
        </w:rPr>
        <w:t xml:space="preserve">to be protected from harm. </w:t>
      </w:r>
      <w:r w:rsidR="00F03293" w:rsidRPr="007C5664">
        <w:rPr>
          <w:rFonts w:ascii="Arial" w:hAnsi="Arial" w:cs="Arial"/>
        </w:rPr>
        <w:t>Countries</w:t>
      </w:r>
      <w:r w:rsidR="000C4A50" w:rsidRPr="007C5664">
        <w:rPr>
          <w:rFonts w:ascii="Arial" w:hAnsi="Arial" w:cs="Arial"/>
        </w:rPr>
        <w:t xml:space="preserve">, </w:t>
      </w:r>
      <w:r w:rsidR="00653D51" w:rsidRPr="007C5664">
        <w:rPr>
          <w:rFonts w:ascii="Arial" w:hAnsi="Arial" w:cs="Arial"/>
        </w:rPr>
        <w:t xml:space="preserve">including </w:t>
      </w:r>
      <w:r w:rsidR="000C4A50" w:rsidRPr="007C5664">
        <w:rPr>
          <w:rFonts w:ascii="Arial" w:hAnsi="Arial" w:cs="Arial"/>
        </w:rPr>
        <w:t>the UK, Australia, Ireland and USA</w:t>
      </w:r>
      <w:r w:rsidR="00F03293" w:rsidRPr="007C5664">
        <w:rPr>
          <w:rFonts w:ascii="Arial" w:hAnsi="Arial" w:cs="Arial"/>
        </w:rPr>
        <w:t xml:space="preserve"> are developing </w:t>
      </w:r>
      <w:r w:rsidR="00653D51" w:rsidRPr="007C5664">
        <w:rPr>
          <w:rFonts w:ascii="Arial" w:hAnsi="Arial" w:cs="Arial"/>
        </w:rPr>
        <w:t xml:space="preserve">increasingly sophisticated </w:t>
      </w:r>
      <w:r w:rsidR="00F03293" w:rsidRPr="007C5664">
        <w:rPr>
          <w:rFonts w:ascii="Arial" w:hAnsi="Arial" w:cs="Arial"/>
        </w:rPr>
        <w:t xml:space="preserve">adult safeguarding systems, </w:t>
      </w:r>
      <w:r w:rsidR="00653D51" w:rsidRPr="007C5664">
        <w:rPr>
          <w:rFonts w:ascii="Arial" w:hAnsi="Arial" w:cs="Arial"/>
        </w:rPr>
        <w:t xml:space="preserve">in many ways </w:t>
      </w:r>
      <w:r w:rsidR="00F03293" w:rsidRPr="007C5664">
        <w:rPr>
          <w:rFonts w:ascii="Arial" w:hAnsi="Arial" w:cs="Arial"/>
        </w:rPr>
        <w:t>paralleling the earlier child safeguarding systems (</w:t>
      </w:r>
      <w:r w:rsidR="00A804D2" w:rsidRPr="007C5664">
        <w:rPr>
          <w:rFonts w:ascii="Arial" w:hAnsi="Arial" w:cs="Arial"/>
        </w:rPr>
        <w:t>Chesterman</w:t>
      </w:r>
      <w:r w:rsidR="00EA4AE4" w:rsidRPr="007C5664">
        <w:rPr>
          <w:rFonts w:ascii="Arial" w:hAnsi="Arial" w:cs="Arial"/>
        </w:rPr>
        <w:t>,</w:t>
      </w:r>
      <w:r w:rsidR="00A804D2" w:rsidRPr="007C5664">
        <w:rPr>
          <w:rFonts w:ascii="Arial" w:hAnsi="Arial" w:cs="Arial"/>
        </w:rPr>
        <w:t xml:space="preserve"> 2019, Flynn</w:t>
      </w:r>
      <w:r w:rsidR="00EA4AE4" w:rsidRPr="007C5664">
        <w:rPr>
          <w:rFonts w:ascii="Arial" w:hAnsi="Arial" w:cs="Arial"/>
        </w:rPr>
        <w:t>,</w:t>
      </w:r>
      <w:r w:rsidR="00A804D2" w:rsidRPr="007C5664">
        <w:rPr>
          <w:rFonts w:ascii="Arial" w:hAnsi="Arial" w:cs="Arial"/>
        </w:rPr>
        <w:t xml:space="preserve"> 2021</w:t>
      </w:r>
      <w:r w:rsidR="00EA4AE4" w:rsidRPr="007C5664">
        <w:rPr>
          <w:rFonts w:ascii="Arial" w:hAnsi="Arial" w:cs="Arial"/>
        </w:rPr>
        <w:t>;</w:t>
      </w:r>
      <w:r w:rsidR="00A804D2" w:rsidRPr="005228CF">
        <w:rPr>
          <w:rFonts w:ascii="Arial" w:hAnsi="Arial" w:cs="Arial"/>
          <w:shd w:val="clear" w:color="auto" w:fill="FFFFFF"/>
        </w:rPr>
        <w:t xml:space="preserve"> </w:t>
      </w:r>
      <w:r w:rsidR="00204317" w:rsidRPr="005228CF">
        <w:rPr>
          <w:rFonts w:ascii="Arial" w:hAnsi="Arial" w:cs="Arial"/>
          <w:color w:val="000000" w:themeColor="text1"/>
        </w:rPr>
        <w:t>Killick</w:t>
      </w:r>
      <w:r w:rsidR="00204317" w:rsidRPr="005228CF">
        <w:rPr>
          <w:rFonts w:ascii="Arial" w:hAnsi="Arial" w:cs="Arial"/>
          <w:shd w:val="clear" w:color="auto" w:fill="FFFFFF"/>
        </w:rPr>
        <w:t xml:space="preserve"> et al., 2015; </w:t>
      </w:r>
      <w:r w:rsidR="00A804D2" w:rsidRPr="005228CF">
        <w:rPr>
          <w:rFonts w:ascii="Arial" w:hAnsi="Arial" w:cs="Arial"/>
          <w:shd w:val="clear" w:color="auto" w:fill="FFFFFF"/>
        </w:rPr>
        <w:t xml:space="preserve">Lu </w:t>
      </w:r>
      <w:r w:rsidR="00EA4AE4" w:rsidRPr="005228CF">
        <w:rPr>
          <w:rFonts w:ascii="Arial" w:hAnsi="Arial" w:cs="Arial"/>
          <w:shd w:val="clear" w:color="auto" w:fill="FFFFFF"/>
        </w:rPr>
        <w:t>&amp;</w:t>
      </w:r>
      <w:r w:rsidR="00A804D2" w:rsidRPr="005228CF">
        <w:rPr>
          <w:rFonts w:ascii="Arial" w:hAnsi="Arial" w:cs="Arial"/>
          <w:shd w:val="clear" w:color="auto" w:fill="FFFFFF"/>
        </w:rPr>
        <w:t xml:space="preserve"> Shell</w:t>
      </w:r>
      <w:r w:rsidR="000C4A50" w:rsidRPr="005228CF">
        <w:rPr>
          <w:rFonts w:ascii="Arial" w:hAnsi="Arial" w:cs="Arial"/>
          <w:shd w:val="clear" w:color="auto" w:fill="FFFFFF"/>
        </w:rPr>
        <w:t>e</w:t>
      </w:r>
      <w:r w:rsidR="00A804D2" w:rsidRPr="005228CF">
        <w:rPr>
          <w:rFonts w:ascii="Arial" w:hAnsi="Arial" w:cs="Arial"/>
          <w:shd w:val="clear" w:color="auto" w:fill="FFFFFF"/>
        </w:rPr>
        <w:t>y</w:t>
      </w:r>
      <w:r w:rsidR="00EA4AE4" w:rsidRPr="005228CF">
        <w:rPr>
          <w:rFonts w:ascii="Arial" w:hAnsi="Arial" w:cs="Arial"/>
          <w:shd w:val="clear" w:color="auto" w:fill="FFFFFF"/>
        </w:rPr>
        <w:t>,</w:t>
      </w:r>
      <w:r w:rsidR="00A804D2" w:rsidRPr="005228CF">
        <w:rPr>
          <w:rFonts w:ascii="Arial" w:hAnsi="Arial" w:cs="Arial"/>
          <w:shd w:val="clear" w:color="auto" w:fill="FFFFFF"/>
        </w:rPr>
        <w:t xml:space="preserve"> 2021</w:t>
      </w:r>
      <w:r w:rsidR="00AB2673" w:rsidRPr="005228CF">
        <w:rPr>
          <w:rFonts w:ascii="Arial" w:hAnsi="Arial" w:cs="Arial"/>
        </w:rPr>
        <w:t>)</w:t>
      </w:r>
      <w:r w:rsidR="00F03293" w:rsidRPr="005228CF">
        <w:rPr>
          <w:rFonts w:ascii="Arial" w:hAnsi="Arial" w:cs="Arial"/>
        </w:rPr>
        <w:t xml:space="preserve">. </w:t>
      </w:r>
      <w:r w:rsidRPr="005228CF">
        <w:rPr>
          <w:rFonts w:ascii="Arial" w:hAnsi="Arial" w:cs="Arial"/>
        </w:rPr>
        <w:t xml:space="preserve">A social </w:t>
      </w:r>
      <w:r w:rsidRPr="005228CF">
        <w:rPr>
          <w:rFonts w:ascii="Arial" w:hAnsi="Arial" w:cs="Arial"/>
          <w:color w:val="000000" w:themeColor="text1"/>
        </w:rPr>
        <w:t xml:space="preserve">worker involved in an adult safeguarding </w:t>
      </w:r>
      <w:r w:rsidRPr="003D191F">
        <w:rPr>
          <w:rFonts w:ascii="Arial" w:hAnsi="Arial" w:cs="Arial"/>
        </w:rPr>
        <w:t xml:space="preserve">assessment </w:t>
      </w:r>
      <w:proofErr w:type="gramStart"/>
      <w:r w:rsidR="00E42693" w:rsidRPr="003D191F">
        <w:rPr>
          <w:rFonts w:ascii="Arial" w:hAnsi="Arial" w:cs="Arial"/>
        </w:rPr>
        <w:t>has to</w:t>
      </w:r>
      <w:proofErr w:type="gramEnd"/>
      <w:r w:rsidRPr="003D191F">
        <w:rPr>
          <w:rFonts w:ascii="Arial" w:hAnsi="Arial" w:cs="Arial"/>
        </w:rPr>
        <w:t xml:space="preserve"> consider a complex dynamic of decisional capacity, consent </w:t>
      </w:r>
      <w:r w:rsidR="00E42693" w:rsidRPr="003D191F">
        <w:rPr>
          <w:rFonts w:ascii="Arial" w:hAnsi="Arial" w:cs="Arial"/>
        </w:rPr>
        <w:t xml:space="preserve">(usually to something regarded as ‘caring’) </w:t>
      </w:r>
      <w:r w:rsidRPr="003D191F">
        <w:rPr>
          <w:rFonts w:ascii="Arial" w:hAnsi="Arial" w:cs="Arial"/>
        </w:rPr>
        <w:t xml:space="preserve">and the protective mandate of society </w:t>
      </w:r>
      <w:r w:rsidR="00E42693" w:rsidRPr="003D191F">
        <w:rPr>
          <w:rFonts w:ascii="Arial" w:hAnsi="Arial" w:cs="Arial"/>
        </w:rPr>
        <w:t xml:space="preserve">(involving concepts of controlling ‘risks’) </w:t>
      </w:r>
      <w:r w:rsidRPr="003D191F">
        <w:rPr>
          <w:rFonts w:ascii="Arial" w:hAnsi="Arial" w:cs="Arial"/>
        </w:rPr>
        <w:t xml:space="preserve">as </w:t>
      </w:r>
      <w:r w:rsidRPr="005228CF">
        <w:rPr>
          <w:rFonts w:ascii="Arial" w:hAnsi="Arial" w:cs="Arial"/>
          <w:color w:val="000000" w:themeColor="text1"/>
        </w:rPr>
        <w:t xml:space="preserve">enshrined in organisational policies and procedures. The task is complicated by imprecise definitions, </w:t>
      </w:r>
      <w:r w:rsidR="00282CF7" w:rsidRPr="005228CF">
        <w:rPr>
          <w:rFonts w:ascii="Arial" w:hAnsi="Arial" w:cs="Arial"/>
          <w:color w:val="000000" w:themeColor="text1"/>
        </w:rPr>
        <w:t xml:space="preserve">multi-faceted and dynamic </w:t>
      </w:r>
      <w:r w:rsidRPr="005228CF">
        <w:rPr>
          <w:rFonts w:ascii="Arial" w:hAnsi="Arial" w:cs="Arial"/>
          <w:color w:val="000000" w:themeColor="text1"/>
        </w:rPr>
        <w:t>social situations</w:t>
      </w:r>
      <w:r w:rsidR="00282CF7" w:rsidRPr="005228CF">
        <w:rPr>
          <w:rFonts w:ascii="Arial" w:hAnsi="Arial" w:cs="Arial"/>
          <w:color w:val="000000" w:themeColor="text1"/>
        </w:rPr>
        <w:t>,</w:t>
      </w:r>
      <w:r w:rsidRPr="005228CF">
        <w:rPr>
          <w:rFonts w:ascii="Arial" w:hAnsi="Arial" w:cs="Arial"/>
          <w:color w:val="000000" w:themeColor="text1"/>
        </w:rPr>
        <w:t xml:space="preserve"> and changing public opinion. </w:t>
      </w:r>
    </w:p>
    <w:p w14:paraId="32B75BA8" w14:textId="5100986C" w:rsidR="00282CF7" w:rsidRPr="005228CF" w:rsidRDefault="00B62FEA" w:rsidP="003D191F">
      <w:pPr>
        <w:spacing w:line="480" w:lineRule="auto"/>
        <w:ind w:firstLine="720"/>
        <w:jc w:val="both"/>
        <w:rPr>
          <w:rFonts w:ascii="Arial" w:hAnsi="Arial" w:cs="Arial"/>
          <w:color w:val="000000" w:themeColor="text1"/>
        </w:rPr>
      </w:pPr>
      <w:r w:rsidRPr="005228CF">
        <w:rPr>
          <w:rFonts w:ascii="Arial" w:hAnsi="Arial" w:cs="Arial"/>
          <w:color w:val="000000" w:themeColor="text1"/>
        </w:rPr>
        <w:t xml:space="preserve">It is not surprising that there is evidence of </w:t>
      </w:r>
      <w:r w:rsidRPr="003D191F">
        <w:rPr>
          <w:rFonts w:ascii="Arial" w:hAnsi="Arial" w:cs="Arial"/>
        </w:rPr>
        <w:t xml:space="preserve">variation in perceptions of risk </w:t>
      </w:r>
      <w:r w:rsidR="00E42693" w:rsidRPr="003D191F">
        <w:rPr>
          <w:rFonts w:ascii="Arial" w:hAnsi="Arial" w:cs="Arial"/>
        </w:rPr>
        <w:t xml:space="preserve">across </w:t>
      </w:r>
      <w:r w:rsidRPr="003D191F">
        <w:rPr>
          <w:rFonts w:ascii="Arial" w:hAnsi="Arial" w:cs="Arial"/>
        </w:rPr>
        <w:t>localit</w:t>
      </w:r>
      <w:r w:rsidR="00E42693" w:rsidRPr="003D191F">
        <w:rPr>
          <w:rFonts w:ascii="Arial" w:hAnsi="Arial" w:cs="Arial"/>
        </w:rPr>
        <w:t>ies</w:t>
      </w:r>
      <w:r w:rsidRPr="003D191F">
        <w:rPr>
          <w:rFonts w:ascii="Arial" w:hAnsi="Arial" w:cs="Arial"/>
        </w:rPr>
        <w:t xml:space="preserve"> and </w:t>
      </w:r>
      <w:r w:rsidR="00E42693" w:rsidRPr="003D191F">
        <w:rPr>
          <w:rFonts w:ascii="Arial" w:hAnsi="Arial" w:cs="Arial"/>
        </w:rPr>
        <w:t xml:space="preserve">between </w:t>
      </w:r>
      <w:r w:rsidRPr="003D191F">
        <w:rPr>
          <w:rFonts w:ascii="Arial" w:hAnsi="Arial" w:cs="Arial"/>
        </w:rPr>
        <w:t>professional group</w:t>
      </w:r>
      <w:r w:rsidR="00E42693" w:rsidRPr="003D191F">
        <w:rPr>
          <w:rFonts w:ascii="Arial" w:hAnsi="Arial" w:cs="Arial"/>
        </w:rPr>
        <w:t>s</w:t>
      </w:r>
      <w:r w:rsidRPr="003D191F">
        <w:rPr>
          <w:rFonts w:ascii="Arial" w:hAnsi="Arial" w:cs="Arial"/>
        </w:rPr>
        <w:t xml:space="preserve"> </w:t>
      </w:r>
      <w:r w:rsidRPr="005228CF">
        <w:rPr>
          <w:rFonts w:ascii="Arial" w:hAnsi="Arial" w:cs="Arial"/>
          <w:color w:val="000000" w:themeColor="text1"/>
        </w:rPr>
        <w:t xml:space="preserve">(Garma, 2017). Similarly, people who use services may have a different understanding of risk to those </w:t>
      </w:r>
      <w:r w:rsidR="00282CF7" w:rsidRPr="005228CF">
        <w:rPr>
          <w:rFonts w:ascii="Arial" w:hAnsi="Arial" w:cs="Arial"/>
          <w:color w:val="000000" w:themeColor="text1"/>
        </w:rPr>
        <w:t xml:space="preserve">professionals </w:t>
      </w:r>
      <w:r w:rsidRPr="005228CF">
        <w:rPr>
          <w:rFonts w:ascii="Arial" w:hAnsi="Arial" w:cs="Arial"/>
          <w:color w:val="000000" w:themeColor="text1"/>
        </w:rPr>
        <w:t>who provide them (</w:t>
      </w:r>
      <w:r w:rsidR="00204317" w:rsidRPr="005228CF">
        <w:rPr>
          <w:rFonts w:ascii="Arial" w:hAnsi="Arial" w:cs="Arial"/>
          <w:color w:val="000000" w:themeColor="text1"/>
        </w:rPr>
        <w:t>Killick et al., 2015</w:t>
      </w:r>
      <w:r w:rsidRPr="005228CF">
        <w:rPr>
          <w:rFonts w:ascii="Arial" w:hAnsi="Arial" w:cs="Arial"/>
          <w:color w:val="000000" w:themeColor="text1"/>
        </w:rPr>
        <w:t>). Even within the social work profession</w:t>
      </w:r>
      <w:r w:rsidR="00282CF7" w:rsidRPr="005228CF">
        <w:rPr>
          <w:rFonts w:ascii="Arial" w:hAnsi="Arial" w:cs="Arial"/>
          <w:color w:val="000000" w:themeColor="text1"/>
        </w:rPr>
        <w:t>,</w:t>
      </w:r>
      <w:r w:rsidRPr="005228CF">
        <w:rPr>
          <w:rFonts w:ascii="Arial" w:hAnsi="Arial" w:cs="Arial"/>
          <w:color w:val="000000" w:themeColor="text1"/>
        </w:rPr>
        <w:t xml:space="preserve"> practitioners' attitudes to risk can </w:t>
      </w:r>
      <w:r w:rsidR="00282CF7" w:rsidRPr="005228CF">
        <w:rPr>
          <w:rFonts w:ascii="Arial" w:hAnsi="Arial" w:cs="Arial"/>
          <w:color w:val="000000" w:themeColor="text1"/>
        </w:rPr>
        <w:t xml:space="preserve">lie </w:t>
      </w:r>
      <w:r w:rsidRPr="00595E84">
        <w:rPr>
          <w:rFonts w:ascii="Arial" w:hAnsi="Arial" w:cs="Arial"/>
        </w:rPr>
        <w:t>on a spectrum between a procedural / protective approach and a</w:t>
      </w:r>
      <w:r w:rsidR="00282CF7" w:rsidRPr="00595E84">
        <w:rPr>
          <w:rFonts w:ascii="Arial" w:hAnsi="Arial" w:cs="Arial"/>
        </w:rPr>
        <w:t xml:space="preserve"> more</w:t>
      </w:r>
      <w:r w:rsidRPr="00595E84">
        <w:rPr>
          <w:rFonts w:ascii="Arial" w:hAnsi="Arial" w:cs="Arial"/>
        </w:rPr>
        <w:t xml:space="preserve"> client</w:t>
      </w:r>
      <w:r w:rsidR="00615798" w:rsidRPr="00595E84">
        <w:rPr>
          <w:rFonts w:ascii="Arial" w:hAnsi="Arial" w:cs="Arial"/>
        </w:rPr>
        <w:t>-</w:t>
      </w:r>
      <w:r w:rsidRPr="00595E84">
        <w:rPr>
          <w:rFonts w:ascii="Arial" w:hAnsi="Arial" w:cs="Arial"/>
        </w:rPr>
        <w:t>centred approach</w:t>
      </w:r>
      <w:r w:rsidR="00806308" w:rsidRPr="00595E84">
        <w:rPr>
          <w:rFonts w:ascii="Arial" w:hAnsi="Arial" w:cs="Arial"/>
        </w:rPr>
        <w:t xml:space="preserve"> (Killick &amp; Taylor, 2012)</w:t>
      </w:r>
      <w:r w:rsidRPr="00595E84">
        <w:rPr>
          <w:rFonts w:ascii="Arial" w:hAnsi="Arial" w:cs="Arial"/>
        </w:rPr>
        <w:t xml:space="preserve">. </w:t>
      </w:r>
      <w:r w:rsidRPr="002048E4">
        <w:rPr>
          <w:rFonts w:ascii="Arial" w:hAnsi="Arial" w:cs="Arial"/>
        </w:rPr>
        <w:t xml:space="preserve">Practitioners </w:t>
      </w:r>
      <w:r w:rsidR="00AB2673" w:rsidRPr="002048E4">
        <w:rPr>
          <w:rFonts w:ascii="Arial" w:hAnsi="Arial" w:cs="Arial"/>
        </w:rPr>
        <w:t xml:space="preserve">may </w:t>
      </w:r>
      <w:r w:rsidRPr="002048E4">
        <w:rPr>
          <w:rFonts w:ascii="Arial" w:hAnsi="Arial" w:cs="Arial"/>
        </w:rPr>
        <w:t xml:space="preserve">not </w:t>
      </w:r>
      <w:r w:rsidR="00AB2673" w:rsidRPr="002048E4">
        <w:rPr>
          <w:rFonts w:ascii="Arial" w:hAnsi="Arial" w:cs="Arial"/>
        </w:rPr>
        <w:t xml:space="preserve">be </w:t>
      </w:r>
      <w:r w:rsidRPr="002048E4">
        <w:rPr>
          <w:rFonts w:ascii="Arial" w:hAnsi="Arial" w:cs="Arial"/>
        </w:rPr>
        <w:t xml:space="preserve">sure </w:t>
      </w:r>
      <w:r w:rsidR="00806308" w:rsidRPr="002048E4">
        <w:rPr>
          <w:rFonts w:ascii="Arial" w:hAnsi="Arial" w:cs="Arial"/>
        </w:rPr>
        <w:t xml:space="preserve">whether </w:t>
      </w:r>
      <w:r w:rsidRPr="002048E4">
        <w:rPr>
          <w:rFonts w:ascii="Arial" w:hAnsi="Arial" w:cs="Arial"/>
        </w:rPr>
        <w:t xml:space="preserve">their priority should be to prosecute abusive acts, </w:t>
      </w:r>
      <w:r w:rsidR="00AB2673" w:rsidRPr="002048E4">
        <w:rPr>
          <w:rFonts w:ascii="Arial" w:hAnsi="Arial" w:cs="Arial"/>
        </w:rPr>
        <w:t xml:space="preserve">to </w:t>
      </w:r>
      <w:r w:rsidRPr="002048E4">
        <w:rPr>
          <w:rFonts w:ascii="Arial" w:hAnsi="Arial" w:cs="Arial"/>
        </w:rPr>
        <w:t>protect vulnerable people</w:t>
      </w:r>
      <w:r w:rsidR="00282CF7" w:rsidRPr="002048E4">
        <w:rPr>
          <w:rFonts w:ascii="Arial" w:hAnsi="Arial" w:cs="Arial"/>
        </w:rPr>
        <w:t>,</w:t>
      </w:r>
      <w:r w:rsidRPr="002048E4">
        <w:rPr>
          <w:rFonts w:ascii="Arial" w:hAnsi="Arial" w:cs="Arial"/>
        </w:rPr>
        <w:t xml:space="preserve"> or </w:t>
      </w:r>
      <w:r w:rsidR="00AB2673" w:rsidRPr="002048E4">
        <w:rPr>
          <w:rFonts w:ascii="Arial" w:hAnsi="Arial" w:cs="Arial"/>
        </w:rPr>
        <w:t xml:space="preserve">to </w:t>
      </w:r>
      <w:r w:rsidRPr="002048E4">
        <w:rPr>
          <w:rFonts w:ascii="Arial" w:hAnsi="Arial" w:cs="Arial"/>
        </w:rPr>
        <w:t xml:space="preserve">engage with families in a way that </w:t>
      </w:r>
      <w:r w:rsidR="00806308" w:rsidRPr="002048E4">
        <w:rPr>
          <w:rFonts w:ascii="Arial" w:hAnsi="Arial" w:cs="Arial"/>
        </w:rPr>
        <w:t xml:space="preserve">seeks (but without certainty) to </w:t>
      </w:r>
      <w:r w:rsidRPr="002048E4">
        <w:rPr>
          <w:rFonts w:ascii="Arial" w:hAnsi="Arial" w:cs="Arial"/>
        </w:rPr>
        <w:t xml:space="preserve">prevent </w:t>
      </w:r>
      <w:r w:rsidRPr="005228CF">
        <w:rPr>
          <w:rFonts w:ascii="Arial" w:hAnsi="Arial" w:cs="Arial"/>
          <w:color w:val="000000" w:themeColor="text1"/>
        </w:rPr>
        <w:t>harm from occurring.</w:t>
      </w:r>
    </w:p>
    <w:p w14:paraId="631C9DC0" w14:textId="1E8A46C1" w:rsidR="004626F5" w:rsidRPr="005228CF" w:rsidRDefault="00B62FEA" w:rsidP="00595E84">
      <w:pPr>
        <w:spacing w:line="480" w:lineRule="auto"/>
        <w:ind w:firstLine="720"/>
        <w:jc w:val="both"/>
        <w:rPr>
          <w:rFonts w:ascii="Arial" w:hAnsi="Arial" w:cs="Arial"/>
        </w:rPr>
      </w:pPr>
      <w:r w:rsidRPr="005228CF">
        <w:rPr>
          <w:rFonts w:ascii="Arial" w:hAnsi="Arial" w:cs="Arial"/>
          <w:color w:val="000000" w:themeColor="text1"/>
        </w:rPr>
        <w:t xml:space="preserve">There is a growing recognition that being overly focused on risk can result in defensive practice that may distract from the wellbeing of the </w:t>
      </w:r>
      <w:r w:rsidR="00AB2673" w:rsidRPr="005228CF">
        <w:rPr>
          <w:rFonts w:ascii="Arial" w:hAnsi="Arial" w:cs="Arial"/>
          <w:color w:val="000000" w:themeColor="text1"/>
        </w:rPr>
        <w:t>primary client</w:t>
      </w:r>
      <w:r w:rsidRPr="005228CF">
        <w:rPr>
          <w:rFonts w:ascii="Arial" w:hAnsi="Arial" w:cs="Arial"/>
          <w:color w:val="000000" w:themeColor="text1"/>
        </w:rPr>
        <w:t xml:space="preserve">. </w:t>
      </w:r>
      <w:r w:rsidR="00091111" w:rsidRPr="005228CF">
        <w:rPr>
          <w:rFonts w:ascii="Arial" w:hAnsi="Arial" w:cs="Arial"/>
        </w:rPr>
        <w:t xml:space="preserve">There is </w:t>
      </w:r>
      <w:r w:rsidR="00091111" w:rsidRPr="002048E4">
        <w:rPr>
          <w:rFonts w:ascii="Arial" w:hAnsi="Arial" w:cs="Arial"/>
        </w:rPr>
        <w:lastRenderedPageBreak/>
        <w:t xml:space="preserve">concern that </w:t>
      </w:r>
      <w:r w:rsidR="00806308" w:rsidRPr="002048E4">
        <w:rPr>
          <w:rFonts w:ascii="Arial" w:hAnsi="Arial" w:cs="Arial"/>
        </w:rPr>
        <w:t>‘</w:t>
      </w:r>
      <w:r w:rsidR="00091111" w:rsidRPr="002048E4">
        <w:rPr>
          <w:rFonts w:ascii="Arial" w:hAnsi="Arial" w:cs="Arial"/>
        </w:rPr>
        <w:t>risk</w:t>
      </w:r>
      <w:r w:rsidR="00806308" w:rsidRPr="002048E4">
        <w:rPr>
          <w:rFonts w:ascii="Arial" w:hAnsi="Arial" w:cs="Arial"/>
        </w:rPr>
        <w:t>’</w:t>
      </w:r>
      <w:r w:rsidR="00091111" w:rsidRPr="002048E4">
        <w:rPr>
          <w:rFonts w:ascii="Arial" w:hAnsi="Arial" w:cs="Arial"/>
        </w:rPr>
        <w:t xml:space="preserve"> </w:t>
      </w:r>
      <w:r w:rsidR="00806308" w:rsidRPr="002048E4">
        <w:rPr>
          <w:rFonts w:ascii="Arial" w:hAnsi="Arial" w:cs="Arial"/>
        </w:rPr>
        <w:t xml:space="preserve">rather than ‘need’ </w:t>
      </w:r>
      <w:r w:rsidR="00282CF7" w:rsidRPr="002048E4">
        <w:rPr>
          <w:rFonts w:ascii="Arial" w:hAnsi="Arial" w:cs="Arial"/>
        </w:rPr>
        <w:t>has become</w:t>
      </w:r>
      <w:r w:rsidR="00595E84" w:rsidRPr="00595E84">
        <w:rPr>
          <w:rFonts w:ascii="Arial" w:hAnsi="Arial" w:cs="Arial"/>
        </w:rPr>
        <w:t xml:space="preserve">, or is </w:t>
      </w:r>
      <w:proofErr w:type="gramStart"/>
      <w:r w:rsidR="00595E84" w:rsidRPr="00595E84">
        <w:rPr>
          <w:rFonts w:ascii="Arial" w:hAnsi="Arial" w:cs="Arial"/>
        </w:rPr>
        <w:t xml:space="preserve">becoming, </w:t>
      </w:r>
      <w:r w:rsidR="00806308" w:rsidRPr="002048E4">
        <w:rPr>
          <w:rFonts w:ascii="Arial" w:hAnsi="Arial" w:cs="Arial"/>
        </w:rPr>
        <w:t xml:space="preserve"> </w:t>
      </w:r>
      <w:r w:rsidR="00091111" w:rsidRPr="002048E4">
        <w:rPr>
          <w:rFonts w:ascii="Arial" w:hAnsi="Arial" w:cs="Arial"/>
        </w:rPr>
        <w:t>the</w:t>
      </w:r>
      <w:proofErr w:type="gramEnd"/>
      <w:r w:rsidR="00091111" w:rsidRPr="002048E4">
        <w:rPr>
          <w:rFonts w:ascii="Arial" w:hAnsi="Arial" w:cs="Arial"/>
        </w:rPr>
        <w:t xml:space="preserve"> dominant factor in the allocation of limited </w:t>
      </w:r>
      <w:r w:rsidR="00806308" w:rsidRPr="002048E4">
        <w:rPr>
          <w:rFonts w:ascii="Arial" w:hAnsi="Arial" w:cs="Arial"/>
        </w:rPr>
        <w:t xml:space="preserve">public and charitable </w:t>
      </w:r>
      <w:r w:rsidR="00091111" w:rsidRPr="002048E4">
        <w:rPr>
          <w:rFonts w:ascii="Arial" w:hAnsi="Arial" w:cs="Arial"/>
        </w:rPr>
        <w:t>social care resources (</w:t>
      </w:r>
      <w:proofErr w:type="spellStart"/>
      <w:r w:rsidR="00091111" w:rsidRPr="002048E4">
        <w:rPr>
          <w:rFonts w:ascii="Arial" w:hAnsi="Arial" w:cs="Arial"/>
        </w:rPr>
        <w:t>Kemshall</w:t>
      </w:r>
      <w:proofErr w:type="spellEnd"/>
      <w:r w:rsidR="00091111" w:rsidRPr="002048E4">
        <w:rPr>
          <w:rFonts w:ascii="Arial" w:hAnsi="Arial" w:cs="Arial"/>
        </w:rPr>
        <w:t xml:space="preserve"> et al., 1997; Waterson, 1999). </w:t>
      </w:r>
      <w:r w:rsidRPr="002048E4">
        <w:rPr>
          <w:rFonts w:ascii="Arial" w:hAnsi="Arial" w:cs="Arial"/>
        </w:rPr>
        <w:t xml:space="preserve">For social workers within adult services, the challenge is to recognise the </w:t>
      </w:r>
      <w:r w:rsidR="00806308" w:rsidRPr="002048E4">
        <w:rPr>
          <w:rFonts w:ascii="Arial" w:hAnsi="Arial" w:cs="Arial"/>
        </w:rPr>
        <w:t xml:space="preserve">diverse </w:t>
      </w:r>
      <w:r w:rsidRPr="002048E4">
        <w:rPr>
          <w:rFonts w:ascii="Arial" w:hAnsi="Arial" w:cs="Arial"/>
        </w:rPr>
        <w:t>harm</w:t>
      </w:r>
      <w:r w:rsidR="00806308" w:rsidRPr="002048E4">
        <w:rPr>
          <w:rFonts w:ascii="Arial" w:hAnsi="Arial" w:cs="Arial"/>
        </w:rPr>
        <w:t xml:space="preserve">ful possibilities </w:t>
      </w:r>
      <w:r w:rsidRPr="002048E4">
        <w:rPr>
          <w:rFonts w:ascii="Arial" w:hAnsi="Arial" w:cs="Arial"/>
        </w:rPr>
        <w:t xml:space="preserve">within </w:t>
      </w:r>
      <w:r w:rsidR="00806308" w:rsidRPr="002048E4">
        <w:rPr>
          <w:rFonts w:ascii="Arial" w:hAnsi="Arial" w:cs="Arial"/>
        </w:rPr>
        <w:t>the client and family system</w:t>
      </w:r>
      <w:r w:rsidRPr="002048E4">
        <w:rPr>
          <w:rFonts w:ascii="Arial" w:hAnsi="Arial" w:cs="Arial"/>
        </w:rPr>
        <w:t>. Strengths</w:t>
      </w:r>
      <w:r w:rsidR="00AB2673" w:rsidRPr="002048E4">
        <w:rPr>
          <w:rFonts w:ascii="Arial" w:hAnsi="Arial" w:cs="Arial"/>
        </w:rPr>
        <w:t>-</w:t>
      </w:r>
      <w:r w:rsidRPr="002048E4">
        <w:rPr>
          <w:rFonts w:ascii="Arial" w:hAnsi="Arial" w:cs="Arial"/>
        </w:rPr>
        <w:t>based assessment (Simmons</w:t>
      </w:r>
      <w:r w:rsidR="00C976CB" w:rsidRPr="002048E4">
        <w:rPr>
          <w:rFonts w:ascii="Arial" w:hAnsi="Arial" w:cs="Arial"/>
        </w:rPr>
        <w:t>,</w:t>
      </w:r>
      <w:r w:rsidRPr="002048E4">
        <w:rPr>
          <w:rFonts w:ascii="Arial" w:hAnsi="Arial" w:cs="Arial"/>
        </w:rPr>
        <w:t xml:space="preserve"> 2012) and person-centred approaches (Thompson et al</w:t>
      </w:r>
      <w:r w:rsidR="00C976CB" w:rsidRPr="002048E4">
        <w:rPr>
          <w:rFonts w:ascii="Arial" w:hAnsi="Arial" w:cs="Arial"/>
        </w:rPr>
        <w:t>.,</w:t>
      </w:r>
      <w:r w:rsidRPr="002048E4">
        <w:rPr>
          <w:rFonts w:ascii="Arial" w:hAnsi="Arial" w:cs="Arial"/>
        </w:rPr>
        <w:t xml:space="preserve"> 2007) </w:t>
      </w:r>
      <w:r w:rsidR="00806308" w:rsidRPr="002048E4">
        <w:rPr>
          <w:rFonts w:ascii="Arial" w:hAnsi="Arial" w:cs="Arial"/>
        </w:rPr>
        <w:t xml:space="preserve">encourage </w:t>
      </w:r>
      <w:r w:rsidRPr="002048E4">
        <w:rPr>
          <w:rFonts w:ascii="Arial" w:hAnsi="Arial" w:cs="Arial"/>
        </w:rPr>
        <w:t>this balanced approach</w:t>
      </w:r>
      <w:r w:rsidR="00806308" w:rsidRPr="002048E4">
        <w:rPr>
          <w:rFonts w:ascii="Arial" w:hAnsi="Arial" w:cs="Arial"/>
        </w:rPr>
        <w:t>,</w:t>
      </w:r>
      <w:r w:rsidRPr="002048E4">
        <w:rPr>
          <w:rFonts w:ascii="Arial" w:hAnsi="Arial" w:cs="Arial"/>
        </w:rPr>
        <w:t xml:space="preserve"> while positive risk management </w:t>
      </w:r>
      <w:r w:rsidR="00806308" w:rsidRPr="002048E4">
        <w:rPr>
          <w:rFonts w:ascii="Arial" w:hAnsi="Arial" w:cs="Arial"/>
        </w:rPr>
        <w:t xml:space="preserve">(rather than total risk-aversion) </w:t>
      </w:r>
      <w:r w:rsidRPr="002048E4">
        <w:rPr>
          <w:rFonts w:ascii="Arial" w:hAnsi="Arial" w:cs="Arial"/>
        </w:rPr>
        <w:t>involves working to maximise the benefits of an activity whil</w:t>
      </w:r>
      <w:r w:rsidR="00806308" w:rsidRPr="002048E4">
        <w:rPr>
          <w:rFonts w:ascii="Arial" w:hAnsi="Arial" w:cs="Arial"/>
        </w:rPr>
        <w:t>st</w:t>
      </w:r>
      <w:r w:rsidRPr="002048E4">
        <w:rPr>
          <w:rFonts w:ascii="Arial" w:hAnsi="Arial" w:cs="Arial"/>
        </w:rPr>
        <w:t xml:space="preserve"> </w:t>
      </w:r>
      <w:r w:rsidR="00806308" w:rsidRPr="002048E4">
        <w:rPr>
          <w:rFonts w:ascii="Arial" w:hAnsi="Arial" w:cs="Arial"/>
        </w:rPr>
        <w:t xml:space="preserve">also seeking to </w:t>
      </w:r>
      <w:r w:rsidRPr="002048E4">
        <w:rPr>
          <w:rFonts w:ascii="Arial" w:hAnsi="Arial" w:cs="Arial"/>
        </w:rPr>
        <w:t>reduc</w:t>
      </w:r>
      <w:r w:rsidR="00806308" w:rsidRPr="002048E4">
        <w:rPr>
          <w:rFonts w:ascii="Arial" w:hAnsi="Arial" w:cs="Arial"/>
        </w:rPr>
        <w:t>e</w:t>
      </w:r>
      <w:r w:rsidRPr="002048E4">
        <w:rPr>
          <w:rFonts w:ascii="Arial" w:hAnsi="Arial" w:cs="Arial"/>
        </w:rPr>
        <w:t xml:space="preserve"> the </w:t>
      </w:r>
      <w:r w:rsidR="00806308" w:rsidRPr="002048E4">
        <w:rPr>
          <w:rFonts w:ascii="Arial" w:hAnsi="Arial" w:cs="Arial"/>
        </w:rPr>
        <w:t xml:space="preserve">likelihood and seriousness of </w:t>
      </w:r>
      <w:r w:rsidRPr="002048E4">
        <w:rPr>
          <w:rFonts w:ascii="Arial" w:hAnsi="Arial" w:cs="Arial"/>
        </w:rPr>
        <w:t>harm.</w:t>
      </w:r>
      <w:r w:rsidR="004626F5" w:rsidRPr="002048E4">
        <w:rPr>
          <w:rFonts w:ascii="Arial" w:hAnsi="Arial" w:cs="Arial"/>
        </w:rPr>
        <w:t xml:space="preserve"> Increasingly</w:t>
      </w:r>
      <w:r w:rsidR="00957216" w:rsidRPr="002048E4">
        <w:rPr>
          <w:rFonts w:ascii="Arial" w:hAnsi="Arial" w:cs="Arial"/>
        </w:rPr>
        <w:t>,</w:t>
      </w:r>
      <w:r w:rsidR="004626F5" w:rsidRPr="002048E4">
        <w:rPr>
          <w:rFonts w:ascii="Arial" w:hAnsi="Arial" w:cs="Arial"/>
        </w:rPr>
        <w:t xml:space="preserve"> the social work role involves skilled assessment </w:t>
      </w:r>
      <w:r w:rsidR="00BB286B" w:rsidRPr="002048E4">
        <w:rPr>
          <w:rFonts w:ascii="Arial" w:hAnsi="Arial" w:cs="Arial"/>
        </w:rPr>
        <w:t xml:space="preserve">(including the building of trust) </w:t>
      </w:r>
      <w:r w:rsidR="004626F5" w:rsidRPr="002048E4">
        <w:rPr>
          <w:rFonts w:ascii="Arial" w:hAnsi="Arial" w:cs="Arial"/>
        </w:rPr>
        <w:t>tha</w:t>
      </w:r>
      <w:r w:rsidR="004626F5" w:rsidRPr="005228CF">
        <w:rPr>
          <w:rFonts w:ascii="Arial" w:hAnsi="Arial" w:cs="Arial"/>
        </w:rPr>
        <w:t>t will support joint decision making and positive risk management</w:t>
      </w:r>
      <w:r w:rsidR="00BB286B" w:rsidRPr="005228CF">
        <w:rPr>
          <w:rFonts w:ascii="Arial" w:hAnsi="Arial" w:cs="Arial"/>
        </w:rPr>
        <w:t xml:space="preserve"> (Brown &amp; Calnan, 2013)</w:t>
      </w:r>
      <w:r w:rsidR="004626F5" w:rsidRPr="005228CF">
        <w:rPr>
          <w:rFonts w:ascii="Arial" w:hAnsi="Arial" w:cs="Arial"/>
        </w:rPr>
        <w:t>.</w:t>
      </w:r>
    </w:p>
    <w:p w14:paraId="292A660A" w14:textId="745460DC" w:rsidR="00B62FEA" w:rsidRPr="005228CF" w:rsidRDefault="00B62FEA" w:rsidP="003D191F">
      <w:pPr>
        <w:spacing w:line="480" w:lineRule="auto"/>
        <w:ind w:firstLine="720"/>
        <w:jc w:val="both"/>
        <w:rPr>
          <w:rFonts w:ascii="Arial" w:hAnsi="Arial" w:cs="Arial"/>
          <w:color w:val="000000" w:themeColor="text1"/>
        </w:rPr>
      </w:pPr>
      <w:r w:rsidRPr="002048E4">
        <w:rPr>
          <w:rFonts w:ascii="Arial" w:hAnsi="Arial" w:cs="Arial"/>
        </w:rPr>
        <w:t xml:space="preserve">Kinsella (2000) has provided useful guidance on addressing risk in a person-centred way. He suggests that good practice involves clarity about </w:t>
      </w:r>
      <w:r w:rsidR="00806308" w:rsidRPr="002048E4">
        <w:rPr>
          <w:rFonts w:ascii="Arial" w:hAnsi="Arial" w:cs="Arial"/>
        </w:rPr>
        <w:t xml:space="preserve">(1) </w:t>
      </w:r>
      <w:r w:rsidRPr="002048E4">
        <w:rPr>
          <w:rFonts w:ascii="Arial" w:hAnsi="Arial" w:cs="Arial"/>
        </w:rPr>
        <w:t>the specific issue</w:t>
      </w:r>
      <w:r w:rsidR="00806308" w:rsidRPr="002048E4">
        <w:rPr>
          <w:rFonts w:ascii="Arial" w:hAnsi="Arial" w:cs="Arial"/>
        </w:rPr>
        <w:t>; (2)</w:t>
      </w:r>
      <w:r w:rsidRPr="002048E4">
        <w:rPr>
          <w:rFonts w:ascii="Arial" w:hAnsi="Arial" w:cs="Arial"/>
        </w:rPr>
        <w:t xml:space="preserve"> its cause</w:t>
      </w:r>
      <w:r w:rsidR="00806308" w:rsidRPr="002048E4">
        <w:rPr>
          <w:rFonts w:ascii="Arial" w:hAnsi="Arial" w:cs="Arial"/>
        </w:rPr>
        <w:t>; and (3)</w:t>
      </w:r>
      <w:r w:rsidRPr="002048E4">
        <w:rPr>
          <w:rFonts w:ascii="Arial" w:hAnsi="Arial" w:cs="Arial"/>
        </w:rPr>
        <w:t xml:space="preserve"> </w:t>
      </w:r>
      <w:r w:rsidR="00AB2673" w:rsidRPr="002048E4">
        <w:rPr>
          <w:rFonts w:ascii="Arial" w:hAnsi="Arial" w:cs="Arial"/>
        </w:rPr>
        <w:t>the</w:t>
      </w:r>
      <w:r w:rsidRPr="002048E4">
        <w:rPr>
          <w:rFonts w:ascii="Arial" w:hAnsi="Arial" w:cs="Arial"/>
        </w:rPr>
        <w:t xml:space="preserve"> positive or negative consequences. This </w:t>
      </w:r>
      <w:r w:rsidR="00806308" w:rsidRPr="002048E4">
        <w:rPr>
          <w:rFonts w:ascii="Arial" w:hAnsi="Arial" w:cs="Arial"/>
        </w:rPr>
        <w:t xml:space="preserve">facilitates </w:t>
      </w:r>
      <w:r w:rsidRPr="002048E4">
        <w:rPr>
          <w:rFonts w:ascii="Arial" w:hAnsi="Arial" w:cs="Arial"/>
        </w:rPr>
        <w:t xml:space="preserve">a collaborative approach to devising and evaluating strategies that balance safety </w:t>
      </w:r>
      <w:r w:rsidR="00806308" w:rsidRPr="002048E4">
        <w:rPr>
          <w:rFonts w:ascii="Arial" w:hAnsi="Arial" w:cs="Arial"/>
        </w:rPr>
        <w:t xml:space="preserve">with the </w:t>
      </w:r>
      <w:r w:rsidRPr="002048E4">
        <w:rPr>
          <w:rFonts w:ascii="Arial" w:hAnsi="Arial" w:cs="Arial"/>
        </w:rPr>
        <w:t>individual</w:t>
      </w:r>
      <w:r w:rsidR="00806308" w:rsidRPr="002048E4">
        <w:rPr>
          <w:rFonts w:ascii="Arial" w:hAnsi="Arial" w:cs="Arial"/>
        </w:rPr>
        <w:t>’s lifestyle of choice</w:t>
      </w:r>
      <w:r w:rsidRPr="002048E4">
        <w:rPr>
          <w:rFonts w:ascii="Arial" w:hAnsi="Arial" w:cs="Arial"/>
        </w:rPr>
        <w:t xml:space="preserve">. One form of collaborative approach is the family group conference where family members </w:t>
      </w:r>
      <w:r w:rsidR="00806308" w:rsidRPr="002048E4">
        <w:rPr>
          <w:rFonts w:ascii="Arial" w:hAnsi="Arial" w:cs="Arial"/>
        </w:rPr>
        <w:t xml:space="preserve">are facilitated </w:t>
      </w:r>
      <w:r w:rsidR="00AB2673" w:rsidRPr="002048E4">
        <w:rPr>
          <w:rFonts w:ascii="Arial" w:hAnsi="Arial" w:cs="Arial"/>
        </w:rPr>
        <w:t xml:space="preserve">to </w:t>
      </w:r>
      <w:r w:rsidRPr="002048E4">
        <w:rPr>
          <w:rFonts w:ascii="Arial" w:hAnsi="Arial" w:cs="Arial"/>
        </w:rPr>
        <w:t xml:space="preserve">work in partnership </w:t>
      </w:r>
      <w:r w:rsidRPr="005228CF">
        <w:rPr>
          <w:rFonts w:ascii="Arial" w:hAnsi="Arial" w:cs="Arial"/>
          <w:color w:val="000000" w:themeColor="text1"/>
        </w:rPr>
        <w:t xml:space="preserve">to ensure the wellbeing of the individual </w:t>
      </w:r>
      <w:r w:rsidR="00AB2673" w:rsidRPr="005228CF">
        <w:rPr>
          <w:rFonts w:ascii="Arial" w:hAnsi="Arial" w:cs="Arial"/>
          <w:color w:val="000000" w:themeColor="text1"/>
        </w:rPr>
        <w:t>(</w:t>
      </w:r>
      <w:r w:rsidR="00131EC1" w:rsidRPr="005228CF">
        <w:rPr>
          <w:rFonts w:ascii="Arial" w:hAnsi="Arial" w:cs="Arial"/>
          <w:color w:val="000000" w:themeColor="text1"/>
        </w:rPr>
        <w:t>Kirk et al., 2019</w:t>
      </w:r>
      <w:r w:rsidR="00AB2673" w:rsidRPr="005228CF">
        <w:rPr>
          <w:rFonts w:ascii="Arial" w:hAnsi="Arial" w:cs="Arial"/>
          <w:color w:val="000000" w:themeColor="text1"/>
        </w:rPr>
        <w:t>)</w:t>
      </w:r>
      <w:r w:rsidRPr="005228CF">
        <w:rPr>
          <w:rFonts w:ascii="Arial" w:hAnsi="Arial" w:cs="Arial"/>
          <w:color w:val="000000" w:themeColor="text1"/>
        </w:rPr>
        <w:t>.</w:t>
      </w:r>
    </w:p>
    <w:p w14:paraId="5A995B7B" w14:textId="1E18F6F1" w:rsidR="00B62FEA" w:rsidRPr="005228CF" w:rsidRDefault="00B62FEA" w:rsidP="00595E84">
      <w:pPr>
        <w:spacing w:line="480" w:lineRule="auto"/>
        <w:ind w:firstLine="720"/>
        <w:jc w:val="both"/>
        <w:rPr>
          <w:rFonts w:ascii="Arial" w:hAnsi="Arial" w:cs="Arial"/>
          <w:color w:val="000000" w:themeColor="text1"/>
        </w:rPr>
      </w:pPr>
      <w:r w:rsidRPr="005228CF">
        <w:rPr>
          <w:rFonts w:ascii="Arial" w:hAnsi="Arial" w:cs="Arial"/>
          <w:color w:val="000000" w:themeColor="text1"/>
        </w:rPr>
        <w:t xml:space="preserve">Daniel </w:t>
      </w:r>
      <w:r w:rsidR="00D66A0B" w:rsidRPr="005228CF">
        <w:rPr>
          <w:rFonts w:ascii="Arial" w:hAnsi="Arial" w:cs="Arial"/>
          <w:color w:val="000000" w:themeColor="text1"/>
        </w:rPr>
        <w:t>and colleagues</w:t>
      </w:r>
      <w:r w:rsidRPr="005228CF">
        <w:rPr>
          <w:rFonts w:ascii="Arial" w:hAnsi="Arial" w:cs="Arial"/>
          <w:color w:val="000000" w:themeColor="text1"/>
        </w:rPr>
        <w:t xml:space="preserve"> (2014) </w:t>
      </w:r>
      <w:r w:rsidR="0032532F" w:rsidRPr="005228CF">
        <w:rPr>
          <w:rFonts w:ascii="Arial" w:hAnsi="Arial" w:cs="Arial"/>
          <w:color w:val="000000" w:themeColor="text1"/>
        </w:rPr>
        <w:t>reported</w:t>
      </w:r>
      <w:r w:rsidR="005E034B" w:rsidRPr="005228CF">
        <w:rPr>
          <w:rFonts w:ascii="Arial" w:hAnsi="Arial" w:cs="Arial"/>
          <w:color w:val="000000" w:themeColor="text1"/>
        </w:rPr>
        <w:t xml:space="preserve"> </w:t>
      </w:r>
      <w:r w:rsidRPr="005228CF">
        <w:rPr>
          <w:rFonts w:ascii="Arial" w:hAnsi="Arial" w:cs="Arial"/>
          <w:color w:val="000000" w:themeColor="text1"/>
        </w:rPr>
        <w:t>that people with disabilities found formal decision-making processes about risk stressful</w:t>
      </w:r>
      <w:r w:rsidR="00806308" w:rsidRPr="005228CF">
        <w:rPr>
          <w:rFonts w:ascii="Arial" w:hAnsi="Arial" w:cs="Arial"/>
          <w:color w:val="FF0000"/>
        </w:rPr>
        <w:t>,</w:t>
      </w:r>
      <w:r w:rsidRPr="005228CF">
        <w:rPr>
          <w:rFonts w:ascii="Arial" w:hAnsi="Arial" w:cs="Arial"/>
          <w:color w:val="000000" w:themeColor="text1"/>
        </w:rPr>
        <w:t xml:space="preserve"> even when they were trying to promote wellbeing. </w:t>
      </w:r>
      <w:r w:rsidR="00CA07A1" w:rsidRPr="005228CF">
        <w:rPr>
          <w:rFonts w:ascii="Arial" w:hAnsi="Arial" w:cs="Arial"/>
          <w:color w:val="000000" w:themeColor="text1"/>
        </w:rPr>
        <w:t>Participants in their study described</w:t>
      </w:r>
      <w:r w:rsidRPr="005228CF">
        <w:rPr>
          <w:rFonts w:ascii="Arial" w:hAnsi="Arial" w:cs="Arial"/>
          <w:color w:val="000000" w:themeColor="text1"/>
        </w:rPr>
        <w:t xml:space="preserve"> </w:t>
      </w:r>
      <w:r w:rsidR="00CA07A1" w:rsidRPr="005228CF">
        <w:rPr>
          <w:rFonts w:ascii="Arial" w:hAnsi="Arial" w:cs="Arial"/>
          <w:color w:val="000000" w:themeColor="text1"/>
        </w:rPr>
        <w:t>feeling</w:t>
      </w:r>
      <w:r w:rsidRPr="005228CF">
        <w:rPr>
          <w:rFonts w:ascii="Arial" w:hAnsi="Arial" w:cs="Arial"/>
          <w:color w:val="000000" w:themeColor="text1"/>
        </w:rPr>
        <w:t xml:space="preserve"> </w:t>
      </w:r>
      <w:proofErr w:type="gramStart"/>
      <w:r w:rsidRPr="00595E84">
        <w:rPr>
          <w:rFonts w:ascii="Arial" w:hAnsi="Arial" w:cs="Arial"/>
        </w:rPr>
        <w:t>judged</w:t>
      </w:r>
      <w:r w:rsidR="00806308" w:rsidRPr="00595E84">
        <w:rPr>
          <w:rFonts w:ascii="Arial" w:hAnsi="Arial" w:cs="Arial"/>
        </w:rPr>
        <w:t>,</w:t>
      </w:r>
      <w:r w:rsidRPr="00595E84">
        <w:rPr>
          <w:rFonts w:ascii="Arial" w:hAnsi="Arial" w:cs="Arial"/>
        </w:rPr>
        <w:t xml:space="preserve"> and</w:t>
      </w:r>
      <w:proofErr w:type="gramEnd"/>
      <w:r w:rsidRPr="00595E84">
        <w:rPr>
          <w:rFonts w:ascii="Arial" w:hAnsi="Arial" w:cs="Arial"/>
        </w:rPr>
        <w:t xml:space="preserve"> </w:t>
      </w:r>
      <w:r w:rsidR="00CA07A1" w:rsidRPr="00595E84">
        <w:rPr>
          <w:rFonts w:ascii="Arial" w:hAnsi="Arial" w:cs="Arial"/>
        </w:rPr>
        <w:t xml:space="preserve">fearing </w:t>
      </w:r>
      <w:r w:rsidRPr="00595E84">
        <w:rPr>
          <w:rFonts w:ascii="Arial" w:hAnsi="Arial" w:cs="Arial"/>
        </w:rPr>
        <w:t>that risk</w:t>
      </w:r>
      <w:r w:rsidR="00806308" w:rsidRPr="00595E84">
        <w:rPr>
          <w:rFonts w:ascii="Arial" w:hAnsi="Arial" w:cs="Arial"/>
        </w:rPr>
        <w:t>-</w:t>
      </w:r>
      <w:r w:rsidRPr="00595E84">
        <w:rPr>
          <w:rFonts w:ascii="Arial" w:hAnsi="Arial" w:cs="Arial"/>
        </w:rPr>
        <w:t>aver</w:t>
      </w:r>
      <w:r w:rsidRPr="005228CF">
        <w:rPr>
          <w:rFonts w:ascii="Arial" w:hAnsi="Arial" w:cs="Arial"/>
          <w:color w:val="000000" w:themeColor="text1"/>
        </w:rPr>
        <w:t>se practice</w:t>
      </w:r>
      <w:r w:rsidR="00CA07A1" w:rsidRPr="005228CF">
        <w:rPr>
          <w:rFonts w:ascii="Arial" w:hAnsi="Arial" w:cs="Arial"/>
          <w:color w:val="000000" w:themeColor="text1"/>
        </w:rPr>
        <w:t>s</w:t>
      </w:r>
      <w:r w:rsidRPr="005228CF">
        <w:rPr>
          <w:rFonts w:ascii="Arial" w:hAnsi="Arial" w:cs="Arial"/>
          <w:color w:val="000000" w:themeColor="text1"/>
        </w:rPr>
        <w:t xml:space="preserve"> </w:t>
      </w:r>
      <w:r w:rsidRPr="002048E4">
        <w:rPr>
          <w:rFonts w:ascii="Arial" w:hAnsi="Arial" w:cs="Arial"/>
        </w:rPr>
        <w:t xml:space="preserve">could </w:t>
      </w:r>
      <w:r w:rsidR="00806308" w:rsidRPr="002048E4">
        <w:rPr>
          <w:rFonts w:ascii="Arial" w:hAnsi="Arial" w:cs="Arial"/>
        </w:rPr>
        <w:t xml:space="preserve">take away choice </w:t>
      </w:r>
      <w:r w:rsidRPr="002048E4">
        <w:rPr>
          <w:rFonts w:ascii="Arial" w:hAnsi="Arial" w:cs="Arial"/>
        </w:rPr>
        <w:t xml:space="preserve">and </w:t>
      </w:r>
      <w:r w:rsidRPr="005228CF">
        <w:rPr>
          <w:rFonts w:ascii="Arial" w:hAnsi="Arial" w:cs="Arial"/>
          <w:color w:val="000000" w:themeColor="text1"/>
        </w:rPr>
        <w:t>limit their opportunities. Participants</w:t>
      </w:r>
      <w:r w:rsidR="00032B5A" w:rsidRPr="005228CF">
        <w:rPr>
          <w:rFonts w:ascii="Arial" w:hAnsi="Arial" w:cs="Arial"/>
          <w:color w:val="000000" w:themeColor="text1"/>
        </w:rPr>
        <w:t xml:space="preserve"> </w:t>
      </w:r>
      <w:r w:rsidR="00595E84" w:rsidRPr="00595E84">
        <w:rPr>
          <w:rFonts w:ascii="Arial" w:hAnsi="Arial" w:cs="Arial"/>
          <w:color w:val="000000" w:themeColor="text1"/>
        </w:rPr>
        <w:t xml:space="preserve">furthermore </w:t>
      </w:r>
      <w:r w:rsidRPr="005228CF">
        <w:rPr>
          <w:rFonts w:ascii="Arial" w:hAnsi="Arial" w:cs="Arial"/>
          <w:color w:val="000000" w:themeColor="text1"/>
        </w:rPr>
        <w:t>stressed the importance of trust in the working relationship that was built through listening and involving people in decisions.</w:t>
      </w:r>
    </w:p>
    <w:p w14:paraId="3805C561" w14:textId="71A36905" w:rsidR="000D6294" w:rsidRPr="005228CF" w:rsidRDefault="00BB286B" w:rsidP="003D191F">
      <w:pPr>
        <w:spacing w:line="480" w:lineRule="auto"/>
        <w:ind w:firstLine="720"/>
        <w:jc w:val="both"/>
        <w:rPr>
          <w:rFonts w:ascii="Arial" w:hAnsi="Arial" w:cs="Arial"/>
        </w:rPr>
      </w:pPr>
      <w:r w:rsidRPr="005228CF">
        <w:rPr>
          <w:rFonts w:ascii="Arial" w:hAnsi="Arial" w:cs="Arial"/>
        </w:rPr>
        <w:lastRenderedPageBreak/>
        <w:t>In the UK and countries with comparable wide-ranging social welfare systems, m</w:t>
      </w:r>
      <w:r w:rsidR="00B62FEA" w:rsidRPr="005228CF">
        <w:rPr>
          <w:rFonts w:ascii="Arial" w:hAnsi="Arial" w:cs="Arial"/>
        </w:rPr>
        <w:t xml:space="preserve">any of the decisions relating to risk in adult services are taken in a multidisciplinary context. </w:t>
      </w:r>
      <w:r w:rsidRPr="005228CF">
        <w:rPr>
          <w:rFonts w:ascii="Arial" w:hAnsi="Arial" w:cs="Arial"/>
        </w:rPr>
        <w:t xml:space="preserve">Contemporary </w:t>
      </w:r>
      <w:r w:rsidR="00B62FEA" w:rsidRPr="005228CF">
        <w:rPr>
          <w:rFonts w:ascii="Arial" w:hAnsi="Arial" w:cs="Arial"/>
        </w:rPr>
        <w:t xml:space="preserve">adult safeguarding legislation </w:t>
      </w:r>
      <w:r w:rsidRPr="005228CF">
        <w:rPr>
          <w:rFonts w:ascii="Arial" w:hAnsi="Arial" w:cs="Arial"/>
        </w:rPr>
        <w:t xml:space="preserve">(like child protection legislation) </w:t>
      </w:r>
      <w:r w:rsidR="00B62FEA" w:rsidRPr="005228CF">
        <w:rPr>
          <w:rFonts w:ascii="Arial" w:hAnsi="Arial" w:cs="Arial"/>
        </w:rPr>
        <w:t xml:space="preserve">stresses the importance of effective interagency working </w:t>
      </w:r>
      <w:r w:rsidR="00B62FEA" w:rsidRPr="005228CF">
        <w:rPr>
          <w:rFonts w:ascii="Arial" w:hAnsi="Arial" w:cs="Arial"/>
          <w:color w:val="000000" w:themeColor="text1"/>
        </w:rPr>
        <w:t>(Stevens</w:t>
      </w:r>
      <w:r w:rsidR="00C976CB" w:rsidRPr="005228CF">
        <w:rPr>
          <w:rFonts w:ascii="Arial" w:hAnsi="Arial" w:cs="Arial"/>
          <w:color w:val="000000" w:themeColor="text1"/>
        </w:rPr>
        <w:t>,</w:t>
      </w:r>
      <w:r w:rsidR="00B62FEA" w:rsidRPr="005228CF">
        <w:rPr>
          <w:rFonts w:ascii="Arial" w:hAnsi="Arial" w:cs="Arial"/>
          <w:color w:val="000000" w:themeColor="text1"/>
        </w:rPr>
        <w:t xml:space="preserve"> 2013). A clear understanding of risk requires the sharing of information between agencies and professional groups. This requires agreed definitions and conceptualisations that will help to support collaborative decision-making processes</w:t>
      </w:r>
      <w:r w:rsidR="00B62FEA" w:rsidRPr="005228CF">
        <w:rPr>
          <w:rFonts w:ascii="Arial" w:hAnsi="Arial" w:cs="Arial"/>
        </w:rPr>
        <w:t xml:space="preserve">. </w:t>
      </w:r>
      <w:r w:rsidR="004626F5" w:rsidRPr="005228CF">
        <w:rPr>
          <w:rFonts w:ascii="Arial" w:hAnsi="Arial" w:cs="Arial"/>
        </w:rPr>
        <w:t>The way that information relating to risk is communicated is an important area of developing research for social work and social care.</w:t>
      </w:r>
    </w:p>
    <w:p w14:paraId="2CAD6C30" w14:textId="77777777" w:rsidR="00912F2D" w:rsidRPr="005228CF" w:rsidRDefault="00912F2D" w:rsidP="003D191F">
      <w:pPr>
        <w:spacing w:line="480" w:lineRule="auto"/>
        <w:jc w:val="both"/>
        <w:rPr>
          <w:rFonts w:ascii="Arial" w:hAnsi="Arial" w:cs="Arial"/>
          <w:b/>
          <w:bCs/>
          <w:i/>
          <w:iCs/>
          <w:strike/>
          <w:color w:val="FF0000"/>
          <w:lang w:val="en-US"/>
        </w:rPr>
      </w:pPr>
    </w:p>
    <w:p w14:paraId="366875A5" w14:textId="055749CF" w:rsidR="00364F21" w:rsidRPr="005228CF" w:rsidRDefault="00364F21" w:rsidP="003D191F">
      <w:pPr>
        <w:spacing w:line="480" w:lineRule="auto"/>
        <w:jc w:val="both"/>
        <w:rPr>
          <w:rFonts w:ascii="Arial" w:hAnsi="Arial" w:cs="Arial"/>
          <w:i/>
          <w:iCs/>
          <w:color w:val="000000" w:themeColor="text1"/>
          <w:lang w:val="en-US"/>
        </w:rPr>
      </w:pPr>
      <w:r w:rsidRPr="005228CF">
        <w:rPr>
          <w:rFonts w:ascii="Arial" w:hAnsi="Arial" w:cs="Arial"/>
          <w:i/>
          <w:iCs/>
          <w:color w:val="000000" w:themeColor="text1"/>
          <w:lang w:val="en-US"/>
        </w:rPr>
        <w:t>Mental health social work: statutory roles at the interface of care and control</w:t>
      </w:r>
    </w:p>
    <w:p w14:paraId="7A461D27" w14:textId="7240198C" w:rsidR="000940AC" w:rsidRPr="005228CF" w:rsidRDefault="000940AC" w:rsidP="003D191F">
      <w:pPr>
        <w:spacing w:line="480" w:lineRule="auto"/>
        <w:jc w:val="both"/>
        <w:rPr>
          <w:rFonts w:ascii="Arial" w:hAnsi="Arial" w:cs="Arial"/>
        </w:rPr>
      </w:pPr>
      <w:r w:rsidRPr="005228CF">
        <w:rPr>
          <w:rFonts w:ascii="Arial" w:hAnsi="Arial" w:cs="Arial"/>
        </w:rPr>
        <w:t xml:space="preserve">The complex relationships between issues of care and control are also evident in the field of mental health social work. Practitioners are often involved in using mandated and non-mandated forms of control when assessments </w:t>
      </w:r>
      <w:r w:rsidRPr="002048E4">
        <w:rPr>
          <w:rFonts w:ascii="Arial" w:hAnsi="Arial" w:cs="Arial"/>
        </w:rPr>
        <w:t xml:space="preserve">reveal </w:t>
      </w:r>
      <w:r w:rsidR="00806308" w:rsidRPr="002048E4">
        <w:rPr>
          <w:rFonts w:ascii="Arial" w:hAnsi="Arial" w:cs="Arial"/>
        </w:rPr>
        <w:t xml:space="preserve">higher </w:t>
      </w:r>
      <w:r w:rsidRPr="002048E4">
        <w:rPr>
          <w:rFonts w:ascii="Arial" w:hAnsi="Arial" w:cs="Arial"/>
        </w:rPr>
        <w:t xml:space="preserve">levels of risk to the person or </w:t>
      </w:r>
      <w:r w:rsidR="00806308" w:rsidRPr="002048E4">
        <w:rPr>
          <w:rFonts w:ascii="Arial" w:hAnsi="Arial" w:cs="Arial"/>
        </w:rPr>
        <w:t xml:space="preserve">by this person to </w:t>
      </w:r>
      <w:r w:rsidRPr="002048E4">
        <w:rPr>
          <w:rFonts w:ascii="Arial" w:hAnsi="Arial" w:cs="Arial"/>
        </w:rPr>
        <w:t>others (</w:t>
      </w:r>
      <w:r w:rsidR="00F024A5" w:rsidRPr="002048E4">
        <w:rPr>
          <w:rFonts w:ascii="Arial" w:hAnsi="Arial" w:cs="Arial"/>
        </w:rPr>
        <w:t>Davidson et al., 2015</w:t>
      </w:r>
      <w:r w:rsidRPr="002048E4">
        <w:rPr>
          <w:rFonts w:ascii="Arial" w:hAnsi="Arial" w:cs="Arial"/>
        </w:rPr>
        <w:t>). It has be</w:t>
      </w:r>
      <w:r w:rsidRPr="005228CF">
        <w:rPr>
          <w:rFonts w:ascii="Arial" w:hAnsi="Arial" w:cs="Arial"/>
        </w:rPr>
        <w:t xml:space="preserve">en argued that there is a need to avoid functional or instrumental approaches to risk assessment. For example, conventional actuarial and clinical judgements should also be complemented with an understanding of alternative service </w:t>
      </w:r>
      <w:proofErr w:type="gramStart"/>
      <w:r w:rsidRPr="005228CF">
        <w:rPr>
          <w:rFonts w:ascii="Arial" w:hAnsi="Arial" w:cs="Arial"/>
        </w:rPr>
        <w:t>users</w:t>
      </w:r>
      <w:proofErr w:type="gramEnd"/>
      <w:r w:rsidRPr="005228CF">
        <w:rPr>
          <w:rFonts w:ascii="Arial" w:hAnsi="Arial" w:cs="Arial"/>
        </w:rPr>
        <w:t xml:space="preserve"> perspectives (Stanford et al</w:t>
      </w:r>
      <w:r w:rsidR="00FD74C8" w:rsidRPr="005228CF">
        <w:rPr>
          <w:rFonts w:ascii="Arial" w:hAnsi="Arial" w:cs="Arial"/>
        </w:rPr>
        <w:t>.</w:t>
      </w:r>
      <w:r w:rsidRPr="005228CF">
        <w:rPr>
          <w:rFonts w:ascii="Arial" w:hAnsi="Arial" w:cs="Arial"/>
        </w:rPr>
        <w:t xml:space="preserve">, 2017). When mental health social workers are engaged in mandated roles, these judgements become more visible and explicit. For example, mental health social workers in the UK routinely use mental health laws to admit service users to hospitals against their wishes when the legal conditions are present, specifically that the person is deemed to be mental disordered and that there is sufficient risk to justify the admission. An example of this in </w:t>
      </w:r>
      <w:bookmarkStart w:id="8" w:name="_Hlk109580343"/>
      <w:r w:rsidRPr="005228CF">
        <w:rPr>
          <w:rFonts w:ascii="Arial" w:hAnsi="Arial" w:cs="Arial"/>
        </w:rPr>
        <w:t xml:space="preserve">the English context </w:t>
      </w:r>
      <w:bookmarkEnd w:id="8"/>
      <w:r w:rsidRPr="005228CF">
        <w:rPr>
          <w:rFonts w:ascii="Arial" w:hAnsi="Arial" w:cs="Arial"/>
        </w:rPr>
        <w:t>is as follows.</w:t>
      </w:r>
    </w:p>
    <w:p w14:paraId="00B72E8B" w14:textId="536B719E" w:rsidR="00364F21" w:rsidRPr="005228CF" w:rsidRDefault="00364F21" w:rsidP="003D191F">
      <w:pPr>
        <w:spacing w:line="480" w:lineRule="auto"/>
        <w:ind w:firstLine="720"/>
        <w:jc w:val="both"/>
        <w:rPr>
          <w:rFonts w:ascii="Arial" w:hAnsi="Arial" w:cs="Arial"/>
          <w:lang w:val="en-US"/>
        </w:rPr>
      </w:pPr>
      <w:r w:rsidRPr="005228CF">
        <w:rPr>
          <w:rFonts w:ascii="Arial" w:hAnsi="Arial" w:cs="Arial"/>
          <w:lang w:val="en-US"/>
        </w:rPr>
        <w:lastRenderedPageBreak/>
        <w:t>In England and Wales</w:t>
      </w:r>
      <w:r w:rsidR="00362D2A" w:rsidRPr="005228CF">
        <w:rPr>
          <w:rFonts w:ascii="Arial" w:hAnsi="Arial" w:cs="Arial"/>
          <w:lang w:val="en-US"/>
        </w:rPr>
        <w:t>,</w:t>
      </w:r>
      <w:r w:rsidRPr="005228CF">
        <w:rPr>
          <w:rFonts w:ascii="Arial" w:hAnsi="Arial" w:cs="Arial"/>
          <w:lang w:val="en-US"/>
        </w:rPr>
        <w:t xml:space="preserve"> </w:t>
      </w:r>
      <w:r w:rsidR="00362D2A" w:rsidRPr="005228CF">
        <w:rPr>
          <w:rFonts w:ascii="Arial" w:hAnsi="Arial" w:cs="Arial"/>
          <w:lang w:val="en-US"/>
        </w:rPr>
        <w:t xml:space="preserve">for example, </w:t>
      </w:r>
      <w:r w:rsidRPr="005228CF">
        <w:rPr>
          <w:rFonts w:ascii="Arial" w:hAnsi="Arial" w:cs="Arial"/>
          <w:lang w:val="en-US"/>
        </w:rPr>
        <w:t xml:space="preserve">95% of </w:t>
      </w:r>
      <w:r w:rsidR="000940AC" w:rsidRPr="005228CF">
        <w:rPr>
          <w:rFonts w:ascii="Arial" w:hAnsi="Arial" w:cs="Arial"/>
          <w:lang w:val="en-US"/>
        </w:rPr>
        <w:t>Approved Mental Health Professionals (</w:t>
      </w:r>
      <w:r w:rsidRPr="005228CF">
        <w:rPr>
          <w:rFonts w:ascii="Arial" w:hAnsi="Arial" w:cs="Arial"/>
          <w:lang w:val="en-US"/>
        </w:rPr>
        <w:t>AMHPs</w:t>
      </w:r>
      <w:r w:rsidR="000940AC" w:rsidRPr="005228CF">
        <w:rPr>
          <w:rFonts w:ascii="Arial" w:hAnsi="Arial" w:cs="Arial"/>
          <w:lang w:val="en-US"/>
        </w:rPr>
        <w:t xml:space="preserve">) </w:t>
      </w:r>
      <w:r w:rsidRPr="005228CF">
        <w:rPr>
          <w:rFonts w:ascii="Arial" w:hAnsi="Arial" w:cs="Arial"/>
          <w:lang w:val="en-US"/>
        </w:rPr>
        <w:t>are registered social workers (Department of Health, 2019) with post</w:t>
      </w:r>
      <w:r w:rsidR="00362D2A" w:rsidRPr="005228CF">
        <w:rPr>
          <w:rFonts w:ascii="Arial" w:hAnsi="Arial" w:cs="Arial"/>
          <w:lang w:val="en-US"/>
        </w:rPr>
        <w:t>-</w:t>
      </w:r>
      <w:r w:rsidRPr="005228CF">
        <w:rPr>
          <w:rFonts w:ascii="Arial" w:hAnsi="Arial" w:cs="Arial"/>
          <w:lang w:val="en-US"/>
        </w:rPr>
        <w:t xml:space="preserve">qualifying training to develop the legal literacy </w:t>
      </w:r>
      <w:r w:rsidR="00362D2A" w:rsidRPr="005228CF">
        <w:rPr>
          <w:rFonts w:ascii="Arial" w:hAnsi="Arial" w:cs="Arial"/>
          <w:lang w:val="en-US"/>
        </w:rPr>
        <w:t xml:space="preserve">and professional skills </w:t>
      </w:r>
      <w:r w:rsidRPr="005228CF">
        <w:rPr>
          <w:rFonts w:ascii="Arial" w:hAnsi="Arial" w:cs="Arial"/>
          <w:lang w:val="en-US"/>
        </w:rPr>
        <w:t xml:space="preserve">required to make the decision to detain someone in hospital </w:t>
      </w:r>
      <w:r w:rsidRPr="002048E4">
        <w:rPr>
          <w:rFonts w:ascii="Arial" w:hAnsi="Arial" w:cs="Arial"/>
          <w:lang w:val="en-US"/>
        </w:rPr>
        <w:t>against their will</w:t>
      </w:r>
      <w:r w:rsidR="00614C7E" w:rsidRPr="002048E4">
        <w:rPr>
          <w:rFonts w:ascii="Arial" w:hAnsi="Arial" w:cs="Arial"/>
          <w:lang w:val="en-US"/>
        </w:rPr>
        <w:t xml:space="preserve"> in order to protect others or (more often) to protect them from self-harming or suicide</w:t>
      </w:r>
      <w:r w:rsidRPr="002048E4">
        <w:rPr>
          <w:rFonts w:ascii="Arial" w:hAnsi="Arial" w:cs="Arial"/>
          <w:lang w:val="en-US"/>
        </w:rPr>
        <w:t xml:space="preserve">. AMHPs </w:t>
      </w:r>
      <w:r w:rsidRPr="005228CF">
        <w:rPr>
          <w:rFonts w:ascii="Arial" w:hAnsi="Arial" w:cs="Arial"/>
          <w:lang w:val="en-US"/>
        </w:rPr>
        <w:t xml:space="preserve">co-ordinate assessments and must interview the person in a ‘suitable manner’. Following interview and assessment, the AMHP has the power to make an application for compulsory admission to hospital for assessment or treatment. An application </w:t>
      </w:r>
      <w:r w:rsidR="00362D2A" w:rsidRPr="005228CF">
        <w:rPr>
          <w:rFonts w:ascii="Arial" w:hAnsi="Arial" w:cs="Arial"/>
          <w:lang w:val="en-US"/>
        </w:rPr>
        <w:t xml:space="preserve">requires </w:t>
      </w:r>
      <w:r w:rsidRPr="005228CF">
        <w:rPr>
          <w:rFonts w:ascii="Arial" w:hAnsi="Arial" w:cs="Arial"/>
          <w:lang w:val="en-US"/>
        </w:rPr>
        <w:t xml:space="preserve">two medical recommendations from registered medical practitioners. The AMHP needs to be satisfied that the criteria are met and acts independently when </w:t>
      </w:r>
      <w:proofErr w:type="gramStart"/>
      <w:r w:rsidRPr="005228CF">
        <w:rPr>
          <w:rFonts w:ascii="Arial" w:hAnsi="Arial" w:cs="Arial"/>
          <w:lang w:val="en-US"/>
        </w:rPr>
        <w:t>making a decision</w:t>
      </w:r>
      <w:proofErr w:type="gramEnd"/>
      <w:r w:rsidRPr="005228CF">
        <w:rPr>
          <w:rFonts w:ascii="Arial" w:hAnsi="Arial" w:cs="Arial"/>
          <w:lang w:val="en-US"/>
        </w:rPr>
        <w:t xml:space="preserve"> to make an application (or not). Even if both doctors make a recommendation, the final decision is made independently by the AMHP.</w:t>
      </w:r>
    </w:p>
    <w:p w14:paraId="1C77EF95" w14:textId="77777777" w:rsidR="00362D2A" w:rsidRPr="005228CF" w:rsidRDefault="00362D2A" w:rsidP="003D191F">
      <w:pPr>
        <w:spacing w:line="480" w:lineRule="auto"/>
        <w:ind w:firstLine="720"/>
        <w:jc w:val="both"/>
        <w:rPr>
          <w:rFonts w:ascii="Arial" w:hAnsi="Arial" w:cs="Arial"/>
          <w:iCs/>
        </w:rPr>
      </w:pPr>
      <w:r w:rsidRPr="005228CF">
        <w:rPr>
          <w:rFonts w:ascii="Arial" w:eastAsia="Calibri" w:hAnsi="Arial" w:cs="Arial"/>
        </w:rPr>
        <w:t xml:space="preserve">Slay and Stephens (2013), in reshaping the </w:t>
      </w:r>
      <w:r w:rsidRPr="005228CF">
        <w:rPr>
          <w:rFonts w:ascii="Arial" w:eastAsia="Calibri" w:hAnsi="Arial" w:cs="Arial"/>
          <w:i/>
          <w:iCs/>
        </w:rPr>
        <w:t>Ladder of Participation</w:t>
      </w:r>
      <w:r w:rsidRPr="005228CF">
        <w:rPr>
          <w:rFonts w:ascii="Arial" w:eastAsia="Calibri" w:hAnsi="Arial" w:cs="Arial"/>
        </w:rPr>
        <w:t xml:space="preserve"> towards co-production, suggest that traditional mental health services operated from the ‘doing to’ coercive approach. At its extreme, people who did not fit into the dominant construction of ‘normal’ can be segregated or removed from mainstream society. </w:t>
      </w:r>
      <w:r w:rsidRPr="005228CF">
        <w:rPr>
          <w:rFonts w:ascii="Arial" w:hAnsi="Arial" w:cs="Arial"/>
          <w:iCs/>
        </w:rPr>
        <w:t xml:space="preserve">Article 5 (1.e) of the European Convention on Human Rights refers to the lawful detention of persons for the prevention of the spreading of infectious diseases, </w:t>
      </w:r>
      <w:r w:rsidRPr="005228CF">
        <w:rPr>
          <w:rFonts w:ascii="Arial" w:hAnsi="Arial" w:cs="Arial"/>
          <w:bCs/>
          <w:i/>
        </w:rPr>
        <w:t>of persons of unsound mind</w:t>
      </w:r>
      <w:r w:rsidRPr="005228CF">
        <w:rPr>
          <w:rFonts w:ascii="Arial" w:hAnsi="Arial" w:cs="Arial"/>
          <w:iCs/>
        </w:rPr>
        <w:t>, alcoholics or drug addicts or vagrants.</w:t>
      </w:r>
    </w:p>
    <w:p w14:paraId="11CD4464" w14:textId="04EDB2E3" w:rsidR="000940AC" w:rsidRPr="005228CF" w:rsidRDefault="00362D2A" w:rsidP="003D191F">
      <w:pPr>
        <w:spacing w:line="480" w:lineRule="auto"/>
        <w:ind w:firstLine="720"/>
        <w:jc w:val="both"/>
        <w:rPr>
          <w:rFonts w:ascii="Arial" w:eastAsiaTheme="minorHAnsi" w:hAnsi="Arial" w:cs="Arial"/>
          <w:lang w:eastAsia="en-US"/>
        </w:rPr>
      </w:pPr>
      <w:r w:rsidRPr="005228CF">
        <w:rPr>
          <w:rFonts w:ascii="Arial" w:eastAsiaTheme="minorHAnsi" w:hAnsi="Arial" w:cs="Arial"/>
          <w:lang w:eastAsia="en-US"/>
        </w:rPr>
        <w:t>However, t</w:t>
      </w:r>
      <w:r w:rsidR="000940AC" w:rsidRPr="005228CF">
        <w:rPr>
          <w:rFonts w:ascii="Arial" w:eastAsiaTheme="minorHAnsi" w:hAnsi="Arial" w:cs="Arial"/>
          <w:lang w:eastAsia="en-US"/>
        </w:rPr>
        <w:t>he international literature is increasingly focused on alternatives to these forms of mandated, substitute decision making processes and</w:t>
      </w:r>
      <w:r w:rsidR="007331ED" w:rsidRPr="005228CF">
        <w:rPr>
          <w:rFonts w:ascii="Arial" w:eastAsiaTheme="minorHAnsi" w:hAnsi="Arial" w:cs="Arial"/>
          <w:lang w:eastAsia="en-US"/>
        </w:rPr>
        <w:t xml:space="preserve"> on</w:t>
      </w:r>
      <w:r w:rsidR="000940AC" w:rsidRPr="005228CF">
        <w:rPr>
          <w:rFonts w:ascii="Arial" w:eastAsiaTheme="minorHAnsi" w:hAnsi="Arial" w:cs="Arial"/>
          <w:lang w:eastAsia="en-US"/>
        </w:rPr>
        <w:t xml:space="preserve"> replac</w:t>
      </w:r>
      <w:r w:rsidR="007331ED" w:rsidRPr="005228CF">
        <w:rPr>
          <w:rFonts w:ascii="Arial" w:eastAsiaTheme="minorHAnsi" w:hAnsi="Arial" w:cs="Arial"/>
          <w:lang w:eastAsia="en-US"/>
        </w:rPr>
        <w:t>ing</w:t>
      </w:r>
      <w:r w:rsidR="000940AC" w:rsidRPr="005228CF">
        <w:rPr>
          <w:rFonts w:ascii="Arial" w:eastAsiaTheme="minorHAnsi" w:hAnsi="Arial" w:cs="Arial"/>
          <w:lang w:eastAsia="en-US"/>
        </w:rPr>
        <w:t xml:space="preserve"> them, where possible, with assisted decision-making intervention, as </w:t>
      </w:r>
      <w:r w:rsidR="000940AC" w:rsidRPr="002048E4">
        <w:rPr>
          <w:rFonts w:ascii="Arial" w:eastAsiaTheme="minorHAnsi" w:hAnsi="Arial" w:cs="Arial"/>
          <w:lang w:eastAsia="en-US"/>
        </w:rPr>
        <w:t xml:space="preserve">stipulated </w:t>
      </w:r>
      <w:r w:rsidR="00614C7E" w:rsidRPr="002048E4">
        <w:rPr>
          <w:rFonts w:ascii="Arial" w:eastAsiaTheme="minorHAnsi" w:hAnsi="Arial" w:cs="Arial"/>
          <w:lang w:eastAsia="en-US"/>
        </w:rPr>
        <w:t xml:space="preserve">in </w:t>
      </w:r>
      <w:r w:rsidR="000940AC" w:rsidRPr="002048E4">
        <w:rPr>
          <w:rFonts w:ascii="Arial" w:eastAsiaTheme="minorHAnsi" w:hAnsi="Arial" w:cs="Arial"/>
          <w:lang w:eastAsia="en-US"/>
        </w:rPr>
        <w:t xml:space="preserve">the </w:t>
      </w:r>
      <w:r w:rsidR="000940AC" w:rsidRPr="005228CF">
        <w:rPr>
          <w:rFonts w:ascii="Arial" w:eastAsiaTheme="minorHAnsi" w:hAnsi="Arial" w:cs="Arial"/>
          <w:lang w:eastAsia="en-US"/>
        </w:rPr>
        <w:t>Convention of the Rights of People with Disabilities (</w:t>
      </w:r>
      <w:r w:rsidR="00F024A5" w:rsidRPr="005228CF">
        <w:rPr>
          <w:rFonts w:ascii="Arial" w:hAnsi="Arial" w:cs="Arial"/>
        </w:rPr>
        <w:t>Davidson et al., 2015</w:t>
      </w:r>
      <w:r w:rsidR="000940AC" w:rsidRPr="005228CF">
        <w:rPr>
          <w:rFonts w:ascii="Arial" w:eastAsiaTheme="minorHAnsi" w:hAnsi="Arial" w:cs="Arial"/>
          <w:lang w:eastAsia="en-US"/>
        </w:rPr>
        <w:t>). This is of immediate relevance give</w:t>
      </w:r>
      <w:r w:rsidR="007331ED" w:rsidRPr="005228CF">
        <w:rPr>
          <w:rFonts w:ascii="Arial" w:eastAsiaTheme="minorHAnsi" w:hAnsi="Arial" w:cs="Arial"/>
          <w:lang w:eastAsia="en-US"/>
        </w:rPr>
        <w:t>n</w:t>
      </w:r>
      <w:r w:rsidR="000940AC" w:rsidRPr="005228CF">
        <w:rPr>
          <w:rFonts w:ascii="Arial" w:eastAsiaTheme="minorHAnsi" w:hAnsi="Arial" w:cs="Arial"/>
          <w:lang w:eastAsia="en-US"/>
        </w:rPr>
        <w:t xml:space="preserve"> that, in </w:t>
      </w:r>
      <w:r w:rsidR="00BB286B" w:rsidRPr="005228CF">
        <w:rPr>
          <w:rFonts w:ascii="Arial" w:eastAsiaTheme="minorHAnsi" w:hAnsi="Arial" w:cs="Arial"/>
          <w:lang w:eastAsia="en-US"/>
        </w:rPr>
        <w:t>an increasing number of</w:t>
      </w:r>
      <w:r w:rsidR="000940AC" w:rsidRPr="005228CF">
        <w:rPr>
          <w:rFonts w:ascii="Arial" w:eastAsiaTheme="minorHAnsi" w:hAnsi="Arial" w:cs="Arial"/>
          <w:lang w:eastAsia="en-US"/>
        </w:rPr>
        <w:t xml:space="preserve"> jurisdictions, </w:t>
      </w:r>
      <w:r w:rsidR="00BB286B" w:rsidRPr="005228CF">
        <w:rPr>
          <w:rFonts w:ascii="Arial" w:eastAsiaTheme="minorHAnsi" w:hAnsi="Arial" w:cs="Arial"/>
          <w:lang w:eastAsia="en-US"/>
        </w:rPr>
        <w:t xml:space="preserve">wider </w:t>
      </w:r>
      <w:r w:rsidR="000940AC" w:rsidRPr="005228CF">
        <w:rPr>
          <w:rFonts w:ascii="Arial" w:eastAsiaTheme="minorHAnsi" w:hAnsi="Arial" w:cs="Arial"/>
          <w:lang w:eastAsia="en-US"/>
        </w:rPr>
        <w:t xml:space="preserve">forms of legal control and coercion are available to practitioners, most notably in the form of </w:t>
      </w:r>
      <w:r w:rsidR="000940AC" w:rsidRPr="005228CF">
        <w:rPr>
          <w:rFonts w:ascii="Arial" w:eastAsiaTheme="minorHAnsi" w:hAnsi="Arial" w:cs="Arial"/>
          <w:lang w:eastAsia="en-US"/>
        </w:rPr>
        <w:lastRenderedPageBreak/>
        <w:t>community treatment orders (Brophy et al</w:t>
      </w:r>
      <w:r w:rsidR="00FD74C8" w:rsidRPr="005228CF">
        <w:rPr>
          <w:rFonts w:ascii="Arial" w:eastAsiaTheme="minorHAnsi" w:hAnsi="Arial" w:cs="Arial"/>
          <w:lang w:eastAsia="en-US"/>
        </w:rPr>
        <w:t>.</w:t>
      </w:r>
      <w:r w:rsidR="000940AC" w:rsidRPr="005228CF">
        <w:rPr>
          <w:rFonts w:ascii="Arial" w:eastAsiaTheme="minorHAnsi" w:hAnsi="Arial" w:cs="Arial"/>
          <w:lang w:eastAsia="en-US"/>
        </w:rPr>
        <w:t xml:space="preserve">, 2021). The introduction of various forms of capacity laws in many jurisdictions around the world reflect these new, complex realities that impact on the role of mental health social workers. The implications are that paternalistic forms of control should be critiqued and, instead, practitioners </w:t>
      </w:r>
      <w:r w:rsidRPr="005228CF">
        <w:rPr>
          <w:rFonts w:ascii="Arial" w:eastAsiaTheme="minorHAnsi" w:hAnsi="Arial" w:cs="Arial"/>
          <w:lang w:eastAsia="en-US"/>
        </w:rPr>
        <w:t xml:space="preserve">should </w:t>
      </w:r>
      <w:r w:rsidR="000940AC" w:rsidRPr="005228CF">
        <w:rPr>
          <w:rFonts w:ascii="Arial" w:eastAsiaTheme="minorHAnsi" w:hAnsi="Arial" w:cs="Arial"/>
          <w:lang w:eastAsia="en-US"/>
        </w:rPr>
        <w:t>pay careful attention to supporting the person’s capacity to make decisions for themselves and others</w:t>
      </w:r>
      <w:r w:rsidR="00FE4576" w:rsidRPr="005228CF">
        <w:rPr>
          <w:rFonts w:ascii="Arial" w:eastAsiaTheme="minorHAnsi" w:hAnsi="Arial" w:cs="Arial"/>
          <w:lang w:eastAsia="en-US"/>
        </w:rPr>
        <w:t xml:space="preserve"> as far as possible</w:t>
      </w:r>
      <w:r w:rsidR="000940AC" w:rsidRPr="005228CF">
        <w:rPr>
          <w:rFonts w:ascii="Arial" w:eastAsiaTheme="minorHAnsi" w:hAnsi="Arial" w:cs="Arial"/>
          <w:lang w:eastAsia="en-US"/>
        </w:rPr>
        <w:t xml:space="preserve">. Yet even where there is a commitment to such human rights-based approaches in mental health services, the literature suggests that organisations and professionals </w:t>
      </w:r>
      <w:r w:rsidR="00FE4576" w:rsidRPr="005228CF">
        <w:rPr>
          <w:rFonts w:ascii="Arial" w:eastAsiaTheme="minorHAnsi" w:hAnsi="Arial" w:cs="Arial"/>
          <w:lang w:eastAsia="en-US"/>
        </w:rPr>
        <w:t xml:space="preserve">struggle with </w:t>
      </w:r>
      <w:r w:rsidR="000940AC" w:rsidRPr="005228CF">
        <w:rPr>
          <w:rFonts w:ascii="Arial" w:eastAsiaTheme="minorHAnsi" w:hAnsi="Arial" w:cs="Arial"/>
          <w:lang w:eastAsia="en-US"/>
        </w:rPr>
        <w:t>these fundamental changes (Farrelly et al</w:t>
      </w:r>
      <w:r w:rsidR="00FD74C8" w:rsidRPr="005228CF">
        <w:rPr>
          <w:rFonts w:ascii="Arial" w:eastAsiaTheme="minorHAnsi" w:hAnsi="Arial" w:cs="Arial"/>
          <w:lang w:eastAsia="en-US"/>
        </w:rPr>
        <w:t>.</w:t>
      </w:r>
      <w:r w:rsidR="000940AC" w:rsidRPr="005228CF">
        <w:rPr>
          <w:rFonts w:ascii="Arial" w:eastAsiaTheme="minorHAnsi" w:hAnsi="Arial" w:cs="Arial"/>
          <w:lang w:eastAsia="en-US"/>
        </w:rPr>
        <w:t>, 2016; Rosenberg et al</w:t>
      </w:r>
      <w:r w:rsidR="00FD74C8" w:rsidRPr="005228CF">
        <w:rPr>
          <w:rFonts w:ascii="Arial" w:eastAsiaTheme="minorHAnsi" w:hAnsi="Arial" w:cs="Arial"/>
          <w:lang w:eastAsia="en-US"/>
        </w:rPr>
        <w:t>.</w:t>
      </w:r>
      <w:r w:rsidR="000940AC" w:rsidRPr="005228CF">
        <w:rPr>
          <w:rFonts w:ascii="Arial" w:eastAsiaTheme="minorHAnsi" w:hAnsi="Arial" w:cs="Arial"/>
          <w:lang w:eastAsia="en-US"/>
        </w:rPr>
        <w:t>, 2017).</w:t>
      </w:r>
    </w:p>
    <w:p w14:paraId="585A2D99" w14:textId="77777777" w:rsidR="00A06146" w:rsidRPr="005228CF" w:rsidRDefault="00A06146" w:rsidP="003D191F">
      <w:pPr>
        <w:spacing w:line="480" w:lineRule="auto"/>
        <w:jc w:val="both"/>
        <w:rPr>
          <w:rFonts w:ascii="Arial" w:hAnsi="Arial" w:cs="Arial"/>
          <w:i/>
          <w:iCs/>
          <w:lang w:val="en-US"/>
        </w:rPr>
      </w:pPr>
    </w:p>
    <w:p w14:paraId="71D5732B" w14:textId="01CE09CA" w:rsidR="002C465E" w:rsidRPr="005228CF" w:rsidRDefault="005E15C5" w:rsidP="003D191F">
      <w:pPr>
        <w:spacing w:line="480" w:lineRule="auto"/>
        <w:jc w:val="both"/>
        <w:rPr>
          <w:rFonts w:ascii="Arial" w:hAnsi="Arial" w:cs="Arial"/>
          <w:i/>
          <w:iCs/>
          <w:lang w:val="en-US"/>
        </w:rPr>
      </w:pPr>
      <w:r w:rsidRPr="005228CF">
        <w:rPr>
          <w:rFonts w:ascii="Arial" w:hAnsi="Arial" w:cs="Arial"/>
          <w:i/>
          <w:iCs/>
          <w:lang w:val="en-US"/>
        </w:rPr>
        <w:t xml:space="preserve">Criminal </w:t>
      </w:r>
      <w:r w:rsidR="007C3D39" w:rsidRPr="005228CF">
        <w:rPr>
          <w:rFonts w:ascii="Arial" w:hAnsi="Arial" w:cs="Arial"/>
          <w:i/>
          <w:iCs/>
          <w:lang w:val="en-US"/>
        </w:rPr>
        <w:t>j</w:t>
      </w:r>
      <w:r w:rsidRPr="005228CF">
        <w:rPr>
          <w:rFonts w:ascii="Arial" w:hAnsi="Arial" w:cs="Arial"/>
          <w:i/>
          <w:iCs/>
          <w:lang w:val="en-US"/>
        </w:rPr>
        <w:t xml:space="preserve">ustice </w:t>
      </w:r>
      <w:r w:rsidR="007C3D39" w:rsidRPr="005228CF">
        <w:rPr>
          <w:rFonts w:ascii="Arial" w:hAnsi="Arial" w:cs="Arial"/>
          <w:i/>
          <w:iCs/>
          <w:lang w:val="en-US"/>
        </w:rPr>
        <w:t>s</w:t>
      </w:r>
      <w:r w:rsidR="00443DB1" w:rsidRPr="005228CF">
        <w:rPr>
          <w:rFonts w:ascii="Arial" w:hAnsi="Arial" w:cs="Arial"/>
          <w:i/>
          <w:iCs/>
          <w:lang w:val="en-US"/>
        </w:rPr>
        <w:t xml:space="preserve">ocial </w:t>
      </w:r>
      <w:r w:rsidR="007C3D39" w:rsidRPr="005228CF">
        <w:rPr>
          <w:rFonts w:ascii="Arial" w:hAnsi="Arial" w:cs="Arial"/>
          <w:i/>
          <w:iCs/>
          <w:lang w:val="en-US"/>
        </w:rPr>
        <w:t>w</w:t>
      </w:r>
      <w:r w:rsidR="00443DB1" w:rsidRPr="005228CF">
        <w:rPr>
          <w:rFonts w:ascii="Arial" w:hAnsi="Arial" w:cs="Arial"/>
          <w:i/>
          <w:iCs/>
          <w:lang w:val="en-US"/>
        </w:rPr>
        <w:t>ork</w:t>
      </w:r>
    </w:p>
    <w:p w14:paraId="2EFBF5AC" w14:textId="2DF464F0" w:rsidR="008447D4" w:rsidRPr="005228CF" w:rsidRDefault="008447D4" w:rsidP="003D191F">
      <w:pPr>
        <w:spacing w:line="480" w:lineRule="auto"/>
        <w:jc w:val="both"/>
        <w:rPr>
          <w:rFonts w:ascii="Arial" w:hAnsi="Arial" w:cs="Arial"/>
        </w:rPr>
      </w:pPr>
      <w:r w:rsidRPr="005228CF">
        <w:rPr>
          <w:rFonts w:ascii="Arial" w:hAnsi="Arial" w:cs="Arial"/>
        </w:rPr>
        <w:t xml:space="preserve">In its simplest form, </w:t>
      </w:r>
      <w:r w:rsidR="00671D9A" w:rsidRPr="005228CF">
        <w:rPr>
          <w:rFonts w:ascii="Arial" w:hAnsi="Arial" w:cs="Arial"/>
        </w:rPr>
        <w:t xml:space="preserve">contemporary </w:t>
      </w:r>
      <w:r w:rsidRPr="005228CF">
        <w:rPr>
          <w:rFonts w:ascii="Arial" w:hAnsi="Arial" w:cs="Arial"/>
        </w:rPr>
        <w:t>social work in a criminal justice context has two key functions, a ‘monitoring’ role with a focus on public protection and a ‘rehabilitative’ role with a focus on desistance. The duality of these functions contributes to a complex practice context where the worker is required to assess, interpret and manage risk whilst simultaneously tak</w:t>
      </w:r>
      <w:r w:rsidR="00BC024F" w:rsidRPr="005228CF">
        <w:rPr>
          <w:rFonts w:ascii="Arial" w:hAnsi="Arial" w:cs="Arial"/>
        </w:rPr>
        <w:t>ing</w:t>
      </w:r>
      <w:r w:rsidRPr="005228CF">
        <w:rPr>
          <w:rFonts w:ascii="Arial" w:hAnsi="Arial" w:cs="Arial"/>
        </w:rPr>
        <w:t xml:space="preserve"> a strength-based approach to the working relationship.</w:t>
      </w:r>
    </w:p>
    <w:p w14:paraId="567B438B" w14:textId="3423AC10" w:rsidR="008447D4" w:rsidRPr="005228CF" w:rsidRDefault="005E15C5" w:rsidP="003D191F">
      <w:pPr>
        <w:spacing w:line="480" w:lineRule="auto"/>
        <w:ind w:firstLine="720"/>
        <w:jc w:val="both"/>
        <w:rPr>
          <w:rFonts w:ascii="Arial" w:hAnsi="Arial" w:cs="Arial"/>
          <w:color w:val="FF0000"/>
        </w:rPr>
      </w:pPr>
      <w:bookmarkStart w:id="9" w:name="_Hlk109580693"/>
      <w:r w:rsidRPr="005228CF">
        <w:rPr>
          <w:rFonts w:ascii="Arial" w:hAnsi="Arial" w:cs="Arial"/>
        </w:rPr>
        <w:t>The complexity of the ‘care</w:t>
      </w:r>
      <w:r w:rsidR="00653646" w:rsidRPr="005228CF">
        <w:rPr>
          <w:rFonts w:ascii="Arial" w:hAnsi="Arial" w:cs="Arial"/>
        </w:rPr>
        <w:t xml:space="preserve"> versus </w:t>
      </w:r>
      <w:r w:rsidRPr="005228CF">
        <w:rPr>
          <w:rFonts w:ascii="Arial" w:hAnsi="Arial" w:cs="Arial"/>
        </w:rPr>
        <w:t xml:space="preserve">control’ interface in criminal justice </w:t>
      </w:r>
      <w:r w:rsidR="00F16A64" w:rsidRPr="005228CF">
        <w:rPr>
          <w:rFonts w:ascii="Arial" w:hAnsi="Arial" w:cs="Arial"/>
        </w:rPr>
        <w:t>is an international phenomenon (Taylor &amp; Frost, 2018; Burnett &amp; McNeill, 2005). The difficulties are</w:t>
      </w:r>
      <w:r w:rsidRPr="005228CF">
        <w:rPr>
          <w:rFonts w:ascii="Arial" w:hAnsi="Arial" w:cs="Arial"/>
        </w:rPr>
        <w:t xml:space="preserve"> well </w:t>
      </w:r>
      <w:r w:rsidRPr="002048E4">
        <w:rPr>
          <w:rFonts w:ascii="Arial" w:hAnsi="Arial" w:cs="Arial"/>
        </w:rPr>
        <w:t xml:space="preserve">illustrated </w:t>
      </w:r>
      <w:r w:rsidR="00C83F2D" w:rsidRPr="002048E4">
        <w:rPr>
          <w:rFonts w:ascii="Arial" w:hAnsi="Arial" w:cs="Arial"/>
        </w:rPr>
        <w:t xml:space="preserve">such as by considering </w:t>
      </w:r>
      <w:r w:rsidRPr="002048E4">
        <w:rPr>
          <w:rFonts w:ascii="Arial" w:hAnsi="Arial" w:cs="Arial"/>
        </w:rPr>
        <w:t>defin</w:t>
      </w:r>
      <w:r w:rsidR="00671D9A" w:rsidRPr="002048E4">
        <w:rPr>
          <w:rFonts w:ascii="Arial" w:hAnsi="Arial" w:cs="Arial"/>
        </w:rPr>
        <w:t xml:space="preserve">ing </w:t>
      </w:r>
      <w:r w:rsidR="00671D9A" w:rsidRPr="005228CF">
        <w:rPr>
          <w:rFonts w:ascii="Arial" w:hAnsi="Arial" w:cs="Arial"/>
        </w:rPr>
        <w:t>concepts such as:</w:t>
      </w:r>
      <w:r w:rsidRPr="005228CF">
        <w:rPr>
          <w:rFonts w:ascii="Arial" w:hAnsi="Arial" w:cs="Arial"/>
        </w:rPr>
        <w:t xml:space="preserve"> ‘rehabilitation’</w:t>
      </w:r>
      <w:r w:rsidR="00507F6A" w:rsidRPr="005228CF">
        <w:rPr>
          <w:rFonts w:ascii="Arial" w:hAnsi="Arial" w:cs="Arial"/>
        </w:rPr>
        <w:t xml:space="preserve"> </w:t>
      </w:r>
      <w:r w:rsidRPr="005228CF">
        <w:rPr>
          <w:rFonts w:ascii="Arial" w:hAnsi="Arial" w:cs="Arial"/>
        </w:rPr>
        <w:t xml:space="preserve">(Marshall, 2019), ‘desistance’ (Roque, 2021), </w:t>
      </w:r>
      <w:r w:rsidR="00BB286B" w:rsidRPr="005228CF">
        <w:rPr>
          <w:rFonts w:ascii="Arial" w:hAnsi="Arial" w:cs="Arial"/>
        </w:rPr>
        <w:t xml:space="preserve">‘ethical stress’ (Fenton, 2015), </w:t>
      </w:r>
      <w:r w:rsidRPr="005228CF">
        <w:rPr>
          <w:rFonts w:ascii="Arial" w:hAnsi="Arial" w:cs="Arial"/>
        </w:rPr>
        <w:t xml:space="preserve">‘punishment’ (Kirk </w:t>
      </w:r>
      <w:r w:rsidR="005F2F70" w:rsidRPr="005228CF">
        <w:rPr>
          <w:rFonts w:ascii="Arial" w:hAnsi="Arial" w:cs="Arial"/>
        </w:rPr>
        <w:t>&amp;</w:t>
      </w:r>
      <w:r w:rsidRPr="005228CF">
        <w:rPr>
          <w:rFonts w:ascii="Arial" w:hAnsi="Arial" w:cs="Arial"/>
        </w:rPr>
        <w:t xml:space="preserve"> Wakefield, 2018)</w:t>
      </w:r>
      <w:r w:rsidR="00671D9A" w:rsidRPr="005228CF">
        <w:rPr>
          <w:rFonts w:ascii="Arial" w:hAnsi="Arial" w:cs="Arial"/>
        </w:rPr>
        <w:t xml:space="preserve"> and</w:t>
      </w:r>
      <w:r w:rsidR="00653646" w:rsidRPr="005228CF">
        <w:rPr>
          <w:rFonts w:ascii="Arial" w:hAnsi="Arial" w:cs="Arial"/>
        </w:rPr>
        <w:t xml:space="preserve"> </w:t>
      </w:r>
      <w:r w:rsidRPr="005228CF">
        <w:rPr>
          <w:rFonts w:ascii="Arial" w:hAnsi="Arial" w:cs="Arial"/>
        </w:rPr>
        <w:t>‘restorative’</w:t>
      </w:r>
      <w:r w:rsidR="00507F6A" w:rsidRPr="005228CF">
        <w:rPr>
          <w:rFonts w:ascii="Arial" w:hAnsi="Arial" w:cs="Arial"/>
        </w:rPr>
        <w:t xml:space="preserve"> </w:t>
      </w:r>
      <w:r w:rsidRPr="005228CF">
        <w:rPr>
          <w:rFonts w:ascii="Arial" w:hAnsi="Arial" w:cs="Arial"/>
        </w:rPr>
        <w:t>(</w:t>
      </w:r>
      <w:proofErr w:type="spellStart"/>
      <w:r w:rsidRPr="005228CF">
        <w:rPr>
          <w:rFonts w:ascii="Arial" w:hAnsi="Arial" w:cs="Arial"/>
        </w:rPr>
        <w:t>Vanfraechem</w:t>
      </w:r>
      <w:proofErr w:type="spellEnd"/>
      <w:r w:rsidRPr="005228CF">
        <w:rPr>
          <w:rFonts w:ascii="Arial" w:hAnsi="Arial" w:cs="Arial"/>
        </w:rPr>
        <w:t xml:space="preserve"> </w:t>
      </w:r>
      <w:r w:rsidR="005F2F70" w:rsidRPr="005228CF">
        <w:rPr>
          <w:rFonts w:ascii="Arial" w:hAnsi="Arial" w:cs="Arial"/>
        </w:rPr>
        <w:t>&amp;</w:t>
      </w:r>
      <w:r w:rsidRPr="005228CF">
        <w:rPr>
          <w:rFonts w:ascii="Arial" w:hAnsi="Arial" w:cs="Arial"/>
        </w:rPr>
        <w:t xml:space="preserve"> </w:t>
      </w:r>
      <w:proofErr w:type="spellStart"/>
      <w:r w:rsidRPr="005228CF">
        <w:rPr>
          <w:rFonts w:ascii="Arial" w:hAnsi="Arial" w:cs="Arial"/>
        </w:rPr>
        <w:t>Aertsen</w:t>
      </w:r>
      <w:proofErr w:type="spellEnd"/>
      <w:r w:rsidRPr="005228CF">
        <w:rPr>
          <w:rFonts w:ascii="Arial" w:hAnsi="Arial" w:cs="Arial"/>
        </w:rPr>
        <w:t>, 2018)</w:t>
      </w:r>
      <w:r w:rsidR="00653646" w:rsidRPr="005228CF">
        <w:rPr>
          <w:rFonts w:ascii="Arial" w:hAnsi="Arial" w:cs="Arial"/>
        </w:rPr>
        <w:t xml:space="preserve">? </w:t>
      </w:r>
      <w:r w:rsidR="00507F6A" w:rsidRPr="005228CF">
        <w:rPr>
          <w:rFonts w:ascii="Arial" w:hAnsi="Arial" w:cs="Arial"/>
        </w:rPr>
        <w:t xml:space="preserve">The debate deepens when </w:t>
      </w:r>
      <w:r w:rsidRPr="005228CF">
        <w:rPr>
          <w:rFonts w:ascii="Arial" w:hAnsi="Arial" w:cs="Arial"/>
        </w:rPr>
        <w:t>concepts merge</w:t>
      </w:r>
      <w:r w:rsidR="00F60D0F" w:rsidRPr="005228CF">
        <w:rPr>
          <w:rFonts w:ascii="Arial" w:hAnsi="Arial" w:cs="Arial"/>
        </w:rPr>
        <w:t xml:space="preserve"> such as</w:t>
      </w:r>
      <w:r w:rsidRPr="005228CF">
        <w:rPr>
          <w:rFonts w:ascii="Arial" w:hAnsi="Arial" w:cs="Arial"/>
        </w:rPr>
        <w:t>, for example,</w:t>
      </w:r>
      <w:r w:rsidR="00F60D0F" w:rsidRPr="005228CF">
        <w:rPr>
          <w:rFonts w:ascii="Arial" w:hAnsi="Arial" w:cs="Arial"/>
        </w:rPr>
        <w:t xml:space="preserve"> when asking whether</w:t>
      </w:r>
      <w:r w:rsidRPr="005228CF">
        <w:rPr>
          <w:rFonts w:ascii="Arial" w:hAnsi="Arial" w:cs="Arial"/>
        </w:rPr>
        <w:t xml:space="preserve"> punishment</w:t>
      </w:r>
      <w:r w:rsidR="00F60D0F" w:rsidRPr="005228CF">
        <w:rPr>
          <w:rFonts w:ascii="Arial" w:hAnsi="Arial" w:cs="Arial"/>
        </w:rPr>
        <w:t xml:space="preserve"> can</w:t>
      </w:r>
      <w:r w:rsidRPr="005228CF">
        <w:rPr>
          <w:rFonts w:ascii="Arial" w:hAnsi="Arial" w:cs="Arial"/>
        </w:rPr>
        <w:t xml:space="preserve"> be rehabilitative</w:t>
      </w:r>
      <w:r w:rsidR="00350FDB" w:rsidRPr="005228CF">
        <w:rPr>
          <w:rFonts w:ascii="Arial" w:hAnsi="Arial" w:cs="Arial"/>
        </w:rPr>
        <w:t xml:space="preserve"> (McNeill, 2018) and </w:t>
      </w:r>
      <w:r w:rsidR="00F60D0F" w:rsidRPr="005228CF">
        <w:rPr>
          <w:rFonts w:ascii="Arial" w:hAnsi="Arial" w:cs="Arial"/>
        </w:rPr>
        <w:t xml:space="preserve">or whether </w:t>
      </w:r>
      <w:r w:rsidRPr="005228CF">
        <w:rPr>
          <w:rFonts w:ascii="Arial" w:hAnsi="Arial" w:cs="Arial"/>
        </w:rPr>
        <w:t>rehabilitation</w:t>
      </w:r>
      <w:r w:rsidR="00F60D0F" w:rsidRPr="005228CF">
        <w:rPr>
          <w:rFonts w:ascii="Arial" w:hAnsi="Arial" w:cs="Arial"/>
        </w:rPr>
        <w:t xml:space="preserve"> can</w:t>
      </w:r>
      <w:r w:rsidRPr="005228CF">
        <w:rPr>
          <w:rFonts w:ascii="Arial" w:hAnsi="Arial" w:cs="Arial"/>
        </w:rPr>
        <w:t xml:space="preserve"> be punitive (Duff, 2005; Robinson et al., 2013)</w:t>
      </w:r>
      <w:r w:rsidR="00350FDB" w:rsidRPr="005228CF">
        <w:rPr>
          <w:rFonts w:ascii="Arial" w:hAnsi="Arial" w:cs="Arial"/>
        </w:rPr>
        <w:t xml:space="preserve">? </w:t>
      </w:r>
      <w:bookmarkEnd w:id="9"/>
      <w:r w:rsidR="00350FDB" w:rsidRPr="005228CF">
        <w:rPr>
          <w:rFonts w:ascii="Arial" w:hAnsi="Arial" w:cs="Arial"/>
        </w:rPr>
        <w:t>I</w:t>
      </w:r>
      <w:r w:rsidRPr="005228CF">
        <w:rPr>
          <w:rFonts w:ascii="Arial" w:hAnsi="Arial" w:cs="Arial"/>
        </w:rPr>
        <w:t>s public protection the enemy of good risk</w:t>
      </w:r>
      <w:r w:rsidR="00350FDB" w:rsidRPr="005228CF">
        <w:rPr>
          <w:rFonts w:ascii="Arial" w:hAnsi="Arial" w:cs="Arial"/>
        </w:rPr>
        <w:t xml:space="preserve"> </w:t>
      </w:r>
      <w:r w:rsidRPr="005228CF">
        <w:rPr>
          <w:rFonts w:ascii="Arial" w:hAnsi="Arial" w:cs="Arial"/>
        </w:rPr>
        <w:t xml:space="preserve">management </w:t>
      </w:r>
      <w:r w:rsidR="00350FDB" w:rsidRPr="005228CF">
        <w:rPr>
          <w:rFonts w:ascii="Arial" w:hAnsi="Arial" w:cs="Arial"/>
        </w:rPr>
        <w:t>for individuals</w:t>
      </w:r>
      <w:r w:rsidR="00EE2565">
        <w:rPr>
          <w:rFonts w:ascii="Arial" w:hAnsi="Arial" w:cs="Arial"/>
        </w:rPr>
        <w:t xml:space="preserve"> (Carson &amp; Bain, 2008)</w:t>
      </w:r>
      <w:r w:rsidR="00653646" w:rsidRPr="005228CF">
        <w:rPr>
          <w:rFonts w:ascii="Arial" w:hAnsi="Arial" w:cs="Arial"/>
        </w:rPr>
        <w:t>?</w:t>
      </w:r>
      <w:r w:rsidR="00507F6A" w:rsidRPr="005228CF">
        <w:rPr>
          <w:rFonts w:ascii="Arial" w:hAnsi="Arial" w:cs="Arial"/>
        </w:rPr>
        <w:t xml:space="preserve"> </w:t>
      </w:r>
      <w:r w:rsidR="008447D4" w:rsidRPr="005228CF">
        <w:rPr>
          <w:rFonts w:ascii="Arial" w:hAnsi="Arial" w:cs="Arial"/>
        </w:rPr>
        <w:t xml:space="preserve">An added </w:t>
      </w:r>
      <w:r w:rsidR="008447D4" w:rsidRPr="005228CF">
        <w:rPr>
          <w:rFonts w:ascii="Arial" w:hAnsi="Arial" w:cs="Arial"/>
        </w:rPr>
        <w:lastRenderedPageBreak/>
        <w:t>complexity is that the role of the criminal justice social worker</w:t>
      </w:r>
      <w:r w:rsidR="00C83F2D" w:rsidRPr="005228CF">
        <w:rPr>
          <w:rFonts w:ascii="Arial" w:hAnsi="Arial" w:cs="Arial"/>
        </w:rPr>
        <w:t>/</w:t>
      </w:r>
      <w:r w:rsidR="008447D4" w:rsidRPr="005228CF">
        <w:rPr>
          <w:rFonts w:ascii="Arial" w:hAnsi="Arial" w:cs="Arial"/>
        </w:rPr>
        <w:t>probation officer also changes, both between and within practice situations (O’Sullivan, 2008).</w:t>
      </w:r>
    </w:p>
    <w:p w14:paraId="3AF0C93C" w14:textId="1CCE3841" w:rsidR="00EC57A7" w:rsidRPr="005228CF" w:rsidRDefault="00EC57A7" w:rsidP="003D191F">
      <w:pPr>
        <w:spacing w:line="480" w:lineRule="auto"/>
        <w:ind w:firstLine="720"/>
        <w:jc w:val="both"/>
        <w:rPr>
          <w:rFonts w:ascii="Arial" w:hAnsi="Arial" w:cs="Arial"/>
        </w:rPr>
      </w:pPr>
      <w:r w:rsidRPr="005228CF">
        <w:rPr>
          <w:rFonts w:ascii="Arial" w:hAnsi="Arial" w:cs="Arial"/>
        </w:rPr>
        <w:t xml:space="preserve">In 1997, </w:t>
      </w:r>
      <w:proofErr w:type="spellStart"/>
      <w:r w:rsidRPr="005228CF">
        <w:rPr>
          <w:rFonts w:ascii="Arial" w:hAnsi="Arial" w:cs="Arial"/>
        </w:rPr>
        <w:t>Kemshall</w:t>
      </w:r>
      <w:proofErr w:type="spellEnd"/>
      <w:r w:rsidRPr="005228CF">
        <w:rPr>
          <w:rFonts w:ascii="Arial" w:hAnsi="Arial" w:cs="Arial"/>
        </w:rPr>
        <w:t xml:space="preserve"> and colleagues reviewed the development of ‘risk’, as a concept and a practice, in relation to social services and probation. Whilst originally designed to support offenders’ rehabilitation (</w:t>
      </w:r>
      <w:r w:rsidR="000B1B01" w:rsidRPr="005228CF">
        <w:rPr>
          <w:rFonts w:ascii="Arial" w:hAnsi="Arial" w:cs="Arial"/>
        </w:rPr>
        <w:t>that is</w:t>
      </w:r>
      <w:r w:rsidRPr="005228CF">
        <w:rPr>
          <w:rFonts w:ascii="Arial" w:hAnsi="Arial" w:cs="Arial"/>
        </w:rPr>
        <w:t>, to provide care)</w:t>
      </w:r>
      <w:r w:rsidR="000B1B01" w:rsidRPr="005228CF">
        <w:rPr>
          <w:rFonts w:ascii="Arial" w:hAnsi="Arial" w:cs="Arial"/>
        </w:rPr>
        <w:t>,</w:t>
      </w:r>
      <w:r w:rsidRPr="005228CF">
        <w:rPr>
          <w:rFonts w:ascii="Arial" w:hAnsi="Arial" w:cs="Arial"/>
        </w:rPr>
        <w:t xml:space="preserve"> probation had become </w:t>
      </w:r>
      <w:r w:rsidRPr="002048E4">
        <w:rPr>
          <w:rFonts w:ascii="Arial" w:hAnsi="Arial" w:cs="Arial"/>
        </w:rPr>
        <w:t xml:space="preserve">dominated </w:t>
      </w:r>
      <w:r w:rsidR="00C83F2D" w:rsidRPr="002048E4">
        <w:rPr>
          <w:rFonts w:ascii="Arial" w:hAnsi="Arial" w:cs="Arial"/>
        </w:rPr>
        <w:t xml:space="preserve">in England </w:t>
      </w:r>
      <w:r w:rsidRPr="002048E4">
        <w:rPr>
          <w:rFonts w:ascii="Arial" w:hAnsi="Arial" w:cs="Arial"/>
        </w:rPr>
        <w:t xml:space="preserve">by </w:t>
      </w:r>
      <w:r w:rsidR="00350FDB" w:rsidRPr="005228CF">
        <w:rPr>
          <w:rFonts w:ascii="Arial" w:hAnsi="Arial" w:cs="Arial"/>
        </w:rPr>
        <w:t xml:space="preserve">risk </w:t>
      </w:r>
      <w:r w:rsidRPr="005228CF">
        <w:rPr>
          <w:rFonts w:ascii="Arial" w:hAnsi="Arial" w:cs="Arial"/>
        </w:rPr>
        <w:t xml:space="preserve">concerns to ensure control. </w:t>
      </w:r>
      <w:r w:rsidR="00350FDB" w:rsidRPr="005228CF">
        <w:rPr>
          <w:rFonts w:ascii="Arial" w:hAnsi="Arial" w:cs="Arial"/>
        </w:rPr>
        <w:t xml:space="preserve">By </w:t>
      </w:r>
      <w:r w:rsidRPr="005228CF">
        <w:rPr>
          <w:rFonts w:ascii="Arial" w:hAnsi="Arial" w:cs="Arial"/>
        </w:rPr>
        <w:t xml:space="preserve">1997 </w:t>
      </w:r>
      <w:r w:rsidR="00350FDB" w:rsidRPr="005228CF">
        <w:rPr>
          <w:rFonts w:ascii="Arial" w:hAnsi="Arial" w:cs="Arial"/>
        </w:rPr>
        <w:t xml:space="preserve">‘risk’ was </w:t>
      </w:r>
      <w:r w:rsidRPr="005228CF">
        <w:rPr>
          <w:rFonts w:ascii="Arial" w:hAnsi="Arial" w:cs="Arial"/>
        </w:rPr>
        <w:t>understood almost exclusively as a chance of harm or danger. ‘Risk management’ referred to attempts to control risk</w:t>
      </w:r>
      <w:r w:rsidR="00350FDB" w:rsidRPr="005228CF">
        <w:rPr>
          <w:rFonts w:ascii="Arial" w:hAnsi="Arial" w:cs="Arial"/>
        </w:rPr>
        <w:t xml:space="preserve"> </w:t>
      </w:r>
      <w:r w:rsidRPr="005228CF">
        <w:rPr>
          <w:rFonts w:ascii="Arial" w:hAnsi="Arial" w:cs="Arial"/>
        </w:rPr>
        <w:t xml:space="preserve">through the implementation of policies and procedures. </w:t>
      </w:r>
      <w:bookmarkStart w:id="10" w:name="_Hlk109580757"/>
      <w:r w:rsidR="00B244FE" w:rsidRPr="005228CF">
        <w:rPr>
          <w:rFonts w:ascii="Arial" w:hAnsi="Arial" w:cs="Arial"/>
        </w:rPr>
        <w:t xml:space="preserve">Whilst it is important to acknowledge that not all probation services require staff to be social work qualified </w:t>
      </w:r>
      <w:r w:rsidR="00EF7230" w:rsidRPr="005228CF">
        <w:rPr>
          <w:rFonts w:ascii="Arial" w:hAnsi="Arial" w:cs="Arial"/>
        </w:rPr>
        <w:t xml:space="preserve">(for example, in </w:t>
      </w:r>
      <w:r w:rsidR="00B244FE" w:rsidRPr="005228CF">
        <w:rPr>
          <w:rFonts w:ascii="Arial" w:hAnsi="Arial" w:cs="Arial"/>
        </w:rPr>
        <w:t xml:space="preserve">England and Wales), there </w:t>
      </w:r>
      <w:r w:rsidR="00EF7230" w:rsidRPr="005228CF">
        <w:rPr>
          <w:rFonts w:ascii="Arial" w:hAnsi="Arial" w:cs="Arial"/>
        </w:rPr>
        <w:t xml:space="preserve">are </w:t>
      </w:r>
      <w:r w:rsidR="00B244FE" w:rsidRPr="005228CF">
        <w:rPr>
          <w:rFonts w:ascii="Arial" w:hAnsi="Arial" w:cs="Arial"/>
        </w:rPr>
        <w:t xml:space="preserve">many countries where </w:t>
      </w:r>
      <w:r w:rsidR="00EF7230" w:rsidRPr="005228CF">
        <w:rPr>
          <w:rFonts w:ascii="Arial" w:hAnsi="Arial" w:cs="Arial"/>
        </w:rPr>
        <w:t xml:space="preserve">a social work qualification </w:t>
      </w:r>
      <w:r w:rsidR="00B244FE" w:rsidRPr="005228CF">
        <w:rPr>
          <w:rFonts w:ascii="Arial" w:hAnsi="Arial" w:cs="Arial"/>
        </w:rPr>
        <w:t>is a requirement (</w:t>
      </w:r>
      <w:r w:rsidR="00EA32A2" w:rsidRPr="005228CF">
        <w:rPr>
          <w:rFonts w:ascii="Arial" w:hAnsi="Arial" w:cs="Arial"/>
        </w:rPr>
        <w:t>including</w:t>
      </w:r>
      <w:r w:rsidR="00B244FE" w:rsidRPr="005228CF">
        <w:rPr>
          <w:rFonts w:ascii="Arial" w:hAnsi="Arial" w:cs="Arial"/>
        </w:rPr>
        <w:t xml:space="preserve"> </w:t>
      </w:r>
      <w:r w:rsidR="00350FDB" w:rsidRPr="005228CF">
        <w:rPr>
          <w:rFonts w:ascii="Arial" w:hAnsi="Arial" w:cs="Arial"/>
        </w:rPr>
        <w:t xml:space="preserve">Israel, Jersey, </w:t>
      </w:r>
      <w:r w:rsidR="00B244FE" w:rsidRPr="005228CF">
        <w:rPr>
          <w:rFonts w:ascii="Arial" w:hAnsi="Arial" w:cs="Arial"/>
        </w:rPr>
        <w:t xml:space="preserve">Northern Ireland, Scotland, Sweden). </w:t>
      </w:r>
      <w:r w:rsidR="00350FDB" w:rsidRPr="005228CF">
        <w:rPr>
          <w:rFonts w:ascii="Arial" w:hAnsi="Arial" w:cs="Arial"/>
        </w:rPr>
        <w:t>M</w:t>
      </w:r>
      <w:r w:rsidRPr="005228CF">
        <w:rPr>
          <w:rFonts w:ascii="Arial" w:hAnsi="Arial" w:cs="Arial"/>
        </w:rPr>
        <w:t xml:space="preserve">uch of </w:t>
      </w:r>
      <w:proofErr w:type="spellStart"/>
      <w:r w:rsidR="00350FDB" w:rsidRPr="005228CF">
        <w:rPr>
          <w:rFonts w:ascii="Arial" w:hAnsi="Arial" w:cs="Arial"/>
        </w:rPr>
        <w:t>Kemshall</w:t>
      </w:r>
      <w:proofErr w:type="spellEnd"/>
      <w:r w:rsidR="00350FDB" w:rsidRPr="005228CF">
        <w:rPr>
          <w:rFonts w:ascii="Arial" w:hAnsi="Arial" w:cs="Arial"/>
        </w:rPr>
        <w:t xml:space="preserve"> </w:t>
      </w:r>
      <w:r w:rsidR="00EA32A2" w:rsidRPr="005228CF">
        <w:rPr>
          <w:rFonts w:ascii="Arial" w:hAnsi="Arial" w:cs="Arial"/>
        </w:rPr>
        <w:t>and colleagues</w:t>
      </w:r>
      <w:r w:rsidR="00350FDB" w:rsidRPr="005228CF">
        <w:rPr>
          <w:rFonts w:ascii="Arial" w:hAnsi="Arial" w:cs="Arial"/>
        </w:rPr>
        <w:t xml:space="preserve">’ </w:t>
      </w:r>
      <w:r w:rsidR="00BD0427" w:rsidRPr="005228CF">
        <w:rPr>
          <w:rFonts w:ascii="Arial" w:hAnsi="Arial" w:cs="Arial"/>
        </w:rPr>
        <w:t xml:space="preserve">(1997) </w:t>
      </w:r>
      <w:r w:rsidRPr="005228CF">
        <w:rPr>
          <w:rFonts w:ascii="Arial" w:hAnsi="Arial" w:cs="Arial"/>
        </w:rPr>
        <w:t>analysis remains relevant</w:t>
      </w:r>
      <w:r w:rsidR="00350FDB" w:rsidRPr="005228CF">
        <w:rPr>
          <w:rFonts w:ascii="Arial" w:hAnsi="Arial" w:cs="Arial"/>
        </w:rPr>
        <w:t>, although</w:t>
      </w:r>
      <w:r w:rsidRPr="005228CF">
        <w:rPr>
          <w:rFonts w:ascii="Arial" w:hAnsi="Arial" w:cs="Arial"/>
        </w:rPr>
        <w:t xml:space="preserve"> there is a growing consensus that ‘risk’ </w:t>
      </w:r>
      <w:r w:rsidR="00350FDB" w:rsidRPr="005228CF">
        <w:rPr>
          <w:rFonts w:ascii="Arial" w:hAnsi="Arial" w:cs="Arial"/>
        </w:rPr>
        <w:t xml:space="preserve">should be </w:t>
      </w:r>
      <w:r w:rsidRPr="005228CF">
        <w:rPr>
          <w:rFonts w:ascii="Arial" w:hAnsi="Arial" w:cs="Arial"/>
        </w:rPr>
        <w:t>equally concerned with seeking possible benefits (</w:t>
      </w:r>
      <w:r w:rsidR="00F47A4D" w:rsidRPr="005228CF">
        <w:rPr>
          <w:rFonts w:ascii="Arial" w:hAnsi="Arial" w:cs="Arial"/>
        </w:rPr>
        <w:t>that is,</w:t>
      </w:r>
      <w:r w:rsidRPr="005228CF">
        <w:rPr>
          <w:rFonts w:ascii="Arial" w:hAnsi="Arial" w:cs="Arial"/>
        </w:rPr>
        <w:t xml:space="preserve"> enhancing care) as avoiding harms</w:t>
      </w:r>
      <w:r w:rsidR="00350FDB" w:rsidRPr="005228CF">
        <w:rPr>
          <w:rFonts w:ascii="Arial" w:hAnsi="Arial" w:cs="Arial"/>
        </w:rPr>
        <w:t xml:space="preserve"> (through control)</w:t>
      </w:r>
      <w:r w:rsidRPr="005228CF">
        <w:rPr>
          <w:rFonts w:ascii="Arial" w:hAnsi="Arial" w:cs="Arial"/>
        </w:rPr>
        <w:t xml:space="preserve">. </w:t>
      </w:r>
      <w:bookmarkEnd w:id="10"/>
      <w:r w:rsidRPr="005228CF">
        <w:rPr>
          <w:rFonts w:ascii="Arial" w:hAnsi="Arial" w:cs="Arial"/>
        </w:rPr>
        <w:t>Indeed, Principle 3</w:t>
      </w:r>
      <w:r w:rsidR="0046224C" w:rsidRPr="005228CF">
        <w:rPr>
          <w:rFonts w:ascii="Arial" w:hAnsi="Arial" w:cs="Arial"/>
        </w:rPr>
        <w:t xml:space="preserve"> (page 6</w:t>
      </w:r>
      <w:proofErr w:type="gramStart"/>
      <w:r w:rsidR="0046224C" w:rsidRPr="005228CF">
        <w:rPr>
          <w:rFonts w:ascii="Arial" w:hAnsi="Arial" w:cs="Arial"/>
        </w:rPr>
        <w:t xml:space="preserve">) </w:t>
      </w:r>
      <w:r w:rsidRPr="005228CF">
        <w:rPr>
          <w:rFonts w:ascii="Arial" w:hAnsi="Arial" w:cs="Arial"/>
        </w:rPr>
        <w:t>,</w:t>
      </w:r>
      <w:proofErr w:type="gramEnd"/>
      <w:r w:rsidRPr="005228CF">
        <w:rPr>
          <w:rFonts w:ascii="Arial" w:hAnsi="Arial" w:cs="Arial"/>
        </w:rPr>
        <w:t xml:space="preserve"> of the Risk Principles adopted by police forces in the United Kingdom (based upon Carson &amp; Bain, 20</w:t>
      </w:r>
      <w:r w:rsidR="00EE2565">
        <w:rPr>
          <w:rFonts w:ascii="Arial" w:hAnsi="Arial" w:cs="Arial"/>
        </w:rPr>
        <w:t>0</w:t>
      </w:r>
      <w:r w:rsidRPr="005228CF">
        <w:rPr>
          <w:rFonts w:ascii="Arial" w:hAnsi="Arial" w:cs="Arial"/>
        </w:rPr>
        <w:t>8) is explicit</w:t>
      </w:r>
      <w:r w:rsidR="00F47A4D" w:rsidRPr="005228CF">
        <w:rPr>
          <w:rFonts w:ascii="Arial" w:hAnsi="Arial" w:cs="Arial"/>
        </w:rPr>
        <w:t xml:space="preserve"> in noting that</w:t>
      </w:r>
      <w:r w:rsidRPr="005228CF">
        <w:rPr>
          <w:rFonts w:ascii="Arial" w:hAnsi="Arial" w:cs="Arial"/>
        </w:rPr>
        <w:t>:</w:t>
      </w:r>
    </w:p>
    <w:p w14:paraId="339EFD4F" w14:textId="74E23C44" w:rsidR="00EC57A7" w:rsidRPr="005228CF" w:rsidRDefault="00EC57A7" w:rsidP="003D191F">
      <w:pPr>
        <w:spacing w:line="480" w:lineRule="auto"/>
        <w:ind w:left="720"/>
        <w:jc w:val="both"/>
        <w:rPr>
          <w:rFonts w:ascii="Arial" w:hAnsi="Arial" w:cs="Arial"/>
          <w:i/>
          <w:iCs/>
        </w:rPr>
      </w:pPr>
      <w:r w:rsidRPr="005228CF">
        <w:rPr>
          <w:rFonts w:ascii="Arial" w:hAnsi="Arial" w:cs="Arial"/>
          <w:i/>
          <w:iCs/>
        </w:rPr>
        <w:t xml:space="preserve">“Risk taking involves judgment and balance. Decision makers are required to consider the value and likelihood of the possible benefits of a particular decision against the seriousness and likelihood of the possible harms.” </w:t>
      </w:r>
    </w:p>
    <w:p w14:paraId="649B03AA" w14:textId="511EAE61" w:rsidR="00EC57A7" w:rsidRPr="002048E4" w:rsidRDefault="00EC57A7" w:rsidP="00374A85">
      <w:pPr>
        <w:spacing w:line="480" w:lineRule="auto"/>
        <w:ind w:firstLine="720"/>
        <w:jc w:val="both"/>
        <w:rPr>
          <w:rFonts w:ascii="Arial" w:hAnsi="Arial" w:cs="Arial"/>
        </w:rPr>
      </w:pPr>
      <w:r w:rsidRPr="005228CF">
        <w:rPr>
          <w:rFonts w:ascii="Arial" w:hAnsi="Arial" w:cs="Arial"/>
        </w:rPr>
        <w:t xml:space="preserve">‘Risk’ is not limited to possible harms, external to and independent from us such </w:t>
      </w:r>
      <w:r w:rsidRPr="002048E4">
        <w:rPr>
          <w:rFonts w:ascii="Arial" w:hAnsi="Arial" w:cs="Arial"/>
        </w:rPr>
        <w:t xml:space="preserve">as </w:t>
      </w:r>
      <w:r w:rsidR="00374A85" w:rsidRPr="00374A85">
        <w:rPr>
          <w:rFonts w:ascii="Arial" w:hAnsi="Arial" w:cs="Arial"/>
        </w:rPr>
        <w:t xml:space="preserve">lying </w:t>
      </w:r>
      <w:r w:rsidRPr="002048E4">
        <w:rPr>
          <w:rFonts w:ascii="Arial" w:hAnsi="Arial" w:cs="Arial"/>
        </w:rPr>
        <w:t xml:space="preserve">‘in’ the </w:t>
      </w:r>
      <w:r w:rsidRPr="005228CF">
        <w:rPr>
          <w:rFonts w:ascii="Arial" w:hAnsi="Arial" w:cs="Arial"/>
        </w:rPr>
        <w:t xml:space="preserve">offender. Rather </w:t>
      </w:r>
      <w:r w:rsidR="008E15C3" w:rsidRPr="005228CF">
        <w:rPr>
          <w:rFonts w:ascii="Arial" w:hAnsi="Arial" w:cs="Arial"/>
        </w:rPr>
        <w:t>risk</w:t>
      </w:r>
      <w:r w:rsidRPr="005228CF">
        <w:rPr>
          <w:rFonts w:ascii="Arial" w:hAnsi="Arial" w:cs="Arial"/>
        </w:rPr>
        <w:t xml:space="preserve"> is present in every system involved in protecting and supporting clients and decision-making with them. The narrow focus, as identified by </w:t>
      </w:r>
      <w:proofErr w:type="spellStart"/>
      <w:r w:rsidRPr="005228CF">
        <w:rPr>
          <w:rFonts w:ascii="Arial" w:hAnsi="Arial" w:cs="Arial"/>
        </w:rPr>
        <w:t>Kemshall</w:t>
      </w:r>
      <w:proofErr w:type="spellEnd"/>
      <w:r w:rsidRPr="005228CF">
        <w:rPr>
          <w:rFonts w:ascii="Arial" w:hAnsi="Arial" w:cs="Arial"/>
        </w:rPr>
        <w:t xml:space="preserve"> </w:t>
      </w:r>
      <w:r w:rsidR="002E38C0" w:rsidRPr="005228CF">
        <w:rPr>
          <w:rFonts w:ascii="Arial" w:hAnsi="Arial" w:cs="Arial"/>
        </w:rPr>
        <w:t>and colleagues</w:t>
      </w:r>
      <w:r w:rsidR="00BD0427" w:rsidRPr="005228CF">
        <w:rPr>
          <w:rFonts w:ascii="Arial" w:hAnsi="Arial" w:cs="Arial"/>
        </w:rPr>
        <w:t xml:space="preserve"> (1997)</w:t>
      </w:r>
      <w:r w:rsidRPr="005228CF">
        <w:rPr>
          <w:rFonts w:ascii="Arial" w:hAnsi="Arial" w:cs="Arial"/>
        </w:rPr>
        <w:t xml:space="preserve">, should be recognised as part of the cause of current problems such as de-professionalisation, de-motivation, risk avoidance, </w:t>
      </w:r>
      <w:r w:rsidRPr="005228CF">
        <w:rPr>
          <w:rFonts w:ascii="Arial" w:hAnsi="Arial" w:cs="Arial"/>
        </w:rPr>
        <w:lastRenderedPageBreak/>
        <w:t xml:space="preserve">suspicion, lack of trust in managers, lack of the necessary resources and </w:t>
      </w:r>
      <w:r w:rsidR="002906E8" w:rsidRPr="005228CF">
        <w:rPr>
          <w:rFonts w:ascii="Arial" w:hAnsi="Arial" w:cs="Arial"/>
        </w:rPr>
        <w:t xml:space="preserve">a </w:t>
      </w:r>
      <w:r w:rsidRPr="005228CF">
        <w:rPr>
          <w:rFonts w:ascii="Arial" w:hAnsi="Arial" w:cs="Arial"/>
        </w:rPr>
        <w:t>failure to redact unrealistic expectations</w:t>
      </w:r>
      <w:r w:rsidR="00C83F2D" w:rsidRPr="002048E4">
        <w:rPr>
          <w:rFonts w:ascii="Arial" w:hAnsi="Arial" w:cs="Arial"/>
        </w:rPr>
        <w:t>. As an</w:t>
      </w:r>
      <w:r w:rsidR="00AB2AB4" w:rsidRPr="002048E4">
        <w:rPr>
          <w:rFonts w:ascii="Arial" w:hAnsi="Arial" w:cs="Arial"/>
        </w:rPr>
        <w:t xml:space="preserve"> example</w:t>
      </w:r>
      <w:r w:rsidRPr="002048E4">
        <w:rPr>
          <w:rFonts w:ascii="Arial" w:hAnsi="Arial" w:cs="Arial"/>
        </w:rPr>
        <w:t>, probation officers</w:t>
      </w:r>
      <w:r w:rsidR="003C1971" w:rsidRPr="002048E4">
        <w:rPr>
          <w:rFonts w:ascii="Arial" w:hAnsi="Arial" w:cs="Arial"/>
        </w:rPr>
        <w:t xml:space="preserve"> and other</w:t>
      </w:r>
      <w:r w:rsidR="00A22A57" w:rsidRPr="002048E4">
        <w:rPr>
          <w:rFonts w:ascii="Arial" w:hAnsi="Arial" w:cs="Arial"/>
        </w:rPr>
        <w:t xml:space="preserve"> criminal justice workers</w:t>
      </w:r>
      <w:r w:rsidRPr="002048E4">
        <w:rPr>
          <w:rFonts w:ascii="Arial" w:hAnsi="Arial" w:cs="Arial"/>
        </w:rPr>
        <w:t xml:space="preserve"> </w:t>
      </w:r>
      <w:r w:rsidR="002906E8" w:rsidRPr="002048E4">
        <w:rPr>
          <w:rFonts w:ascii="Arial" w:hAnsi="Arial" w:cs="Arial"/>
        </w:rPr>
        <w:t xml:space="preserve">are </w:t>
      </w:r>
      <w:r w:rsidR="00C83F2D" w:rsidRPr="002048E4">
        <w:rPr>
          <w:rFonts w:ascii="Arial" w:hAnsi="Arial" w:cs="Arial"/>
        </w:rPr>
        <w:t xml:space="preserve">increasingly </w:t>
      </w:r>
      <w:r w:rsidRPr="002048E4">
        <w:rPr>
          <w:rFonts w:ascii="Arial" w:hAnsi="Arial" w:cs="Arial"/>
        </w:rPr>
        <w:t xml:space="preserve">expected to make accurate predictions </w:t>
      </w:r>
      <w:r w:rsidR="00C83F2D" w:rsidRPr="002048E4">
        <w:rPr>
          <w:rFonts w:ascii="Arial" w:hAnsi="Arial" w:cs="Arial"/>
        </w:rPr>
        <w:t xml:space="preserve">of re-offending </w:t>
      </w:r>
      <w:r w:rsidRPr="002048E4">
        <w:rPr>
          <w:rFonts w:ascii="Arial" w:hAnsi="Arial" w:cs="Arial"/>
        </w:rPr>
        <w:t xml:space="preserve">covering </w:t>
      </w:r>
      <w:r w:rsidR="003C1971" w:rsidRPr="002048E4">
        <w:rPr>
          <w:rFonts w:ascii="Arial" w:hAnsi="Arial" w:cs="Arial"/>
        </w:rPr>
        <w:t xml:space="preserve">future </w:t>
      </w:r>
      <w:r w:rsidRPr="002048E4">
        <w:rPr>
          <w:rFonts w:ascii="Arial" w:hAnsi="Arial" w:cs="Arial"/>
        </w:rPr>
        <w:t>years of an offender’s life over which they have no control</w:t>
      </w:r>
      <w:r w:rsidR="00C83F2D" w:rsidRPr="002048E4">
        <w:rPr>
          <w:rFonts w:ascii="Arial" w:hAnsi="Arial" w:cs="Arial"/>
        </w:rPr>
        <w:t>, and sometimes no influence</w:t>
      </w:r>
      <w:r w:rsidRPr="002048E4">
        <w:rPr>
          <w:rFonts w:ascii="Arial" w:hAnsi="Arial" w:cs="Arial"/>
        </w:rPr>
        <w:t>.</w:t>
      </w:r>
    </w:p>
    <w:p w14:paraId="02B8EAFF" w14:textId="357C3DFC" w:rsidR="008A3C7A" w:rsidRPr="005228CF" w:rsidRDefault="008A3C7A" w:rsidP="003D191F">
      <w:pPr>
        <w:spacing w:line="480" w:lineRule="auto"/>
        <w:ind w:firstLine="720"/>
        <w:jc w:val="both"/>
        <w:rPr>
          <w:rFonts w:ascii="Arial" w:hAnsi="Arial" w:cs="Arial"/>
        </w:rPr>
      </w:pPr>
      <w:r w:rsidRPr="005228CF">
        <w:rPr>
          <w:rFonts w:ascii="Arial" w:hAnsi="Arial" w:cs="Arial"/>
        </w:rPr>
        <w:t xml:space="preserve">As </w:t>
      </w:r>
      <w:proofErr w:type="spellStart"/>
      <w:r w:rsidRPr="005228CF">
        <w:rPr>
          <w:rFonts w:ascii="Arial" w:hAnsi="Arial" w:cs="Arial"/>
        </w:rPr>
        <w:t>Kemshall</w:t>
      </w:r>
      <w:proofErr w:type="spellEnd"/>
      <w:r w:rsidRPr="005228CF">
        <w:rPr>
          <w:rFonts w:ascii="Arial" w:hAnsi="Arial" w:cs="Arial"/>
        </w:rPr>
        <w:t xml:space="preserve"> </w:t>
      </w:r>
      <w:r w:rsidR="002906E8" w:rsidRPr="005228CF">
        <w:rPr>
          <w:rFonts w:ascii="Arial" w:hAnsi="Arial" w:cs="Arial"/>
        </w:rPr>
        <w:t>and colleagues</w:t>
      </w:r>
      <w:r w:rsidRPr="005228CF">
        <w:rPr>
          <w:rFonts w:ascii="Arial" w:hAnsi="Arial" w:cs="Arial"/>
        </w:rPr>
        <w:t xml:space="preserve"> (1997) identified, the </w:t>
      </w:r>
      <w:r w:rsidR="00046E56" w:rsidRPr="005228CF">
        <w:rPr>
          <w:rFonts w:ascii="Arial" w:hAnsi="Arial" w:cs="Arial"/>
        </w:rPr>
        <w:t>focus on</w:t>
      </w:r>
      <w:r w:rsidRPr="005228CF">
        <w:rPr>
          <w:rFonts w:ascii="Arial" w:hAnsi="Arial" w:cs="Arial"/>
        </w:rPr>
        <w:t xml:space="preserve"> risk (the concept incorporating risk assessment, risk management, the monitoring of risk as well as risk-taking) has indeed become central within criminal justice organisations. The </w:t>
      </w:r>
      <w:r w:rsidR="00046E56" w:rsidRPr="005228CF">
        <w:rPr>
          <w:rFonts w:ascii="Arial" w:hAnsi="Arial" w:cs="Arial"/>
        </w:rPr>
        <w:t xml:space="preserve">attention to </w:t>
      </w:r>
      <w:r w:rsidRPr="005228CF">
        <w:rPr>
          <w:rFonts w:ascii="Arial" w:hAnsi="Arial" w:cs="Arial"/>
        </w:rPr>
        <w:t xml:space="preserve">‘public protection’ </w:t>
      </w:r>
      <w:r w:rsidR="00046E56" w:rsidRPr="005228CF">
        <w:rPr>
          <w:rFonts w:ascii="Arial" w:hAnsi="Arial" w:cs="Arial"/>
        </w:rPr>
        <w:t xml:space="preserve">has </w:t>
      </w:r>
      <w:proofErr w:type="gramStart"/>
      <w:r w:rsidR="00046E56" w:rsidRPr="005228CF">
        <w:rPr>
          <w:rFonts w:ascii="Arial" w:hAnsi="Arial" w:cs="Arial"/>
        </w:rPr>
        <w:t xml:space="preserve">given </w:t>
      </w:r>
      <w:r w:rsidRPr="005228CF">
        <w:rPr>
          <w:rFonts w:ascii="Arial" w:hAnsi="Arial" w:cs="Arial"/>
        </w:rPr>
        <w:t>little consideration to</w:t>
      </w:r>
      <w:proofErr w:type="gramEnd"/>
      <w:r w:rsidRPr="005228CF">
        <w:rPr>
          <w:rFonts w:ascii="Arial" w:hAnsi="Arial" w:cs="Arial"/>
        </w:rPr>
        <w:t xml:space="preserve"> the impact of these developments on the workers and managers required to implement these policies. Probation Officers, for example, whose role was historically initiated through a </w:t>
      </w:r>
      <w:r w:rsidR="00046E56" w:rsidRPr="005228CF">
        <w:rPr>
          <w:rFonts w:ascii="Arial" w:hAnsi="Arial" w:cs="Arial"/>
        </w:rPr>
        <w:t xml:space="preserve">‘helping’ </w:t>
      </w:r>
      <w:r w:rsidRPr="005228CF">
        <w:rPr>
          <w:rFonts w:ascii="Arial" w:hAnsi="Arial" w:cs="Arial"/>
        </w:rPr>
        <w:t>missionary role within the courts</w:t>
      </w:r>
      <w:r w:rsidR="00651760" w:rsidRPr="005228CF">
        <w:rPr>
          <w:rFonts w:ascii="Arial" w:hAnsi="Arial" w:cs="Arial"/>
        </w:rPr>
        <w:t xml:space="preserve"> in the 19</w:t>
      </w:r>
      <w:r w:rsidR="00651760" w:rsidRPr="005228CF">
        <w:rPr>
          <w:rFonts w:ascii="Arial" w:hAnsi="Arial" w:cs="Arial"/>
          <w:vertAlign w:val="superscript"/>
        </w:rPr>
        <w:t>th</w:t>
      </w:r>
      <w:r w:rsidR="00651760" w:rsidRPr="005228CF">
        <w:rPr>
          <w:rFonts w:ascii="Arial" w:hAnsi="Arial" w:cs="Arial"/>
        </w:rPr>
        <w:t xml:space="preserve"> Century (McWilliams, 1983)</w:t>
      </w:r>
      <w:r w:rsidRPr="005228CF">
        <w:rPr>
          <w:rFonts w:ascii="Arial" w:hAnsi="Arial" w:cs="Arial"/>
        </w:rPr>
        <w:t>, are now located in a more confrontational role</w:t>
      </w:r>
      <w:r w:rsidR="00651760" w:rsidRPr="005228CF">
        <w:rPr>
          <w:rFonts w:ascii="Arial" w:hAnsi="Arial" w:cs="Arial"/>
        </w:rPr>
        <w:t xml:space="preserve"> (</w:t>
      </w:r>
      <w:r w:rsidR="00651760" w:rsidRPr="005228CF">
        <w:rPr>
          <w:rFonts w:ascii="Arial" w:hAnsi="Arial" w:cs="Arial"/>
          <w:shd w:val="clear" w:color="auto" w:fill="FFFFFF"/>
        </w:rPr>
        <w:t>Auerbach, 2015</w:t>
      </w:r>
      <w:r w:rsidR="00651760" w:rsidRPr="005228CF">
        <w:rPr>
          <w:rFonts w:ascii="Arial" w:hAnsi="Arial" w:cs="Arial"/>
        </w:rPr>
        <w:t>)</w:t>
      </w:r>
      <w:r w:rsidRPr="005228CF">
        <w:rPr>
          <w:rFonts w:ascii="Arial" w:hAnsi="Arial" w:cs="Arial"/>
        </w:rPr>
        <w:t xml:space="preserve">. </w:t>
      </w:r>
      <w:r w:rsidR="00046E56" w:rsidRPr="005228CF">
        <w:rPr>
          <w:rFonts w:ascii="Arial" w:hAnsi="Arial" w:cs="Arial"/>
        </w:rPr>
        <w:t xml:space="preserve">Whilst the material on </w:t>
      </w:r>
      <w:r w:rsidRPr="005228CF">
        <w:rPr>
          <w:rFonts w:ascii="Arial" w:hAnsi="Arial" w:cs="Arial"/>
        </w:rPr>
        <w:t xml:space="preserve">how frontline workers and managers evaluate and manage risk to the public and victims </w:t>
      </w:r>
      <w:r w:rsidR="00046E56" w:rsidRPr="005228CF">
        <w:rPr>
          <w:rFonts w:ascii="Arial" w:hAnsi="Arial" w:cs="Arial"/>
        </w:rPr>
        <w:t xml:space="preserve">is helpful to improve practice, consideration of </w:t>
      </w:r>
      <w:r w:rsidRPr="005228CF">
        <w:rPr>
          <w:rFonts w:ascii="Arial" w:hAnsi="Arial" w:cs="Arial"/>
        </w:rPr>
        <w:t xml:space="preserve">the </w:t>
      </w:r>
      <w:r w:rsidR="00046E56" w:rsidRPr="005228CF">
        <w:rPr>
          <w:rFonts w:ascii="Arial" w:hAnsi="Arial" w:cs="Arial"/>
        </w:rPr>
        <w:t xml:space="preserve">daily </w:t>
      </w:r>
      <w:r w:rsidRPr="005228CF">
        <w:rPr>
          <w:rFonts w:ascii="Arial" w:hAnsi="Arial" w:cs="Arial"/>
        </w:rPr>
        <w:t xml:space="preserve">impact on </w:t>
      </w:r>
      <w:r w:rsidR="00046E56" w:rsidRPr="005228CF">
        <w:rPr>
          <w:rFonts w:ascii="Arial" w:hAnsi="Arial" w:cs="Arial"/>
        </w:rPr>
        <w:t>staff is also required</w:t>
      </w:r>
      <w:r w:rsidRPr="005228CF">
        <w:rPr>
          <w:rFonts w:ascii="Arial" w:hAnsi="Arial" w:cs="Arial"/>
        </w:rPr>
        <w:t>.</w:t>
      </w:r>
    </w:p>
    <w:p w14:paraId="0FD3AEA7" w14:textId="77777777" w:rsidR="00912F2D" w:rsidRPr="005228CF" w:rsidRDefault="00912F2D" w:rsidP="003D191F">
      <w:pPr>
        <w:spacing w:line="480" w:lineRule="auto"/>
        <w:jc w:val="both"/>
        <w:rPr>
          <w:rFonts w:ascii="Arial" w:hAnsi="Arial" w:cs="Arial"/>
          <w:b/>
          <w:bCs/>
        </w:rPr>
      </w:pPr>
    </w:p>
    <w:p w14:paraId="052816A4" w14:textId="145B5B8B" w:rsidR="00AC6CB6" w:rsidRPr="005228CF" w:rsidRDefault="00AC6CB6" w:rsidP="003D191F">
      <w:pPr>
        <w:spacing w:line="480" w:lineRule="auto"/>
        <w:jc w:val="both"/>
        <w:rPr>
          <w:rFonts w:ascii="Arial" w:hAnsi="Arial" w:cs="Arial"/>
          <w:b/>
          <w:bCs/>
        </w:rPr>
      </w:pPr>
      <w:r w:rsidRPr="005228CF">
        <w:rPr>
          <w:rFonts w:ascii="Arial" w:hAnsi="Arial" w:cs="Arial"/>
          <w:b/>
          <w:bCs/>
        </w:rPr>
        <w:t>Discussion</w:t>
      </w:r>
      <w:r w:rsidR="00957B23" w:rsidRPr="005228CF">
        <w:rPr>
          <w:rFonts w:ascii="Arial" w:hAnsi="Arial" w:cs="Arial"/>
          <w:b/>
          <w:bCs/>
        </w:rPr>
        <w:t xml:space="preserve">: </w:t>
      </w:r>
      <w:r w:rsidR="00443DB1" w:rsidRPr="005228CF">
        <w:rPr>
          <w:rFonts w:ascii="Arial" w:hAnsi="Arial" w:cs="Arial"/>
          <w:b/>
          <w:bCs/>
        </w:rPr>
        <w:t>M</w:t>
      </w:r>
      <w:r w:rsidR="00957B23" w:rsidRPr="005228CF">
        <w:rPr>
          <w:rFonts w:ascii="Arial" w:hAnsi="Arial" w:cs="Arial"/>
          <w:b/>
          <w:bCs/>
        </w:rPr>
        <w:t xml:space="preserve">anaging </w:t>
      </w:r>
      <w:r w:rsidR="00443DB1" w:rsidRPr="005228CF">
        <w:rPr>
          <w:rFonts w:ascii="Arial" w:hAnsi="Arial" w:cs="Arial"/>
          <w:b/>
          <w:bCs/>
        </w:rPr>
        <w:t>R</w:t>
      </w:r>
      <w:r w:rsidR="00957B23" w:rsidRPr="005228CF">
        <w:rPr>
          <w:rFonts w:ascii="Arial" w:hAnsi="Arial" w:cs="Arial"/>
          <w:b/>
          <w:bCs/>
        </w:rPr>
        <w:t xml:space="preserve">isk at the </w:t>
      </w:r>
      <w:r w:rsidR="00443DB1" w:rsidRPr="005228CF">
        <w:rPr>
          <w:rFonts w:ascii="Arial" w:hAnsi="Arial" w:cs="Arial"/>
          <w:b/>
          <w:bCs/>
        </w:rPr>
        <w:t>C</w:t>
      </w:r>
      <w:r w:rsidR="00957B23" w:rsidRPr="005228CF">
        <w:rPr>
          <w:rFonts w:ascii="Arial" w:hAnsi="Arial" w:cs="Arial"/>
          <w:b/>
          <w:bCs/>
        </w:rPr>
        <w:t xml:space="preserve">are </w:t>
      </w:r>
      <w:r w:rsidR="00443DB1" w:rsidRPr="005228CF">
        <w:rPr>
          <w:rFonts w:ascii="Arial" w:hAnsi="Arial" w:cs="Arial"/>
          <w:b/>
          <w:bCs/>
        </w:rPr>
        <w:t>versus C</w:t>
      </w:r>
      <w:r w:rsidR="00957B23" w:rsidRPr="005228CF">
        <w:rPr>
          <w:rFonts w:ascii="Arial" w:hAnsi="Arial" w:cs="Arial"/>
          <w:b/>
          <w:bCs/>
        </w:rPr>
        <w:t xml:space="preserve">ontrol </w:t>
      </w:r>
      <w:r w:rsidR="00443DB1" w:rsidRPr="005228CF">
        <w:rPr>
          <w:rFonts w:ascii="Arial" w:hAnsi="Arial" w:cs="Arial"/>
          <w:b/>
          <w:bCs/>
        </w:rPr>
        <w:t>B</w:t>
      </w:r>
      <w:r w:rsidR="00957B23" w:rsidRPr="005228CF">
        <w:rPr>
          <w:rFonts w:ascii="Arial" w:hAnsi="Arial" w:cs="Arial"/>
          <w:b/>
          <w:bCs/>
        </w:rPr>
        <w:t>oundar</w:t>
      </w:r>
      <w:r w:rsidR="00443DB1" w:rsidRPr="005228CF">
        <w:rPr>
          <w:rFonts w:ascii="Arial" w:hAnsi="Arial" w:cs="Arial"/>
          <w:b/>
          <w:bCs/>
        </w:rPr>
        <w:t>y</w:t>
      </w:r>
    </w:p>
    <w:p w14:paraId="191DA0D4" w14:textId="77777777" w:rsidR="00912F2D" w:rsidRPr="005228CF" w:rsidRDefault="00912F2D" w:rsidP="003D191F">
      <w:pPr>
        <w:spacing w:line="480" w:lineRule="auto"/>
        <w:jc w:val="both"/>
        <w:rPr>
          <w:rFonts w:ascii="Arial" w:hAnsi="Arial" w:cs="Arial"/>
        </w:rPr>
      </w:pPr>
    </w:p>
    <w:p w14:paraId="7670D1B9" w14:textId="3DB037B8" w:rsidR="0085496F" w:rsidRPr="005228CF" w:rsidRDefault="00FA0554" w:rsidP="003D191F">
      <w:pPr>
        <w:spacing w:line="480" w:lineRule="auto"/>
        <w:jc w:val="both"/>
        <w:rPr>
          <w:rFonts w:ascii="Arial" w:hAnsi="Arial" w:cs="Arial"/>
        </w:rPr>
      </w:pPr>
      <w:r w:rsidRPr="005228CF">
        <w:rPr>
          <w:rFonts w:ascii="Arial" w:hAnsi="Arial" w:cs="Arial"/>
        </w:rPr>
        <w:t xml:space="preserve">In the </w:t>
      </w:r>
      <w:r w:rsidR="007043C4" w:rsidRPr="005228CF">
        <w:rPr>
          <w:rFonts w:ascii="Arial" w:hAnsi="Arial" w:cs="Arial"/>
        </w:rPr>
        <w:t xml:space="preserve">analysis of changing policies and social work practices </w:t>
      </w:r>
      <w:r w:rsidR="004D6ACA" w:rsidRPr="005228CF">
        <w:rPr>
          <w:rFonts w:ascii="Arial" w:hAnsi="Arial" w:cs="Arial"/>
        </w:rPr>
        <w:t>above</w:t>
      </w:r>
      <w:r w:rsidR="00F82534" w:rsidRPr="005228CF">
        <w:rPr>
          <w:rFonts w:ascii="Arial" w:hAnsi="Arial" w:cs="Arial"/>
        </w:rPr>
        <w:t>,</w:t>
      </w:r>
      <w:r w:rsidR="004D6ACA" w:rsidRPr="005228CF">
        <w:rPr>
          <w:rFonts w:ascii="Arial" w:hAnsi="Arial" w:cs="Arial"/>
        </w:rPr>
        <w:t xml:space="preserve"> we have explored t</w:t>
      </w:r>
      <w:r w:rsidRPr="005228CF">
        <w:rPr>
          <w:rFonts w:ascii="Arial" w:hAnsi="Arial" w:cs="Arial"/>
        </w:rPr>
        <w:t xml:space="preserve">he </w:t>
      </w:r>
      <w:r w:rsidR="0085496F" w:rsidRPr="005228CF">
        <w:rPr>
          <w:rFonts w:ascii="Arial" w:hAnsi="Arial" w:cs="Arial"/>
        </w:rPr>
        <w:t>task facing the social worker at the boundary between care and control</w:t>
      </w:r>
      <w:r w:rsidR="00F82534" w:rsidRPr="005228CF">
        <w:rPr>
          <w:rFonts w:ascii="Arial" w:hAnsi="Arial" w:cs="Arial"/>
        </w:rPr>
        <w:t>,</w:t>
      </w:r>
      <w:r w:rsidR="0085496F" w:rsidRPr="005228CF">
        <w:rPr>
          <w:rFonts w:ascii="Arial" w:hAnsi="Arial" w:cs="Arial"/>
        </w:rPr>
        <w:t xml:space="preserve"> </w:t>
      </w:r>
      <w:r w:rsidR="00D449CC" w:rsidRPr="005228CF">
        <w:rPr>
          <w:rFonts w:ascii="Arial" w:hAnsi="Arial" w:cs="Arial"/>
        </w:rPr>
        <w:t>focusing on how this role</w:t>
      </w:r>
      <w:r w:rsidR="004D6ACA" w:rsidRPr="005228CF">
        <w:rPr>
          <w:rFonts w:ascii="Arial" w:hAnsi="Arial" w:cs="Arial"/>
        </w:rPr>
        <w:t xml:space="preserve"> </w:t>
      </w:r>
      <w:r w:rsidR="0085496F" w:rsidRPr="005228CF">
        <w:rPr>
          <w:rFonts w:ascii="Arial" w:hAnsi="Arial" w:cs="Arial"/>
        </w:rPr>
        <w:t>entails making sense of risk as a key dimension (</w:t>
      </w:r>
      <w:r w:rsidR="00204317" w:rsidRPr="005228CF">
        <w:rPr>
          <w:rFonts w:ascii="Arial" w:hAnsi="Arial" w:cs="Arial"/>
          <w:lang w:eastAsia="it-IT"/>
        </w:rPr>
        <w:t>Helm</w:t>
      </w:r>
      <w:r w:rsidR="00204317" w:rsidRPr="005228CF">
        <w:rPr>
          <w:rFonts w:ascii="Arial" w:hAnsi="Arial" w:cs="Arial"/>
        </w:rPr>
        <w:t>, 2021</w:t>
      </w:r>
      <w:r w:rsidR="0085496F" w:rsidRPr="005228CF">
        <w:rPr>
          <w:rFonts w:ascii="Arial" w:hAnsi="Arial" w:cs="Arial"/>
        </w:rPr>
        <w:t xml:space="preserve">). </w:t>
      </w:r>
      <w:bookmarkStart w:id="11" w:name="_Hlk105186120"/>
      <w:r w:rsidR="0085496F" w:rsidRPr="005228CF">
        <w:rPr>
          <w:rFonts w:ascii="Arial" w:hAnsi="Arial" w:cs="Arial"/>
        </w:rPr>
        <w:t xml:space="preserve">Over the past 25 years, key developments </w:t>
      </w:r>
      <w:r w:rsidR="004A12C3" w:rsidRPr="005228CF">
        <w:rPr>
          <w:rFonts w:ascii="Arial" w:hAnsi="Arial" w:cs="Arial"/>
        </w:rPr>
        <w:t xml:space="preserve">in the four areas of practice highlighted above </w:t>
      </w:r>
      <w:r w:rsidR="0085496F" w:rsidRPr="005228CF">
        <w:rPr>
          <w:rFonts w:ascii="Arial" w:hAnsi="Arial" w:cs="Arial"/>
        </w:rPr>
        <w:t>have been:</w:t>
      </w:r>
      <w:bookmarkEnd w:id="11"/>
    </w:p>
    <w:p w14:paraId="3D511F7F" w14:textId="77777777" w:rsidR="00197B97" w:rsidRPr="002048E4" w:rsidRDefault="00197B97" w:rsidP="002048E4">
      <w:pPr>
        <w:spacing w:line="480" w:lineRule="auto"/>
        <w:jc w:val="both"/>
        <w:rPr>
          <w:rFonts w:ascii="Arial" w:hAnsi="Arial" w:cs="Arial"/>
        </w:rPr>
      </w:pPr>
      <w:r w:rsidRPr="002048E4">
        <w:rPr>
          <w:rFonts w:ascii="Arial" w:hAnsi="Arial" w:cs="Arial"/>
        </w:rPr>
        <w:lastRenderedPageBreak/>
        <w:t>The management of risk becoming increasingly part of more multi-dimensional policy frameworks, including connections with quality improvement of services such as within a concept of social care governance (</w:t>
      </w:r>
      <w:r w:rsidRPr="002048E4">
        <w:rPr>
          <w:rFonts w:ascii="Arial" w:eastAsia="Calibri" w:hAnsi="Arial" w:cs="Arial"/>
          <w:color w:val="000000"/>
        </w:rPr>
        <w:t>Taylor &amp; Campbell, 2011</w:t>
      </w:r>
      <w:r w:rsidRPr="002048E4">
        <w:rPr>
          <w:rFonts w:ascii="Arial" w:hAnsi="Arial" w:cs="Arial"/>
        </w:rPr>
        <w:t xml:space="preserve">); </w:t>
      </w:r>
    </w:p>
    <w:p w14:paraId="693FF4C8" w14:textId="17F21298" w:rsidR="00197B97" w:rsidRPr="002048E4" w:rsidRDefault="00197B97" w:rsidP="002048E4">
      <w:pPr>
        <w:spacing w:line="480" w:lineRule="auto"/>
        <w:jc w:val="both"/>
        <w:rPr>
          <w:rFonts w:ascii="Arial" w:hAnsi="Arial" w:cs="Arial"/>
        </w:rPr>
      </w:pPr>
      <w:r w:rsidRPr="002048E4">
        <w:rPr>
          <w:rFonts w:ascii="Arial" w:hAnsi="Arial" w:cs="Arial"/>
        </w:rPr>
        <w:t>A broadening of the focus of risk assessment to include managing risk (of which assessing risk is a part), entailing more of a focus on inter-professional working (</w:t>
      </w:r>
      <w:r w:rsidRPr="002048E4">
        <w:rPr>
          <w:rFonts w:ascii="Arial" w:eastAsia="Calibri" w:hAnsi="Arial" w:cs="Arial"/>
        </w:rPr>
        <w:t>Alfandari &amp; Taylor, 2021</w:t>
      </w:r>
      <w:r w:rsidRPr="002048E4">
        <w:rPr>
          <w:rFonts w:ascii="Arial" w:hAnsi="Arial" w:cs="Arial"/>
        </w:rPr>
        <w:t>) and gradually more attention to what is going to be done in response to the identified risks;</w:t>
      </w:r>
    </w:p>
    <w:p w14:paraId="44808613" w14:textId="77777777" w:rsidR="00197B97" w:rsidRPr="002048E4" w:rsidRDefault="00197B97" w:rsidP="002048E4">
      <w:pPr>
        <w:spacing w:line="480" w:lineRule="auto"/>
        <w:jc w:val="both"/>
        <w:rPr>
          <w:rFonts w:ascii="Arial" w:hAnsi="Arial" w:cs="Arial"/>
        </w:rPr>
      </w:pPr>
      <w:r w:rsidRPr="002048E4">
        <w:rPr>
          <w:rFonts w:ascii="Arial" w:hAnsi="Arial" w:cs="Arial"/>
        </w:rPr>
        <w:t>‘Assessing risk’ now being considered more explicitly in terms of both likelihood and seriousness of harm (Huihui et al., 2010</w:t>
      </w:r>
      <w:proofErr w:type="gramStart"/>
      <w:r w:rsidRPr="002048E4">
        <w:rPr>
          <w:rFonts w:ascii="Arial" w:hAnsi="Arial" w:cs="Arial"/>
        </w:rPr>
        <w:t>);</w:t>
      </w:r>
      <w:proofErr w:type="gramEnd"/>
    </w:p>
    <w:p w14:paraId="612A9014" w14:textId="655F579B" w:rsidR="0085496F" w:rsidRPr="002048E4" w:rsidRDefault="00CC2614" w:rsidP="002048E4">
      <w:pPr>
        <w:spacing w:line="480" w:lineRule="auto"/>
        <w:jc w:val="both"/>
        <w:rPr>
          <w:rFonts w:ascii="Arial" w:hAnsi="Arial" w:cs="Arial"/>
        </w:rPr>
      </w:pPr>
      <w:r w:rsidRPr="002048E4">
        <w:rPr>
          <w:rFonts w:ascii="Arial" w:hAnsi="Arial" w:cs="Arial"/>
        </w:rPr>
        <w:t>T</w:t>
      </w:r>
      <w:r w:rsidR="0085496F" w:rsidRPr="002048E4">
        <w:rPr>
          <w:rFonts w:ascii="Arial" w:hAnsi="Arial" w:cs="Arial"/>
        </w:rPr>
        <w:t>he</w:t>
      </w:r>
      <w:r w:rsidR="007928AC" w:rsidRPr="002048E4">
        <w:rPr>
          <w:rFonts w:ascii="Arial" w:hAnsi="Arial" w:cs="Arial"/>
        </w:rPr>
        <w:t xml:space="preserve"> broadening of the</w:t>
      </w:r>
      <w:r w:rsidR="0085496F" w:rsidRPr="002048E4">
        <w:rPr>
          <w:rFonts w:ascii="Arial" w:hAnsi="Arial" w:cs="Arial"/>
        </w:rPr>
        <w:t xml:space="preserve"> conceptualisation of risk to include </w:t>
      </w:r>
      <w:r w:rsidR="00A7090C" w:rsidRPr="002048E4">
        <w:rPr>
          <w:rFonts w:ascii="Arial" w:hAnsi="Arial" w:cs="Arial"/>
        </w:rPr>
        <w:t xml:space="preserve">risk </w:t>
      </w:r>
      <w:r w:rsidR="0085496F" w:rsidRPr="00953613">
        <w:rPr>
          <w:rFonts w:ascii="Arial" w:hAnsi="Arial" w:cs="Arial"/>
        </w:rPr>
        <w:t xml:space="preserve">communication, </w:t>
      </w:r>
      <w:r w:rsidR="003B49F8" w:rsidRPr="00953613">
        <w:rPr>
          <w:rFonts w:ascii="Arial" w:hAnsi="Arial" w:cs="Arial"/>
        </w:rPr>
        <w:t xml:space="preserve">such as </w:t>
      </w:r>
      <w:r w:rsidR="0085496F" w:rsidRPr="00953613">
        <w:rPr>
          <w:rFonts w:ascii="Arial" w:hAnsi="Arial" w:cs="Arial"/>
        </w:rPr>
        <w:t>during assessment proces</w:t>
      </w:r>
      <w:r w:rsidR="0085496F" w:rsidRPr="002048E4">
        <w:rPr>
          <w:rFonts w:ascii="Arial" w:hAnsi="Arial" w:cs="Arial"/>
        </w:rPr>
        <w:t>ses (</w:t>
      </w:r>
      <w:r w:rsidR="00131EC1" w:rsidRPr="002048E4">
        <w:rPr>
          <w:rFonts w:ascii="Arial" w:hAnsi="Arial" w:cs="Arial"/>
          <w:color w:val="000000" w:themeColor="text1"/>
        </w:rPr>
        <w:t>Stevenson</w:t>
      </w:r>
      <w:r w:rsidR="00131EC1" w:rsidRPr="002048E4">
        <w:rPr>
          <w:rFonts w:ascii="Arial" w:hAnsi="Arial" w:cs="Arial"/>
        </w:rPr>
        <w:t xml:space="preserve"> et al., 2018</w:t>
      </w:r>
      <w:r w:rsidR="0085496F" w:rsidRPr="002048E4">
        <w:rPr>
          <w:rFonts w:ascii="Arial" w:hAnsi="Arial" w:cs="Arial"/>
        </w:rPr>
        <w:t>);</w:t>
      </w:r>
    </w:p>
    <w:p w14:paraId="2804F555" w14:textId="65C8BAA7" w:rsidR="0085496F" w:rsidRPr="00953613" w:rsidRDefault="00197B97" w:rsidP="00374A85">
      <w:pPr>
        <w:spacing w:line="480" w:lineRule="auto"/>
        <w:jc w:val="both"/>
        <w:rPr>
          <w:rFonts w:ascii="Arial" w:hAnsi="Arial" w:cs="Arial"/>
        </w:rPr>
      </w:pPr>
      <w:r w:rsidRPr="00953613">
        <w:rPr>
          <w:rFonts w:ascii="Arial" w:hAnsi="Arial" w:cs="Arial"/>
        </w:rPr>
        <w:t>In terms of t</w:t>
      </w:r>
      <w:r w:rsidR="0085496F" w:rsidRPr="00953613">
        <w:rPr>
          <w:rFonts w:ascii="Arial" w:hAnsi="Arial" w:cs="Arial"/>
        </w:rPr>
        <w:t xml:space="preserve">heory, </w:t>
      </w:r>
      <w:r w:rsidR="00374A85" w:rsidRPr="00374A85">
        <w:rPr>
          <w:rFonts w:ascii="Arial" w:hAnsi="Arial" w:cs="Arial"/>
        </w:rPr>
        <w:t xml:space="preserve">there is now </w:t>
      </w:r>
      <w:r w:rsidR="0085496F" w:rsidRPr="00953613">
        <w:rPr>
          <w:rFonts w:ascii="Arial" w:hAnsi="Arial" w:cs="Arial"/>
        </w:rPr>
        <w:t>greater recogni</w:t>
      </w:r>
      <w:r w:rsidR="008274CF" w:rsidRPr="00953613">
        <w:rPr>
          <w:rFonts w:ascii="Arial" w:hAnsi="Arial" w:cs="Arial"/>
        </w:rPr>
        <w:t>tion</w:t>
      </w:r>
      <w:r w:rsidR="0085496F" w:rsidRPr="00953613">
        <w:rPr>
          <w:rFonts w:ascii="Arial" w:hAnsi="Arial" w:cs="Arial"/>
        </w:rPr>
        <w:t xml:space="preserve"> that there is a close relationship in practice between ‘working with risk’, assessment processes, and making professional judgements within decision-making systems (Enosh &amp; Bayer-</w:t>
      </w:r>
      <w:proofErr w:type="spellStart"/>
      <w:r w:rsidR="0085496F" w:rsidRPr="00953613">
        <w:rPr>
          <w:rFonts w:ascii="Arial" w:hAnsi="Arial" w:cs="Arial"/>
        </w:rPr>
        <w:t>Topilsky</w:t>
      </w:r>
      <w:proofErr w:type="spellEnd"/>
      <w:r w:rsidR="0085496F" w:rsidRPr="00953613">
        <w:rPr>
          <w:rFonts w:ascii="Arial" w:hAnsi="Arial" w:cs="Arial"/>
        </w:rPr>
        <w:t>, 2015</w:t>
      </w:r>
      <w:proofErr w:type="gramStart"/>
      <w:r w:rsidR="0085496F" w:rsidRPr="00953613">
        <w:rPr>
          <w:rFonts w:ascii="Arial" w:hAnsi="Arial" w:cs="Arial"/>
        </w:rPr>
        <w:t>)</w:t>
      </w:r>
      <w:r w:rsidR="00953613">
        <w:rPr>
          <w:rFonts w:ascii="Arial" w:hAnsi="Arial" w:cs="Arial"/>
        </w:rPr>
        <w:t>;</w:t>
      </w:r>
      <w:proofErr w:type="gramEnd"/>
      <w:r w:rsidR="00953613">
        <w:rPr>
          <w:rFonts w:ascii="Arial" w:hAnsi="Arial" w:cs="Arial"/>
        </w:rPr>
        <w:t xml:space="preserve"> </w:t>
      </w:r>
    </w:p>
    <w:p w14:paraId="27C6A73F" w14:textId="77777777" w:rsidR="00953613" w:rsidRDefault="00197B97" w:rsidP="003D191F">
      <w:pPr>
        <w:spacing w:line="480" w:lineRule="auto"/>
        <w:jc w:val="both"/>
        <w:rPr>
          <w:rFonts w:ascii="Arial" w:hAnsi="Arial" w:cs="Arial"/>
          <w:color w:val="FF0000"/>
        </w:rPr>
      </w:pPr>
      <w:r w:rsidRPr="005228CF">
        <w:rPr>
          <w:rFonts w:ascii="Arial" w:hAnsi="Arial" w:cs="Arial"/>
        </w:rPr>
        <w:t xml:space="preserve">There has also been periodic attention (varying across countries) to the challenge of aggression and violence towards social workers (Enosh et al., 2013; </w:t>
      </w:r>
      <w:r w:rsidRPr="005228CF">
        <w:rPr>
          <w:rFonts w:ascii="Arial" w:hAnsi="Arial" w:cs="Arial"/>
          <w:color w:val="000000" w:themeColor="text1"/>
          <w:lang w:val="en-US"/>
        </w:rPr>
        <w:t>Sicora</w:t>
      </w:r>
      <w:r w:rsidRPr="005228CF">
        <w:rPr>
          <w:rFonts w:ascii="Arial" w:hAnsi="Arial" w:cs="Arial"/>
        </w:rPr>
        <w:t xml:space="preserve"> et al., 2021), which may be triggered particularly where they have a role involving ‘control’ (Thompson, 2021). </w:t>
      </w:r>
    </w:p>
    <w:p w14:paraId="3BDE30A2" w14:textId="77777777" w:rsidR="00953613" w:rsidRDefault="00953613" w:rsidP="003D191F">
      <w:pPr>
        <w:spacing w:line="480" w:lineRule="auto"/>
        <w:jc w:val="both"/>
        <w:rPr>
          <w:rFonts w:ascii="Arial" w:hAnsi="Arial" w:cs="Arial"/>
          <w:color w:val="FF0000"/>
        </w:rPr>
      </w:pPr>
    </w:p>
    <w:p w14:paraId="6BD4866B" w14:textId="0B0AE41F" w:rsidR="00220E05" w:rsidRPr="005228CF" w:rsidRDefault="0028794A" w:rsidP="003D191F">
      <w:pPr>
        <w:spacing w:line="480" w:lineRule="auto"/>
        <w:jc w:val="both"/>
        <w:rPr>
          <w:rFonts w:ascii="Arial" w:hAnsi="Arial" w:cs="Arial"/>
        </w:rPr>
      </w:pPr>
      <w:r w:rsidRPr="005228CF">
        <w:rPr>
          <w:rFonts w:ascii="Arial" w:hAnsi="Arial" w:cs="Arial"/>
        </w:rPr>
        <w:t xml:space="preserve">In the remaining discussion </w:t>
      </w:r>
      <w:r w:rsidR="003750EA" w:rsidRPr="005228CF">
        <w:rPr>
          <w:rFonts w:ascii="Arial" w:hAnsi="Arial" w:cs="Arial"/>
        </w:rPr>
        <w:t>in this review article, w</w:t>
      </w:r>
      <w:r w:rsidRPr="005228CF">
        <w:rPr>
          <w:rFonts w:ascii="Arial" w:hAnsi="Arial" w:cs="Arial"/>
        </w:rPr>
        <w:t xml:space="preserve">e </w:t>
      </w:r>
      <w:r w:rsidR="0085496F" w:rsidRPr="005228CF">
        <w:rPr>
          <w:rFonts w:ascii="Arial" w:hAnsi="Arial" w:cs="Arial"/>
        </w:rPr>
        <w:t>explore these</w:t>
      </w:r>
      <w:r w:rsidR="003750EA" w:rsidRPr="005228CF">
        <w:rPr>
          <w:rFonts w:ascii="Arial" w:hAnsi="Arial" w:cs="Arial"/>
        </w:rPr>
        <w:t xml:space="preserve"> emerging</w:t>
      </w:r>
      <w:r w:rsidR="0085496F" w:rsidRPr="005228CF">
        <w:rPr>
          <w:rFonts w:ascii="Arial" w:hAnsi="Arial" w:cs="Arial"/>
        </w:rPr>
        <w:t xml:space="preserve"> themes under </w:t>
      </w:r>
      <w:r w:rsidR="008E7ADD" w:rsidRPr="005228CF">
        <w:rPr>
          <w:rFonts w:ascii="Arial" w:hAnsi="Arial" w:cs="Arial"/>
        </w:rPr>
        <w:t xml:space="preserve">two </w:t>
      </w:r>
      <w:r w:rsidR="0085496F" w:rsidRPr="005228CF">
        <w:rPr>
          <w:rFonts w:ascii="Arial" w:hAnsi="Arial" w:cs="Arial"/>
        </w:rPr>
        <w:t>main headings:</w:t>
      </w:r>
    </w:p>
    <w:p w14:paraId="57A48F9B" w14:textId="314096A6" w:rsidR="00CE2D0D" w:rsidRPr="005228CF" w:rsidRDefault="008E7ADD" w:rsidP="003D191F">
      <w:pPr>
        <w:pStyle w:val="ListParagraph"/>
        <w:numPr>
          <w:ilvl w:val="0"/>
          <w:numId w:val="3"/>
        </w:numPr>
        <w:spacing w:line="480" w:lineRule="auto"/>
        <w:jc w:val="both"/>
        <w:rPr>
          <w:rFonts w:ascii="Arial" w:hAnsi="Arial" w:cs="Arial"/>
        </w:rPr>
      </w:pPr>
      <w:r w:rsidRPr="005228CF">
        <w:rPr>
          <w:rFonts w:ascii="Arial" w:hAnsi="Arial" w:cs="Arial"/>
        </w:rPr>
        <w:t>Assessment and care planning at the care and control boundary</w:t>
      </w:r>
      <w:r w:rsidR="00CE2D0D" w:rsidRPr="005228CF">
        <w:rPr>
          <w:rFonts w:ascii="Arial" w:hAnsi="Arial" w:cs="Arial"/>
        </w:rPr>
        <w:t>; and</w:t>
      </w:r>
    </w:p>
    <w:p w14:paraId="3966077B" w14:textId="52F9B617" w:rsidR="00CE2D0D" w:rsidRPr="005228CF" w:rsidRDefault="008E7ADD" w:rsidP="003D191F">
      <w:pPr>
        <w:pStyle w:val="ListParagraph"/>
        <w:numPr>
          <w:ilvl w:val="0"/>
          <w:numId w:val="3"/>
        </w:numPr>
        <w:spacing w:line="480" w:lineRule="auto"/>
        <w:jc w:val="both"/>
        <w:rPr>
          <w:rFonts w:ascii="Arial" w:hAnsi="Arial" w:cs="Arial"/>
        </w:rPr>
      </w:pPr>
      <w:r w:rsidRPr="005228CF">
        <w:rPr>
          <w:rFonts w:ascii="Arial" w:hAnsi="Arial" w:cs="Arial"/>
        </w:rPr>
        <w:t xml:space="preserve">The use of professional knowledge at the care and control boundary. </w:t>
      </w:r>
    </w:p>
    <w:p w14:paraId="50CB78CE" w14:textId="77777777" w:rsidR="005F26F1" w:rsidRPr="005228CF" w:rsidRDefault="005F26F1" w:rsidP="003D191F">
      <w:pPr>
        <w:spacing w:line="480" w:lineRule="auto"/>
        <w:jc w:val="both"/>
        <w:rPr>
          <w:rFonts w:ascii="Arial" w:hAnsi="Arial" w:cs="Arial"/>
        </w:rPr>
      </w:pPr>
    </w:p>
    <w:p w14:paraId="2FEA0B48" w14:textId="375BF36E" w:rsidR="002C465E" w:rsidRPr="005228CF" w:rsidRDefault="008B0D6E" w:rsidP="003D191F">
      <w:pPr>
        <w:spacing w:line="480" w:lineRule="auto"/>
        <w:jc w:val="both"/>
        <w:rPr>
          <w:rFonts w:ascii="Arial" w:eastAsia="Calibri" w:hAnsi="Arial" w:cs="Arial"/>
          <w:i/>
          <w:iCs/>
        </w:rPr>
      </w:pPr>
      <w:bookmarkStart w:id="12" w:name="_Hlk105180448"/>
      <w:bookmarkStart w:id="13" w:name="_Hlk105186206"/>
      <w:r w:rsidRPr="005228CF">
        <w:rPr>
          <w:rFonts w:ascii="Arial" w:eastAsia="Calibri" w:hAnsi="Arial" w:cs="Arial"/>
          <w:i/>
          <w:iCs/>
        </w:rPr>
        <w:t xml:space="preserve">Assessment and </w:t>
      </w:r>
      <w:r w:rsidR="007C3D39" w:rsidRPr="005228CF">
        <w:rPr>
          <w:rFonts w:ascii="Arial" w:eastAsia="Calibri" w:hAnsi="Arial" w:cs="Arial"/>
          <w:i/>
          <w:iCs/>
        </w:rPr>
        <w:t>c</w:t>
      </w:r>
      <w:r w:rsidRPr="005228CF">
        <w:rPr>
          <w:rFonts w:ascii="Arial" w:eastAsia="Calibri" w:hAnsi="Arial" w:cs="Arial"/>
          <w:i/>
          <w:iCs/>
        </w:rPr>
        <w:t xml:space="preserve">are </w:t>
      </w:r>
      <w:r w:rsidR="007C3D39" w:rsidRPr="005228CF">
        <w:rPr>
          <w:rFonts w:ascii="Arial" w:eastAsia="Calibri" w:hAnsi="Arial" w:cs="Arial"/>
          <w:i/>
          <w:iCs/>
        </w:rPr>
        <w:t>p</w:t>
      </w:r>
      <w:r w:rsidRPr="005228CF">
        <w:rPr>
          <w:rFonts w:ascii="Arial" w:eastAsia="Calibri" w:hAnsi="Arial" w:cs="Arial"/>
          <w:i/>
          <w:iCs/>
        </w:rPr>
        <w:t>lanning</w:t>
      </w:r>
      <w:r w:rsidR="00957B23" w:rsidRPr="005228CF">
        <w:rPr>
          <w:rFonts w:ascii="Arial" w:eastAsia="Calibri" w:hAnsi="Arial" w:cs="Arial"/>
          <w:i/>
          <w:iCs/>
        </w:rPr>
        <w:t xml:space="preserve"> </w:t>
      </w:r>
      <w:bookmarkEnd w:id="12"/>
      <w:r w:rsidR="00957B23" w:rsidRPr="005228CF">
        <w:rPr>
          <w:rFonts w:ascii="Arial" w:eastAsia="Calibri" w:hAnsi="Arial" w:cs="Arial"/>
          <w:i/>
          <w:iCs/>
        </w:rPr>
        <w:t xml:space="preserve">at the </w:t>
      </w:r>
      <w:r w:rsidR="007C3D39" w:rsidRPr="005228CF">
        <w:rPr>
          <w:rFonts w:ascii="Arial" w:eastAsia="Calibri" w:hAnsi="Arial" w:cs="Arial"/>
          <w:i/>
          <w:iCs/>
        </w:rPr>
        <w:t>c</w:t>
      </w:r>
      <w:r w:rsidR="00443DB1" w:rsidRPr="005228CF">
        <w:rPr>
          <w:rFonts w:ascii="Arial" w:eastAsia="Calibri" w:hAnsi="Arial" w:cs="Arial"/>
          <w:i/>
          <w:iCs/>
        </w:rPr>
        <w:t xml:space="preserve">are </w:t>
      </w:r>
      <w:r w:rsidR="00E658FC" w:rsidRPr="005228CF">
        <w:rPr>
          <w:rFonts w:ascii="Arial" w:eastAsia="Calibri" w:hAnsi="Arial" w:cs="Arial"/>
          <w:i/>
          <w:iCs/>
        </w:rPr>
        <w:t xml:space="preserve">and </w:t>
      </w:r>
      <w:r w:rsidR="007C3D39" w:rsidRPr="005228CF">
        <w:rPr>
          <w:rFonts w:ascii="Arial" w:eastAsia="Calibri" w:hAnsi="Arial" w:cs="Arial"/>
          <w:i/>
          <w:iCs/>
        </w:rPr>
        <w:t>c</w:t>
      </w:r>
      <w:r w:rsidR="00443DB1" w:rsidRPr="005228CF">
        <w:rPr>
          <w:rFonts w:ascii="Arial" w:eastAsia="Calibri" w:hAnsi="Arial" w:cs="Arial"/>
          <w:i/>
          <w:iCs/>
        </w:rPr>
        <w:t xml:space="preserve">ontrol </w:t>
      </w:r>
      <w:r w:rsidR="007C3D39" w:rsidRPr="005228CF">
        <w:rPr>
          <w:rFonts w:ascii="Arial" w:eastAsia="Calibri" w:hAnsi="Arial" w:cs="Arial"/>
          <w:i/>
          <w:iCs/>
        </w:rPr>
        <w:t>b</w:t>
      </w:r>
      <w:r w:rsidR="00957B23" w:rsidRPr="005228CF">
        <w:rPr>
          <w:rFonts w:ascii="Arial" w:eastAsia="Calibri" w:hAnsi="Arial" w:cs="Arial"/>
          <w:i/>
          <w:iCs/>
        </w:rPr>
        <w:t>oundary</w:t>
      </w:r>
    </w:p>
    <w:bookmarkEnd w:id="13"/>
    <w:p w14:paraId="469B3ED6" w14:textId="49DD3CE0" w:rsidR="00BE4935" w:rsidRPr="005228CF" w:rsidRDefault="00BE4935" w:rsidP="003D191F">
      <w:pPr>
        <w:spacing w:line="480" w:lineRule="auto"/>
        <w:jc w:val="both"/>
        <w:rPr>
          <w:rFonts w:ascii="Arial" w:eastAsia="Calibri" w:hAnsi="Arial" w:cs="Arial"/>
          <w:lang w:val="en-US"/>
        </w:rPr>
      </w:pPr>
      <w:r w:rsidRPr="005228CF">
        <w:rPr>
          <w:rFonts w:ascii="Arial" w:eastAsia="Calibri" w:hAnsi="Arial" w:cs="Arial"/>
          <w:lang w:val="en-US"/>
        </w:rPr>
        <w:lastRenderedPageBreak/>
        <w:t>Early assessment tools in social work tended to relate to eligibility for particular services, such as day care for adults or residential care for older people, or to specialist methods of intervention, such as family therapy (</w:t>
      </w:r>
      <w:r w:rsidR="00965A86" w:rsidRPr="005228CF">
        <w:rPr>
          <w:rFonts w:ascii="Arial" w:eastAsia="Calibri" w:hAnsi="Arial" w:cs="Arial"/>
          <w:lang w:val="en-US"/>
        </w:rPr>
        <w:t>Coppersmith, 1980</w:t>
      </w:r>
      <w:r w:rsidRPr="005228CF">
        <w:rPr>
          <w:rFonts w:ascii="Arial" w:eastAsia="Calibri" w:hAnsi="Arial" w:cs="Arial"/>
          <w:lang w:val="en-US"/>
        </w:rPr>
        <w:t>). Tools relating to broader ‘needs’ were then created as generic ‘assessment and care planning’ became the service delivery model. In recent decades ‘risk’ (i.e., concern about possible future harm) has been incorporated into these assessments (</w:t>
      </w:r>
      <w:r w:rsidR="00C25AEB" w:rsidRPr="005228CF">
        <w:rPr>
          <w:rFonts w:ascii="Arial" w:hAnsi="Arial" w:cs="Arial"/>
          <w:color w:val="000000" w:themeColor="text1"/>
        </w:rPr>
        <w:t>Killick &amp; Taylor, 2020</w:t>
      </w:r>
      <w:r w:rsidRPr="005228CF">
        <w:rPr>
          <w:rFonts w:ascii="Arial" w:eastAsia="Calibri" w:hAnsi="Arial" w:cs="Arial"/>
          <w:lang w:val="en-US"/>
        </w:rPr>
        <w:t>).</w:t>
      </w:r>
    </w:p>
    <w:p w14:paraId="5D5ED465" w14:textId="43B3AF38" w:rsidR="00231B95" w:rsidRPr="005228CF" w:rsidRDefault="008B0D6E" w:rsidP="003D191F">
      <w:pPr>
        <w:spacing w:line="480" w:lineRule="auto"/>
        <w:ind w:firstLine="720"/>
        <w:jc w:val="both"/>
        <w:rPr>
          <w:rFonts w:ascii="Arial" w:eastAsia="Calibri" w:hAnsi="Arial" w:cs="Arial"/>
        </w:rPr>
      </w:pPr>
      <w:r w:rsidRPr="005228CF">
        <w:rPr>
          <w:rFonts w:ascii="Arial" w:eastAsia="Calibri" w:hAnsi="Arial" w:cs="Arial"/>
        </w:rPr>
        <w:t xml:space="preserve">Care </w:t>
      </w:r>
      <w:r w:rsidR="000705C1" w:rsidRPr="005228CF">
        <w:rPr>
          <w:rFonts w:ascii="Arial" w:eastAsia="Calibri" w:hAnsi="Arial" w:cs="Arial"/>
        </w:rPr>
        <w:t>versus</w:t>
      </w:r>
      <w:r w:rsidRPr="005228CF">
        <w:rPr>
          <w:rFonts w:ascii="Arial" w:eastAsia="Calibri" w:hAnsi="Arial" w:cs="Arial"/>
        </w:rPr>
        <w:t xml:space="preserve"> control issues </w:t>
      </w:r>
      <w:r w:rsidR="00163CB9" w:rsidRPr="005228CF">
        <w:rPr>
          <w:rFonts w:ascii="Arial" w:eastAsia="Calibri" w:hAnsi="Arial" w:cs="Arial"/>
        </w:rPr>
        <w:t>are</w:t>
      </w:r>
      <w:r w:rsidR="000705C1" w:rsidRPr="005228CF">
        <w:rPr>
          <w:rFonts w:ascii="Arial" w:eastAsia="Calibri" w:hAnsi="Arial" w:cs="Arial"/>
        </w:rPr>
        <w:t xml:space="preserve"> </w:t>
      </w:r>
      <w:r w:rsidR="00BE4935" w:rsidRPr="005228CF">
        <w:rPr>
          <w:rFonts w:ascii="Arial" w:eastAsia="Calibri" w:hAnsi="Arial" w:cs="Arial"/>
        </w:rPr>
        <w:t>now i</w:t>
      </w:r>
      <w:r w:rsidR="00111784" w:rsidRPr="005228CF">
        <w:rPr>
          <w:rFonts w:ascii="Arial" w:eastAsia="Calibri" w:hAnsi="Arial" w:cs="Arial"/>
        </w:rPr>
        <w:t xml:space="preserve">ncreasingly </w:t>
      </w:r>
      <w:r w:rsidR="00163CB9" w:rsidRPr="005228CF">
        <w:rPr>
          <w:rFonts w:ascii="Arial" w:eastAsia="Calibri" w:hAnsi="Arial" w:cs="Arial"/>
        </w:rPr>
        <w:t xml:space="preserve">prominent </w:t>
      </w:r>
      <w:r w:rsidRPr="005228CF">
        <w:rPr>
          <w:rFonts w:ascii="Arial" w:eastAsia="Calibri" w:hAnsi="Arial" w:cs="Arial"/>
        </w:rPr>
        <w:t>in the assessment and care planning stage of social work intervention (</w:t>
      </w:r>
      <w:r w:rsidR="00111784" w:rsidRPr="005228CF">
        <w:rPr>
          <w:rFonts w:ascii="Arial" w:eastAsia="Calibri" w:hAnsi="Arial" w:cs="Arial"/>
        </w:rPr>
        <w:t>Stalker, 2003; Trotter et al., 2001; Warner, 2003</w:t>
      </w:r>
      <w:r w:rsidRPr="005228CF">
        <w:rPr>
          <w:rFonts w:ascii="Arial" w:eastAsia="Calibri" w:hAnsi="Arial" w:cs="Arial"/>
        </w:rPr>
        <w:t xml:space="preserve">). </w:t>
      </w:r>
      <w:r w:rsidR="000705C1" w:rsidRPr="005228CF">
        <w:rPr>
          <w:rFonts w:ascii="Arial" w:eastAsia="Calibri" w:hAnsi="Arial" w:cs="Arial"/>
        </w:rPr>
        <w:t xml:space="preserve">There is increasing attention to the use of assessment tools to predict harm, although the accuracy of these </w:t>
      </w:r>
      <w:r w:rsidR="00A02D06" w:rsidRPr="00953613">
        <w:rPr>
          <w:rFonts w:ascii="Arial" w:eastAsia="Calibri" w:hAnsi="Arial" w:cs="Arial"/>
        </w:rPr>
        <w:t xml:space="preserve">remains </w:t>
      </w:r>
      <w:r w:rsidR="000705C1" w:rsidRPr="00953613">
        <w:rPr>
          <w:rFonts w:ascii="Arial" w:eastAsia="Calibri" w:hAnsi="Arial" w:cs="Arial"/>
        </w:rPr>
        <w:t>limited</w:t>
      </w:r>
      <w:r w:rsidR="003E352E" w:rsidRPr="005228CF">
        <w:rPr>
          <w:rFonts w:ascii="Arial" w:eastAsia="Calibri" w:hAnsi="Arial" w:cs="Arial"/>
        </w:rPr>
        <w:t>.</w:t>
      </w:r>
      <w:r w:rsidR="000705C1" w:rsidRPr="005228CF">
        <w:rPr>
          <w:rFonts w:ascii="Arial" w:eastAsia="Calibri" w:hAnsi="Arial" w:cs="Arial"/>
        </w:rPr>
        <w:t xml:space="preserve"> </w:t>
      </w:r>
      <w:r w:rsidR="003E352E" w:rsidRPr="005228CF">
        <w:rPr>
          <w:rFonts w:ascii="Arial" w:eastAsia="Calibri" w:hAnsi="Arial" w:cs="Arial"/>
        </w:rPr>
        <w:t>A Danish study found that the use of assessment tools had little impact on the risk assessments made in child protection cases (</w:t>
      </w:r>
      <w:r w:rsidR="003E352E" w:rsidRPr="005228CF">
        <w:rPr>
          <w:rFonts w:ascii="Arial" w:hAnsi="Arial" w:cs="Arial"/>
          <w:shd w:val="clear" w:color="auto" w:fill="FFFFFF"/>
        </w:rPr>
        <w:t>Sørensen, 2018</w:t>
      </w:r>
      <w:r w:rsidR="003E352E" w:rsidRPr="005228CF">
        <w:rPr>
          <w:rFonts w:ascii="Arial" w:eastAsia="Calibri" w:hAnsi="Arial" w:cs="Arial"/>
        </w:rPr>
        <w:t xml:space="preserve">), </w:t>
      </w:r>
      <w:r w:rsidR="00EE1D44" w:rsidRPr="005228CF">
        <w:rPr>
          <w:rFonts w:ascii="Arial" w:eastAsia="Calibri" w:hAnsi="Arial" w:cs="Arial"/>
        </w:rPr>
        <w:t xml:space="preserve">while </w:t>
      </w:r>
      <w:r w:rsidR="003E352E" w:rsidRPr="005228CF">
        <w:rPr>
          <w:rFonts w:ascii="Arial" w:eastAsia="Calibri" w:hAnsi="Arial" w:cs="Arial"/>
        </w:rPr>
        <w:t>a</w:t>
      </w:r>
      <w:r w:rsidR="00231B95" w:rsidRPr="005228CF">
        <w:rPr>
          <w:rFonts w:ascii="Arial" w:eastAsia="Calibri" w:hAnsi="Arial" w:cs="Arial"/>
        </w:rPr>
        <w:t xml:space="preserve">n Australian study </w:t>
      </w:r>
      <w:r w:rsidR="0013467B" w:rsidRPr="005228CF">
        <w:rPr>
          <w:rFonts w:ascii="Arial" w:eastAsia="Calibri" w:hAnsi="Arial" w:cs="Arial"/>
        </w:rPr>
        <w:t xml:space="preserve">found that </w:t>
      </w:r>
      <w:r w:rsidR="000705C1" w:rsidRPr="005228CF">
        <w:rPr>
          <w:rFonts w:ascii="Arial" w:eastAsia="Calibri" w:hAnsi="Arial" w:cs="Arial"/>
        </w:rPr>
        <w:t>their use is experienced as undermining professional judgement</w:t>
      </w:r>
      <w:r w:rsidR="00EE1D44" w:rsidRPr="005228CF">
        <w:rPr>
          <w:rFonts w:ascii="Arial" w:eastAsia="Calibri" w:hAnsi="Arial" w:cs="Arial"/>
        </w:rPr>
        <w:t xml:space="preserve"> (Gillingham </w:t>
      </w:r>
      <w:r w:rsidR="00515A5E" w:rsidRPr="005228CF">
        <w:rPr>
          <w:rFonts w:ascii="Arial" w:eastAsia="Calibri" w:hAnsi="Arial" w:cs="Arial"/>
        </w:rPr>
        <w:t>&amp;</w:t>
      </w:r>
      <w:r w:rsidR="00EE1D44" w:rsidRPr="005228CF">
        <w:rPr>
          <w:rFonts w:ascii="Arial" w:eastAsia="Calibri" w:hAnsi="Arial" w:cs="Arial"/>
        </w:rPr>
        <w:t xml:space="preserve"> Humphries 2010)</w:t>
      </w:r>
      <w:r w:rsidR="000705C1" w:rsidRPr="005228CF">
        <w:rPr>
          <w:rFonts w:ascii="Arial" w:eastAsia="Calibri" w:hAnsi="Arial" w:cs="Arial"/>
        </w:rPr>
        <w:t>.</w:t>
      </w:r>
      <w:r w:rsidR="0033553C" w:rsidRPr="005228CF">
        <w:rPr>
          <w:rFonts w:ascii="Arial" w:eastAsia="Calibri" w:hAnsi="Arial" w:cs="Arial"/>
        </w:rPr>
        <w:t xml:space="preserve"> Managing ‘risk’ within assessment processes is an everyday task, and yet is </w:t>
      </w:r>
      <w:r w:rsidR="00C5304D" w:rsidRPr="005228CF">
        <w:rPr>
          <w:rFonts w:ascii="Arial" w:eastAsia="Calibri" w:hAnsi="Arial" w:cs="Arial"/>
        </w:rPr>
        <w:t xml:space="preserve">seldom </w:t>
      </w:r>
      <w:r w:rsidR="0033553C" w:rsidRPr="005228CF">
        <w:rPr>
          <w:rFonts w:ascii="Arial" w:eastAsia="Calibri" w:hAnsi="Arial" w:cs="Arial"/>
        </w:rPr>
        <w:t>conceptualised usefully within training programmes (</w:t>
      </w:r>
      <w:r w:rsidR="00C25AEB" w:rsidRPr="005228CF">
        <w:rPr>
          <w:rFonts w:ascii="Arial" w:hAnsi="Arial" w:cs="Arial"/>
          <w:color w:val="000000" w:themeColor="text1"/>
        </w:rPr>
        <w:t>Killick &amp; Taylor, 2020</w:t>
      </w:r>
      <w:r w:rsidR="0033553C" w:rsidRPr="005228CF">
        <w:rPr>
          <w:rFonts w:ascii="Arial" w:eastAsia="Calibri" w:hAnsi="Arial" w:cs="Arial"/>
        </w:rPr>
        <w:t>). The focus of practice in the UK and USA tends to be on risk</w:t>
      </w:r>
      <w:r w:rsidR="00B77C6B" w:rsidRPr="005228CF">
        <w:rPr>
          <w:rFonts w:ascii="Arial" w:eastAsia="Calibri" w:hAnsi="Arial" w:cs="Arial"/>
        </w:rPr>
        <w:t xml:space="preserve"> and on</w:t>
      </w:r>
      <w:r w:rsidR="0033553C" w:rsidRPr="005228CF">
        <w:rPr>
          <w:rFonts w:ascii="Arial" w:eastAsia="Calibri" w:hAnsi="Arial" w:cs="Arial"/>
        </w:rPr>
        <w:t xml:space="preserve"> thresholds at the boundary between service types and interventions</w:t>
      </w:r>
      <w:r w:rsidR="00B77C6B" w:rsidRPr="005228CF">
        <w:rPr>
          <w:rFonts w:ascii="Arial" w:eastAsia="Calibri" w:hAnsi="Arial" w:cs="Arial"/>
        </w:rPr>
        <w:t xml:space="preserve">, whereas in mainland Europe the focus </w:t>
      </w:r>
      <w:r w:rsidR="005F0316" w:rsidRPr="005228CF">
        <w:rPr>
          <w:rFonts w:ascii="Arial" w:eastAsia="Calibri" w:hAnsi="Arial" w:cs="Arial"/>
        </w:rPr>
        <w:t xml:space="preserve">has tended to </w:t>
      </w:r>
      <w:r w:rsidR="00B77C6B" w:rsidRPr="005228CF">
        <w:rPr>
          <w:rFonts w:ascii="Arial" w:eastAsia="Calibri" w:hAnsi="Arial" w:cs="Arial"/>
        </w:rPr>
        <w:t xml:space="preserve">remain on relationships that build trust and appropriate risk-taking, closer to the roots of social work </w:t>
      </w:r>
      <w:r w:rsidR="0013467B" w:rsidRPr="005228CF">
        <w:rPr>
          <w:rFonts w:ascii="Arial" w:hAnsi="Arial" w:cs="Arial"/>
          <w:shd w:val="clear" w:color="auto" w:fill="FFFFFF"/>
        </w:rPr>
        <w:t>(Barry, 2007)</w:t>
      </w:r>
      <w:r w:rsidR="00B77C6B" w:rsidRPr="005228CF">
        <w:rPr>
          <w:rFonts w:ascii="Arial" w:hAnsi="Arial" w:cs="Arial"/>
          <w:shd w:val="clear" w:color="auto" w:fill="FFFFFF"/>
        </w:rPr>
        <w:t xml:space="preserve">. </w:t>
      </w:r>
      <w:proofErr w:type="gramStart"/>
      <w:r w:rsidR="00111784" w:rsidRPr="005228CF">
        <w:rPr>
          <w:rFonts w:ascii="Arial" w:eastAsia="Calibri" w:hAnsi="Arial" w:cs="Arial"/>
        </w:rPr>
        <w:t>However</w:t>
      </w:r>
      <w:proofErr w:type="gramEnd"/>
      <w:r w:rsidR="00111784" w:rsidRPr="005228CF">
        <w:rPr>
          <w:rFonts w:ascii="Arial" w:eastAsia="Calibri" w:hAnsi="Arial" w:cs="Arial"/>
        </w:rPr>
        <w:t xml:space="preserve"> </w:t>
      </w:r>
      <w:r w:rsidR="00CB13BD" w:rsidRPr="005228CF">
        <w:rPr>
          <w:rFonts w:ascii="Arial" w:eastAsia="Calibri" w:hAnsi="Arial" w:cs="Arial"/>
        </w:rPr>
        <w:t>w</w:t>
      </w:r>
      <w:r w:rsidR="00B77C6B" w:rsidRPr="005228CF">
        <w:rPr>
          <w:rFonts w:ascii="Arial" w:eastAsia="Calibri" w:hAnsi="Arial" w:cs="Arial"/>
        </w:rPr>
        <w:t xml:space="preserve">hilst professionals move </w:t>
      </w:r>
      <w:r w:rsidR="00111784" w:rsidRPr="005228CF">
        <w:rPr>
          <w:rFonts w:ascii="Arial" w:eastAsia="Calibri" w:hAnsi="Arial" w:cs="Arial"/>
        </w:rPr>
        <w:t xml:space="preserve">slowly but </w:t>
      </w:r>
      <w:r w:rsidR="00B77C6B" w:rsidRPr="005228CF">
        <w:rPr>
          <w:rFonts w:ascii="Arial" w:eastAsia="Calibri" w:hAnsi="Arial" w:cs="Arial"/>
        </w:rPr>
        <w:t>steadily towards understandings of ‘reasonable risk-taking’ (</w:t>
      </w:r>
      <w:r w:rsidR="00E368FF" w:rsidRPr="005228CF">
        <w:rPr>
          <w:rFonts w:ascii="Arial" w:eastAsia="Calibri" w:hAnsi="Arial" w:cs="Arial"/>
        </w:rPr>
        <w:t xml:space="preserve">Munro &amp; </w:t>
      </w:r>
      <w:proofErr w:type="spellStart"/>
      <w:r w:rsidR="00E368FF" w:rsidRPr="005228CF">
        <w:rPr>
          <w:rFonts w:ascii="Arial" w:eastAsia="Calibri" w:hAnsi="Arial" w:cs="Arial"/>
        </w:rPr>
        <w:t>Rumgay</w:t>
      </w:r>
      <w:proofErr w:type="spellEnd"/>
      <w:r w:rsidR="00E368FF" w:rsidRPr="005228CF">
        <w:rPr>
          <w:rFonts w:ascii="Arial" w:eastAsia="Calibri" w:hAnsi="Arial" w:cs="Arial"/>
        </w:rPr>
        <w:t>, 2000</w:t>
      </w:r>
      <w:r w:rsidR="00B77C6B" w:rsidRPr="005228CF">
        <w:rPr>
          <w:rFonts w:ascii="Arial" w:eastAsia="Calibri" w:hAnsi="Arial" w:cs="Arial"/>
        </w:rPr>
        <w:t>), clients and families tend to focus more on hazards and potential harm (</w:t>
      </w:r>
      <w:proofErr w:type="spellStart"/>
      <w:r w:rsidR="00B77C6B" w:rsidRPr="005228CF">
        <w:rPr>
          <w:rFonts w:ascii="Arial" w:eastAsia="Calibri" w:hAnsi="Arial" w:cs="Arial"/>
        </w:rPr>
        <w:t>Alaszewski</w:t>
      </w:r>
      <w:proofErr w:type="spellEnd"/>
      <w:r w:rsidR="00B77C6B" w:rsidRPr="005228CF">
        <w:rPr>
          <w:rFonts w:ascii="Arial" w:eastAsia="Calibri" w:hAnsi="Arial" w:cs="Arial"/>
        </w:rPr>
        <w:t xml:space="preserve"> &amp; </w:t>
      </w:r>
      <w:proofErr w:type="spellStart"/>
      <w:r w:rsidR="00B77C6B" w:rsidRPr="005228CF">
        <w:rPr>
          <w:rFonts w:ascii="Arial" w:eastAsia="Calibri" w:hAnsi="Arial" w:cs="Arial"/>
        </w:rPr>
        <w:t>Alaszewski</w:t>
      </w:r>
      <w:proofErr w:type="spellEnd"/>
      <w:r w:rsidR="00B77C6B" w:rsidRPr="005228CF">
        <w:rPr>
          <w:rFonts w:ascii="Arial" w:eastAsia="Calibri" w:hAnsi="Arial" w:cs="Arial"/>
        </w:rPr>
        <w:t>, 2002)</w:t>
      </w:r>
      <w:r w:rsidR="004C4CA0" w:rsidRPr="005228CF">
        <w:rPr>
          <w:rFonts w:ascii="Arial" w:eastAsia="Calibri" w:hAnsi="Arial" w:cs="Arial"/>
        </w:rPr>
        <w:t>.</w:t>
      </w:r>
    </w:p>
    <w:p w14:paraId="15B2640F" w14:textId="006FAE3C" w:rsidR="00BE4935" w:rsidRPr="005228CF" w:rsidRDefault="00BE4935" w:rsidP="003D191F">
      <w:pPr>
        <w:spacing w:line="480" w:lineRule="auto"/>
        <w:ind w:firstLine="720"/>
        <w:jc w:val="both"/>
        <w:rPr>
          <w:rFonts w:ascii="Arial" w:eastAsia="Calibri" w:hAnsi="Arial" w:cs="Arial"/>
          <w:bCs/>
        </w:rPr>
      </w:pPr>
      <w:r w:rsidRPr="005228CF">
        <w:rPr>
          <w:rFonts w:ascii="Arial" w:eastAsia="Calibri" w:hAnsi="Arial" w:cs="Arial"/>
          <w:bCs/>
        </w:rPr>
        <w:t xml:space="preserve">Variations on the Common Assessment Framework for family assessment in child welfare was introduced across the countries of the UK in the early 2000s. This perhaps marked the zenith of </w:t>
      </w:r>
      <w:proofErr w:type="gramStart"/>
      <w:r w:rsidRPr="005228CF">
        <w:rPr>
          <w:rFonts w:ascii="Arial" w:eastAsia="Calibri" w:hAnsi="Arial" w:cs="Arial"/>
          <w:bCs/>
        </w:rPr>
        <w:t>professionally-led</w:t>
      </w:r>
      <w:proofErr w:type="gramEnd"/>
      <w:r w:rsidRPr="005228CF">
        <w:rPr>
          <w:rFonts w:ascii="Arial" w:eastAsia="Calibri" w:hAnsi="Arial" w:cs="Arial"/>
          <w:bCs/>
        </w:rPr>
        <w:t xml:space="preserve"> assessment tools with a strong focus </w:t>
      </w:r>
      <w:r w:rsidRPr="005228CF">
        <w:rPr>
          <w:rFonts w:ascii="Arial" w:eastAsia="Calibri" w:hAnsi="Arial" w:cs="Arial"/>
          <w:bCs/>
        </w:rPr>
        <w:lastRenderedPageBreak/>
        <w:t>on risk aspects. The equivalent assessment tools for care of older people introduced shortly after began to innovate with greater user involvement, such as addressing the assessment to the older person themselves (</w:t>
      </w:r>
      <w:r w:rsidR="00131EC1" w:rsidRPr="005228CF">
        <w:rPr>
          <w:rFonts w:ascii="Arial" w:hAnsi="Arial" w:cs="Arial"/>
          <w:color w:val="000000" w:themeColor="text1"/>
        </w:rPr>
        <w:t>Taylor</w:t>
      </w:r>
      <w:r w:rsidR="00131EC1" w:rsidRPr="005228CF">
        <w:rPr>
          <w:rFonts w:ascii="Arial" w:eastAsia="Calibri" w:hAnsi="Arial" w:cs="Arial"/>
        </w:rPr>
        <w:t>, 2012</w:t>
      </w:r>
      <w:r w:rsidRPr="005228CF">
        <w:rPr>
          <w:rFonts w:ascii="Arial" w:eastAsia="Calibri" w:hAnsi="Arial" w:cs="Arial"/>
          <w:bCs/>
        </w:rPr>
        <w:t xml:space="preserve">). </w:t>
      </w:r>
      <w:r w:rsidR="00471057" w:rsidRPr="005228CF">
        <w:rPr>
          <w:rFonts w:ascii="Arial" w:eastAsia="Calibri" w:hAnsi="Arial" w:cs="Arial"/>
          <w:bCs/>
        </w:rPr>
        <w:t>Yet c</w:t>
      </w:r>
      <w:r w:rsidRPr="005228CF">
        <w:rPr>
          <w:rFonts w:ascii="Arial" w:eastAsia="Calibri" w:hAnsi="Arial" w:cs="Arial"/>
          <w:bCs/>
        </w:rPr>
        <w:t>onsideration</w:t>
      </w:r>
      <w:r w:rsidR="001056F2" w:rsidRPr="005228CF">
        <w:rPr>
          <w:rFonts w:ascii="Arial" w:eastAsia="Calibri" w:hAnsi="Arial" w:cs="Arial"/>
          <w:bCs/>
        </w:rPr>
        <w:t>s</w:t>
      </w:r>
      <w:r w:rsidRPr="005228CF">
        <w:rPr>
          <w:rFonts w:ascii="Arial" w:eastAsia="Calibri" w:hAnsi="Arial" w:cs="Arial"/>
          <w:bCs/>
        </w:rPr>
        <w:t xml:space="preserve"> of ‘rights’ </w:t>
      </w:r>
      <w:r w:rsidR="001056F2" w:rsidRPr="005228CF">
        <w:rPr>
          <w:rFonts w:ascii="Arial" w:eastAsia="Calibri" w:hAnsi="Arial" w:cs="Arial"/>
          <w:bCs/>
        </w:rPr>
        <w:t>with</w:t>
      </w:r>
      <w:r w:rsidRPr="005228CF">
        <w:rPr>
          <w:rFonts w:ascii="Arial" w:eastAsia="Calibri" w:hAnsi="Arial" w:cs="Arial"/>
          <w:bCs/>
        </w:rPr>
        <w:t xml:space="preserve">in these frameworks focused more on how the professional created a balanced judgement than </w:t>
      </w:r>
      <w:r w:rsidR="00B72C33" w:rsidRPr="005228CF">
        <w:rPr>
          <w:rFonts w:ascii="Arial" w:eastAsia="Calibri" w:hAnsi="Arial" w:cs="Arial"/>
          <w:bCs/>
        </w:rPr>
        <w:t xml:space="preserve">on </w:t>
      </w:r>
      <w:r w:rsidRPr="005228CF">
        <w:rPr>
          <w:rFonts w:ascii="Arial" w:eastAsia="Calibri" w:hAnsi="Arial" w:cs="Arial"/>
          <w:bCs/>
        </w:rPr>
        <w:t>how the client voice could be more clearly heard (</w:t>
      </w:r>
      <w:r w:rsidR="00C25AEB" w:rsidRPr="005228CF">
        <w:rPr>
          <w:rFonts w:ascii="Arial" w:eastAsia="Calibri" w:hAnsi="Arial" w:cs="Arial"/>
          <w:bCs/>
        </w:rPr>
        <w:t>Duffy et al., 2006</w:t>
      </w:r>
      <w:r w:rsidRPr="005228CF">
        <w:rPr>
          <w:rFonts w:ascii="Arial" w:eastAsia="Calibri" w:hAnsi="Arial" w:cs="Arial"/>
          <w:bCs/>
        </w:rPr>
        <w:t>).</w:t>
      </w:r>
    </w:p>
    <w:p w14:paraId="6087588E" w14:textId="4859D461" w:rsidR="003A54F9" w:rsidRPr="005228CF" w:rsidRDefault="003A54F9" w:rsidP="003D191F">
      <w:pPr>
        <w:spacing w:line="480" w:lineRule="auto"/>
        <w:ind w:firstLine="720"/>
        <w:jc w:val="both"/>
        <w:rPr>
          <w:rFonts w:ascii="Arial" w:eastAsia="Calibri" w:hAnsi="Arial" w:cs="Arial"/>
        </w:rPr>
      </w:pPr>
      <w:r w:rsidRPr="005228CF">
        <w:rPr>
          <w:rFonts w:ascii="Arial" w:eastAsia="Calibri" w:hAnsi="Arial" w:cs="Arial"/>
        </w:rPr>
        <w:t>Comprehensive approaches to managing risk</w:t>
      </w:r>
      <w:r w:rsidR="00231B95" w:rsidRPr="005228CF">
        <w:rPr>
          <w:rFonts w:ascii="Arial" w:eastAsia="Calibri" w:hAnsi="Arial" w:cs="Arial"/>
        </w:rPr>
        <w:t>,</w:t>
      </w:r>
      <w:r w:rsidRPr="005228CF">
        <w:rPr>
          <w:rFonts w:ascii="Arial" w:eastAsia="Calibri" w:hAnsi="Arial" w:cs="Arial"/>
        </w:rPr>
        <w:t xml:space="preserve"> effectively integrated with the more time-honoured conceptualisation of ‘assessment and care planning’ </w:t>
      </w:r>
      <w:r w:rsidR="00231B95" w:rsidRPr="005228CF">
        <w:rPr>
          <w:rFonts w:ascii="Arial" w:eastAsia="Calibri" w:hAnsi="Arial" w:cs="Arial"/>
        </w:rPr>
        <w:t xml:space="preserve">are required (Cooper et al., 2003; </w:t>
      </w:r>
      <w:r w:rsidRPr="005228CF">
        <w:rPr>
          <w:rFonts w:ascii="Arial" w:hAnsi="Arial" w:cs="Arial"/>
        </w:rPr>
        <w:t>Gambrill</w:t>
      </w:r>
      <w:r w:rsidR="00231B95" w:rsidRPr="005228CF">
        <w:rPr>
          <w:rFonts w:ascii="Arial" w:hAnsi="Arial" w:cs="Arial"/>
        </w:rPr>
        <w:t xml:space="preserve"> &amp; </w:t>
      </w:r>
      <w:r w:rsidRPr="005228CF">
        <w:rPr>
          <w:rFonts w:ascii="Arial" w:hAnsi="Arial" w:cs="Arial"/>
        </w:rPr>
        <w:t xml:space="preserve">Shlonsky, 2001; </w:t>
      </w:r>
      <w:r w:rsidR="00FA0AA6" w:rsidRPr="005228CF">
        <w:rPr>
          <w:rFonts w:ascii="Arial" w:hAnsi="Arial" w:cs="Arial"/>
        </w:rPr>
        <w:t>Mackrill et al., 2018</w:t>
      </w:r>
      <w:r w:rsidRPr="005228CF">
        <w:rPr>
          <w:rFonts w:ascii="Arial" w:hAnsi="Arial" w:cs="Arial"/>
        </w:rPr>
        <w:t>)</w:t>
      </w:r>
      <w:r w:rsidR="00231B95" w:rsidRPr="005228CF">
        <w:rPr>
          <w:rFonts w:ascii="Arial" w:eastAsia="Calibri" w:hAnsi="Arial" w:cs="Arial"/>
        </w:rPr>
        <w:t xml:space="preserve">. </w:t>
      </w:r>
      <w:r w:rsidR="00684D42" w:rsidRPr="005228CF">
        <w:rPr>
          <w:rFonts w:ascii="Arial" w:eastAsia="Calibri" w:hAnsi="Arial" w:cs="Arial"/>
        </w:rPr>
        <w:t>Although there are variations across the major fields of social work activity: child welfare, community care of adults, and criminal justice, t</w:t>
      </w:r>
      <w:r w:rsidR="00231B95" w:rsidRPr="005228CF">
        <w:rPr>
          <w:rFonts w:ascii="Arial" w:eastAsia="Calibri" w:hAnsi="Arial" w:cs="Arial"/>
        </w:rPr>
        <w:t xml:space="preserve">he </w:t>
      </w:r>
      <w:r w:rsidR="00684D42" w:rsidRPr="005228CF">
        <w:rPr>
          <w:rFonts w:ascii="Arial" w:eastAsia="Calibri" w:hAnsi="Arial" w:cs="Arial"/>
        </w:rPr>
        <w:t xml:space="preserve">general </w:t>
      </w:r>
      <w:r w:rsidR="00231B95" w:rsidRPr="005228CF">
        <w:rPr>
          <w:rFonts w:ascii="Arial" w:eastAsia="Calibri" w:hAnsi="Arial" w:cs="Arial"/>
        </w:rPr>
        <w:t xml:space="preserve">tendency in a ‘risk-averse society’ is to focus services on those evidently at high risk, with a consequent diminution of services to those with (currently) lower levels of </w:t>
      </w:r>
      <w:r w:rsidR="005A62DF" w:rsidRPr="005228CF">
        <w:rPr>
          <w:rFonts w:ascii="Arial" w:eastAsia="Calibri" w:hAnsi="Arial" w:cs="Arial"/>
        </w:rPr>
        <w:t>risk</w:t>
      </w:r>
      <w:r w:rsidR="00231B95" w:rsidRPr="005228CF">
        <w:rPr>
          <w:rFonts w:ascii="Arial" w:eastAsia="Calibri" w:hAnsi="Arial" w:cs="Arial"/>
        </w:rPr>
        <w:t xml:space="preserve">. The effect is to reduce the investment in preventive services </w:t>
      </w:r>
      <w:r w:rsidR="005A62DF" w:rsidRPr="005228CF">
        <w:rPr>
          <w:rFonts w:ascii="Arial" w:eastAsia="Calibri" w:hAnsi="Arial" w:cs="Arial"/>
        </w:rPr>
        <w:t xml:space="preserve">which would require a focus on need rather than risk </w:t>
      </w:r>
      <w:r w:rsidR="00231B95" w:rsidRPr="005228CF">
        <w:rPr>
          <w:rFonts w:ascii="Arial" w:eastAsia="Calibri" w:hAnsi="Arial" w:cs="Arial"/>
        </w:rPr>
        <w:t>(Walsh et al., 2018).</w:t>
      </w:r>
    </w:p>
    <w:p w14:paraId="25133615" w14:textId="793B9053" w:rsidR="008B0D6E" w:rsidRPr="005228CF" w:rsidRDefault="008B0D6E" w:rsidP="003D191F">
      <w:pPr>
        <w:spacing w:line="480" w:lineRule="auto"/>
        <w:ind w:firstLine="720"/>
        <w:jc w:val="both"/>
        <w:rPr>
          <w:rFonts w:ascii="Arial" w:eastAsia="Calibri" w:hAnsi="Arial" w:cs="Arial"/>
        </w:rPr>
      </w:pPr>
      <w:r w:rsidRPr="005228CF">
        <w:rPr>
          <w:rFonts w:ascii="Arial" w:eastAsia="Calibri" w:hAnsi="Arial" w:cs="Arial"/>
          <w:bCs/>
        </w:rPr>
        <w:t xml:space="preserve">As </w:t>
      </w:r>
      <w:r w:rsidR="00A84114" w:rsidRPr="005228CF">
        <w:rPr>
          <w:rFonts w:ascii="Arial" w:eastAsia="Calibri" w:hAnsi="Arial" w:cs="Arial"/>
          <w:bCs/>
        </w:rPr>
        <w:t xml:space="preserve">assessment of </w:t>
      </w:r>
      <w:r w:rsidRPr="005228CF">
        <w:rPr>
          <w:rFonts w:ascii="Arial" w:eastAsia="Calibri" w:hAnsi="Arial" w:cs="Arial"/>
          <w:bCs/>
        </w:rPr>
        <w:t xml:space="preserve">risk has become more prominent, </w:t>
      </w:r>
      <w:r w:rsidRPr="005228CF">
        <w:rPr>
          <w:rFonts w:ascii="Arial" w:eastAsia="Calibri" w:hAnsi="Arial" w:cs="Arial"/>
          <w:lang w:val="en-US"/>
        </w:rPr>
        <w:t>‘care versus control’ issues have been increasingly</w:t>
      </w:r>
      <w:r w:rsidR="00AC2BDF" w:rsidRPr="005228CF">
        <w:rPr>
          <w:rFonts w:ascii="Arial" w:eastAsia="Calibri" w:hAnsi="Arial" w:cs="Arial"/>
          <w:lang w:val="en-US"/>
        </w:rPr>
        <w:t xml:space="preserve"> debated</w:t>
      </w:r>
      <w:r w:rsidRPr="005228CF">
        <w:rPr>
          <w:rFonts w:ascii="Arial" w:eastAsia="Calibri" w:hAnsi="Arial" w:cs="Arial"/>
          <w:bCs/>
        </w:rPr>
        <w:t xml:space="preserve">. </w:t>
      </w:r>
      <w:r w:rsidR="00163CB9" w:rsidRPr="005228CF">
        <w:rPr>
          <w:rFonts w:ascii="Arial" w:eastAsia="Calibri" w:hAnsi="Arial" w:cs="Arial"/>
          <w:bCs/>
        </w:rPr>
        <w:t>T</w:t>
      </w:r>
      <w:r w:rsidRPr="005228CF">
        <w:rPr>
          <w:rFonts w:ascii="Arial" w:eastAsia="Calibri" w:hAnsi="Arial" w:cs="Arial"/>
          <w:bCs/>
        </w:rPr>
        <w:t xml:space="preserve">he ‘Supported Decision Making Tool’ published by the </w:t>
      </w:r>
      <w:r w:rsidRPr="005228CF">
        <w:rPr>
          <w:rFonts w:ascii="Arial" w:eastAsia="Calibri" w:hAnsi="Arial" w:cs="Arial"/>
        </w:rPr>
        <w:t xml:space="preserve">Department of Health </w:t>
      </w:r>
      <w:r w:rsidR="00BE4935" w:rsidRPr="005228CF">
        <w:rPr>
          <w:rFonts w:ascii="Arial" w:eastAsia="Calibri" w:hAnsi="Arial" w:cs="Arial"/>
        </w:rPr>
        <w:t xml:space="preserve">in the UK </w:t>
      </w:r>
      <w:r w:rsidRPr="005228CF">
        <w:rPr>
          <w:rFonts w:ascii="Arial" w:eastAsia="Calibri" w:hAnsi="Arial" w:cs="Arial"/>
        </w:rPr>
        <w:t>(2007) emphasised that, unless there are reasons</w:t>
      </w:r>
      <w:r w:rsidR="008E5F43" w:rsidRPr="005228CF">
        <w:rPr>
          <w:rFonts w:ascii="Arial" w:eastAsia="Calibri" w:hAnsi="Arial" w:cs="Arial"/>
        </w:rPr>
        <w:t xml:space="preserve"> to the contrary</w:t>
      </w:r>
      <w:r w:rsidRPr="005228CF">
        <w:rPr>
          <w:rFonts w:ascii="Arial" w:eastAsia="Calibri" w:hAnsi="Arial" w:cs="Arial"/>
        </w:rPr>
        <w:t xml:space="preserve">, recipients of </w:t>
      </w:r>
      <w:r w:rsidR="005E655C" w:rsidRPr="005228CF">
        <w:rPr>
          <w:rFonts w:ascii="Arial" w:eastAsia="Calibri" w:hAnsi="Arial" w:cs="Arial"/>
        </w:rPr>
        <w:t xml:space="preserve">adult </w:t>
      </w:r>
      <w:r w:rsidRPr="005228CF">
        <w:rPr>
          <w:rFonts w:ascii="Arial" w:eastAsia="Calibri" w:hAnsi="Arial" w:cs="Arial"/>
        </w:rPr>
        <w:t>social care services have a right to make their own decisions</w:t>
      </w:r>
      <w:r w:rsidR="00163CB9" w:rsidRPr="005228CF">
        <w:rPr>
          <w:rFonts w:ascii="Arial" w:eastAsia="Calibri" w:hAnsi="Arial" w:cs="Arial"/>
        </w:rPr>
        <w:t xml:space="preserve"> </w:t>
      </w:r>
      <w:r w:rsidR="00A84114" w:rsidRPr="005228CF">
        <w:rPr>
          <w:rFonts w:ascii="Arial" w:eastAsia="Calibri" w:hAnsi="Arial" w:cs="Arial"/>
        </w:rPr>
        <w:t xml:space="preserve">provided they have </w:t>
      </w:r>
      <w:r w:rsidRPr="005228CF">
        <w:rPr>
          <w:rFonts w:ascii="Arial" w:eastAsia="Calibri" w:hAnsi="Arial" w:cs="Arial"/>
        </w:rPr>
        <w:t xml:space="preserve">mental capacity to make </w:t>
      </w:r>
      <w:r w:rsidR="00163CB9" w:rsidRPr="005228CF">
        <w:rPr>
          <w:rFonts w:ascii="Arial" w:eastAsia="Calibri" w:hAnsi="Arial" w:cs="Arial"/>
        </w:rPr>
        <w:t xml:space="preserve">that </w:t>
      </w:r>
      <w:r w:rsidRPr="005228CF">
        <w:rPr>
          <w:rFonts w:ascii="Arial" w:eastAsia="Calibri" w:hAnsi="Arial" w:cs="Arial"/>
        </w:rPr>
        <w:t xml:space="preserve">decision. The pioneering work of Harry Ferguson (2009) opened new horizons in engaging the child’s voice; the voice of older people in relation to elder abuse began to be heard and there were parallel developments in </w:t>
      </w:r>
      <w:r w:rsidR="00527F94" w:rsidRPr="005228CF">
        <w:rPr>
          <w:rFonts w:ascii="Arial" w:eastAsia="Calibri" w:hAnsi="Arial" w:cs="Arial"/>
        </w:rPr>
        <w:t xml:space="preserve">the </w:t>
      </w:r>
      <w:r w:rsidRPr="005228CF">
        <w:rPr>
          <w:rFonts w:ascii="Arial" w:eastAsia="Calibri" w:hAnsi="Arial" w:cs="Arial"/>
        </w:rPr>
        <w:t>assessment of people with disabilities (</w:t>
      </w:r>
      <w:r w:rsidR="00204317" w:rsidRPr="005228CF">
        <w:rPr>
          <w:rFonts w:ascii="Arial" w:eastAsia="Calibri" w:hAnsi="Arial" w:cs="Arial"/>
          <w:color w:val="000000"/>
          <w:lang w:eastAsia="en-US"/>
        </w:rPr>
        <w:t>Taylor &amp; McKeown, 2013</w:t>
      </w:r>
      <w:r w:rsidRPr="005228CF">
        <w:rPr>
          <w:rFonts w:ascii="Arial" w:eastAsia="Calibri" w:hAnsi="Arial" w:cs="Arial"/>
        </w:rPr>
        <w:t>). Models of engaging families in assessment</w:t>
      </w:r>
      <w:r w:rsidR="00527F94" w:rsidRPr="005228CF">
        <w:rPr>
          <w:rFonts w:ascii="Arial" w:eastAsia="Calibri" w:hAnsi="Arial" w:cs="Arial"/>
        </w:rPr>
        <w:t>,</w:t>
      </w:r>
      <w:r w:rsidRPr="005228CF">
        <w:rPr>
          <w:rFonts w:ascii="Arial" w:eastAsia="Calibri" w:hAnsi="Arial" w:cs="Arial"/>
        </w:rPr>
        <w:t xml:space="preserve"> using family group decision making models made their debut in relation to youth justice and child </w:t>
      </w:r>
      <w:r w:rsidRPr="005228CF">
        <w:rPr>
          <w:rFonts w:ascii="Arial" w:eastAsia="Calibri" w:hAnsi="Arial" w:cs="Arial"/>
        </w:rPr>
        <w:lastRenderedPageBreak/>
        <w:t xml:space="preserve">protection (Lohrbach &amp; Sawyer, 2003), and now extend into </w:t>
      </w:r>
      <w:r w:rsidR="0043361A" w:rsidRPr="005228CF">
        <w:rPr>
          <w:rFonts w:ascii="Arial" w:eastAsia="Calibri" w:hAnsi="Arial" w:cs="Arial"/>
        </w:rPr>
        <w:t xml:space="preserve">work in contexts where there may be </w:t>
      </w:r>
      <w:r w:rsidRPr="005228CF">
        <w:rPr>
          <w:rFonts w:ascii="Arial" w:eastAsia="Calibri" w:hAnsi="Arial" w:cs="Arial"/>
        </w:rPr>
        <w:t>abuse of vulnerable adults (</w:t>
      </w:r>
      <w:r w:rsidR="00131EC1" w:rsidRPr="005228CF">
        <w:rPr>
          <w:rFonts w:ascii="Arial" w:hAnsi="Arial" w:cs="Arial"/>
          <w:color w:val="000000" w:themeColor="text1"/>
        </w:rPr>
        <w:t>Kirk et al., 2019</w:t>
      </w:r>
      <w:r w:rsidRPr="005228CF">
        <w:rPr>
          <w:rFonts w:ascii="Arial" w:eastAsia="Calibri" w:hAnsi="Arial" w:cs="Arial"/>
        </w:rPr>
        <w:t xml:space="preserve">). </w:t>
      </w:r>
      <w:r w:rsidR="00163CB9" w:rsidRPr="005228CF">
        <w:rPr>
          <w:rFonts w:ascii="Arial" w:eastAsia="Calibri" w:hAnsi="Arial" w:cs="Arial"/>
        </w:rPr>
        <w:t xml:space="preserve">These initiatives </w:t>
      </w:r>
      <w:r w:rsidR="00BE4935" w:rsidRPr="005228CF">
        <w:rPr>
          <w:rFonts w:ascii="Arial" w:eastAsia="Calibri" w:hAnsi="Arial" w:cs="Arial"/>
        </w:rPr>
        <w:t xml:space="preserve">helped social workers in managing the care versus control dilemmas in </w:t>
      </w:r>
      <w:r w:rsidR="00163CB9" w:rsidRPr="005228CF">
        <w:rPr>
          <w:rFonts w:ascii="Arial" w:eastAsia="Calibri" w:hAnsi="Arial" w:cs="Arial"/>
        </w:rPr>
        <w:t xml:space="preserve">some </w:t>
      </w:r>
      <w:r w:rsidR="00A84114" w:rsidRPr="005228CF">
        <w:rPr>
          <w:rFonts w:ascii="Arial" w:eastAsia="Calibri" w:hAnsi="Arial" w:cs="Arial"/>
        </w:rPr>
        <w:t xml:space="preserve">boundary </w:t>
      </w:r>
      <w:r w:rsidR="00163CB9" w:rsidRPr="005228CF">
        <w:rPr>
          <w:rFonts w:ascii="Arial" w:eastAsia="Calibri" w:hAnsi="Arial" w:cs="Arial"/>
        </w:rPr>
        <w:t>situations.</w:t>
      </w:r>
    </w:p>
    <w:p w14:paraId="5C8CA113" w14:textId="360EAC09" w:rsidR="00182207" w:rsidRPr="005228CF" w:rsidRDefault="00182207" w:rsidP="003D191F">
      <w:pPr>
        <w:spacing w:line="480" w:lineRule="auto"/>
        <w:ind w:firstLine="720"/>
        <w:jc w:val="both"/>
        <w:rPr>
          <w:rFonts w:ascii="Arial" w:eastAsia="Calibri" w:hAnsi="Arial" w:cs="Arial"/>
        </w:rPr>
      </w:pPr>
      <w:r w:rsidRPr="005228CF">
        <w:rPr>
          <w:rFonts w:ascii="Arial" w:eastAsia="Calibri" w:hAnsi="Arial" w:cs="Arial"/>
        </w:rPr>
        <w:t>The Signs of Safety approach to child protection assessment (see above) has taken this process a step further (</w:t>
      </w:r>
      <w:r w:rsidR="00C25AEB" w:rsidRPr="005228CF">
        <w:rPr>
          <w:rFonts w:ascii="Arial" w:eastAsia="Calibri" w:hAnsi="Arial" w:cs="Arial"/>
        </w:rPr>
        <w:t>Baginsky, et al., 2020</w:t>
      </w:r>
      <w:r w:rsidRPr="005228CF">
        <w:rPr>
          <w:rFonts w:ascii="Arial" w:eastAsia="Calibri" w:hAnsi="Arial" w:cs="Arial"/>
        </w:rPr>
        <w:t xml:space="preserve">; Keddell, 2014). The family where the abuse has occurred is encouraged and supported, as the first option, to develop a plan to manage the identified risks (Weld, 2008). Statutory responsibilities to protect the child are exercised by the social </w:t>
      </w:r>
      <w:r w:rsidRPr="00953613">
        <w:rPr>
          <w:rFonts w:ascii="Arial" w:eastAsia="Calibri" w:hAnsi="Arial" w:cs="Arial"/>
        </w:rPr>
        <w:t>worker</w:t>
      </w:r>
      <w:r w:rsidR="00A02D06" w:rsidRPr="00953613">
        <w:rPr>
          <w:rFonts w:ascii="Arial" w:eastAsia="Calibri" w:hAnsi="Arial" w:cs="Arial"/>
        </w:rPr>
        <w:t>’s task in</w:t>
      </w:r>
      <w:r w:rsidRPr="00953613">
        <w:rPr>
          <w:rFonts w:ascii="Arial" w:eastAsia="Calibri" w:hAnsi="Arial" w:cs="Arial"/>
        </w:rPr>
        <w:t xml:space="preserve"> ensuring </w:t>
      </w:r>
      <w:r w:rsidRPr="005228CF">
        <w:rPr>
          <w:rFonts w:ascii="Arial" w:eastAsia="Calibri" w:hAnsi="Arial" w:cs="Arial"/>
        </w:rPr>
        <w:t xml:space="preserve">that the family’s plan is acceptable, rather than by taking the leading role in devising the plan. Also, models of behavioural change are becoming more explicit within assessment frameworks which should enable the subjects of assessment to be more consciously engaged in their own change processes. These initiatives also move situations from a ‘control’ </w:t>
      </w:r>
      <w:r w:rsidRPr="00953613">
        <w:rPr>
          <w:rFonts w:ascii="Arial" w:eastAsia="Calibri" w:hAnsi="Arial" w:cs="Arial"/>
        </w:rPr>
        <w:t xml:space="preserve">focus </w:t>
      </w:r>
      <w:r w:rsidR="00A02D06" w:rsidRPr="00953613">
        <w:rPr>
          <w:rFonts w:ascii="Arial" w:eastAsia="Calibri" w:hAnsi="Arial" w:cs="Arial"/>
        </w:rPr>
        <w:t xml:space="preserve">back </w:t>
      </w:r>
      <w:r w:rsidRPr="00953613">
        <w:rPr>
          <w:rFonts w:ascii="Arial" w:eastAsia="Calibri" w:hAnsi="Arial" w:cs="Arial"/>
        </w:rPr>
        <w:t xml:space="preserve">to </w:t>
      </w:r>
      <w:r w:rsidR="00A02D06" w:rsidRPr="00953613">
        <w:rPr>
          <w:rFonts w:ascii="Arial" w:eastAsia="Calibri" w:hAnsi="Arial" w:cs="Arial"/>
        </w:rPr>
        <w:t xml:space="preserve">more of </w:t>
      </w:r>
      <w:r w:rsidRPr="00953613">
        <w:rPr>
          <w:rFonts w:ascii="Arial" w:eastAsia="Calibri" w:hAnsi="Arial" w:cs="Arial"/>
        </w:rPr>
        <w:t xml:space="preserve">a ‘care’ </w:t>
      </w:r>
      <w:r w:rsidRPr="005228CF">
        <w:rPr>
          <w:rFonts w:ascii="Arial" w:eastAsia="Calibri" w:hAnsi="Arial" w:cs="Arial"/>
        </w:rPr>
        <w:t xml:space="preserve">or ‘engagement’ focus. </w:t>
      </w:r>
    </w:p>
    <w:p w14:paraId="5EB76708" w14:textId="5832D147" w:rsidR="00182207" w:rsidRPr="005228CF" w:rsidRDefault="00182207" w:rsidP="003D191F">
      <w:pPr>
        <w:spacing w:line="480" w:lineRule="auto"/>
        <w:ind w:firstLine="720"/>
        <w:jc w:val="both"/>
        <w:rPr>
          <w:rFonts w:ascii="Arial" w:hAnsi="Arial" w:cs="Arial"/>
          <w:lang w:val="en-US"/>
        </w:rPr>
      </w:pPr>
      <w:r w:rsidRPr="005228CF">
        <w:rPr>
          <w:rFonts w:ascii="Arial" w:hAnsi="Arial" w:cs="Arial"/>
          <w:lang w:val="en-US"/>
        </w:rPr>
        <w:t xml:space="preserve">In the mental health field, the social worker </w:t>
      </w:r>
      <w:r w:rsidR="007A2E83" w:rsidRPr="005228CF">
        <w:rPr>
          <w:rFonts w:ascii="Arial" w:hAnsi="Arial" w:cs="Arial"/>
          <w:lang w:val="en-US"/>
        </w:rPr>
        <w:t xml:space="preserve">who </w:t>
      </w:r>
      <w:r w:rsidRPr="005228CF">
        <w:rPr>
          <w:rFonts w:ascii="Arial" w:hAnsi="Arial" w:cs="Arial"/>
          <w:lang w:val="en-US"/>
        </w:rPr>
        <w:t>consider</w:t>
      </w:r>
      <w:r w:rsidR="007A2E83" w:rsidRPr="005228CF">
        <w:rPr>
          <w:rFonts w:ascii="Arial" w:hAnsi="Arial" w:cs="Arial"/>
          <w:lang w:val="en-US"/>
        </w:rPr>
        <w:t>s</w:t>
      </w:r>
      <w:r w:rsidRPr="005228CF">
        <w:rPr>
          <w:rFonts w:ascii="Arial" w:hAnsi="Arial" w:cs="Arial"/>
          <w:lang w:val="en-US"/>
        </w:rPr>
        <w:t xml:space="preserve"> whether the criteria are met for </w:t>
      </w:r>
      <w:r w:rsidR="00334DCF" w:rsidRPr="005228CF">
        <w:rPr>
          <w:rFonts w:ascii="Arial" w:hAnsi="Arial" w:cs="Arial"/>
          <w:lang w:val="en-US"/>
        </w:rPr>
        <w:t xml:space="preserve">emergency </w:t>
      </w:r>
      <w:r w:rsidRPr="005228CF">
        <w:rPr>
          <w:rFonts w:ascii="Arial" w:hAnsi="Arial" w:cs="Arial"/>
          <w:lang w:val="en-US"/>
        </w:rPr>
        <w:t xml:space="preserve">compulsory </w:t>
      </w:r>
      <w:r w:rsidR="00334DCF" w:rsidRPr="005228CF">
        <w:rPr>
          <w:rFonts w:ascii="Arial" w:hAnsi="Arial" w:cs="Arial"/>
          <w:lang w:val="en-US"/>
        </w:rPr>
        <w:t>admission to psychiatric hospital for thorough assessment</w:t>
      </w:r>
      <w:r w:rsidRPr="005228CF">
        <w:rPr>
          <w:rFonts w:ascii="Arial" w:hAnsi="Arial" w:cs="Arial"/>
          <w:lang w:val="en-US"/>
        </w:rPr>
        <w:t xml:space="preserve">, </w:t>
      </w:r>
      <w:r w:rsidR="00330A39" w:rsidRPr="005228CF">
        <w:rPr>
          <w:rFonts w:ascii="Arial" w:hAnsi="Arial" w:cs="Arial"/>
          <w:lang w:val="en-US"/>
        </w:rPr>
        <w:t xml:space="preserve">must </w:t>
      </w:r>
      <w:r w:rsidRPr="005228CF">
        <w:rPr>
          <w:rFonts w:ascii="Arial" w:hAnsi="Arial" w:cs="Arial"/>
          <w:lang w:val="en-US"/>
        </w:rPr>
        <w:t>assess</w:t>
      </w:r>
      <w:r w:rsidR="00330A39" w:rsidRPr="005228CF">
        <w:rPr>
          <w:rFonts w:ascii="Arial" w:hAnsi="Arial" w:cs="Arial"/>
          <w:lang w:val="en-US"/>
        </w:rPr>
        <w:t xml:space="preserve"> the</w:t>
      </w:r>
      <w:r w:rsidRPr="005228CF">
        <w:rPr>
          <w:rFonts w:ascii="Arial" w:hAnsi="Arial" w:cs="Arial"/>
          <w:lang w:val="en-US"/>
        </w:rPr>
        <w:t xml:space="preserve"> </w:t>
      </w:r>
      <w:r w:rsidR="00334DCF" w:rsidRPr="005228CF">
        <w:rPr>
          <w:rFonts w:ascii="Arial" w:hAnsi="Arial" w:cs="Arial"/>
          <w:lang w:val="en-US"/>
        </w:rPr>
        <w:t xml:space="preserve">immediate </w:t>
      </w:r>
      <w:r w:rsidRPr="005228CF">
        <w:rPr>
          <w:rFonts w:ascii="Arial" w:hAnsi="Arial" w:cs="Arial"/>
          <w:lang w:val="en-US"/>
        </w:rPr>
        <w:t xml:space="preserve">risks </w:t>
      </w:r>
      <w:r w:rsidR="00334DCF" w:rsidRPr="005228CF">
        <w:rPr>
          <w:rFonts w:ascii="Arial" w:hAnsi="Arial" w:cs="Arial"/>
          <w:lang w:val="en-US"/>
        </w:rPr>
        <w:t xml:space="preserve">such as for </w:t>
      </w:r>
      <w:r w:rsidRPr="005228CF">
        <w:rPr>
          <w:rFonts w:ascii="Arial" w:hAnsi="Arial" w:cs="Arial"/>
          <w:lang w:val="en-US"/>
        </w:rPr>
        <w:t>(1) the person’s safety (</w:t>
      </w:r>
      <w:r w:rsidR="008A46D5" w:rsidRPr="005228CF">
        <w:rPr>
          <w:rFonts w:ascii="Arial" w:hAnsi="Arial" w:cs="Arial"/>
          <w:lang w:val="en-US"/>
        </w:rPr>
        <w:t xml:space="preserve">such as where there are </w:t>
      </w:r>
      <w:r w:rsidRPr="005228CF">
        <w:rPr>
          <w:rFonts w:ascii="Arial" w:hAnsi="Arial" w:cs="Arial"/>
          <w:lang w:val="en-US"/>
        </w:rPr>
        <w:t xml:space="preserve">self-harming </w:t>
      </w:r>
      <w:proofErr w:type="spellStart"/>
      <w:r w:rsidRPr="005228CF">
        <w:rPr>
          <w:rFonts w:ascii="Arial" w:hAnsi="Arial" w:cs="Arial"/>
          <w:lang w:val="en-US"/>
        </w:rPr>
        <w:t>behaviours</w:t>
      </w:r>
      <w:proofErr w:type="spellEnd"/>
      <w:r w:rsidRPr="005228CF">
        <w:rPr>
          <w:rFonts w:ascii="Arial" w:hAnsi="Arial" w:cs="Arial"/>
          <w:lang w:val="en-US"/>
        </w:rPr>
        <w:t>); or (</w:t>
      </w:r>
      <w:r w:rsidR="005E655C" w:rsidRPr="005228CF">
        <w:rPr>
          <w:rFonts w:ascii="Arial" w:hAnsi="Arial" w:cs="Arial"/>
          <w:lang w:val="en-US"/>
        </w:rPr>
        <w:t>2</w:t>
      </w:r>
      <w:r w:rsidRPr="005228CF">
        <w:rPr>
          <w:rFonts w:ascii="Arial" w:hAnsi="Arial" w:cs="Arial"/>
          <w:lang w:val="en-US"/>
        </w:rPr>
        <w:t xml:space="preserve">) the protection of others. This </w:t>
      </w:r>
      <w:r w:rsidR="005E655C" w:rsidRPr="005228CF">
        <w:rPr>
          <w:rFonts w:ascii="Arial" w:hAnsi="Arial" w:cs="Arial"/>
          <w:lang w:val="en-US"/>
        </w:rPr>
        <w:t xml:space="preserve">second </w:t>
      </w:r>
      <w:r w:rsidRPr="005228CF">
        <w:rPr>
          <w:rFonts w:ascii="Arial" w:hAnsi="Arial" w:cs="Arial"/>
          <w:lang w:val="en-US"/>
        </w:rPr>
        <w:t xml:space="preserve">category requires a balance between the health and safety of the person and the safety of family members, </w:t>
      </w:r>
      <w:proofErr w:type="spellStart"/>
      <w:r w:rsidRPr="005228CF">
        <w:rPr>
          <w:rFonts w:ascii="Arial" w:hAnsi="Arial" w:cs="Arial"/>
          <w:lang w:val="en-US"/>
        </w:rPr>
        <w:t>neighbours</w:t>
      </w:r>
      <w:proofErr w:type="spellEnd"/>
      <w:r w:rsidRPr="005228CF">
        <w:rPr>
          <w:rFonts w:ascii="Arial" w:hAnsi="Arial" w:cs="Arial"/>
          <w:lang w:val="en-US"/>
        </w:rPr>
        <w:t xml:space="preserve"> and the </w:t>
      </w:r>
      <w:proofErr w:type="gramStart"/>
      <w:r w:rsidRPr="005228CF">
        <w:rPr>
          <w:rFonts w:ascii="Arial" w:hAnsi="Arial" w:cs="Arial"/>
          <w:lang w:val="en-US"/>
        </w:rPr>
        <w:t>general public</w:t>
      </w:r>
      <w:proofErr w:type="gramEnd"/>
      <w:r w:rsidRPr="005228CF">
        <w:rPr>
          <w:rFonts w:ascii="Arial" w:hAnsi="Arial" w:cs="Arial"/>
          <w:lang w:val="en-US"/>
        </w:rPr>
        <w:t xml:space="preserve">. The social worker has to be satisfied that detention in hospital is ‘in all circumstances of the case’ the most appropriate way of providing the care and treatment a person needs. </w:t>
      </w:r>
      <w:r w:rsidR="0068695C" w:rsidRPr="005228CF">
        <w:rPr>
          <w:rFonts w:ascii="Arial" w:hAnsi="Arial" w:cs="Arial"/>
          <w:lang w:val="en-US"/>
        </w:rPr>
        <w:t xml:space="preserve">Although </w:t>
      </w:r>
      <w:r w:rsidR="00334DCF" w:rsidRPr="005228CF">
        <w:rPr>
          <w:rFonts w:ascii="Arial" w:hAnsi="Arial" w:cs="Arial"/>
          <w:lang w:val="en-US"/>
        </w:rPr>
        <w:t xml:space="preserve">legislation usually follows common </w:t>
      </w:r>
      <w:proofErr w:type="spellStart"/>
      <w:r w:rsidR="00334DCF" w:rsidRPr="005228CF">
        <w:rPr>
          <w:rFonts w:ascii="Arial" w:hAnsi="Arial" w:cs="Arial"/>
          <w:lang w:val="en-US"/>
        </w:rPr>
        <w:t>conceptualisation</w:t>
      </w:r>
      <w:r w:rsidR="00843092" w:rsidRPr="005228CF">
        <w:rPr>
          <w:rFonts w:ascii="Arial" w:hAnsi="Arial" w:cs="Arial"/>
          <w:lang w:val="en-US"/>
        </w:rPr>
        <w:t>s</w:t>
      </w:r>
      <w:proofErr w:type="spellEnd"/>
      <w:r w:rsidR="00334DCF" w:rsidRPr="005228CF">
        <w:rPr>
          <w:rFonts w:ascii="Arial" w:hAnsi="Arial" w:cs="Arial"/>
          <w:lang w:val="en-US"/>
        </w:rPr>
        <w:t xml:space="preserve">, and only </w:t>
      </w:r>
      <w:r w:rsidRPr="005228CF">
        <w:rPr>
          <w:rFonts w:ascii="Arial" w:hAnsi="Arial" w:cs="Arial"/>
          <w:lang w:val="en-US"/>
        </w:rPr>
        <w:t>one risk category has to be satisfied</w:t>
      </w:r>
      <w:r w:rsidR="00334DCF" w:rsidRPr="005228CF">
        <w:rPr>
          <w:rFonts w:ascii="Arial" w:hAnsi="Arial" w:cs="Arial"/>
          <w:lang w:val="en-US"/>
        </w:rPr>
        <w:t>, there is increasing complexity in terms of how risk factors within a particular category are computed.</w:t>
      </w:r>
    </w:p>
    <w:p w14:paraId="4FB4270F" w14:textId="280E94EB" w:rsidR="00182207" w:rsidRPr="005228CF" w:rsidRDefault="00182207" w:rsidP="003D191F">
      <w:pPr>
        <w:spacing w:line="480" w:lineRule="auto"/>
        <w:ind w:firstLine="720"/>
        <w:jc w:val="both"/>
        <w:rPr>
          <w:rFonts w:ascii="Arial" w:hAnsi="Arial" w:cs="Arial"/>
        </w:rPr>
      </w:pPr>
      <w:r w:rsidRPr="005228CF">
        <w:rPr>
          <w:rFonts w:ascii="Arial" w:hAnsi="Arial" w:cs="Arial"/>
        </w:rPr>
        <w:lastRenderedPageBreak/>
        <w:t>Risk-taking involves balancing benefits, harms, likelihood, duration and uncertainty. Thus, in the criminal justice social work setting, probation officers must consider the potential for benefits such as parole to motivate rehabilitation</w:t>
      </w:r>
      <w:r w:rsidR="002A42AB" w:rsidRPr="005228CF">
        <w:rPr>
          <w:rFonts w:ascii="Arial" w:hAnsi="Arial" w:cs="Arial"/>
        </w:rPr>
        <w:t>,</w:t>
      </w:r>
      <w:r w:rsidRPr="005228CF">
        <w:rPr>
          <w:rFonts w:ascii="Arial" w:hAnsi="Arial" w:cs="Arial"/>
        </w:rPr>
        <w:t xml:space="preserve"> rather than awaiting the inevitable fixed term of sentence. Their personal skills and professional training need to enable </w:t>
      </w:r>
      <w:proofErr w:type="gramStart"/>
      <w:r w:rsidRPr="005228CF">
        <w:rPr>
          <w:rFonts w:ascii="Arial" w:hAnsi="Arial" w:cs="Arial"/>
        </w:rPr>
        <w:t>a</w:t>
      </w:r>
      <w:proofErr w:type="gramEnd"/>
      <w:r w:rsidRPr="005228CF">
        <w:rPr>
          <w:rFonts w:ascii="Arial" w:hAnsi="Arial" w:cs="Arial"/>
        </w:rPr>
        <w:t xml:space="preserve"> individualised </w:t>
      </w:r>
      <w:r w:rsidRPr="00953613">
        <w:rPr>
          <w:rFonts w:ascii="Arial" w:hAnsi="Arial" w:cs="Arial"/>
        </w:rPr>
        <w:t xml:space="preserve">management </w:t>
      </w:r>
      <w:r w:rsidR="00A02D06" w:rsidRPr="00953613">
        <w:rPr>
          <w:rFonts w:ascii="Arial" w:hAnsi="Arial" w:cs="Arial"/>
        </w:rPr>
        <w:t xml:space="preserve">of risks </w:t>
      </w:r>
      <w:r w:rsidRPr="00953613">
        <w:rPr>
          <w:rFonts w:ascii="Arial" w:hAnsi="Arial" w:cs="Arial"/>
        </w:rPr>
        <w:t>(</w:t>
      </w:r>
      <w:r w:rsidR="00A02D06" w:rsidRPr="00953613">
        <w:rPr>
          <w:rFonts w:ascii="Arial" w:hAnsi="Arial" w:cs="Arial"/>
        </w:rPr>
        <w:t xml:space="preserve">such as </w:t>
      </w:r>
      <w:r w:rsidRPr="00953613">
        <w:rPr>
          <w:rFonts w:ascii="Arial" w:hAnsi="Arial" w:cs="Arial"/>
        </w:rPr>
        <w:t xml:space="preserve">by taking </w:t>
      </w:r>
      <w:r w:rsidRPr="005228CF">
        <w:rPr>
          <w:rFonts w:ascii="Arial" w:hAnsi="Arial" w:cs="Arial"/>
        </w:rPr>
        <w:t>a sequence of shorter risk steps)</w:t>
      </w:r>
      <w:r w:rsidR="00AF1F61" w:rsidRPr="005228CF">
        <w:rPr>
          <w:rFonts w:ascii="Arial" w:hAnsi="Arial" w:cs="Arial"/>
        </w:rPr>
        <w:t xml:space="preserve"> rather</w:t>
      </w:r>
      <w:r w:rsidRPr="005228CF">
        <w:rPr>
          <w:rFonts w:ascii="Arial" w:hAnsi="Arial" w:cs="Arial"/>
        </w:rPr>
        <w:t xml:space="preserve"> than managerial prescription. Care can be provided alongside control at the same time as minimising the growing risk of antipathy and violence to </w:t>
      </w:r>
      <w:r w:rsidR="000B504C" w:rsidRPr="005228CF">
        <w:rPr>
          <w:rFonts w:ascii="Arial" w:hAnsi="Arial" w:cs="Arial"/>
        </w:rPr>
        <w:t xml:space="preserve">social workers </w:t>
      </w:r>
      <w:r w:rsidRPr="005228CF">
        <w:rPr>
          <w:rFonts w:ascii="Arial" w:hAnsi="Arial" w:cs="Arial"/>
        </w:rPr>
        <w:t>(Denney &amp; O’Beirne, 2003; Keeler, 2010).</w:t>
      </w:r>
    </w:p>
    <w:p w14:paraId="73643D4C" w14:textId="0D4EE434" w:rsidR="000D6294" w:rsidRPr="005228CF" w:rsidRDefault="000B504C" w:rsidP="003D191F">
      <w:pPr>
        <w:spacing w:line="480" w:lineRule="auto"/>
        <w:ind w:firstLine="720"/>
        <w:jc w:val="both"/>
        <w:rPr>
          <w:rFonts w:ascii="Arial" w:eastAsia="Calibri" w:hAnsi="Arial" w:cs="Arial"/>
          <w:bCs/>
        </w:rPr>
      </w:pPr>
      <w:r w:rsidRPr="005228CF">
        <w:rPr>
          <w:rFonts w:ascii="Arial" w:eastAsia="Calibri" w:hAnsi="Arial" w:cs="Arial"/>
          <w:bCs/>
        </w:rPr>
        <w:t xml:space="preserve">As well as greater divisiveness and intolerance within society, a societal development since the </w:t>
      </w:r>
      <w:proofErr w:type="spellStart"/>
      <w:r w:rsidRPr="005228CF">
        <w:rPr>
          <w:rFonts w:ascii="Arial" w:eastAsia="Calibri" w:hAnsi="Arial" w:cs="Arial"/>
          <w:bCs/>
        </w:rPr>
        <w:t>Kemshall</w:t>
      </w:r>
      <w:proofErr w:type="spellEnd"/>
      <w:r w:rsidRPr="005228CF">
        <w:rPr>
          <w:rFonts w:ascii="Arial" w:eastAsia="Calibri" w:hAnsi="Arial" w:cs="Arial"/>
          <w:bCs/>
        </w:rPr>
        <w:t xml:space="preserve"> </w:t>
      </w:r>
      <w:r w:rsidR="00805444" w:rsidRPr="005228CF">
        <w:rPr>
          <w:rFonts w:ascii="Arial" w:hAnsi="Arial" w:cs="Arial"/>
        </w:rPr>
        <w:t xml:space="preserve">and </w:t>
      </w:r>
      <w:proofErr w:type="gramStart"/>
      <w:r w:rsidR="00805444" w:rsidRPr="005228CF">
        <w:rPr>
          <w:rFonts w:ascii="Arial" w:hAnsi="Arial" w:cs="Arial"/>
        </w:rPr>
        <w:t>colleagues</w:t>
      </w:r>
      <w:proofErr w:type="gramEnd"/>
      <w:r w:rsidR="00805444" w:rsidRPr="005228CF">
        <w:rPr>
          <w:rFonts w:ascii="Arial" w:hAnsi="Arial" w:cs="Arial"/>
        </w:rPr>
        <w:t xml:space="preserve"> </w:t>
      </w:r>
      <w:r w:rsidR="00805444">
        <w:rPr>
          <w:rFonts w:ascii="Arial" w:eastAsiaTheme="minorHAnsi" w:hAnsi="Arial" w:cs="Arial"/>
          <w:shd w:val="clear" w:color="auto" w:fill="FFFFFF"/>
          <w:lang w:eastAsia="en-US" w:bidi="he-IL"/>
        </w:rPr>
        <w:t>article</w:t>
      </w:r>
      <w:r w:rsidRPr="005228CF">
        <w:rPr>
          <w:rFonts w:ascii="Arial" w:eastAsia="Calibri" w:hAnsi="Arial" w:cs="Arial"/>
          <w:bCs/>
        </w:rPr>
        <w:t xml:space="preserve"> of 199</w:t>
      </w:r>
      <w:r w:rsidR="00280D07" w:rsidRPr="005228CF">
        <w:rPr>
          <w:rFonts w:ascii="Arial" w:eastAsia="Calibri" w:hAnsi="Arial" w:cs="Arial"/>
          <w:bCs/>
        </w:rPr>
        <w:t>7</w:t>
      </w:r>
      <w:r w:rsidRPr="005228CF">
        <w:rPr>
          <w:rFonts w:ascii="Arial" w:eastAsia="Calibri" w:hAnsi="Arial" w:cs="Arial"/>
          <w:bCs/>
        </w:rPr>
        <w:t xml:space="preserve"> i</w:t>
      </w:r>
      <w:r w:rsidR="008B0D6E" w:rsidRPr="005228CF">
        <w:rPr>
          <w:rFonts w:ascii="Arial" w:eastAsia="Calibri" w:hAnsi="Arial" w:cs="Arial"/>
          <w:bCs/>
        </w:rPr>
        <w:t xml:space="preserve">s the ‘digitisation’ of society </w:t>
      </w:r>
      <w:r w:rsidRPr="005228CF">
        <w:rPr>
          <w:rFonts w:ascii="Arial" w:eastAsia="Calibri" w:hAnsi="Arial" w:cs="Arial"/>
          <w:bCs/>
        </w:rPr>
        <w:t xml:space="preserve">which has </w:t>
      </w:r>
      <w:r w:rsidR="008B0D6E" w:rsidRPr="005228CF">
        <w:rPr>
          <w:rFonts w:ascii="Arial" w:eastAsia="Calibri" w:hAnsi="Arial" w:cs="Arial"/>
          <w:bCs/>
        </w:rPr>
        <w:t xml:space="preserve">implications for the care versus control debate. Clients are increasingly accessing help online, particularly in mental health where feelings of stigma may be less than </w:t>
      </w:r>
      <w:r w:rsidR="00D67591" w:rsidRPr="005228CF">
        <w:rPr>
          <w:rFonts w:ascii="Arial" w:eastAsia="Calibri" w:hAnsi="Arial" w:cs="Arial"/>
          <w:bCs/>
        </w:rPr>
        <w:t xml:space="preserve">when </w:t>
      </w:r>
      <w:r w:rsidR="008B0D6E" w:rsidRPr="005228CF">
        <w:rPr>
          <w:rFonts w:ascii="Arial" w:eastAsia="Calibri" w:hAnsi="Arial" w:cs="Arial"/>
          <w:bCs/>
        </w:rPr>
        <w:t>accessing help in person (</w:t>
      </w:r>
      <w:r w:rsidR="00C25AEB" w:rsidRPr="005228CF">
        <w:rPr>
          <w:rFonts w:ascii="Arial" w:hAnsi="Arial" w:cs="Arial"/>
        </w:rPr>
        <w:t>Best</w:t>
      </w:r>
      <w:r w:rsidR="00C25AEB" w:rsidRPr="005228CF">
        <w:rPr>
          <w:rFonts w:ascii="Arial" w:eastAsia="Calibri" w:hAnsi="Arial" w:cs="Arial"/>
        </w:rPr>
        <w:t xml:space="preserve"> et al., 2016</w:t>
      </w:r>
      <w:r w:rsidR="008B0D6E" w:rsidRPr="005228CF">
        <w:rPr>
          <w:rFonts w:ascii="Arial" w:eastAsia="Calibri" w:hAnsi="Arial" w:cs="Arial"/>
          <w:bCs/>
        </w:rPr>
        <w:t xml:space="preserve">). Although there are ethical, professional, organisational and technical concerns about the development of statistical and digital approaches to risk in social work, </w:t>
      </w:r>
      <w:r w:rsidR="00B543DD" w:rsidRPr="005228CF">
        <w:rPr>
          <w:rFonts w:ascii="Arial" w:eastAsia="Calibri" w:hAnsi="Arial" w:cs="Arial"/>
          <w:bCs/>
        </w:rPr>
        <w:t>these</w:t>
      </w:r>
      <w:r w:rsidR="008B0D6E" w:rsidRPr="005228CF">
        <w:rPr>
          <w:rFonts w:ascii="Arial" w:eastAsia="Calibri" w:hAnsi="Arial" w:cs="Arial"/>
          <w:bCs/>
        </w:rPr>
        <w:t xml:space="preserve"> </w:t>
      </w:r>
      <w:r w:rsidR="00A84114" w:rsidRPr="005228CF">
        <w:rPr>
          <w:rFonts w:ascii="Arial" w:eastAsia="Calibri" w:hAnsi="Arial" w:cs="Arial"/>
          <w:bCs/>
        </w:rPr>
        <w:t xml:space="preserve">approaches </w:t>
      </w:r>
      <w:r w:rsidR="008B0D6E" w:rsidRPr="005228CF">
        <w:rPr>
          <w:rFonts w:ascii="Arial" w:eastAsia="Calibri" w:hAnsi="Arial" w:cs="Arial"/>
          <w:bCs/>
        </w:rPr>
        <w:t>could</w:t>
      </w:r>
      <w:r w:rsidR="00B543DD" w:rsidRPr="005228CF">
        <w:rPr>
          <w:rFonts w:ascii="Arial" w:eastAsia="Calibri" w:hAnsi="Arial" w:cs="Arial"/>
          <w:bCs/>
        </w:rPr>
        <w:t xml:space="preserve"> arguably</w:t>
      </w:r>
      <w:r w:rsidR="008B0D6E" w:rsidRPr="005228CF">
        <w:rPr>
          <w:rFonts w:ascii="Arial" w:eastAsia="Calibri" w:hAnsi="Arial" w:cs="Arial"/>
          <w:bCs/>
        </w:rPr>
        <w:t xml:space="preserve"> give clients and families greater transparency (and hence control) than current approaches involving human decision makers (</w:t>
      </w:r>
      <w:r w:rsidR="00C25AEB" w:rsidRPr="005228CF">
        <w:rPr>
          <w:rFonts w:ascii="Arial" w:hAnsi="Arial" w:cs="Arial"/>
          <w:color w:val="000000" w:themeColor="text1"/>
        </w:rPr>
        <w:t>Coulthard</w:t>
      </w:r>
      <w:r w:rsidR="00C25AEB" w:rsidRPr="005228CF">
        <w:rPr>
          <w:rFonts w:ascii="Arial" w:eastAsia="Calibri" w:hAnsi="Arial" w:cs="Arial"/>
        </w:rPr>
        <w:t xml:space="preserve"> et al., 2020</w:t>
      </w:r>
      <w:r w:rsidR="008B0D6E" w:rsidRPr="005228CF">
        <w:rPr>
          <w:rFonts w:ascii="Arial" w:eastAsia="Calibri" w:hAnsi="Arial" w:cs="Arial"/>
          <w:bCs/>
        </w:rPr>
        <w:t>).</w:t>
      </w:r>
      <w:r w:rsidR="003D4919" w:rsidRPr="005228CF">
        <w:rPr>
          <w:rFonts w:ascii="Arial" w:eastAsia="Calibri" w:hAnsi="Arial" w:cs="Arial"/>
          <w:bCs/>
        </w:rPr>
        <w:t xml:space="preserve"> </w:t>
      </w:r>
      <w:r w:rsidR="00873523" w:rsidRPr="005228CF">
        <w:rPr>
          <w:rFonts w:ascii="Arial" w:eastAsia="Calibri" w:hAnsi="Arial" w:cs="Arial"/>
          <w:bCs/>
        </w:rPr>
        <w:t>Such developments hold out the potential for greater knowledge to inform difficult, but perhaps more nuanced, risk decisions at care and control boundaries.</w:t>
      </w:r>
    </w:p>
    <w:p w14:paraId="6B21475E" w14:textId="77777777" w:rsidR="00912F2D" w:rsidRPr="005228CF" w:rsidRDefault="00912F2D" w:rsidP="003D191F">
      <w:pPr>
        <w:spacing w:line="480" w:lineRule="auto"/>
        <w:jc w:val="both"/>
        <w:rPr>
          <w:rFonts w:ascii="Arial" w:hAnsi="Arial" w:cs="Arial"/>
          <w:b/>
          <w:i/>
          <w:iCs/>
        </w:rPr>
      </w:pPr>
    </w:p>
    <w:p w14:paraId="420A2309" w14:textId="669D705C" w:rsidR="0041146F" w:rsidRPr="005228CF" w:rsidRDefault="00443DB1" w:rsidP="003D191F">
      <w:pPr>
        <w:spacing w:line="480" w:lineRule="auto"/>
        <w:jc w:val="both"/>
        <w:rPr>
          <w:rFonts w:ascii="Arial" w:hAnsi="Arial" w:cs="Arial"/>
          <w:bCs/>
          <w:i/>
          <w:iCs/>
        </w:rPr>
      </w:pPr>
      <w:bookmarkStart w:id="14" w:name="_Hlk105186279"/>
      <w:r w:rsidRPr="005228CF">
        <w:rPr>
          <w:rFonts w:ascii="Arial" w:hAnsi="Arial" w:cs="Arial"/>
          <w:bCs/>
          <w:i/>
          <w:iCs/>
        </w:rPr>
        <w:t xml:space="preserve">The use of </w:t>
      </w:r>
      <w:r w:rsidR="00C73C27" w:rsidRPr="005228CF">
        <w:rPr>
          <w:rFonts w:ascii="Arial" w:hAnsi="Arial" w:cs="Arial"/>
          <w:bCs/>
          <w:i/>
          <w:iCs/>
        </w:rPr>
        <w:t>profession</w:t>
      </w:r>
      <w:r w:rsidR="00912F2D" w:rsidRPr="005228CF">
        <w:rPr>
          <w:rFonts w:ascii="Arial" w:hAnsi="Arial" w:cs="Arial"/>
          <w:bCs/>
          <w:i/>
          <w:iCs/>
        </w:rPr>
        <w:t>a</w:t>
      </w:r>
      <w:r w:rsidR="00C73C27" w:rsidRPr="005228CF">
        <w:rPr>
          <w:rFonts w:ascii="Arial" w:hAnsi="Arial" w:cs="Arial"/>
          <w:bCs/>
          <w:i/>
          <w:iCs/>
        </w:rPr>
        <w:t xml:space="preserve">l </w:t>
      </w:r>
      <w:r w:rsidRPr="005228CF">
        <w:rPr>
          <w:rFonts w:ascii="Arial" w:hAnsi="Arial" w:cs="Arial"/>
          <w:bCs/>
          <w:i/>
          <w:iCs/>
        </w:rPr>
        <w:t xml:space="preserve">knowledge </w:t>
      </w:r>
      <w:r w:rsidR="007C3D39" w:rsidRPr="005228CF">
        <w:rPr>
          <w:rFonts w:ascii="Arial" w:hAnsi="Arial" w:cs="Arial"/>
          <w:bCs/>
          <w:i/>
          <w:iCs/>
        </w:rPr>
        <w:t xml:space="preserve">at the care </w:t>
      </w:r>
      <w:r w:rsidR="00E658FC" w:rsidRPr="005228CF">
        <w:rPr>
          <w:rFonts w:ascii="Arial" w:hAnsi="Arial" w:cs="Arial"/>
          <w:bCs/>
          <w:i/>
          <w:iCs/>
        </w:rPr>
        <w:t>and</w:t>
      </w:r>
      <w:r w:rsidR="007C3D39" w:rsidRPr="005228CF">
        <w:rPr>
          <w:rFonts w:ascii="Arial" w:hAnsi="Arial" w:cs="Arial"/>
          <w:bCs/>
          <w:i/>
          <w:iCs/>
        </w:rPr>
        <w:t xml:space="preserve"> control boundary</w:t>
      </w:r>
    </w:p>
    <w:bookmarkEnd w:id="14"/>
    <w:p w14:paraId="417E60FF" w14:textId="6B829F2F" w:rsidR="00C73C27" w:rsidRPr="005228CF" w:rsidRDefault="00443DB1" w:rsidP="003D191F">
      <w:pPr>
        <w:spacing w:line="480" w:lineRule="auto"/>
        <w:jc w:val="both"/>
        <w:rPr>
          <w:rFonts w:ascii="Arial" w:hAnsi="Arial" w:cs="Arial"/>
        </w:rPr>
      </w:pPr>
      <w:r w:rsidRPr="005228CF">
        <w:rPr>
          <w:rFonts w:ascii="Arial" w:hAnsi="Arial" w:cs="Arial"/>
        </w:rPr>
        <w:t>Social workers are entrusted both ethically and legally with acting in clients’ best interests and deciding</w:t>
      </w:r>
      <w:r w:rsidR="007C3D39" w:rsidRPr="005228CF">
        <w:rPr>
          <w:rFonts w:ascii="Arial" w:hAnsi="Arial" w:cs="Arial"/>
        </w:rPr>
        <w:t>, on occasions,</w:t>
      </w:r>
      <w:r w:rsidRPr="005228CF">
        <w:rPr>
          <w:rFonts w:ascii="Arial" w:hAnsi="Arial" w:cs="Arial"/>
        </w:rPr>
        <w:t xml:space="preserve"> where and how those interests are </w:t>
      </w:r>
      <w:r w:rsidR="007C3D39" w:rsidRPr="005228CF">
        <w:rPr>
          <w:rFonts w:ascii="Arial" w:hAnsi="Arial" w:cs="Arial"/>
        </w:rPr>
        <w:t xml:space="preserve">best </w:t>
      </w:r>
      <w:r w:rsidRPr="005228CF">
        <w:rPr>
          <w:rFonts w:ascii="Arial" w:hAnsi="Arial" w:cs="Arial"/>
        </w:rPr>
        <w:t xml:space="preserve">met. </w:t>
      </w:r>
      <w:r w:rsidR="007C3D39" w:rsidRPr="005228CF">
        <w:rPr>
          <w:rFonts w:ascii="Arial" w:hAnsi="Arial" w:cs="Arial"/>
        </w:rPr>
        <w:t xml:space="preserve"> </w:t>
      </w:r>
      <w:r w:rsidR="00C73C27" w:rsidRPr="005228CF">
        <w:rPr>
          <w:rFonts w:ascii="Arial" w:hAnsi="Arial" w:cs="Arial"/>
        </w:rPr>
        <w:t>In a</w:t>
      </w:r>
      <w:r w:rsidRPr="005228CF">
        <w:rPr>
          <w:rFonts w:ascii="Arial" w:hAnsi="Arial" w:cs="Arial"/>
        </w:rPr>
        <w:t>ttempting to make sense of uncertainty</w:t>
      </w:r>
      <w:r w:rsidR="00C73C27" w:rsidRPr="005228CF">
        <w:rPr>
          <w:rFonts w:ascii="Arial" w:hAnsi="Arial" w:cs="Arial"/>
        </w:rPr>
        <w:t xml:space="preserve"> and make defensible decisions</w:t>
      </w:r>
      <w:r w:rsidRPr="005228CF">
        <w:rPr>
          <w:rFonts w:ascii="Arial" w:hAnsi="Arial" w:cs="Arial"/>
        </w:rPr>
        <w:t xml:space="preserve">, social workers draw on professional knowledge, or ‘truths’ (Mitchell &amp; Demir, 2021) to </w:t>
      </w:r>
      <w:r w:rsidRPr="005228CF">
        <w:rPr>
          <w:rFonts w:ascii="Arial" w:hAnsi="Arial" w:cs="Arial"/>
        </w:rPr>
        <w:lastRenderedPageBreak/>
        <w:t>establish certainty</w:t>
      </w:r>
      <w:r w:rsidR="00C73C27" w:rsidRPr="005228CF">
        <w:rPr>
          <w:rFonts w:ascii="Arial" w:hAnsi="Arial" w:cs="Arial"/>
        </w:rPr>
        <w:t xml:space="preserve"> and</w:t>
      </w:r>
      <w:r w:rsidR="009E7101" w:rsidRPr="005228CF">
        <w:rPr>
          <w:rFonts w:ascii="Arial" w:hAnsi="Arial" w:cs="Arial"/>
        </w:rPr>
        <w:t>,</w:t>
      </w:r>
      <w:r w:rsidR="00C73C27" w:rsidRPr="005228CF">
        <w:rPr>
          <w:rFonts w:ascii="Arial" w:hAnsi="Arial" w:cs="Arial"/>
        </w:rPr>
        <w:t xml:space="preserve"> in so doing, apply professional judgement and interpret knowledge and evidence (O’Connor &amp; Leonard, 2014).</w:t>
      </w:r>
      <w:r w:rsidRPr="005228CF">
        <w:rPr>
          <w:rFonts w:ascii="Arial" w:hAnsi="Arial" w:cs="Arial"/>
        </w:rPr>
        <w:t xml:space="preserve"> </w:t>
      </w:r>
      <w:r w:rsidR="00C73C27" w:rsidRPr="005228CF">
        <w:rPr>
          <w:rFonts w:ascii="Arial" w:hAnsi="Arial" w:cs="Arial"/>
        </w:rPr>
        <w:t>Making these decisions is far from an exact science</w:t>
      </w:r>
      <w:r w:rsidR="00A02D06" w:rsidRPr="00953613">
        <w:rPr>
          <w:rFonts w:ascii="Arial" w:hAnsi="Arial" w:cs="Arial"/>
        </w:rPr>
        <w:t>,</w:t>
      </w:r>
      <w:r w:rsidR="00C73C27" w:rsidRPr="00953613">
        <w:rPr>
          <w:rFonts w:ascii="Arial" w:hAnsi="Arial" w:cs="Arial"/>
        </w:rPr>
        <w:t xml:space="preserve"> however (Fleming et al., 2015)</w:t>
      </w:r>
      <w:r w:rsidR="00A02D06" w:rsidRPr="00953613">
        <w:rPr>
          <w:rFonts w:ascii="Arial" w:hAnsi="Arial" w:cs="Arial"/>
        </w:rPr>
        <w:t>.</w:t>
      </w:r>
      <w:r w:rsidR="00C73C27" w:rsidRPr="00953613">
        <w:rPr>
          <w:rFonts w:ascii="Arial" w:hAnsi="Arial" w:cs="Arial"/>
        </w:rPr>
        <w:t xml:space="preserve"> </w:t>
      </w:r>
      <w:r w:rsidR="00A02D06" w:rsidRPr="00953613">
        <w:rPr>
          <w:rFonts w:ascii="Arial" w:hAnsi="Arial" w:cs="Arial"/>
        </w:rPr>
        <w:t>T</w:t>
      </w:r>
      <w:r w:rsidR="00C73C27" w:rsidRPr="00953613">
        <w:rPr>
          <w:rFonts w:ascii="Arial" w:hAnsi="Arial" w:cs="Arial"/>
        </w:rPr>
        <w:t xml:space="preserve">he </w:t>
      </w:r>
      <w:r w:rsidR="00C73C27" w:rsidRPr="005228CF">
        <w:rPr>
          <w:rFonts w:ascii="Arial" w:hAnsi="Arial" w:cs="Arial"/>
        </w:rPr>
        <w:t>belief that empirical findings could provide a single actuarial-like formula so that decisions could be based on hard data has yet to materialise (</w:t>
      </w:r>
      <w:proofErr w:type="spellStart"/>
      <w:r w:rsidR="00C73C27" w:rsidRPr="005228CF">
        <w:rPr>
          <w:rFonts w:ascii="Arial" w:hAnsi="Arial" w:cs="Arial"/>
        </w:rPr>
        <w:t>Minkhorst</w:t>
      </w:r>
      <w:proofErr w:type="spellEnd"/>
      <w:r w:rsidR="00C73C27" w:rsidRPr="005228CF">
        <w:rPr>
          <w:rFonts w:ascii="Arial" w:hAnsi="Arial" w:cs="Arial"/>
        </w:rPr>
        <w:t xml:space="preserve"> </w:t>
      </w:r>
      <w:r w:rsidR="00C73C27" w:rsidRPr="005228CF">
        <w:rPr>
          <w:rFonts w:ascii="Arial" w:hAnsi="Arial" w:cs="Arial"/>
          <w:iCs/>
        </w:rPr>
        <w:t>et al.,</w:t>
      </w:r>
      <w:r w:rsidR="00C73C27" w:rsidRPr="005228CF">
        <w:rPr>
          <w:rFonts w:ascii="Arial" w:hAnsi="Arial" w:cs="Arial"/>
          <w:i/>
        </w:rPr>
        <w:t xml:space="preserve"> </w:t>
      </w:r>
      <w:r w:rsidR="00C73C27" w:rsidRPr="005228CF">
        <w:rPr>
          <w:rFonts w:ascii="Arial" w:hAnsi="Arial" w:cs="Arial"/>
        </w:rPr>
        <w:t xml:space="preserve">2016), resulting in decisions being characterised by low levels of consistency (Osmo &amp; </w:t>
      </w:r>
      <w:proofErr w:type="spellStart"/>
      <w:r w:rsidR="00C73C27" w:rsidRPr="005228CF">
        <w:rPr>
          <w:rFonts w:ascii="Arial" w:hAnsi="Arial" w:cs="Arial"/>
        </w:rPr>
        <w:t>Benbenishty</w:t>
      </w:r>
      <w:proofErr w:type="spellEnd"/>
      <w:r w:rsidR="00C73C27" w:rsidRPr="005228CF">
        <w:rPr>
          <w:rFonts w:ascii="Arial" w:hAnsi="Arial" w:cs="Arial"/>
        </w:rPr>
        <w:t>, 2004).</w:t>
      </w:r>
      <w:r w:rsidR="00D04949" w:rsidRPr="005228CF">
        <w:rPr>
          <w:rFonts w:ascii="Arial" w:hAnsi="Arial" w:cs="Arial"/>
        </w:rPr>
        <w:t xml:space="preserve"> W</w:t>
      </w:r>
      <w:r w:rsidR="00C73C27" w:rsidRPr="005228CF">
        <w:rPr>
          <w:rFonts w:ascii="Arial" w:hAnsi="Arial" w:cs="Arial"/>
        </w:rPr>
        <w:t>hile the development of modern social services is associated with both increases in systematic knowledge and improved outcomes for clients, this low level of consistency is also associated with increased uncertainty. Decision making in social work is therefore receiving increased attention in the context of clinical and social care governance as issues of both quality and risk collide at the point where decisions are made (</w:t>
      </w:r>
      <w:r w:rsidR="00204317" w:rsidRPr="005228CF">
        <w:rPr>
          <w:rFonts w:ascii="Arial" w:eastAsia="Calibri" w:hAnsi="Arial" w:cs="Arial"/>
          <w:color w:val="000000"/>
          <w:lang w:eastAsia="en-US"/>
        </w:rPr>
        <w:t>Taylor &amp; Campbell, 2011</w:t>
      </w:r>
      <w:r w:rsidR="00C73C27" w:rsidRPr="005228CF">
        <w:rPr>
          <w:rFonts w:ascii="Arial" w:hAnsi="Arial" w:cs="Arial"/>
        </w:rPr>
        <w:t xml:space="preserve">).  </w:t>
      </w:r>
      <w:r w:rsidR="00C73C27" w:rsidRPr="00953613">
        <w:rPr>
          <w:rFonts w:ascii="Arial" w:hAnsi="Arial" w:cs="Arial"/>
        </w:rPr>
        <w:t xml:space="preserve">In </w:t>
      </w:r>
      <w:r w:rsidR="00AE3DF7" w:rsidRPr="00953613">
        <w:rPr>
          <w:rFonts w:ascii="Arial" w:hAnsi="Arial" w:cs="Arial"/>
        </w:rPr>
        <w:t>this</w:t>
      </w:r>
      <w:r w:rsidR="00C73C27" w:rsidRPr="00953613">
        <w:rPr>
          <w:rFonts w:ascii="Arial" w:hAnsi="Arial" w:cs="Arial"/>
        </w:rPr>
        <w:t xml:space="preserve"> climate of uncertainty</w:t>
      </w:r>
      <w:r w:rsidR="008C43F6" w:rsidRPr="00953613">
        <w:rPr>
          <w:rFonts w:ascii="Arial" w:hAnsi="Arial" w:cs="Arial"/>
        </w:rPr>
        <w:t>,</w:t>
      </w:r>
      <w:r w:rsidR="00C73C27" w:rsidRPr="00953613">
        <w:rPr>
          <w:rFonts w:ascii="Arial" w:hAnsi="Arial" w:cs="Arial"/>
        </w:rPr>
        <w:t xml:space="preserve"> therefore, social workers are under pressure like never before to justify their decisions and </w:t>
      </w:r>
      <w:r w:rsidR="00AE3DF7" w:rsidRPr="00953613">
        <w:rPr>
          <w:rFonts w:ascii="Arial" w:hAnsi="Arial" w:cs="Arial"/>
        </w:rPr>
        <w:t xml:space="preserve">to </w:t>
      </w:r>
      <w:r w:rsidR="00C73C27" w:rsidRPr="00953613">
        <w:rPr>
          <w:rFonts w:ascii="Arial" w:hAnsi="Arial" w:cs="Arial"/>
        </w:rPr>
        <w:t xml:space="preserve">ensure </w:t>
      </w:r>
      <w:r w:rsidR="00AE3DF7" w:rsidRPr="00953613">
        <w:rPr>
          <w:rFonts w:ascii="Arial" w:hAnsi="Arial" w:cs="Arial"/>
        </w:rPr>
        <w:t xml:space="preserve">that </w:t>
      </w:r>
      <w:r w:rsidR="00C73C27" w:rsidRPr="00953613">
        <w:rPr>
          <w:rFonts w:ascii="Arial" w:hAnsi="Arial" w:cs="Arial"/>
        </w:rPr>
        <w:t>they are consistent, informed by knowledge and in line with regulat</w:t>
      </w:r>
      <w:r w:rsidR="00AE3DF7" w:rsidRPr="00953613">
        <w:rPr>
          <w:rFonts w:ascii="Arial" w:hAnsi="Arial" w:cs="Arial"/>
        </w:rPr>
        <w:t>ory requirements</w:t>
      </w:r>
      <w:r w:rsidR="00C73C27" w:rsidRPr="00953613">
        <w:rPr>
          <w:rFonts w:ascii="Arial" w:hAnsi="Arial" w:cs="Arial"/>
        </w:rPr>
        <w:t xml:space="preserve"> </w:t>
      </w:r>
      <w:r w:rsidR="00C73C27" w:rsidRPr="005228CF">
        <w:rPr>
          <w:rFonts w:ascii="Arial" w:hAnsi="Arial" w:cs="Arial"/>
        </w:rPr>
        <w:t xml:space="preserve">(Jones, 2014).  </w:t>
      </w:r>
    </w:p>
    <w:p w14:paraId="75C9D68B" w14:textId="6A7DC183" w:rsidR="000B220C" w:rsidRPr="005228CF" w:rsidRDefault="007C3D39" w:rsidP="003D191F">
      <w:pPr>
        <w:spacing w:line="480" w:lineRule="auto"/>
        <w:ind w:firstLine="720"/>
        <w:jc w:val="both"/>
        <w:rPr>
          <w:rFonts w:ascii="Arial" w:hAnsi="Arial" w:cs="Arial"/>
        </w:rPr>
      </w:pPr>
      <w:r w:rsidRPr="00953613">
        <w:rPr>
          <w:rFonts w:ascii="Arial" w:hAnsi="Arial" w:cs="Arial"/>
        </w:rPr>
        <w:t>However</w:t>
      </w:r>
      <w:r w:rsidR="00AE3DF7" w:rsidRPr="00953613">
        <w:rPr>
          <w:rFonts w:ascii="Arial" w:hAnsi="Arial" w:cs="Arial"/>
        </w:rPr>
        <w:t>,</w:t>
      </w:r>
      <w:r w:rsidRPr="00953613">
        <w:rPr>
          <w:rFonts w:ascii="Arial" w:hAnsi="Arial" w:cs="Arial"/>
        </w:rPr>
        <w:t xml:space="preserve"> there are </w:t>
      </w:r>
      <w:r w:rsidR="00443DB1" w:rsidRPr="00953613">
        <w:rPr>
          <w:rFonts w:ascii="Arial" w:hAnsi="Arial" w:cs="Arial"/>
        </w:rPr>
        <w:t>theoretical and practical tensions inhibiting this sense-making process</w:t>
      </w:r>
      <w:r w:rsidR="00C73C27" w:rsidRPr="00953613">
        <w:rPr>
          <w:rFonts w:ascii="Arial" w:hAnsi="Arial" w:cs="Arial"/>
        </w:rPr>
        <w:t xml:space="preserve"> (</w:t>
      </w:r>
      <w:proofErr w:type="spellStart"/>
      <w:r w:rsidR="005228CF" w:rsidRPr="00953613">
        <w:rPr>
          <w:rFonts w:ascii="Arial" w:hAnsi="Arial" w:cs="Arial"/>
        </w:rPr>
        <w:t>Baillergeau</w:t>
      </w:r>
      <w:proofErr w:type="spellEnd"/>
      <w:r w:rsidR="005228CF" w:rsidRPr="00953613">
        <w:rPr>
          <w:rFonts w:ascii="Arial" w:hAnsi="Arial" w:cs="Arial"/>
        </w:rPr>
        <w:t xml:space="preserve"> &amp; </w:t>
      </w:r>
      <w:proofErr w:type="spellStart"/>
      <w:r w:rsidR="005228CF" w:rsidRPr="00953613">
        <w:rPr>
          <w:rFonts w:ascii="Arial" w:hAnsi="Arial" w:cs="Arial"/>
        </w:rPr>
        <w:t>Duyvendak</w:t>
      </w:r>
      <w:proofErr w:type="spellEnd"/>
      <w:r w:rsidR="005228CF" w:rsidRPr="00953613">
        <w:rPr>
          <w:rFonts w:ascii="Arial" w:hAnsi="Arial" w:cs="Arial"/>
        </w:rPr>
        <w:t xml:space="preserve">, 2016; </w:t>
      </w:r>
      <w:r w:rsidR="00131EC1" w:rsidRPr="00953613">
        <w:rPr>
          <w:rFonts w:ascii="Arial" w:hAnsi="Arial" w:cs="Arial"/>
        </w:rPr>
        <w:t>McCafferty &amp; Taylor, 2020)</w:t>
      </w:r>
      <w:r w:rsidR="00C73C27" w:rsidRPr="00953613">
        <w:rPr>
          <w:rFonts w:ascii="Arial" w:hAnsi="Arial" w:cs="Arial"/>
        </w:rPr>
        <w:t xml:space="preserve">. </w:t>
      </w:r>
      <w:r w:rsidR="000B220C" w:rsidRPr="00953613">
        <w:rPr>
          <w:rFonts w:ascii="Arial" w:hAnsi="Arial" w:cs="Arial"/>
        </w:rPr>
        <w:t xml:space="preserve">There </w:t>
      </w:r>
      <w:r w:rsidR="00AE3DF7" w:rsidRPr="00953613">
        <w:rPr>
          <w:rFonts w:ascii="Arial" w:hAnsi="Arial" w:cs="Arial"/>
        </w:rPr>
        <w:t xml:space="preserve">are </w:t>
      </w:r>
      <w:r w:rsidR="000B220C" w:rsidRPr="00953613">
        <w:rPr>
          <w:rFonts w:ascii="Arial" w:hAnsi="Arial" w:cs="Arial"/>
        </w:rPr>
        <w:t>qu</w:t>
      </w:r>
      <w:r w:rsidR="000B220C" w:rsidRPr="005228CF">
        <w:rPr>
          <w:rFonts w:ascii="Arial" w:hAnsi="Arial" w:cs="Arial"/>
        </w:rPr>
        <w:t>estions about the knowledge we use to decide the threshold upon which society (acting through mechanisms such as courts and social work organisations) is justified in intervening in</w:t>
      </w:r>
      <w:r w:rsidR="00C14226" w:rsidRPr="005228CF">
        <w:rPr>
          <w:rFonts w:ascii="Arial" w:hAnsi="Arial" w:cs="Arial"/>
        </w:rPr>
        <w:t xml:space="preserve"> private</w:t>
      </w:r>
      <w:r w:rsidR="000B220C" w:rsidRPr="005228CF">
        <w:rPr>
          <w:rFonts w:ascii="Arial" w:hAnsi="Arial" w:cs="Arial"/>
        </w:rPr>
        <w:t xml:space="preserve"> family life</w:t>
      </w:r>
      <w:r w:rsidR="00C14226" w:rsidRPr="005228CF">
        <w:rPr>
          <w:rFonts w:ascii="Arial" w:hAnsi="Arial" w:cs="Arial"/>
        </w:rPr>
        <w:t>,</w:t>
      </w:r>
      <w:r w:rsidR="000B220C" w:rsidRPr="005228CF">
        <w:rPr>
          <w:rFonts w:ascii="Arial" w:hAnsi="Arial" w:cs="Arial"/>
        </w:rPr>
        <w:t xml:space="preserve"> for example. </w:t>
      </w:r>
      <w:r w:rsidR="00D3209D" w:rsidRPr="005228CF">
        <w:rPr>
          <w:rFonts w:ascii="Arial" w:hAnsi="Arial" w:cs="Arial"/>
        </w:rPr>
        <w:t>Should</w:t>
      </w:r>
      <w:r w:rsidR="000B220C" w:rsidRPr="005228CF">
        <w:rPr>
          <w:rFonts w:ascii="Arial" w:hAnsi="Arial" w:cs="Arial"/>
        </w:rPr>
        <w:t xml:space="preserve"> we use statistics to calculate any possible reduction in harm if we intervene? Statistical knowledge may help in objectively quantifying the likelihood that admitting a child to care will reduce harm or not, so has its strengths. But does using this type of knowledge reduce the individual to an overall aggregate, taking no notice of their distinct characteristics, personal attributes, and individual qualities?  On the other hand, individual professional </w:t>
      </w:r>
      <w:r w:rsidR="000B220C" w:rsidRPr="005228CF">
        <w:rPr>
          <w:rFonts w:ascii="Arial" w:hAnsi="Arial" w:cs="Arial"/>
        </w:rPr>
        <w:lastRenderedPageBreak/>
        <w:t>judgements based on more intuitive knowledge certainly have their strengths but are also shown to be prone to variability (</w:t>
      </w:r>
      <w:proofErr w:type="spellStart"/>
      <w:r w:rsidR="000B220C" w:rsidRPr="005228CF">
        <w:rPr>
          <w:rFonts w:ascii="Arial" w:hAnsi="Arial" w:cs="Arial"/>
        </w:rPr>
        <w:t>Benbenishty</w:t>
      </w:r>
      <w:proofErr w:type="spellEnd"/>
      <w:r w:rsidR="000B220C" w:rsidRPr="005228CF">
        <w:rPr>
          <w:rFonts w:ascii="Arial" w:hAnsi="Arial" w:cs="Arial"/>
        </w:rPr>
        <w:t xml:space="preserve"> et al., 2015). </w:t>
      </w:r>
    </w:p>
    <w:p w14:paraId="5D966CDC" w14:textId="30818DC5" w:rsidR="000B220C" w:rsidRPr="005228CF" w:rsidRDefault="000B220C" w:rsidP="003D191F">
      <w:pPr>
        <w:spacing w:line="480" w:lineRule="auto"/>
        <w:ind w:firstLine="720"/>
        <w:jc w:val="both"/>
        <w:rPr>
          <w:rFonts w:ascii="Arial" w:hAnsi="Arial" w:cs="Arial"/>
        </w:rPr>
      </w:pPr>
      <w:r w:rsidRPr="005228CF">
        <w:rPr>
          <w:rFonts w:ascii="Arial" w:hAnsi="Arial" w:cs="Arial"/>
        </w:rPr>
        <w:t xml:space="preserve">This lack of specificity </w:t>
      </w:r>
      <w:r w:rsidR="001B7820" w:rsidRPr="005228CF">
        <w:rPr>
          <w:rFonts w:ascii="Arial" w:hAnsi="Arial" w:cs="Arial"/>
        </w:rPr>
        <w:t>regarding</w:t>
      </w:r>
      <w:r w:rsidRPr="005228CF">
        <w:rPr>
          <w:rFonts w:ascii="Arial" w:hAnsi="Arial" w:cs="Arial"/>
        </w:rPr>
        <w:t xml:space="preserve"> what professionals</w:t>
      </w:r>
      <w:r w:rsidRPr="005228CF">
        <w:rPr>
          <w:rFonts w:ascii="Arial" w:hAnsi="Arial" w:cs="Arial"/>
          <w:i/>
        </w:rPr>
        <w:t xml:space="preserve"> should know</w:t>
      </w:r>
      <w:r w:rsidRPr="005228CF">
        <w:rPr>
          <w:rFonts w:ascii="Arial" w:hAnsi="Arial" w:cs="Arial"/>
        </w:rPr>
        <w:t xml:space="preserve">, coupled with the lack of an unambiguous framework for how one should </w:t>
      </w:r>
      <w:r w:rsidRPr="005228CF">
        <w:rPr>
          <w:rFonts w:ascii="Arial" w:hAnsi="Arial" w:cs="Arial"/>
          <w:i/>
        </w:rPr>
        <w:t>go about knowing it</w:t>
      </w:r>
      <w:r w:rsidRPr="005228CF">
        <w:rPr>
          <w:rFonts w:ascii="Arial" w:hAnsi="Arial" w:cs="Arial"/>
        </w:rPr>
        <w:t>, has obvious and not necessarily benign implications for individuals and families</w:t>
      </w:r>
      <w:r w:rsidR="00A031D6" w:rsidRPr="005228CF">
        <w:rPr>
          <w:rFonts w:ascii="Arial" w:hAnsi="Arial" w:cs="Arial"/>
        </w:rPr>
        <w:t xml:space="preserve"> (Michell &amp; Demir, 2021)</w:t>
      </w:r>
      <w:r w:rsidRPr="005228CF">
        <w:rPr>
          <w:rFonts w:ascii="Arial" w:hAnsi="Arial" w:cs="Arial"/>
        </w:rPr>
        <w:t>. For in the absence of an actuarial-like formula or any unitary knowledge base, there is a danger that social workers’ decisions begin to reflect the current socio/political/economic influences of the day more so than they do the current needs of individuals or families (</w:t>
      </w:r>
      <w:proofErr w:type="spellStart"/>
      <w:r w:rsidRPr="005228CF">
        <w:rPr>
          <w:rFonts w:ascii="Arial" w:hAnsi="Arial" w:cs="Arial"/>
        </w:rPr>
        <w:t>Kemshall</w:t>
      </w:r>
      <w:proofErr w:type="spellEnd"/>
      <w:r w:rsidRPr="005228CF">
        <w:rPr>
          <w:rFonts w:ascii="Arial" w:hAnsi="Arial" w:cs="Arial"/>
        </w:rPr>
        <w:t xml:space="preserve"> et al., 1997</w:t>
      </w:r>
      <w:r w:rsidR="00A031D6" w:rsidRPr="005228CF">
        <w:rPr>
          <w:rFonts w:ascii="Arial" w:hAnsi="Arial" w:cs="Arial"/>
        </w:rPr>
        <w:t>; Carson, 2012</w:t>
      </w:r>
      <w:r w:rsidRPr="005228CF">
        <w:rPr>
          <w:rFonts w:ascii="Arial" w:hAnsi="Arial" w:cs="Arial"/>
        </w:rPr>
        <w:t xml:space="preserve">). In Anglo-Saxon countries </w:t>
      </w:r>
      <w:proofErr w:type="gramStart"/>
      <w:r w:rsidRPr="005228CF">
        <w:rPr>
          <w:rFonts w:ascii="Arial" w:hAnsi="Arial" w:cs="Arial"/>
        </w:rPr>
        <w:t>where</w:t>
      </w:r>
      <w:proofErr w:type="gramEnd"/>
      <w:r w:rsidRPr="005228CF">
        <w:rPr>
          <w:rFonts w:ascii="Arial" w:hAnsi="Arial" w:cs="Arial"/>
        </w:rPr>
        <w:t xml:space="preserve"> identifying and managing risk has become the main concern of social work organisations, as opposed to meeting need or welfare provision, this is especially problematic </w:t>
      </w:r>
      <w:r w:rsidR="00437491" w:rsidRPr="005228CF">
        <w:rPr>
          <w:rFonts w:ascii="Arial" w:hAnsi="Arial" w:cs="Arial"/>
        </w:rPr>
        <w:t>(</w:t>
      </w:r>
      <w:r w:rsidR="00204317" w:rsidRPr="005228CF">
        <w:rPr>
          <w:rFonts w:ascii="Arial" w:hAnsi="Arial" w:cs="Arial"/>
          <w:color w:val="000000" w:themeColor="text1"/>
        </w:rPr>
        <w:t>McCafferty</w:t>
      </w:r>
      <w:r w:rsidR="00204317" w:rsidRPr="005228CF">
        <w:rPr>
          <w:rFonts w:ascii="Arial" w:hAnsi="Arial" w:cs="Arial"/>
        </w:rPr>
        <w:t xml:space="preserve"> et al., 2021</w:t>
      </w:r>
      <w:r w:rsidR="00437491" w:rsidRPr="005228CF">
        <w:rPr>
          <w:rFonts w:ascii="Arial" w:hAnsi="Arial" w:cs="Arial"/>
        </w:rPr>
        <w:t>)</w:t>
      </w:r>
      <w:r w:rsidRPr="005228CF">
        <w:rPr>
          <w:rFonts w:ascii="Arial" w:hAnsi="Arial" w:cs="Arial"/>
        </w:rPr>
        <w:t>. Additionally, when responding, social workers</w:t>
      </w:r>
      <w:r w:rsidR="008F771C" w:rsidRPr="005228CF">
        <w:rPr>
          <w:rFonts w:ascii="Arial" w:hAnsi="Arial" w:cs="Arial"/>
        </w:rPr>
        <w:t xml:space="preserve"> may</w:t>
      </w:r>
      <w:r w:rsidRPr="005228CF">
        <w:rPr>
          <w:rFonts w:ascii="Arial" w:hAnsi="Arial" w:cs="Arial"/>
        </w:rPr>
        <w:t xml:space="preserve"> use their ‘expert knowledge’ to intervene in these vulnerable situations to understand, respond to, and manage risk.  However, </w:t>
      </w:r>
      <w:r w:rsidR="00A031D6" w:rsidRPr="005228CF">
        <w:rPr>
          <w:rFonts w:ascii="Arial" w:hAnsi="Arial" w:cs="Arial"/>
        </w:rPr>
        <w:t>the term ‘</w:t>
      </w:r>
      <w:r w:rsidRPr="005228CF">
        <w:rPr>
          <w:rFonts w:ascii="Arial" w:hAnsi="Arial" w:cs="Arial"/>
        </w:rPr>
        <w:t>risk</w:t>
      </w:r>
      <w:r w:rsidR="00A031D6" w:rsidRPr="005228CF">
        <w:rPr>
          <w:rFonts w:ascii="Arial" w:hAnsi="Arial" w:cs="Arial"/>
        </w:rPr>
        <w:t>’</w:t>
      </w:r>
      <w:r w:rsidRPr="005228CF">
        <w:rPr>
          <w:rFonts w:ascii="Arial" w:hAnsi="Arial" w:cs="Arial"/>
        </w:rPr>
        <w:t xml:space="preserve"> is not </w:t>
      </w:r>
      <w:r w:rsidR="00A031D6" w:rsidRPr="005228CF">
        <w:rPr>
          <w:rFonts w:ascii="Arial" w:hAnsi="Arial" w:cs="Arial"/>
        </w:rPr>
        <w:t xml:space="preserve">in itself </w:t>
      </w:r>
      <w:r w:rsidRPr="005228CF">
        <w:rPr>
          <w:rFonts w:ascii="Arial" w:hAnsi="Arial" w:cs="Arial"/>
        </w:rPr>
        <w:t xml:space="preserve">a discrete </w:t>
      </w:r>
      <w:r w:rsidR="00A031D6" w:rsidRPr="005228CF">
        <w:rPr>
          <w:rFonts w:ascii="Arial" w:hAnsi="Arial" w:cs="Arial"/>
        </w:rPr>
        <w:t xml:space="preserve">or unambiguous </w:t>
      </w:r>
      <w:r w:rsidRPr="005228CF">
        <w:rPr>
          <w:rFonts w:ascii="Arial" w:hAnsi="Arial" w:cs="Arial"/>
        </w:rPr>
        <w:t xml:space="preserve">concept, </w:t>
      </w:r>
      <w:r w:rsidR="00A031D6" w:rsidRPr="005228CF">
        <w:rPr>
          <w:rFonts w:ascii="Arial" w:hAnsi="Arial" w:cs="Arial"/>
        </w:rPr>
        <w:t>as evidenced by many articles in this journal</w:t>
      </w:r>
      <w:r w:rsidRPr="005228CF">
        <w:rPr>
          <w:rFonts w:ascii="Arial" w:hAnsi="Arial" w:cs="Arial"/>
        </w:rPr>
        <w:t>.</w:t>
      </w:r>
    </w:p>
    <w:p w14:paraId="3C723440" w14:textId="773DF03B" w:rsidR="000B220C" w:rsidRPr="005228CF" w:rsidRDefault="00A031D6" w:rsidP="003D191F">
      <w:pPr>
        <w:spacing w:line="480" w:lineRule="auto"/>
        <w:ind w:firstLine="720"/>
        <w:jc w:val="both"/>
        <w:rPr>
          <w:rFonts w:ascii="Arial" w:hAnsi="Arial" w:cs="Arial"/>
        </w:rPr>
      </w:pPr>
      <w:r w:rsidRPr="005228CF">
        <w:rPr>
          <w:rFonts w:ascii="Arial" w:hAnsi="Arial" w:cs="Arial"/>
        </w:rPr>
        <w:t>Despite the ambiguities in the concept of ‘risk’</w:t>
      </w:r>
      <w:r w:rsidR="000B220C" w:rsidRPr="005228CF">
        <w:rPr>
          <w:rFonts w:ascii="Arial" w:hAnsi="Arial" w:cs="Arial"/>
        </w:rPr>
        <w:t>, social workers</w:t>
      </w:r>
      <w:r w:rsidRPr="005228CF">
        <w:rPr>
          <w:rFonts w:ascii="Arial" w:hAnsi="Arial" w:cs="Arial"/>
        </w:rPr>
        <w:t xml:space="preserve"> are required to exercise professional judgement in situations conceptualised in terms of ‘risk’. Their judgement calls are used to inform authoritative decision making such as by courts regarding statutory protective interventions and by senior managers or panels with responsibility for allocation of (always scarce) public and charitable resources.</w:t>
      </w:r>
      <w:r w:rsidR="000B220C" w:rsidRPr="005228CF">
        <w:rPr>
          <w:rFonts w:ascii="Arial" w:hAnsi="Arial" w:cs="Arial"/>
        </w:rPr>
        <w:t xml:space="preserve"> </w:t>
      </w:r>
      <w:r w:rsidRPr="005228CF">
        <w:rPr>
          <w:rFonts w:ascii="Arial" w:hAnsi="Arial" w:cs="Arial"/>
        </w:rPr>
        <w:t>A</w:t>
      </w:r>
      <w:r w:rsidR="000B220C" w:rsidRPr="005228CF">
        <w:rPr>
          <w:rFonts w:ascii="Arial" w:hAnsi="Arial" w:cs="Arial"/>
        </w:rPr>
        <w:t xml:space="preserve"> professional knowledge base used within a sound decision framework must be the pre</w:t>
      </w:r>
      <w:r w:rsidR="00D96A99" w:rsidRPr="005228CF">
        <w:rPr>
          <w:rFonts w:ascii="Arial" w:hAnsi="Arial" w:cs="Arial"/>
        </w:rPr>
        <w:t>-</w:t>
      </w:r>
      <w:r w:rsidR="000B220C" w:rsidRPr="005228CF">
        <w:rPr>
          <w:rFonts w:ascii="Arial" w:hAnsi="Arial" w:cs="Arial"/>
        </w:rPr>
        <w:t>requisite for supporting social workers to assess needs and risks and plan tailored interventions (</w:t>
      </w:r>
      <w:r w:rsidR="00AB2059" w:rsidRPr="005228CF">
        <w:rPr>
          <w:rFonts w:ascii="Arial" w:hAnsi="Arial" w:cs="Arial"/>
        </w:rPr>
        <w:t>McCafferty et al., 2021</w:t>
      </w:r>
      <w:r w:rsidR="000B220C" w:rsidRPr="005228CF">
        <w:rPr>
          <w:rFonts w:ascii="Arial" w:hAnsi="Arial" w:cs="Arial"/>
        </w:rPr>
        <w:t xml:space="preserve">). </w:t>
      </w:r>
      <w:r w:rsidR="00D96A99" w:rsidRPr="005228CF">
        <w:rPr>
          <w:rFonts w:ascii="Arial" w:hAnsi="Arial" w:cs="Arial"/>
        </w:rPr>
        <w:t xml:space="preserve">There seems to be promise in </w:t>
      </w:r>
      <w:r w:rsidR="000B220C" w:rsidRPr="005228CF">
        <w:rPr>
          <w:rFonts w:ascii="Arial" w:hAnsi="Arial" w:cs="Arial"/>
        </w:rPr>
        <w:t xml:space="preserve">Shlonsky and Wagner’s (2005) </w:t>
      </w:r>
      <w:r w:rsidR="00D96A99" w:rsidRPr="005228CF">
        <w:rPr>
          <w:rFonts w:ascii="Arial" w:hAnsi="Arial" w:cs="Arial"/>
        </w:rPr>
        <w:t xml:space="preserve">approach </w:t>
      </w:r>
      <w:r w:rsidR="000B220C" w:rsidRPr="005228CF">
        <w:rPr>
          <w:rFonts w:ascii="Arial" w:hAnsi="Arial" w:cs="Arial"/>
        </w:rPr>
        <w:t>of assimilating intuitive (clinical) with analytic (actuarial) judgements in a single assessment tool</w:t>
      </w:r>
      <w:r w:rsidR="00D96A99" w:rsidRPr="005228CF">
        <w:rPr>
          <w:rFonts w:ascii="Arial" w:hAnsi="Arial" w:cs="Arial"/>
        </w:rPr>
        <w:t>.</w:t>
      </w:r>
      <w:r w:rsidR="000B220C" w:rsidRPr="005228CF">
        <w:rPr>
          <w:rFonts w:ascii="Arial" w:hAnsi="Arial" w:cs="Arial"/>
        </w:rPr>
        <w:t xml:space="preserve"> </w:t>
      </w:r>
      <w:r w:rsidR="00D96A99" w:rsidRPr="005228CF">
        <w:rPr>
          <w:rFonts w:ascii="Arial" w:hAnsi="Arial" w:cs="Arial"/>
        </w:rPr>
        <w:t xml:space="preserve">Such a tool could be developed to </w:t>
      </w:r>
      <w:r w:rsidR="000B220C" w:rsidRPr="005228CF">
        <w:rPr>
          <w:rFonts w:ascii="Arial" w:hAnsi="Arial" w:cs="Arial"/>
        </w:rPr>
        <w:t>classif</w:t>
      </w:r>
      <w:r w:rsidR="00D96A99" w:rsidRPr="005228CF">
        <w:rPr>
          <w:rFonts w:ascii="Arial" w:hAnsi="Arial" w:cs="Arial"/>
        </w:rPr>
        <w:t>y</w:t>
      </w:r>
      <w:r w:rsidR="000B220C" w:rsidRPr="005228CF">
        <w:rPr>
          <w:rFonts w:ascii="Arial" w:hAnsi="Arial" w:cs="Arial"/>
        </w:rPr>
        <w:t xml:space="preserve"> </w:t>
      </w:r>
      <w:r w:rsidR="000B220C" w:rsidRPr="005228CF">
        <w:rPr>
          <w:rFonts w:ascii="Arial" w:hAnsi="Arial" w:cs="Arial"/>
        </w:rPr>
        <w:lastRenderedPageBreak/>
        <w:t xml:space="preserve">risk factors identified by practitioners intuitively, which are then ordered and scored analytically, so that decisions may be more consistent, reliable, and objective. </w:t>
      </w:r>
      <w:r w:rsidR="00D96A99" w:rsidRPr="005228CF">
        <w:rPr>
          <w:rFonts w:ascii="Arial" w:hAnsi="Arial" w:cs="Arial"/>
        </w:rPr>
        <w:t>Perhaps considered as a ‘</w:t>
      </w:r>
      <w:r w:rsidR="000B220C" w:rsidRPr="005228CF">
        <w:rPr>
          <w:rFonts w:ascii="Arial" w:hAnsi="Arial" w:cs="Arial"/>
        </w:rPr>
        <w:t>structured decision-making framework</w:t>
      </w:r>
      <w:r w:rsidR="00D96A99" w:rsidRPr="005228CF">
        <w:rPr>
          <w:rFonts w:ascii="Arial" w:hAnsi="Arial" w:cs="Arial"/>
        </w:rPr>
        <w:t>’</w:t>
      </w:r>
      <w:r w:rsidR="000B220C" w:rsidRPr="005228CF">
        <w:rPr>
          <w:rFonts w:ascii="Arial" w:hAnsi="Arial" w:cs="Arial"/>
        </w:rPr>
        <w:t xml:space="preserve">, this combines the best of both the intuitive and analytic modes of reasoning and </w:t>
      </w:r>
      <w:r w:rsidR="00D96A99" w:rsidRPr="005228CF">
        <w:rPr>
          <w:rFonts w:ascii="Arial" w:hAnsi="Arial" w:cs="Arial"/>
        </w:rPr>
        <w:t xml:space="preserve">may </w:t>
      </w:r>
      <w:r w:rsidR="000B220C" w:rsidRPr="005228CF">
        <w:rPr>
          <w:rFonts w:ascii="Arial" w:hAnsi="Arial" w:cs="Arial"/>
        </w:rPr>
        <w:t>best serve effective decision</w:t>
      </w:r>
      <w:r w:rsidR="00D96A99" w:rsidRPr="005228CF">
        <w:rPr>
          <w:rFonts w:ascii="Arial" w:hAnsi="Arial" w:cs="Arial"/>
        </w:rPr>
        <w:t xml:space="preserve"> </w:t>
      </w:r>
      <w:r w:rsidR="000B220C" w:rsidRPr="005228CF">
        <w:rPr>
          <w:rFonts w:ascii="Arial" w:hAnsi="Arial" w:cs="Arial"/>
        </w:rPr>
        <w:t xml:space="preserve">making in social work </w:t>
      </w:r>
      <w:r w:rsidR="00D96A99" w:rsidRPr="005228CF">
        <w:rPr>
          <w:rFonts w:ascii="Arial" w:hAnsi="Arial" w:cs="Arial"/>
        </w:rPr>
        <w:t>(</w:t>
      </w:r>
      <w:proofErr w:type="spellStart"/>
      <w:r w:rsidR="000B220C" w:rsidRPr="005228CF">
        <w:rPr>
          <w:rFonts w:ascii="Arial" w:hAnsi="Arial" w:cs="Arial"/>
        </w:rPr>
        <w:t>Bartelink</w:t>
      </w:r>
      <w:proofErr w:type="spellEnd"/>
      <w:r w:rsidR="000B220C" w:rsidRPr="005228CF">
        <w:rPr>
          <w:rFonts w:ascii="Arial" w:hAnsi="Arial" w:cs="Arial"/>
        </w:rPr>
        <w:t xml:space="preserve"> </w:t>
      </w:r>
      <w:r w:rsidR="000B220C" w:rsidRPr="005228CF">
        <w:rPr>
          <w:rFonts w:ascii="Arial" w:hAnsi="Arial" w:cs="Arial"/>
          <w:iCs/>
        </w:rPr>
        <w:t>et al.</w:t>
      </w:r>
      <w:r w:rsidR="00D96A99" w:rsidRPr="005228CF">
        <w:rPr>
          <w:rFonts w:ascii="Arial" w:hAnsi="Arial" w:cs="Arial"/>
        </w:rPr>
        <w:t xml:space="preserve">, </w:t>
      </w:r>
      <w:r w:rsidR="000B220C" w:rsidRPr="005228CF">
        <w:rPr>
          <w:rFonts w:ascii="Arial" w:hAnsi="Arial" w:cs="Arial"/>
        </w:rPr>
        <w:t>2015). Decisions</w:t>
      </w:r>
      <w:r w:rsidR="00BA69EC" w:rsidRPr="005228CF">
        <w:rPr>
          <w:rFonts w:ascii="Arial" w:hAnsi="Arial" w:cs="Arial"/>
        </w:rPr>
        <w:t xml:space="preserve"> that are</w:t>
      </w:r>
      <w:r w:rsidR="000B220C" w:rsidRPr="005228CF">
        <w:rPr>
          <w:rFonts w:ascii="Arial" w:hAnsi="Arial" w:cs="Arial"/>
        </w:rPr>
        <w:t xml:space="preserve"> made based on clinical </w:t>
      </w:r>
      <w:proofErr w:type="gramStart"/>
      <w:r w:rsidR="000B220C" w:rsidRPr="005228CF">
        <w:rPr>
          <w:rFonts w:ascii="Arial" w:hAnsi="Arial" w:cs="Arial"/>
        </w:rPr>
        <w:t>judgement</w:t>
      </w:r>
      <w:r w:rsidR="00D73AA9" w:rsidRPr="005228CF">
        <w:rPr>
          <w:rFonts w:ascii="Arial" w:hAnsi="Arial" w:cs="Arial"/>
        </w:rPr>
        <w:t>,</w:t>
      </w:r>
      <w:r w:rsidR="003816E1" w:rsidRPr="005228CF">
        <w:rPr>
          <w:rFonts w:ascii="Arial" w:hAnsi="Arial" w:cs="Arial"/>
        </w:rPr>
        <w:t xml:space="preserve"> yet</w:t>
      </w:r>
      <w:proofErr w:type="gramEnd"/>
      <w:r w:rsidR="000B220C" w:rsidRPr="005228CF">
        <w:rPr>
          <w:rFonts w:ascii="Arial" w:hAnsi="Arial" w:cs="Arial"/>
        </w:rPr>
        <w:t xml:space="preserve"> moderated through an actuarial tool that helps </w:t>
      </w:r>
      <w:r w:rsidR="00D73AA9" w:rsidRPr="005228CF">
        <w:rPr>
          <w:rFonts w:ascii="Arial" w:hAnsi="Arial" w:cs="Arial"/>
        </w:rPr>
        <w:t>‘</w:t>
      </w:r>
      <w:r w:rsidR="000B220C" w:rsidRPr="005228CF">
        <w:rPr>
          <w:rFonts w:ascii="Arial" w:hAnsi="Arial" w:cs="Arial"/>
        </w:rPr>
        <w:t>calculate</w:t>
      </w:r>
      <w:r w:rsidR="00D73AA9" w:rsidRPr="005228CF">
        <w:rPr>
          <w:rFonts w:ascii="Arial" w:hAnsi="Arial" w:cs="Arial"/>
        </w:rPr>
        <w:t>’</w:t>
      </w:r>
      <w:r w:rsidR="000B220C" w:rsidRPr="005228CF">
        <w:rPr>
          <w:rFonts w:ascii="Arial" w:hAnsi="Arial" w:cs="Arial"/>
        </w:rPr>
        <w:t xml:space="preserve"> risk, </w:t>
      </w:r>
      <w:r w:rsidR="00D96A99" w:rsidRPr="005228CF">
        <w:rPr>
          <w:rFonts w:ascii="Arial" w:hAnsi="Arial" w:cs="Arial"/>
        </w:rPr>
        <w:t xml:space="preserve">may be </w:t>
      </w:r>
      <w:r w:rsidR="000B220C" w:rsidRPr="005228CF">
        <w:rPr>
          <w:rFonts w:ascii="Arial" w:hAnsi="Arial" w:cs="Arial"/>
        </w:rPr>
        <w:t xml:space="preserve">seen to be more robust, defensible, and consistent (Shlonsky &amp; </w:t>
      </w:r>
      <w:proofErr w:type="spellStart"/>
      <w:r w:rsidR="000B220C" w:rsidRPr="005228CF">
        <w:rPr>
          <w:rFonts w:ascii="Arial" w:hAnsi="Arial" w:cs="Arial"/>
        </w:rPr>
        <w:t>Benbenishty</w:t>
      </w:r>
      <w:proofErr w:type="spellEnd"/>
      <w:r w:rsidR="000B220C" w:rsidRPr="005228CF">
        <w:rPr>
          <w:rFonts w:ascii="Arial" w:hAnsi="Arial" w:cs="Arial"/>
        </w:rPr>
        <w:t xml:space="preserve">, 2015). </w:t>
      </w:r>
    </w:p>
    <w:p w14:paraId="74B65AC4" w14:textId="3DDDD7F0" w:rsidR="0096017D" w:rsidRPr="005228CF" w:rsidRDefault="001C54BB" w:rsidP="00953613">
      <w:pPr>
        <w:spacing w:line="480" w:lineRule="auto"/>
        <w:ind w:firstLine="720"/>
        <w:jc w:val="both"/>
        <w:rPr>
          <w:rFonts w:ascii="Arial" w:hAnsi="Arial" w:cs="Arial"/>
          <w:strike/>
          <w:color w:val="FF0000"/>
        </w:rPr>
      </w:pPr>
      <w:r w:rsidRPr="005228CF">
        <w:rPr>
          <w:rFonts w:ascii="Arial" w:hAnsi="Arial" w:cs="Arial"/>
        </w:rPr>
        <w:t>Notabl</w:t>
      </w:r>
      <w:r w:rsidR="00D96A99" w:rsidRPr="005228CF">
        <w:rPr>
          <w:rFonts w:ascii="Arial" w:hAnsi="Arial" w:cs="Arial"/>
        </w:rPr>
        <w:t>y</w:t>
      </w:r>
      <w:r w:rsidRPr="005228CF">
        <w:rPr>
          <w:rFonts w:ascii="Arial" w:hAnsi="Arial" w:cs="Arial"/>
        </w:rPr>
        <w:t>, personal risk</w:t>
      </w:r>
      <w:r w:rsidR="00656F10" w:rsidRPr="005228CF">
        <w:rPr>
          <w:rFonts w:ascii="Arial" w:hAnsi="Arial" w:cs="Arial"/>
        </w:rPr>
        <w:t xml:space="preserve"> to the social worker</w:t>
      </w:r>
      <w:r w:rsidRPr="005228CF">
        <w:rPr>
          <w:rFonts w:ascii="Arial" w:hAnsi="Arial" w:cs="Arial"/>
        </w:rPr>
        <w:t xml:space="preserve"> is now an integral, yet often unspoken, aspect of </w:t>
      </w:r>
      <w:r w:rsidR="00D96A99" w:rsidRPr="005228CF">
        <w:rPr>
          <w:rFonts w:ascii="Arial" w:hAnsi="Arial" w:cs="Arial"/>
        </w:rPr>
        <w:t xml:space="preserve">these developing </w:t>
      </w:r>
      <w:r w:rsidRPr="005228CF">
        <w:rPr>
          <w:rFonts w:ascii="Arial" w:hAnsi="Arial" w:cs="Arial"/>
        </w:rPr>
        <w:t>risk assessment and risk management</w:t>
      </w:r>
      <w:r w:rsidR="00D96A99" w:rsidRPr="005228CF">
        <w:rPr>
          <w:rFonts w:ascii="Arial" w:hAnsi="Arial" w:cs="Arial"/>
        </w:rPr>
        <w:t xml:space="preserve"> aspects of the social work role</w:t>
      </w:r>
      <w:r w:rsidRPr="005228CF">
        <w:rPr>
          <w:rFonts w:ascii="Arial" w:hAnsi="Arial" w:cs="Arial"/>
        </w:rPr>
        <w:t xml:space="preserve">. </w:t>
      </w:r>
      <w:r w:rsidR="00477F02" w:rsidRPr="005228CF">
        <w:rPr>
          <w:rFonts w:ascii="Arial" w:hAnsi="Arial" w:cs="Arial"/>
          <w:lang w:val="en-US" w:eastAsia="it-IT"/>
        </w:rPr>
        <w:t xml:space="preserve">Concern about violence towards social workers was highlighted in the 1990s by </w:t>
      </w:r>
      <w:proofErr w:type="spellStart"/>
      <w:r w:rsidR="00477F02" w:rsidRPr="005228CF">
        <w:rPr>
          <w:rFonts w:ascii="Arial" w:hAnsi="Arial" w:cs="Arial"/>
          <w:lang w:val="en-US" w:eastAsia="it-IT"/>
        </w:rPr>
        <w:t>Kemshall</w:t>
      </w:r>
      <w:proofErr w:type="spellEnd"/>
      <w:r w:rsidR="00477F02" w:rsidRPr="005228CF">
        <w:rPr>
          <w:rFonts w:ascii="Arial" w:hAnsi="Arial" w:cs="Arial"/>
          <w:lang w:val="en-US" w:eastAsia="it-IT"/>
        </w:rPr>
        <w:t xml:space="preserve"> </w:t>
      </w:r>
      <w:r w:rsidR="00A2631C" w:rsidRPr="005228CF">
        <w:rPr>
          <w:rFonts w:ascii="Arial" w:hAnsi="Arial" w:cs="Arial"/>
          <w:lang w:val="en-US" w:eastAsia="it-IT"/>
        </w:rPr>
        <w:t>and colleagues</w:t>
      </w:r>
      <w:r w:rsidR="00477F02" w:rsidRPr="005228CF">
        <w:rPr>
          <w:rFonts w:ascii="Arial" w:hAnsi="Arial" w:cs="Arial"/>
          <w:lang w:val="en-US" w:eastAsia="it-IT"/>
        </w:rPr>
        <w:t xml:space="preserve"> (1997) and these concerns have </w:t>
      </w:r>
      <w:r w:rsidR="00A2631C" w:rsidRPr="005228CF">
        <w:rPr>
          <w:rFonts w:ascii="Arial" w:hAnsi="Arial" w:cs="Arial"/>
          <w:lang w:val="en-US" w:eastAsia="it-IT"/>
        </w:rPr>
        <w:t xml:space="preserve">only </w:t>
      </w:r>
      <w:r w:rsidR="00477F02" w:rsidRPr="005228CF">
        <w:rPr>
          <w:rFonts w:ascii="Arial" w:hAnsi="Arial" w:cs="Arial"/>
          <w:lang w:val="en-US" w:eastAsia="it-IT"/>
        </w:rPr>
        <w:t>increased</w:t>
      </w:r>
      <w:r w:rsidR="00A2631C" w:rsidRPr="005228CF">
        <w:rPr>
          <w:rFonts w:ascii="Arial" w:hAnsi="Arial" w:cs="Arial"/>
          <w:lang w:val="en-US" w:eastAsia="it-IT"/>
        </w:rPr>
        <w:t xml:space="preserve"> in the 25 years since then</w:t>
      </w:r>
      <w:r w:rsidR="00477F02" w:rsidRPr="005228CF">
        <w:rPr>
          <w:rFonts w:ascii="Arial" w:hAnsi="Arial" w:cs="Arial"/>
          <w:lang w:val="en-US" w:eastAsia="it-IT"/>
        </w:rPr>
        <w:t>. S</w:t>
      </w:r>
      <w:r w:rsidR="0096017D" w:rsidRPr="005228CF">
        <w:rPr>
          <w:rFonts w:ascii="Arial" w:hAnsi="Arial" w:cs="Arial"/>
          <w:lang w:val="en-US" w:eastAsia="it-IT"/>
        </w:rPr>
        <w:t xml:space="preserve">ocial workers </w:t>
      </w:r>
      <w:r w:rsidR="00477F02" w:rsidRPr="005228CF">
        <w:rPr>
          <w:rFonts w:ascii="Arial" w:hAnsi="Arial" w:cs="Arial"/>
          <w:lang w:val="en-US" w:eastAsia="it-IT"/>
        </w:rPr>
        <w:t xml:space="preserve">are now </w:t>
      </w:r>
      <w:r w:rsidR="0096017D" w:rsidRPr="005228CF">
        <w:rPr>
          <w:rFonts w:ascii="Arial" w:hAnsi="Arial" w:cs="Arial"/>
          <w:lang w:val="en-US" w:eastAsia="it-IT"/>
        </w:rPr>
        <w:t xml:space="preserve">one of the professions at greatest risk of aggression because of the </w:t>
      </w:r>
      <w:r w:rsidR="00AB1D08" w:rsidRPr="005228CF">
        <w:rPr>
          <w:rFonts w:ascii="Arial" w:hAnsi="Arial" w:cs="Arial"/>
          <w:lang w:val="en-US" w:eastAsia="it-IT"/>
        </w:rPr>
        <w:t xml:space="preserve">occupational features associated with the community-based setting, clients, and </w:t>
      </w:r>
      <w:r w:rsidR="003D2E37" w:rsidRPr="005228CF">
        <w:rPr>
          <w:rFonts w:ascii="Arial" w:hAnsi="Arial" w:cs="Arial"/>
          <w:lang w:val="en-US" w:eastAsia="it-IT"/>
        </w:rPr>
        <w:t xml:space="preserve">their </w:t>
      </w:r>
      <w:r w:rsidR="00AB1D08" w:rsidRPr="005228CF">
        <w:rPr>
          <w:rFonts w:ascii="Arial" w:hAnsi="Arial" w:cs="Arial"/>
          <w:lang w:val="en-US" w:eastAsia="it-IT"/>
        </w:rPr>
        <w:t xml:space="preserve">job characteristics </w:t>
      </w:r>
      <w:r w:rsidR="00131EC1" w:rsidRPr="005228CF">
        <w:rPr>
          <w:rFonts w:ascii="Arial" w:hAnsi="Arial" w:cs="Arial"/>
          <w:color w:val="000000" w:themeColor="text1"/>
          <w:lang w:val="en-US"/>
        </w:rPr>
        <w:t>(Sicora</w:t>
      </w:r>
      <w:r w:rsidR="00131EC1" w:rsidRPr="005228CF">
        <w:rPr>
          <w:rFonts w:ascii="Arial" w:hAnsi="Arial" w:cs="Arial"/>
        </w:rPr>
        <w:t xml:space="preserve"> et al., 2021</w:t>
      </w:r>
      <w:r w:rsidR="0096017D" w:rsidRPr="005228CF">
        <w:rPr>
          <w:rFonts w:ascii="Arial" w:hAnsi="Arial" w:cs="Arial"/>
          <w:lang w:val="en-US" w:eastAsia="it-IT"/>
        </w:rPr>
        <w:t>)</w:t>
      </w:r>
      <w:r w:rsidR="00584998" w:rsidRPr="005228CF">
        <w:rPr>
          <w:rFonts w:ascii="Arial" w:hAnsi="Arial" w:cs="Arial"/>
          <w:lang w:val="en-US" w:eastAsia="it-IT"/>
        </w:rPr>
        <w:t xml:space="preserve">. </w:t>
      </w:r>
    </w:p>
    <w:p w14:paraId="7F978018" w14:textId="77777777" w:rsidR="0096017D" w:rsidRPr="005228CF" w:rsidRDefault="0096017D" w:rsidP="003D191F">
      <w:pPr>
        <w:spacing w:line="480" w:lineRule="auto"/>
        <w:jc w:val="both"/>
        <w:rPr>
          <w:rFonts w:ascii="Arial" w:hAnsi="Arial" w:cs="Arial"/>
          <w:b/>
          <w:bCs/>
        </w:rPr>
      </w:pPr>
    </w:p>
    <w:p w14:paraId="35E481A1" w14:textId="08762335" w:rsidR="00DC3DDF" w:rsidRPr="005228CF" w:rsidRDefault="004B6D92" w:rsidP="003D191F">
      <w:pPr>
        <w:spacing w:line="480" w:lineRule="auto"/>
        <w:jc w:val="both"/>
        <w:rPr>
          <w:rFonts w:ascii="Arial" w:hAnsi="Arial" w:cs="Arial"/>
          <w:b/>
          <w:bCs/>
        </w:rPr>
      </w:pPr>
      <w:r w:rsidRPr="005228CF">
        <w:rPr>
          <w:rFonts w:ascii="Arial" w:hAnsi="Arial" w:cs="Arial"/>
          <w:b/>
          <w:bCs/>
        </w:rPr>
        <w:t xml:space="preserve">Conclusions </w:t>
      </w:r>
    </w:p>
    <w:p w14:paraId="4FCA5AC4" w14:textId="492912D0" w:rsidR="008B391F" w:rsidRPr="005228CF" w:rsidRDefault="008B391F" w:rsidP="003D191F">
      <w:pPr>
        <w:spacing w:line="480" w:lineRule="auto"/>
        <w:jc w:val="both"/>
        <w:rPr>
          <w:rFonts w:ascii="Arial" w:hAnsi="Arial" w:cs="Arial"/>
        </w:rPr>
      </w:pPr>
    </w:p>
    <w:p w14:paraId="08DA210B" w14:textId="6B3C141B" w:rsidR="008E0399" w:rsidRPr="00E2403A" w:rsidRDefault="007A4A0E" w:rsidP="003D191F">
      <w:pPr>
        <w:spacing w:line="480" w:lineRule="auto"/>
        <w:jc w:val="both"/>
        <w:rPr>
          <w:rFonts w:ascii="Arial" w:hAnsi="Arial" w:cs="Arial"/>
        </w:rPr>
      </w:pPr>
      <w:r w:rsidRPr="005228CF">
        <w:rPr>
          <w:rFonts w:ascii="Arial" w:hAnsi="Arial" w:cs="Arial"/>
        </w:rPr>
        <w:t>S</w:t>
      </w:r>
      <w:r w:rsidR="003C300D" w:rsidRPr="005228CF">
        <w:rPr>
          <w:rFonts w:ascii="Arial" w:hAnsi="Arial" w:cs="Arial"/>
        </w:rPr>
        <w:t xml:space="preserve">ince the seminal </w:t>
      </w:r>
      <w:r w:rsidR="00805444">
        <w:rPr>
          <w:rFonts w:ascii="Arial" w:eastAsiaTheme="minorHAnsi" w:hAnsi="Arial" w:cs="Arial"/>
          <w:shd w:val="clear" w:color="auto" w:fill="FFFFFF"/>
          <w:lang w:eastAsia="en-US" w:bidi="he-IL"/>
        </w:rPr>
        <w:t>article</w:t>
      </w:r>
      <w:r w:rsidR="003C300D" w:rsidRPr="005228CF">
        <w:rPr>
          <w:rFonts w:ascii="Arial" w:hAnsi="Arial" w:cs="Arial"/>
        </w:rPr>
        <w:t xml:space="preserve"> by Hazel </w:t>
      </w:r>
      <w:proofErr w:type="spellStart"/>
      <w:r w:rsidR="003C300D" w:rsidRPr="005228CF">
        <w:rPr>
          <w:rFonts w:ascii="Arial" w:hAnsi="Arial" w:cs="Arial"/>
        </w:rPr>
        <w:t>Kemshall</w:t>
      </w:r>
      <w:proofErr w:type="spellEnd"/>
      <w:r w:rsidR="003C300D" w:rsidRPr="005228CF">
        <w:rPr>
          <w:rFonts w:ascii="Arial" w:hAnsi="Arial" w:cs="Arial"/>
        </w:rPr>
        <w:t xml:space="preserve"> and colleagues (1997), the debates about the boundary between care and control in social work have not abated. During the past 25 years, </w:t>
      </w:r>
      <w:proofErr w:type="gramStart"/>
      <w:r w:rsidR="003C300D" w:rsidRPr="005228CF">
        <w:rPr>
          <w:rFonts w:ascii="Arial" w:hAnsi="Arial" w:cs="Arial"/>
        </w:rPr>
        <w:t>a number of</w:t>
      </w:r>
      <w:proofErr w:type="gramEnd"/>
      <w:r w:rsidR="003C300D" w:rsidRPr="005228CF">
        <w:rPr>
          <w:rFonts w:ascii="Arial" w:hAnsi="Arial" w:cs="Arial"/>
        </w:rPr>
        <w:t xml:space="preserve"> conceptual developments have </w:t>
      </w:r>
      <w:r w:rsidR="003C300D" w:rsidRPr="00E2403A">
        <w:rPr>
          <w:rFonts w:ascii="Arial" w:hAnsi="Arial" w:cs="Arial"/>
        </w:rPr>
        <w:t>been apparent</w:t>
      </w:r>
      <w:r w:rsidR="002A586B" w:rsidRPr="00E2403A">
        <w:rPr>
          <w:rFonts w:ascii="Arial" w:hAnsi="Arial" w:cs="Arial"/>
        </w:rPr>
        <w:t xml:space="preserve">. Risk assessment has started to engage with statistical approaches. Roles involving assessing risk have broadened into managing risk, whilst risk management has become central to emerging policy and quality frameworks. </w:t>
      </w:r>
      <w:r w:rsidR="00D506FD" w:rsidRPr="00E2403A">
        <w:rPr>
          <w:rFonts w:ascii="Arial" w:hAnsi="Arial" w:cs="Arial"/>
        </w:rPr>
        <w:t xml:space="preserve">The communicating of risk </w:t>
      </w:r>
      <w:r w:rsidR="002A586B" w:rsidRPr="00E2403A">
        <w:rPr>
          <w:rFonts w:ascii="Arial" w:hAnsi="Arial" w:cs="Arial"/>
        </w:rPr>
        <w:t>is starting to be recognised more explicitly as a skill area. In terms of t</w:t>
      </w:r>
      <w:r w:rsidR="008E0399" w:rsidRPr="00E2403A">
        <w:rPr>
          <w:rFonts w:ascii="Arial" w:hAnsi="Arial" w:cs="Arial"/>
        </w:rPr>
        <w:t>heoretical</w:t>
      </w:r>
      <w:r w:rsidR="002A586B" w:rsidRPr="00E2403A">
        <w:rPr>
          <w:rFonts w:ascii="Arial" w:hAnsi="Arial" w:cs="Arial"/>
        </w:rPr>
        <w:t xml:space="preserve"> </w:t>
      </w:r>
      <w:r w:rsidR="002A586B" w:rsidRPr="00E2403A">
        <w:rPr>
          <w:rFonts w:ascii="Arial" w:hAnsi="Arial" w:cs="Arial"/>
        </w:rPr>
        <w:lastRenderedPageBreak/>
        <w:t>development,</w:t>
      </w:r>
      <w:r w:rsidR="008E0399" w:rsidRPr="00E2403A">
        <w:rPr>
          <w:rFonts w:ascii="Arial" w:hAnsi="Arial" w:cs="Arial"/>
        </w:rPr>
        <w:t xml:space="preserve"> there is growing literature on the relationship between assessment processes, </w:t>
      </w:r>
      <w:r w:rsidR="002A586B" w:rsidRPr="00E2403A">
        <w:rPr>
          <w:rFonts w:ascii="Arial" w:hAnsi="Arial" w:cs="Arial"/>
        </w:rPr>
        <w:t xml:space="preserve">the assessment and management of </w:t>
      </w:r>
      <w:r w:rsidR="008E0399" w:rsidRPr="00E2403A">
        <w:rPr>
          <w:rFonts w:ascii="Arial" w:hAnsi="Arial" w:cs="Arial"/>
        </w:rPr>
        <w:t>risk</w:t>
      </w:r>
      <w:r w:rsidR="002A586B" w:rsidRPr="00E2403A">
        <w:rPr>
          <w:rFonts w:ascii="Arial" w:hAnsi="Arial" w:cs="Arial"/>
        </w:rPr>
        <w:t>,</w:t>
      </w:r>
      <w:r w:rsidR="008E0399" w:rsidRPr="00E2403A">
        <w:rPr>
          <w:rFonts w:ascii="Arial" w:hAnsi="Arial" w:cs="Arial"/>
        </w:rPr>
        <w:t xml:space="preserve"> and making decisions.</w:t>
      </w:r>
    </w:p>
    <w:p w14:paraId="32B9C62C" w14:textId="43DB1914" w:rsidR="00182207" w:rsidRPr="005228CF" w:rsidRDefault="00BF610E" w:rsidP="003D191F">
      <w:pPr>
        <w:spacing w:line="480" w:lineRule="auto"/>
        <w:ind w:firstLine="720"/>
        <w:jc w:val="both"/>
        <w:rPr>
          <w:rFonts w:ascii="Arial" w:eastAsia="Calibri" w:hAnsi="Arial" w:cs="Arial"/>
          <w:lang w:val="en-US"/>
        </w:rPr>
      </w:pPr>
      <w:r w:rsidRPr="005228CF">
        <w:rPr>
          <w:rFonts w:ascii="Arial" w:hAnsi="Arial" w:cs="Arial"/>
        </w:rPr>
        <w:t xml:space="preserve">The growth of the ‘risk society’ has </w:t>
      </w:r>
      <w:r w:rsidR="002A586B" w:rsidRPr="001D38BC">
        <w:rPr>
          <w:rFonts w:ascii="Arial" w:hAnsi="Arial" w:cs="Arial"/>
        </w:rPr>
        <w:t xml:space="preserve">shifted </w:t>
      </w:r>
      <w:r w:rsidRPr="001D38BC">
        <w:rPr>
          <w:rFonts w:ascii="Arial" w:hAnsi="Arial" w:cs="Arial"/>
        </w:rPr>
        <w:t xml:space="preserve">social </w:t>
      </w:r>
      <w:r w:rsidRPr="005228CF">
        <w:rPr>
          <w:rFonts w:ascii="Arial" w:hAnsi="Arial" w:cs="Arial"/>
        </w:rPr>
        <w:t xml:space="preserve">work from a focus on responsiveness to presenting needs to a focus on preventing (possibly greater) harm in the </w:t>
      </w:r>
      <w:r w:rsidRPr="001D38BC">
        <w:rPr>
          <w:rFonts w:ascii="Arial" w:hAnsi="Arial" w:cs="Arial"/>
        </w:rPr>
        <w:t>future</w:t>
      </w:r>
      <w:r w:rsidR="002A586B" w:rsidRPr="001D38BC">
        <w:rPr>
          <w:rFonts w:ascii="Arial" w:hAnsi="Arial" w:cs="Arial"/>
        </w:rPr>
        <w:t>, with the development of the specific features outlined above</w:t>
      </w:r>
      <w:r w:rsidRPr="001D38BC">
        <w:rPr>
          <w:rFonts w:ascii="Arial" w:hAnsi="Arial" w:cs="Arial"/>
        </w:rPr>
        <w:t xml:space="preserve">. This </w:t>
      </w:r>
      <w:r w:rsidRPr="005228CF">
        <w:rPr>
          <w:rFonts w:ascii="Arial" w:hAnsi="Arial" w:cs="Arial"/>
        </w:rPr>
        <w:t>development has been apparent across the range of client and family situations. More broadly, these social developments have led to risk as well as quality (of services) becoming central components of governance processes in social work (</w:t>
      </w:r>
      <w:r w:rsidR="00204317" w:rsidRPr="005228CF">
        <w:rPr>
          <w:rFonts w:ascii="Arial" w:eastAsia="Calibri" w:hAnsi="Arial" w:cs="Arial"/>
          <w:color w:val="000000"/>
          <w:lang w:eastAsia="en-US"/>
        </w:rPr>
        <w:t>Taylor &amp; Campbell, 2011</w:t>
      </w:r>
      <w:r w:rsidRPr="005228CF">
        <w:rPr>
          <w:rFonts w:ascii="Arial" w:hAnsi="Arial" w:cs="Arial"/>
        </w:rPr>
        <w:t>).</w:t>
      </w:r>
      <w:r w:rsidR="00182207" w:rsidRPr="005228CF">
        <w:rPr>
          <w:rFonts w:ascii="Arial" w:hAnsi="Arial" w:cs="Arial"/>
        </w:rPr>
        <w:t xml:space="preserve"> </w:t>
      </w:r>
      <w:r w:rsidR="007F689D" w:rsidRPr="005228CF">
        <w:rPr>
          <w:rFonts w:ascii="Arial" w:eastAsia="Calibri" w:hAnsi="Arial" w:cs="Arial"/>
        </w:rPr>
        <w:t>These developments are generally encouraging for those involved in supporting and developing this aspect of social work practice. It</w:t>
      </w:r>
      <w:r w:rsidR="00182207" w:rsidRPr="005228CF">
        <w:rPr>
          <w:rFonts w:ascii="Arial" w:eastAsia="Calibri" w:hAnsi="Arial" w:cs="Arial"/>
        </w:rPr>
        <w:t xml:space="preserve"> is evident, however, that the tension at the boundary between ‘care’ (or engagement) and ‘control’ (</w:t>
      </w:r>
      <w:proofErr w:type="gramStart"/>
      <w:r w:rsidR="00182207" w:rsidRPr="005228CF">
        <w:rPr>
          <w:rFonts w:ascii="Arial" w:eastAsia="Calibri" w:hAnsi="Arial" w:cs="Arial"/>
        </w:rPr>
        <w:t>in order to</w:t>
      </w:r>
      <w:proofErr w:type="gramEnd"/>
      <w:r w:rsidR="00182207" w:rsidRPr="005228CF">
        <w:rPr>
          <w:rFonts w:ascii="Arial" w:eastAsia="Calibri" w:hAnsi="Arial" w:cs="Arial"/>
        </w:rPr>
        <w:t xml:space="preserve"> address wider societal </w:t>
      </w:r>
      <w:r w:rsidR="00182207" w:rsidRPr="001D38BC">
        <w:rPr>
          <w:rFonts w:ascii="Arial" w:eastAsia="Calibri" w:hAnsi="Arial" w:cs="Arial"/>
        </w:rPr>
        <w:t xml:space="preserve">concerns or </w:t>
      </w:r>
      <w:r w:rsidR="002A586B" w:rsidRPr="001D38BC">
        <w:rPr>
          <w:rFonts w:ascii="Arial" w:eastAsia="Calibri" w:hAnsi="Arial" w:cs="Arial"/>
        </w:rPr>
        <w:t xml:space="preserve">to protect </w:t>
      </w:r>
      <w:r w:rsidR="00182207" w:rsidRPr="001D38BC">
        <w:rPr>
          <w:rFonts w:ascii="Arial" w:eastAsia="Calibri" w:hAnsi="Arial" w:cs="Arial"/>
        </w:rPr>
        <w:t xml:space="preserve">the welfare of </w:t>
      </w:r>
      <w:r w:rsidR="002A586B" w:rsidRPr="001D38BC">
        <w:rPr>
          <w:rFonts w:ascii="Arial" w:eastAsia="Calibri" w:hAnsi="Arial" w:cs="Arial"/>
        </w:rPr>
        <w:t xml:space="preserve">self or </w:t>
      </w:r>
      <w:r w:rsidR="00182207" w:rsidRPr="001D38BC">
        <w:rPr>
          <w:rFonts w:ascii="Arial" w:eastAsia="Calibri" w:hAnsi="Arial" w:cs="Arial"/>
        </w:rPr>
        <w:t>others</w:t>
      </w:r>
      <w:r w:rsidR="00182207" w:rsidRPr="005228CF">
        <w:rPr>
          <w:rFonts w:ascii="Arial" w:eastAsia="Calibri" w:hAnsi="Arial" w:cs="Arial"/>
        </w:rPr>
        <w:t xml:space="preserve">) remains </w:t>
      </w:r>
      <w:r w:rsidR="007F689D" w:rsidRPr="005228CF">
        <w:rPr>
          <w:rFonts w:ascii="Arial" w:eastAsia="Calibri" w:hAnsi="Arial" w:cs="Arial"/>
        </w:rPr>
        <w:t xml:space="preserve">– and will always remain </w:t>
      </w:r>
      <w:r w:rsidR="00C41499" w:rsidRPr="005228CF">
        <w:rPr>
          <w:rFonts w:ascii="Arial" w:eastAsia="Calibri" w:hAnsi="Arial" w:cs="Arial"/>
        </w:rPr>
        <w:t>– palpable and problematic</w:t>
      </w:r>
      <w:r w:rsidR="007F689D" w:rsidRPr="005228CF">
        <w:rPr>
          <w:rFonts w:ascii="Arial" w:eastAsia="Calibri" w:hAnsi="Arial" w:cs="Arial"/>
        </w:rPr>
        <w:t xml:space="preserve"> </w:t>
      </w:r>
      <w:r w:rsidR="00182207" w:rsidRPr="005228CF">
        <w:rPr>
          <w:rFonts w:ascii="Arial" w:eastAsia="Calibri" w:hAnsi="Arial" w:cs="Arial"/>
        </w:rPr>
        <w:t>for the social worker at the front line and those managing services.</w:t>
      </w:r>
    </w:p>
    <w:p w14:paraId="4AA3725C" w14:textId="384A0AE0" w:rsidR="00BF610E" w:rsidRPr="001D38BC" w:rsidRDefault="00EA2F7D" w:rsidP="003D191F">
      <w:pPr>
        <w:spacing w:line="480" w:lineRule="auto"/>
        <w:ind w:firstLine="720"/>
        <w:jc w:val="both"/>
        <w:rPr>
          <w:rFonts w:ascii="Arial" w:hAnsi="Arial" w:cs="Arial"/>
        </w:rPr>
      </w:pPr>
      <w:r w:rsidRPr="001D38BC">
        <w:rPr>
          <w:rFonts w:ascii="Arial" w:hAnsi="Arial" w:cs="Arial"/>
        </w:rPr>
        <w:t>'R</w:t>
      </w:r>
      <w:r w:rsidR="00BF610E" w:rsidRPr="001D38BC">
        <w:rPr>
          <w:rFonts w:ascii="Arial" w:hAnsi="Arial" w:cs="Arial"/>
        </w:rPr>
        <w:t>isk</w:t>
      </w:r>
      <w:r w:rsidRPr="001D38BC">
        <w:rPr>
          <w:rFonts w:ascii="Arial" w:hAnsi="Arial" w:cs="Arial"/>
        </w:rPr>
        <w:t>’</w:t>
      </w:r>
      <w:r w:rsidR="00BF610E" w:rsidRPr="001D38BC">
        <w:rPr>
          <w:rFonts w:ascii="Arial" w:hAnsi="Arial" w:cs="Arial"/>
        </w:rPr>
        <w:t xml:space="preserve"> </w:t>
      </w:r>
      <w:r w:rsidRPr="001D38BC">
        <w:rPr>
          <w:rFonts w:ascii="Arial" w:hAnsi="Arial" w:cs="Arial"/>
        </w:rPr>
        <w:t xml:space="preserve">is an essential concept for </w:t>
      </w:r>
      <w:r w:rsidR="00BF610E" w:rsidRPr="001D38BC">
        <w:rPr>
          <w:rFonts w:ascii="Arial" w:hAnsi="Arial" w:cs="Arial"/>
        </w:rPr>
        <w:t>social worker</w:t>
      </w:r>
      <w:r w:rsidRPr="001D38BC">
        <w:rPr>
          <w:rFonts w:ascii="Arial" w:hAnsi="Arial" w:cs="Arial"/>
        </w:rPr>
        <w:t>s</w:t>
      </w:r>
      <w:r w:rsidR="00BF610E" w:rsidRPr="001D38BC">
        <w:rPr>
          <w:rFonts w:ascii="Arial" w:hAnsi="Arial" w:cs="Arial"/>
        </w:rPr>
        <w:t xml:space="preserve"> </w:t>
      </w:r>
      <w:r w:rsidRPr="001D38BC">
        <w:rPr>
          <w:rFonts w:ascii="Arial" w:hAnsi="Arial" w:cs="Arial"/>
        </w:rPr>
        <w:t xml:space="preserve">challenged </w:t>
      </w:r>
      <w:r w:rsidR="00BF610E" w:rsidRPr="001D38BC">
        <w:rPr>
          <w:rFonts w:ascii="Arial" w:hAnsi="Arial" w:cs="Arial"/>
        </w:rPr>
        <w:t xml:space="preserve">to focus scarce </w:t>
      </w:r>
      <w:r w:rsidRPr="001D38BC">
        <w:rPr>
          <w:rFonts w:ascii="Arial" w:hAnsi="Arial" w:cs="Arial"/>
        </w:rPr>
        <w:t xml:space="preserve">public or charitable </w:t>
      </w:r>
      <w:r w:rsidR="00BF610E" w:rsidRPr="001D38BC">
        <w:rPr>
          <w:rFonts w:ascii="Arial" w:hAnsi="Arial" w:cs="Arial"/>
        </w:rPr>
        <w:t>resources on the highest priority issues for the individual</w:t>
      </w:r>
      <w:r w:rsidRPr="001D38BC">
        <w:rPr>
          <w:rFonts w:ascii="Arial" w:hAnsi="Arial" w:cs="Arial"/>
        </w:rPr>
        <w:t xml:space="preserve"> or</w:t>
      </w:r>
      <w:r w:rsidR="00BF610E" w:rsidRPr="001D38BC">
        <w:rPr>
          <w:rFonts w:ascii="Arial" w:hAnsi="Arial" w:cs="Arial"/>
        </w:rPr>
        <w:t xml:space="preserve"> family </w:t>
      </w:r>
      <w:r w:rsidRPr="001D38BC">
        <w:rPr>
          <w:rFonts w:ascii="Arial" w:hAnsi="Arial" w:cs="Arial"/>
        </w:rPr>
        <w:t>within the mandate of the organisation and team within which they are working</w:t>
      </w:r>
      <w:r w:rsidR="00BF610E" w:rsidRPr="001D38BC">
        <w:rPr>
          <w:rFonts w:ascii="Arial" w:hAnsi="Arial" w:cs="Arial"/>
        </w:rPr>
        <w:t xml:space="preserve">. </w:t>
      </w:r>
      <w:r w:rsidRPr="001D38BC">
        <w:rPr>
          <w:rFonts w:ascii="Arial" w:hAnsi="Arial" w:cs="Arial"/>
        </w:rPr>
        <w:t>T</w:t>
      </w:r>
      <w:r w:rsidR="00BF610E" w:rsidRPr="001D38BC">
        <w:rPr>
          <w:rFonts w:ascii="Arial" w:hAnsi="Arial" w:cs="Arial"/>
        </w:rPr>
        <w:t xml:space="preserve">his </w:t>
      </w:r>
      <w:r w:rsidRPr="001D38BC">
        <w:rPr>
          <w:rFonts w:ascii="Arial" w:hAnsi="Arial" w:cs="Arial"/>
        </w:rPr>
        <w:t xml:space="preserve">frequently </w:t>
      </w:r>
      <w:r w:rsidR="00BF610E" w:rsidRPr="001D38BC">
        <w:rPr>
          <w:rFonts w:ascii="Arial" w:hAnsi="Arial" w:cs="Arial"/>
        </w:rPr>
        <w:t>includes balanc</w:t>
      </w:r>
      <w:r w:rsidRPr="001D38BC">
        <w:rPr>
          <w:rFonts w:ascii="Arial" w:hAnsi="Arial" w:cs="Arial"/>
        </w:rPr>
        <w:t>ing</w:t>
      </w:r>
      <w:r w:rsidR="00BF610E" w:rsidRPr="001D38BC">
        <w:rPr>
          <w:rFonts w:ascii="Arial" w:hAnsi="Arial" w:cs="Arial"/>
        </w:rPr>
        <w:t xml:space="preserve"> </w:t>
      </w:r>
      <w:r w:rsidR="00BF610E" w:rsidRPr="005228CF">
        <w:rPr>
          <w:rFonts w:ascii="Arial" w:hAnsi="Arial" w:cs="Arial"/>
        </w:rPr>
        <w:t xml:space="preserve">care and control, between supporting and ‘directing’. However, for social work practice the growing emphasis on risk has heightened the </w:t>
      </w:r>
      <w:r w:rsidR="00BF610E" w:rsidRPr="001D38BC">
        <w:rPr>
          <w:rFonts w:ascii="Arial" w:hAnsi="Arial" w:cs="Arial"/>
        </w:rPr>
        <w:t xml:space="preserve">tensions </w:t>
      </w:r>
      <w:r w:rsidRPr="001D38BC">
        <w:rPr>
          <w:rFonts w:ascii="Arial" w:hAnsi="Arial" w:cs="Arial"/>
        </w:rPr>
        <w:t>and the delicacy of the balance</w:t>
      </w:r>
      <w:r w:rsidR="00BF610E" w:rsidRPr="001D38BC">
        <w:rPr>
          <w:rFonts w:ascii="Arial" w:hAnsi="Arial" w:cs="Arial"/>
        </w:rPr>
        <w:t xml:space="preserve">, and has led to greater complexity of service models, particularly in terms of multi-professional working. In these contexts, nuanced understandings of risk must be </w:t>
      </w:r>
      <w:proofErr w:type="gramStart"/>
      <w:r w:rsidR="00BF610E" w:rsidRPr="001D38BC">
        <w:rPr>
          <w:rFonts w:ascii="Arial" w:hAnsi="Arial" w:cs="Arial"/>
        </w:rPr>
        <w:t>communicated  effectively</w:t>
      </w:r>
      <w:proofErr w:type="gramEnd"/>
      <w:r w:rsidR="00BF610E" w:rsidRPr="001D38BC">
        <w:rPr>
          <w:rFonts w:ascii="Arial" w:hAnsi="Arial" w:cs="Arial"/>
        </w:rPr>
        <w:t xml:space="preserve">, particularly where there are boundary issues in terms of responsibilities </w:t>
      </w:r>
      <w:r w:rsidRPr="001D38BC">
        <w:rPr>
          <w:rFonts w:ascii="Arial" w:hAnsi="Arial" w:cs="Arial"/>
        </w:rPr>
        <w:t xml:space="preserve">for </w:t>
      </w:r>
      <w:r w:rsidR="00BF610E" w:rsidRPr="001D38BC">
        <w:rPr>
          <w:rFonts w:ascii="Arial" w:hAnsi="Arial" w:cs="Arial"/>
        </w:rPr>
        <w:t xml:space="preserve">service </w:t>
      </w:r>
      <w:r w:rsidRPr="001D38BC">
        <w:rPr>
          <w:rFonts w:ascii="Arial" w:hAnsi="Arial" w:cs="Arial"/>
        </w:rPr>
        <w:t>provision</w:t>
      </w:r>
      <w:r w:rsidR="00BF610E" w:rsidRPr="001D38BC">
        <w:rPr>
          <w:rFonts w:ascii="Arial" w:hAnsi="Arial" w:cs="Arial"/>
        </w:rPr>
        <w:t>.</w:t>
      </w:r>
    </w:p>
    <w:p w14:paraId="51212E81" w14:textId="476AD4D4" w:rsidR="008E5A5D" w:rsidRPr="001D38BC" w:rsidRDefault="00BF610E" w:rsidP="003D191F">
      <w:pPr>
        <w:spacing w:line="480" w:lineRule="auto"/>
        <w:ind w:firstLine="720"/>
        <w:jc w:val="both"/>
        <w:rPr>
          <w:rFonts w:ascii="Arial" w:hAnsi="Arial" w:cs="Arial"/>
          <w:strike/>
        </w:rPr>
      </w:pPr>
      <w:r w:rsidRPr="005228CF">
        <w:rPr>
          <w:rFonts w:ascii="Arial" w:hAnsi="Arial" w:cs="Arial"/>
        </w:rPr>
        <w:t xml:space="preserve">The concept of ‘risk’ is </w:t>
      </w:r>
      <w:r w:rsidR="00DC3DDF" w:rsidRPr="005228CF">
        <w:rPr>
          <w:rFonts w:ascii="Arial" w:hAnsi="Arial" w:cs="Arial"/>
        </w:rPr>
        <w:t xml:space="preserve">a </w:t>
      </w:r>
      <w:r w:rsidRPr="005228CF">
        <w:rPr>
          <w:rFonts w:ascii="Arial" w:hAnsi="Arial" w:cs="Arial"/>
        </w:rPr>
        <w:t xml:space="preserve">steadily </w:t>
      </w:r>
      <w:r w:rsidR="00DC3DDF" w:rsidRPr="005228CF">
        <w:rPr>
          <w:rFonts w:ascii="Arial" w:hAnsi="Arial" w:cs="Arial"/>
        </w:rPr>
        <w:t xml:space="preserve">developing aspect of </w:t>
      </w:r>
      <w:r w:rsidRPr="005228CF">
        <w:rPr>
          <w:rFonts w:ascii="Arial" w:hAnsi="Arial" w:cs="Arial"/>
        </w:rPr>
        <w:t xml:space="preserve">social work </w:t>
      </w:r>
      <w:r w:rsidR="00DC3DDF" w:rsidRPr="005228CF">
        <w:rPr>
          <w:rFonts w:ascii="Arial" w:hAnsi="Arial" w:cs="Arial"/>
        </w:rPr>
        <w:t>practice</w:t>
      </w:r>
      <w:r w:rsidR="00DE320E" w:rsidRPr="005228CF">
        <w:rPr>
          <w:rFonts w:ascii="Arial" w:hAnsi="Arial" w:cs="Arial"/>
        </w:rPr>
        <w:t xml:space="preserve">, particularly in </w:t>
      </w:r>
      <w:r w:rsidR="00DE320E" w:rsidRPr="001D38BC">
        <w:rPr>
          <w:rFonts w:ascii="Arial" w:hAnsi="Arial" w:cs="Arial"/>
        </w:rPr>
        <w:t xml:space="preserve">relation to boundary decisions about whether to provide only supportive </w:t>
      </w:r>
      <w:r w:rsidR="00DE320E" w:rsidRPr="001D38BC">
        <w:rPr>
          <w:rFonts w:ascii="Arial" w:hAnsi="Arial" w:cs="Arial"/>
        </w:rPr>
        <w:lastRenderedPageBreak/>
        <w:t xml:space="preserve">services </w:t>
      </w:r>
      <w:r w:rsidR="0067655B" w:rsidRPr="001D38BC">
        <w:rPr>
          <w:rFonts w:ascii="Arial" w:hAnsi="Arial" w:cs="Arial"/>
        </w:rPr>
        <w:t>with voluntary engagement</w:t>
      </w:r>
      <w:r w:rsidR="00EA2F7D" w:rsidRPr="001D38BC">
        <w:rPr>
          <w:rFonts w:ascii="Arial" w:hAnsi="Arial" w:cs="Arial"/>
        </w:rPr>
        <w:t xml:space="preserve"> (care</w:t>
      </w:r>
      <w:r w:rsidR="0067655B" w:rsidRPr="001D38BC">
        <w:rPr>
          <w:rFonts w:ascii="Arial" w:hAnsi="Arial" w:cs="Arial"/>
        </w:rPr>
        <w:t xml:space="preserve">) </w:t>
      </w:r>
      <w:r w:rsidR="00DE320E" w:rsidRPr="001D38BC">
        <w:rPr>
          <w:rFonts w:ascii="Arial" w:hAnsi="Arial" w:cs="Arial"/>
        </w:rPr>
        <w:t xml:space="preserve">or whether some measure of compulsion or coercion (control) is required in the best interests of the </w:t>
      </w:r>
      <w:r w:rsidR="00EA2F7D" w:rsidRPr="001D38BC">
        <w:rPr>
          <w:rFonts w:ascii="Arial" w:hAnsi="Arial" w:cs="Arial"/>
        </w:rPr>
        <w:t xml:space="preserve">health and well-being of the </w:t>
      </w:r>
      <w:r w:rsidR="00DE320E" w:rsidRPr="001D38BC">
        <w:rPr>
          <w:rFonts w:ascii="Arial" w:hAnsi="Arial" w:cs="Arial"/>
        </w:rPr>
        <w:t>client</w:t>
      </w:r>
      <w:r w:rsidR="00EA2F7D" w:rsidRPr="001D38BC">
        <w:rPr>
          <w:rFonts w:ascii="Arial" w:hAnsi="Arial" w:cs="Arial"/>
        </w:rPr>
        <w:t xml:space="preserve">, </w:t>
      </w:r>
      <w:r w:rsidR="00DE320E" w:rsidRPr="001D38BC">
        <w:rPr>
          <w:rFonts w:ascii="Arial" w:hAnsi="Arial" w:cs="Arial"/>
        </w:rPr>
        <w:t>family</w:t>
      </w:r>
      <w:r w:rsidR="0067655B" w:rsidRPr="001D38BC">
        <w:rPr>
          <w:rFonts w:ascii="Arial" w:hAnsi="Arial" w:cs="Arial"/>
        </w:rPr>
        <w:t xml:space="preserve"> or others in society</w:t>
      </w:r>
      <w:r w:rsidRPr="001D38BC">
        <w:rPr>
          <w:rFonts w:ascii="Arial" w:hAnsi="Arial" w:cs="Arial"/>
        </w:rPr>
        <w:t xml:space="preserve">. </w:t>
      </w:r>
      <w:r w:rsidR="00EA2F7D" w:rsidRPr="001D38BC">
        <w:rPr>
          <w:rFonts w:ascii="Arial" w:hAnsi="Arial" w:cs="Arial"/>
        </w:rPr>
        <w:t>T</w:t>
      </w:r>
      <w:r w:rsidR="00DC3DDF" w:rsidRPr="001D38BC">
        <w:rPr>
          <w:rFonts w:ascii="Arial" w:hAnsi="Arial" w:cs="Arial"/>
        </w:rPr>
        <w:t xml:space="preserve">he profession </w:t>
      </w:r>
      <w:r w:rsidR="00EA2F7D" w:rsidRPr="001D38BC">
        <w:rPr>
          <w:rFonts w:ascii="Arial" w:hAnsi="Arial" w:cs="Arial"/>
        </w:rPr>
        <w:t xml:space="preserve">must </w:t>
      </w:r>
      <w:r w:rsidR="0067655B" w:rsidRPr="001D38BC">
        <w:rPr>
          <w:rFonts w:ascii="Arial" w:hAnsi="Arial" w:cs="Arial"/>
        </w:rPr>
        <w:t xml:space="preserve">continue to </w:t>
      </w:r>
      <w:r w:rsidR="00DC3DDF" w:rsidRPr="001D38BC">
        <w:rPr>
          <w:rFonts w:ascii="Arial" w:hAnsi="Arial" w:cs="Arial"/>
        </w:rPr>
        <w:t>respond positively</w:t>
      </w:r>
      <w:r w:rsidRPr="001D38BC">
        <w:rPr>
          <w:rFonts w:ascii="Arial" w:hAnsi="Arial" w:cs="Arial"/>
        </w:rPr>
        <w:t xml:space="preserve"> </w:t>
      </w:r>
      <w:r w:rsidR="0067655B" w:rsidRPr="001D38BC">
        <w:rPr>
          <w:rFonts w:ascii="Arial" w:hAnsi="Arial" w:cs="Arial"/>
        </w:rPr>
        <w:t xml:space="preserve">to developments </w:t>
      </w:r>
      <w:r w:rsidR="00EA2F7D" w:rsidRPr="001D38BC">
        <w:rPr>
          <w:rFonts w:ascii="Arial" w:hAnsi="Arial" w:cs="Arial"/>
        </w:rPr>
        <w:t>in ‘risk science’ whilst also balancing this with sound values and the broader professional knowledge base about the systems within which individuals and families live within society</w:t>
      </w:r>
      <w:r w:rsidR="00DC3DDF" w:rsidRPr="001D38BC">
        <w:rPr>
          <w:rFonts w:ascii="Arial" w:hAnsi="Arial" w:cs="Arial"/>
        </w:rPr>
        <w:t>.</w:t>
      </w:r>
    </w:p>
    <w:p w14:paraId="71DCAC3F" w14:textId="77777777" w:rsidR="008B391F" w:rsidRPr="005228CF" w:rsidRDefault="008B391F" w:rsidP="003D191F">
      <w:pPr>
        <w:spacing w:line="480" w:lineRule="auto"/>
        <w:jc w:val="both"/>
        <w:rPr>
          <w:rFonts w:ascii="Arial" w:hAnsi="Arial" w:cs="Arial"/>
          <w:b/>
          <w:bCs/>
        </w:rPr>
      </w:pPr>
      <w:bookmarkStart w:id="15" w:name="_Hlk85843280"/>
    </w:p>
    <w:p w14:paraId="6C22D7B6" w14:textId="2668A8F2" w:rsidR="00DC3DDF" w:rsidRPr="005228CF" w:rsidRDefault="00B62FEA" w:rsidP="003D191F">
      <w:pPr>
        <w:spacing w:line="480" w:lineRule="auto"/>
        <w:jc w:val="both"/>
        <w:rPr>
          <w:rFonts w:ascii="Arial" w:hAnsi="Arial" w:cs="Arial"/>
          <w:b/>
          <w:bCs/>
          <w:color w:val="7030A0"/>
        </w:rPr>
      </w:pPr>
      <w:r w:rsidRPr="005228CF">
        <w:rPr>
          <w:rFonts w:ascii="Arial" w:hAnsi="Arial" w:cs="Arial"/>
          <w:b/>
          <w:bCs/>
        </w:rPr>
        <w:t xml:space="preserve">References </w:t>
      </w:r>
    </w:p>
    <w:p w14:paraId="6AD22D65" w14:textId="77777777" w:rsidR="008B391F" w:rsidRPr="005228CF" w:rsidRDefault="008B391F" w:rsidP="003D191F">
      <w:pPr>
        <w:spacing w:line="480" w:lineRule="auto"/>
        <w:jc w:val="both"/>
        <w:rPr>
          <w:rFonts w:ascii="Arial" w:hAnsi="Arial" w:cs="Arial"/>
          <w:strike/>
          <w:color w:val="FF0000"/>
        </w:rPr>
      </w:pPr>
    </w:p>
    <w:p w14:paraId="75AE644A" w14:textId="77777777" w:rsidR="00204317" w:rsidRPr="005228CF" w:rsidRDefault="004C4CA0" w:rsidP="003D191F">
      <w:pPr>
        <w:spacing w:line="480" w:lineRule="auto"/>
        <w:ind w:left="284" w:hanging="284"/>
        <w:jc w:val="both"/>
        <w:rPr>
          <w:rFonts w:ascii="Arial" w:hAnsi="Arial" w:cs="Arial"/>
          <w:strike/>
          <w:lang w:val="en-US" w:eastAsia="it-IT"/>
        </w:rPr>
      </w:pPr>
      <w:r w:rsidRPr="005228CF">
        <w:rPr>
          <w:rFonts w:ascii="Arial" w:hAnsi="Arial" w:cs="Arial"/>
          <w:shd w:val="clear" w:color="auto" w:fill="FFFFFF"/>
        </w:rPr>
        <w:t xml:space="preserve">Alaszewski, A., &amp; </w:t>
      </w:r>
      <w:proofErr w:type="spellStart"/>
      <w:r w:rsidRPr="005228CF">
        <w:rPr>
          <w:rFonts w:ascii="Arial" w:hAnsi="Arial" w:cs="Arial"/>
          <w:shd w:val="clear" w:color="auto" w:fill="FFFFFF"/>
        </w:rPr>
        <w:t>Alaszewski</w:t>
      </w:r>
      <w:proofErr w:type="spellEnd"/>
      <w:r w:rsidRPr="005228CF">
        <w:rPr>
          <w:rFonts w:ascii="Arial" w:hAnsi="Arial" w:cs="Arial"/>
          <w:shd w:val="clear" w:color="auto" w:fill="FFFFFF"/>
        </w:rPr>
        <w:t>, H. (2002). Towards the creative management of risk: perceptions, practices and policies.</w:t>
      </w:r>
      <w:r w:rsidRPr="005228CF">
        <w:rPr>
          <w:rStyle w:val="apple-converted-space"/>
          <w:rFonts w:ascii="Arial" w:hAnsi="Arial" w:cs="Arial"/>
          <w:shd w:val="clear" w:color="auto" w:fill="FFFFFF"/>
        </w:rPr>
        <w:t> </w:t>
      </w:r>
      <w:r w:rsidRPr="005228CF">
        <w:rPr>
          <w:rFonts w:ascii="Arial" w:hAnsi="Arial" w:cs="Arial"/>
          <w:i/>
          <w:iCs/>
        </w:rPr>
        <w:t>British Journal of Learning Disabilities</w:t>
      </w:r>
      <w:r w:rsidRPr="005228CF">
        <w:rPr>
          <w:rFonts w:ascii="Arial" w:hAnsi="Arial" w:cs="Arial"/>
          <w:shd w:val="clear" w:color="auto" w:fill="FFFFFF"/>
        </w:rPr>
        <w:t>,</w:t>
      </w:r>
      <w:r w:rsidRPr="005228CF">
        <w:rPr>
          <w:rStyle w:val="apple-converted-space"/>
          <w:rFonts w:ascii="Arial" w:hAnsi="Arial" w:cs="Arial"/>
          <w:shd w:val="clear" w:color="auto" w:fill="FFFFFF"/>
        </w:rPr>
        <w:t> </w:t>
      </w:r>
      <w:r w:rsidRPr="005228CF">
        <w:rPr>
          <w:rFonts w:ascii="Arial" w:hAnsi="Arial" w:cs="Arial"/>
          <w:i/>
          <w:iCs/>
        </w:rPr>
        <w:t>30</w:t>
      </w:r>
      <w:r w:rsidRPr="005228CF">
        <w:rPr>
          <w:rFonts w:ascii="Arial" w:hAnsi="Arial" w:cs="Arial"/>
          <w:shd w:val="clear" w:color="auto" w:fill="FFFFFF"/>
        </w:rPr>
        <w:t>(2), 56-62.</w:t>
      </w:r>
    </w:p>
    <w:p w14:paraId="6C32EB44" w14:textId="3E4A525C" w:rsidR="00204317" w:rsidRPr="005228CF" w:rsidRDefault="00204317" w:rsidP="003D191F">
      <w:pPr>
        <w:spacing w:line="480" w:lineRule="auto"/>
        <w:ind w:left="284" w:hanging="284"/>
        <w:jc w:val="both"/>
        <w:rPr>
          <w:rFonts w:ascii="Arial" w:hAnsi="Arial" w:cs="Arial"/>
          <w:strike/>
          <w:lang w:val="en-US" w:eastAsia="it-IT"/>
        </w:rPr>
      </w:pPr>
      <w:r w:rsidRPr="005228CF">
        <w:rPr>
          <w:rFonts w:ascii="Arial" w:eastAsia="Calibri" w:hAnsi="Arial" w:cs="Arial"/>
          <w:lang w:eastAsia="en-US"/>
        </w:rPr>
        <w:t xml:space="preserve">Alfandari, R., &amp; Taylor, B.J. (2021). Community-based multi-professional child protection decision making: Systematic narrative review. </w:t>
      </w:r>
      <w:r w:rsidRPr="005228CF">
        <w:rPr>
          <w:rFonts w:ascii="Arial" w:eastAsia="Calibri" w:hAnsi="Arial" w:cs="Arial"/>
          <w:i/>
          <w:iCs/>
          <w:lang w:eastAsia="en-US"/>
        </w:rPr>
        <w:t>Child Abuse and Neglect, 123</w:t>
      </w:r>
      <w:r w:rsidRPr="005228CF">
        <w:rPr>
          <w:rFonts w:ascii="Arial" w:eastAsia="Calibri" w:hAnsi="Arial" w:cs="Arial"/>
          <w:lang w:eastAsia="en-US"/>
        </w:rPr>
        <w:t>: 105432. https://doi</w:t>
      </w:r>
      <w:r w:rsidRPr="001D38BC">
        <w:rPr>
          <w:rFonts w:ascii="Arial" w:eastAsia="Calibri" w:hAnsi="Arial" w:cs="Arial"/>
          <w:lang w:eastAsia="en-US"/>
        </w:rPr>
        <w:t>.</w:t>
      </w:r>
      <w:hyperlink r:id="rId10" w:tgtFrame="_blank" w:tooltip="Original URL:&#10;https://doi.org/10.1016/j.chiabu.2021.105432&#10;&#10;Click to follow link." w:history="1">
        <w:r w:rsidRPr="001D38BC">
          <w:rPr>
            <w:rFonts w:ascii="Arial" w:eastAsia="Calibri" w:hAnsi="Arial" w:cs="Arial"/>
            <w:lang w:eastAsia="en-US"/>
          </w:rPr>
          <w:t>10.1016/j.chiabu.2021.105432</w:t>
        </w:r>
      </w:hyperlink>
    </w:p>
    <w:p w14:paraId="0209F913" w14:textId="45AF2BDF" w:rsidR="00651760" w:rsidRPr="005228CF" w:rsidRDefault="00651760" w:rsidP="003D191F">
      <w:pPr>
        <w:spacing w:line="480" w:lineRule="auto"/>
        <w:ind w:left="284" w:hanging="284"/>
        <w:jc w:val="both"/>
        <w:rPr>
          <w:rFonts w:ascii="Arial" w:hAnsi="Arial" w:cs="Arial"/>
          <w:strike/>
          <w:lang w:val="en-US" w:eastAsia="it-IT"/>
        </w:rPr>
      </w:pPr>
      <w:r w:rsidRPr="005228CF">
        <w:rPr>
          <w:rFonts w:ascii="Arial" w:hAnsi="Arial" w:cs="Arial"/>
          <w:shd w:val="clear" w:color="auto" w:fill="FFFFFF"/>
        </w:rPr>
        <w:t>Auerbach, S. (2015). “Beyond the pale of mercy”: Victorian penal culture, police court missionaries, and the origins of probation in England. </w:t>
      </w:r>
      <w:r w:rsidRPr="005228CF">
        <w:rPr>
          <w:rFonts w:ascii="Arial" w:hAnsi="Arial" w:cs="Arial"/>
          <w:i/>
          <w:iCs/>
        </w:rPr>
        <w:t>Law and History Review</w:t>
      </w:r>
      <w:r w:rsidRPr="005228CF">
        <w:rPr>
          <w:rFonts w:ascii="Arial" w:hAnsi="Arial" w:cs="Arial"/>
          <w:shd w:val="clear" w:color="auto" w:fill="FFFFFF"/>
        </w:rPr>
        <w:t>, </w:t>
      </w:r>
      <w:r w:rsidRPr="005228CF">
        <w:rPr>
          <w:rFonts w:ascii="Arial" w:hAnsi="Arial" w:cs="Arial"/>
          <w:i/>
          <w:iCs/>
        </w:rPr>
        <w:t>33</w:t>
      </w:r>
      <w:r w:rsidRPr="005228CF">
        <w:rPr>
          <w:rFonts w:ascii="Arial" w:hAnsi="Arial" w:cs="Arial"/>
          <w:shd w:val="clear" w:color="auto" w:fill="FFFFFF"/>
        </w:rPr>
        <w:t>(3), 621-663.</w:t>
      </w:r>
    </w:p>
    <w:p w14:paraId="3608F3A1" w14:textId="1077418E" w:rsidR="00C25AEB" w:rsidRPr="005228CF" w:rsidRDefault="00C25AEB" w:rsidP="003D191F">
      <w:pPr>
        <w:spacing w:line="480" w:lineRule="auto"/>
        <w:ind w:left="284" w:hanging="284"/>
        <w:jc w:val="both"/>
        <w:rPr>
          <w:rFonts w:ascii="Arial" w:hAnsi="Arial" w:cs="Arial"/>
        </w:rPr>
      </w:pPr>
      <w:r w:rsidRPr="005228CF">
        <w:rPr>
          <w:rFonts w:ascii="Arial" w:hAnsi="Arial" w:cs="Arial"/>
        </w:rPr>
        <w:t xml:space="preserve">Baginsky, M.T., Hickman, B., Moriarty, J., &amp; Manthorpe, J. (2020). Working with Signs of Safety: parents’ perception of change. </w:t>
      </w:r>
      <w:r w:rsidRPr="005228CF">
        <w:rPr>
          <w:rFonts w:ascii="Arial" w:hAnsi="Arial" w:cs="Arial"/>
          <w:i/>
          <w:iCs/>
        </w:rPr>
        <w:t>Child and Family Social Work, 25</w:t>
      </w:r>
      <w:r w:rsidRPr="005228CF">
        <w:rPr>
          <w:rFonts w:ascii="Arial" w:hAnsi="Arial" w:cs="Arial"/>
        </w:rPr>
        <w:t>(1), 154-164.</w:t>
      </w:r>
    </w:p>
    <w:p w14:paraId="26A86751" w14:textId="006B78E1" w:rsidR="0013467B" w:rsidRPr="005228CF" w:rsidRDefault="00A535D9" w:rsidP="003D191F">
      <w:pPr>
        <w:spacing w:line="480" w:lineRule="auto"/>
        <w:ind w:left="284" w:hanging="284"/>
        <w:jc w:val="both"/>
        <w:rPr>
          <w:rFonts w:ascii="Arial" w:hAnsi="Arial" w:cs="Arial"/>
        </w:rPr>
      </w:pPr>
      <w:proofErr w:type="spellStart"/>
      <w:r w:rsidRPr="005228CF">
        <w:rPr>
          <w:rFonts w:ascii="Arial" w:hAnsi="Arial" w:cs="Arial"/>
        </w:rPr>
        <w:t>Baillergeau</w:t>
      </w:r>
      <w:proofErr w:type="spellEnd"/>
      <w:r w:rsidRPr="005228CF">
        <w:rPr>
          <w:rFonts w:ascii="Arial" w:hAnsi="Arial" w:cs="Arial"/>
        </w:rPr>
        <w:t>, E.</w:t>
      </w:r>
      <w:r w:rsidR="00A87168" w:rsidRPr="005228CF">
        <w:rPr>
          <w:rFonts w:ascii="Arial" w:hAnsi="Arial" w:cs="Arial"/>
        </w:rPr>
        <w:t>,</w:t>
      </w:r>
      <w:r w:rsidRPr="005228CF">
        <w:rPr>
          <w:rFonts w:ascii="Arial" w:hAnsi="Arial" w:cs="Arial"/>
        </w:rPr>
        <w:t xml:space="preserve"> &amp; </w:t>
      </w:r>
      <w:proofErr w:type="spellStart"/>
      <w:r w:rsidRPr="005228CF">
        <w:rPr>
          <w:rFonts w:ascii="Arial" w:hAnsi="Arial" w:cs="Arial"/>
        </w:rPr>
        <w:t>Duyvendak</w:t>
      </w:r>
      <w:proofErr w:type="spellEnd"/>
      <w:r w:rsidRPr="005228CF">
        <w:rPr>
          <w:rFonts w:ascii="Arial" w:hAnsi="Arial" w:cs="Arial"/>
        </w:rPr>
        <w:t>, J</w:t>
      </w:r>
      <w:r w:rsidR="00A87168" w:rsidRPr="005228CF">
        <w:rPr>
          <w:rFonts w:ascii="Arial" w:hAnsi="Arial" w:cs="Arial"/>
        </w:rPr>
        <w:t>.</w:t>
      </w:r>
      <w:r w:rsidRPr="005228CF">
        <w:rPr>
          <w:rFonts w:ascii="Arial" w:hAnsi="Arial" w:cs="Arial"/>
        </w:rPr>
        <w:t xml:space="preserve">W. (2016) Experiential knowledge as a resource for coping with uncertainty: </w:t>
      </w:r>
      <w:r w:rsidR="00A563DC" w:rsidRPr="005228CF">
        <w:rPr>
          <w:rFonts w:ascii="Arial" w:hAnsi="Arial" w:cs="Arial"/>
        </w:rPr>
        <w:t>E</w:t>
      </w:r>
      <w:r w:rsidRPr="005228CF">
        <w:rPr>
          <w:rFonts w:ascii="Arial" w:hAnsi="Arial" w:cs="Arial"/>
        </w:rPr>
        <w:t xml:space="preserve">vidence and examples from the Netherlands, </w:t>
      </w:r>
      <w:r w:rsidRPr="005228CF">
        <w:rPr>
          <w:rFonts w:ascii="Arial" w:hAnsi="Arial" w:cs="Arial"/>
          <w:i/>
        </w:rPr>
        <w:t>Health, Risk &amp; Society,</w:t>
      </w:r>
      <w:r w:rsidRPr="005228CF">
        <w:rPr>
          <w:rFonts w:ascii="Arial" w:hAnsi="Arial" w:cs="Arial"/>
        </w:rPr>
        <w:t xml:space="preserve"> </w:t>
      </w:r>
      <w:r w:rsidRPr="005228CF">
        <w:rPr>
          <w:rFonts w:ascii="Arial" w:hAnsi="Arial" w:cs="Arial"/>
          <w:i/>
          <w:iCs/>
        </w:rPr>
        <w:t>18</w:t>
      </w:r>
      <w:r w:rsidRPr="005228CF">
        <w:rPr>
          <w:rFonts w:ascii="Arial" w:hAnsi="Arial" w:cs="Arial"/>
        </w:rPr>
        <w:t xml:space="preserve">(7-8), 407-426. </w:t>
      </w:r>
    </w:p>
    <w:p w14:paraId="0836540D" w14:textId="25906438" w:rsidR="0013467B" w:rsidRPr="005228CF" w:rsidRDefault="0013467B" w:rsidP="003D191F">
      <w:pPr>
        <w:spacing w:line="480" w:lineRule="auto"/>
        <w:ind w:left="284" w:hanging="284"/>
        <w:jc w:val="both"/>
        <w:rPr>
          <w:rFonts w:ascii="Arial" w:hAnsi="Arial" w:cs="Arial"/>
        </w:rPr>
      </w:pPr>
      <w:r w:rsidRPr="005228CF">
        <w:rPr>
          <w:rFonts w:ascii="Arial" w:hAnsi="Arial" w:cs="Arial"/>
          <w:shd w:val="clear" w:color="auto" w:fill="FFFFFF"/>
        </w:rPr>
        <w:lastRenderedPageBreak/>
        <w:t>Barry, M. (2007). </w:t>
      </w:r>
      <w:r w:rsidRPr="005228CF">
        <w:rPr>
          <w:rFonts w:ascii="Arial" w:hAnsi="Arial" w:cs="Arial"/>
          <w:i/>
          <w:iCs/>
        </w:rPr>
        <w:t>Effective approaches to risk assessment in social work: An international literature</w:t>
      </w:r>
      <w:r w:rsidRPr="005228CF">
        <w:rPr>
          <w:rFonts w:ascii="Arial" w:eastAsia="Calibri" w:hAnsi="Arial" w:cs="Arial"/>
        </w:rPr>
        <w:t xml:space="preserve"> </w:t>
      </w:r>
      <w:r w:rsidRPr="005228CF">
        <w:rPr>
          <w:rFonts w:ascii="Arial" w:hAnsi="Arial" w:cs="Arial"/>
          <w:i/>
          <w:iCs/>
        </w:rPr>
        <w:t>review</w:t>
      </w:r>
      <w:r w:rsidRPr="005228CF">
        <w:rPr>
          <w:rFonts w:ascii="Arial" w:hAnsi="Arial" w:cs="Arial"/>
          <w:shd w:val="clear" w:color="auto" w:fill="FFFFFF"/>
        </w:rPr>
        <w:t>. Edinburgh: Scottish Executive Social Research.</w:t>
      </w:r>
    </w:p>
    <w:p w14:paraId="090D48E8" w14:textId="34E19275" w:rsidR="002009D7" w:rsidRPr="005228CF" w:rsidRDefault="002009D7" w:rsidP="003D191F">
      <w:pPr>
        <w:spacing w:line="480" w:lineRule="auto"/>
        <w:ind w:left="284" w:hanging="284"/>
        <w:jc w:val="both"/>
        <w:rPr>
          <w:rFonts w:ascii="Arial" w:hAnsi="Arial" w:cs="Arial"/>
        </w:rPr>
      </w:pPr>
      <w:proofErr w:type="spellStart"/>
      <w:r w:rsidRPr="005228CF">
        <w:rPr>
          <w:rFonts w:ascii="Arial" w:hAnsi="Arial" w:cs="Arial"/>
        </w:rPr>
        <w:t>Bartelink</w:t>
      </w:r>
      <w:proofErr w:type="spellEnd"/>
      <w:r w:rsidRPr="005228CF">
        <w:rPr>
          <w:rFonts w:ascii="Arial" w:hAnsi="Arial" w:cs="Arial"/>
        </w:rPr>
        <w:t xml:space="preserve">, C., van </w:t>
      </w:r>
      <w:proofErr w:type="spellStart"/>
      <w:r w:rsidRPr="005228CF">
        <w:rPr>
          <w:rFonts w:ascii="Arial" w:hAnsi="Arial" w:cs="Arial"/>
        </w:rPr>
        <w:t>Yperen</w:t>
      </w:r>
      <w:proofErr w:type="spellEnd"/>
      <w:r w:rsidRPr="005228CF">
        <w:rPr>
          <w:rFonts w:ascii="Arial" w:hAnsi="Arial" w:cs="Arial"/>
        </w:rPr>
        <w:t xml:space="preserve">, T. A., &amp; Ingrid, J. (2015) Deciding on child maltreatment: A literature review on methods that improve decision-making, </w:t>
      </w:r>
      <w:r w:rsidRPr="005228CF">
        <w:rPr>
          <w:rFonts w:ascii="Arial" w:hAnsi="Arial" w:cs="Arial"/>
          <w:i/>
        </w:rPr>
        <w:t>Child Abuse and Neglect</w:t>
      </w:r>
      <w:r w:rsidRPr="005228CF">
        <w:rPr>
          <w:rFonts w:ascii="Arial" w:hAnsi="Arial" w:cs="Arial"/>
        </w:rPr>
        <w:t xml:space="preserve">, </w:t>
      </w:r>
      <w:r w:rsidRPr="005228CF">
        <w:rPr>
          <w:rFonts w:ascii="Arial" w:hAnsi="Arial" w:cs="Arial"/>
          <w:bCs/>
          <w:i/>
          <w:iCs/>
        </w:rPr>
        <w:t>49</w:t>
      </w:r>
      <w:r w:rsidRPr="005228CF">
        <w:rPr>
          <w:rFonts w:ascii="Arial" w:hAnsi="Arial" w:cs="Arial"/>
        </w:rPr>
        <w:t>, 142-153.</w:t>
      </w:r>
    </w:p>
    <w:p w14:paraId="7EC19B03" w14:textId="232CCEFB" w:rsidR="007C2794" w:rsidRPr="005228CF" w:rsidRDefault="007C2794" w:rsidP="003D191F">
      <w:pPr>
        <w:spacing w:line="480" w:lineRule="auto"/>
        <w:ind w:left="284" w:hanging="284"/>
        <w:jc w:val="both"/>
        <w:rPr>
          <w:rFonts w:ascii="Arial" w:hAnsi="Arial" w:cs="Arial"/>
          <w:color w:val="000000" w:themeColor="text1"/>
        </w:rPr>
      </w:pPr>
      <w:r w:rsidRPr="005228CF">
        <w:rPr>
          <w:rFonts w:ascii="Arial" w:hAnsi="Arial" w:cs="Arial"/>
          <w:color w:val="000000" w:themeColor="text1"/>
        </w:rPr>
        <w:t xml:space="preserve">Bauman Z. (1992) </w:t>
      </w:r>
      <w:r w:rsidRPr="005228CF">
        <w:rPr>
          <w:rFonts w:ascii="Arial" w:hAnsi="Arial" w:cs="Arial"/>
          <w:i/>
          <w:iCs/>
          <w:color w:val="000000" w:themeColor="text1"/>
        </w:rPr>
        <w:t>Mortality, immortality and other life strategies.</w:t>
      </w:r>
      <w:r w:rsidRPr="005228CF">
        <w:rPr>
          <w:rFonts w:ascii="Arial" w:hAnsi="Arial" w:cs="Arial"/>
          <w:color w:val="000000" w:themeColor="text1"/>
        </w:rPr>
        <w:t xml:space="preserve"> Policy Press. </w:t>
      </w:r>
    </w:p>
    <w:p w14:paraId="4C0969F4" w14:textId="7C6023F3" w:rsidR="00481851" w:rsidRPr="005228CF" w:rsidRDefault="00481851" w:rsidP="003D191F">
      <w:pPr>
        <w:spacing w:line="480" w:lineRule="auto"/>
        <w:ind w:left="284" w:hanging="284"/>
        <w:jc w:val="both"/>
        <w:rPr>
          <w:rFonts w:ascii="Arial" w:hAnsi="Arial" w:cs="Arial"/>
        </w:rPr>
      </w:pPr>
      <w:proofErr w:type="spellStart"/>
      <w:r w:rsidRPr="005228CF">
        <w:rPr>
          <w:rFonts w:ascii="Arial" w:hAnsi="Arial" w:cs="Arial"/>
          <w:color w:val="000000" w:themeColor="text1"/>
        </w:rPr>
        <w:t>Benbenishty</w:t>
      </w:r>
      <w:proofErr w:type="spellEnd"/>
      <w:r w:rsidRPr="005228CF">
        <w:rPr>
          <w:rFonts w:ascii="Arial" w:hAnsi="Arial" w:cs="Arial"/>
          <w:color w:val="000000" w:themeColor="text1"/>
        </w:rPr>
        <w:t xml:space="preserve">, R., Davidson-Arad, B., López, M., Devaney, J., Spratt, T., Koopmans, C., </w:t>
      </w:r>
      <w:r w:rsidR="00635221" w:rsidRPr="005228CF">
        <w:rPr>
          <w:rFonts w:ascii="Arial" w:hAnsi="Arial" w:cs="Arial"/>
          <w:color w:val="000000" w:themeColor="text1"/>
        </w:rPr>
        <w:t>&amp;</w:t>
      </w:r>
      <w:r w:rsidRPr="005228CF">
        <w:rPr>
          <w:rFonts w:ascii="Arial" w:hAnsi="Arial" w:cs="Arial"/>
          <w:color w:val="000000" w:themeColor="text1"/>
        </w:rPr>
        <w:t xml:space="preserve"> Hayes, D. (2015) Decision-making in child protection: An international comparative study on maltreatment substantiation, risk assessment and interventions recommendations, and the role of professionals’ child welfare attitudes, </w:t>
      </w:r>
      <w:r w:rsidRPr="005228CF">
        <w:rPr>
          <w:rFonts w:ascii="Arial" w:hAnsi="Arial" w:cs="Arial"/>
          <w:i/>
          <w:iCs/>
        </w:rPr>
        <w:t>Child Abuse and Neglect</w:t>
      </w:r>
      <w:r w:rsidRPr="005228CF">
        <w:rPr>
          <w:rFonts w:ascii="Arial" w:hAnsi="Arial" w:cs="Arial"/>
        </w:rPr>
        <w:t xml:space="preserve">, </w:t>
      </w:r>
      <w:r w:rsidRPr="005228CF">
        <w:rPr>
          <w:rFonts w:ascii="Arial" w:hAnsi="Arial" w:cs="Arial"/>
          <w:i/>
          <w:iCs/>
        </w:rPr>
        <w:t>49</w:t>
      </w:r>
      <w:r w:rsidRPr="005228CF">
        <w:rPr>
          <w:rFonts w:ascii="Arial" w:hAnsi="Arial" w:cs="Arial"/>
        </w:rPr>
        <w:t xml:space="preserve">, 63-75. </w:t>
      </w:r>
    </w:p>
    <w:p w14:paraId="45A817F9" w14:textId="2DD13D65" w:rsidR="00C25AEB" w:rsidRPr="005228CF" w:rsidRDefault="00C25AEB" w:rsidP="003D191F">
      <w:pPr>
        <w:spacing w:line="480" w:lineRule="auto"/>
        <w:ind w:left="284" w:hanging="284"/>
        <w:jc w:val="both"/>
        <w:rPr>
          <w:rFonts w:ascii="Arial" w:hAnsi="Arial" w:cs="Arial"/>
        </w:rPr>
      </w:pPr>
      <w:r w:rsidRPr="005228CF">
        <w:rPr>
          <w:rFonts w:ascii="Arial" w:hAnsi="Arial" w:cs="Arial"/>
        </w:rPr>
        <w:t xml:space="preserve">Best, P., </w:t>
      </w:r>
      <w:proofErr w:type="spellStart"/>
      <w:r w:rsidRPr="005228CF">
        <w:rPr>
          <w:rFonts w:ascii="Arial" w:hAnsi="Arial" w:cs="Arial"/>
        </w:rPr>
        <w:t>Manktelow</w:t>
      </w:r>
      <w:proofErr w:type="spellEnd"/>
      <w:r w:rsidRPr="005228CF">
        <w:rPr>
          <w:rFonts w:ascii="Arial" w:hAnsi="Arial" w:cs="Arial"/>
        </w:rPr>
        <w:t>, R., &amp; Taylor, B.J. (2016).</w:t>
      </w:r>
      <w:r w:rsidRPr="005228CF">
        <w:rPr>
          <w:rFonts w:ascii="Arial" w:hAnsi="Arial" w:cs="Arial"/>
          <w:i/>
          <w:iCs/>
        </w:rPr>
        <w:t xml:space="preserve"> </w:t>
      </w:r>
      <w:r w:rsidRPr="005228CF">
        <w:rPr>
          <w:rFonts w:ascii="Arial" w:hAnsi="Arial" w:cs="Arial"/>
        </w:rPr>
        <w:t xml:space="preserve">Social </w:t>
      </w:r>
      <w:r w:rsidRPr="005228CF">
        <w:rPr>
          <w:rFonts w:ascii="Arial" w:hAnsi="Arial" w:cs="Arial"/>
          <w:iCs/>
        </w:rPr>
        <w:t>work and social media: Online help-seeking and the mental well-being of adolescent males.</w:t>
      </w:r>
      <w:r w:rsidRPr="005228CF">
        <w:rPr>
          <w:rFonts w:ascii="Arial" w:hAnsi="Arial" w:cs="Arial"/>
          <w:i/>
          <w:iCs/>
        </w:rPr>
        <w:t xml:space="preserve"> </w:t>
      </w:r>
      <w:r w:rsidRPr="005228CF">
        <w:rPr>
          <w:rFonts w:ascii="Arial" w:hAnsi="Arial" w:cs="Arial"/>
          <w:i/>
        </w:rPr>
        <w:t>British Journal of Social Work, 46</w:t>
      </w:r>
      <w:r w:rsidRPr="005228CF">
        <w:rPr>
          <w:rFonts w:ascii="Arial" w:hAnsi="Arial" w:cs="Arial"/>
        </w:rPr>
        <w:t xml:space="preserve">(1), 257-276. </w:t>
      </w:r>
    </w:p>
    <w:p w14:paraId="0E027305" w14:textId="419D2BDA" w:rsidR="003A54F9" w:rsidRPr="005228CF" w:rsidRDefault="003A54F9" w:rsidP="003D191F">
      <w:pPr>
        <w:spacing w:line="480" w:lineRule="auto"/>
        <w:ind w:left="284" w:hanging="284"/>
        <w:jc w:val="both"/>
        <w:rPr>
          <w:rFonts w:ascii="Arial" w:hAnsi="Arial" w:cs="Arial"/>
        </w:rPr>
      </w:pPr>
      <w:r w:rsidRPr="005228CF">
        <w:rPr>
          <w:rFonts w:ascii="Arial" w:hAnsi="Arial" w:cs="Arial"/>
        </w:rPr>
        <w:t xml:space="preserve">Brearley, P.C. (1982) </w:t>
      </w:r>
      <w:r w:rsidRPr="005228CF">
        <w:rPr>
          <w:rFonts w:ascii="Arial" w:hAnsi="Arial" w:cs="Arial"/>
          <w:i/>
          <w:iCs/>
        </w:rPr>
        <w:t xml:space="preserve">Risk in social work. </w:t>
      </w:r>
      <w:r w:rsidRPr="005228CF">
        <w:rPr>
          <w:rFonts w:ascii="Arial" w:hAnsi="Arial" w:cs="Arial"/>
        </w:rPr>
        <w:t>London: Routledge.</w:t>
      </w:r>
    </w:p>
    <w:p w14:paraId="26663179" w14:textId="74F1C033" w:rsidR="00E57B99" w:rsidRPr="005228CF" w:rsidRDefault="00E57B99" w:rsidP="003D191F">
      <w:pPr>
        <w:spacing w:line="480" w:lineRule="auto"/>
        <w:ind w:left="284" w:hanging="284"/>
        <w:jc w:val="both"/>
        <w:rPr>
          <w:rFonts w:ascii="Arial" w:eastAsiaTheme="minorHAnsi" w:hAnsi="Arial" w:cs="Arial"/>
          <w:shd w:val="clear" w:color="auto" w:fill="FFFFFF"/>
          <w:lang w:eastAsia="en-US"/>
        </w:rPr>
      </w:pPr>
      <w:r w:rsidRPr="005228CF">
        <w:rPr>
          <w:rFonts w:ascii="Arial" w:eastAsiaTheme="minorHAnsi" w:hAnsi="Arial" w:cs="Arial"/>
          <w:shd w:val="clear" w:color="auto" w:fill="FFFFFF"/>
          <w:lang w:eastAsia="en-US"/>
        </w:rPr>
        <w:t xml:space="preserve">Brophy, L., Edan, V., </w:t>
      </w:r>
      <w:proofErr w:type="spellStart"/>
      <w:r w:rsidRPr="005228CF">
        <w:rPr>
          <w:rFonts w:ascii="Arial" w:eastAsiaTheme="minorHAnsi" w:hAnsi="Arial" w:cs="Arial"/>
          <w:shd w:val="clear" w:color="auto" w:fill="FFFFFF"/>
          <w:lang w:eastAsia="en-US"/>
        </w:rPr>
        <w:t>Kisely</w:t>
      </w:r>
      <w:proofErr w:type="spellEnd"/>
      <w:r w:rsidRPr="005228CF">
        <w:rPr>
          <w:rFonts w:ascii="Arial" w:eastAsiaTheme="minorHAnsi" w:hAnsi="Arial" w:cs="Arial"/>
          <w:shd w:val="clear" w:color="auto" w:fill="FFFFFF"/>
          <w:lang w:eastAsia="en-US"/>
        </w:rPr>
        <w:t xml:space="preserve">, S., Lawn, S., Light, E., Maylea, C., ... &amp; </w:t>
      </w:r>
      <w:proofErr w:type="spellStart"/>
      <w:r w:rsidRPr="005228CF">
        <w:rPr>
          <w:rFonts w:ascii="Arial" w:eastAsiaTheme="minorHAnsi" w:hAnsi="Arial" w:cs="Arial"/>
          <w:shd w:val="clear" w:color="auto" w:fill="FFFFFF"/>
          <w:lang w:eastAsia="en-US"/>
        </w:rPr>
        <w:t>Zirnsak</w:t>
      </w:r>
      <w:proofErr w:type="spellEnd"/>
      <w:r w:rsidRPr="005228CF">
        <w:rPr>
          <w:rFonts w:ascii="Arial" w:eastAsiaTheme="minorHAnsi" w:hAnsi="Arial" w:cs="Arial"/>
          <w:shd w:val="clear" w:color="auto" w:fill="FFFFFF"/>
          <w:lang w:eastAsia="en-US"/>
        </w:rPr>
        <w:t>, T. M. (2021). The Urgent Need to Review the use of CTOs and Compliance with the UNCRPD Across Australian Jurisdictions. </w:t>
      </w:r>
      <w:r w:rsidRPr="005228CF">
        <w:rPr>
          <w:rFonts w:ascii="Arial" w:eastAsiaTheme="minorHAnsi" w:hAnsi="Arial" w:cs="Arial"/>
          <w:i/>
          <w:iCs/>
          <w:shd w:val="clear" w:color="auto" w:fill="FFFFFF"/>
          <w:lang w:eastAsia="en-US"/>
        </w:rPr>
        <w:t>International Journal of Mental Health and Capacity Law</w:t>
      </w:r>
      <w:r w:rsidRPr="005228CF">
        <w:rPr>
          <w:rFonts w:ascii="Arial" w:eastAsiaTheme="minorHAnsi" w:hAnsi="Arial" w:cs="Arial"/>
          <w:shd w:val="clear" w:color="auto" w:fill="FFFFFF"/>
          <w:lang w:eastAsia="en-US"/>
        </w:rPr>
        <w:t xml:space="preserve">, </w:t>
      </w:r>
      <w:r w:rsidRPr="005228CF">
        <w:rPr>
          <w:rFonts w:ascii="Arial" w:eastAsiaTheme="minorHAnsi" w:hAnsi="Arial" w:cs="Arial"/>
          <w:i/>
          <w:iCs/>
          <w:shd w:val="clear" w:color="auto" w:fill="FFFFFF"/>
          <w:lang w:eastAsia="en-US"/>
        </w:rPr>
        <w:t>28</w:t>
      </w:r>
      <w:r w:rsidRPr="005228CF">
        <w:rPr>
          <w:rFonts w:ascii="Arial" w:eastAsiaTheme="minorHAnsi" w:hAnsi="Arial" w:cs="Arial"/>
          <w:shd w:val="clear" w:color="auto" w:fill="FFFFFF"/>
          <w:lang w:eastAsia="en-US"/>
        </w:rPr>
        <w:t>, 3-9.</w:t>
      </w:r>
    </w:p>
    <w:p w14:paraId="47F2231E" w14:textId="77777777" w:rsidR="00BB286B" w:rsidRPr="005228CF" w:rsidRDefault="00BB286B" w:rsidP="003D191F">
      <w:pPr>
        <w:spacing w:line="480" w:lineRule="auto"/>
        <w:ind w:left="284" w:hanging="284"/>
        <w:jc w:val="both"/>
        <w:rPr>
          <w:rFonts w:ascii="Arial" w:hAnsi="Arial" w:cs="Arial"/>
          <w:shd w:val="clear" w:color="auto" w:fill="FFFFFF"/>
        </w:rPr>
      </w:pPr>
      <w:r w:rsidRPr="005228CF">
        <w:rPr>
          <w:rFonts w:ascii="Arial" w:hAnsi="Arial" w:cs="Arial"/>
          <w:shd w:val="clear" w:color="auto" w:fill="FFFFFF"/>
        </w:rPr>
        <w:t>Brown, P., &amp; Calnan, M. (2013). Trust as a means of bridging the management of risk and the meeting of need: a case study in mental health service provision.</w:t>
      </w:r>
      <w:r w:rsidRPr="005228CF">
        <w:rPr>
          <w:rStyle w:val="apple-converted-space"/>
          <w:rFonts w:ascii="Arial" w:hAnsi="Arial" w:cs="Arial"/>
          <w:shd w:val="clear" w:color="auto" w:fill="FFFFFF"/>
        </w:rPr>
        <w:t> </w:t>
      </w:r>
      <w:r w:rsidRPr="005228CF">
        <w:rPr>
          <w:rFonts w:ascii="Arial" w:hAnsi="Arial" w:cs="Arial"/>
          <w:i/>
          <w:iCs/>
        </w:rPr>
        <w:t>Social Policy &amp; Administration</w:t>
      </w:r>
      <w:r w:rsidRPr="005228CF">
        <w:rPr>
          <w:rFonts w:ascii="Arial" w:hAnsi="Arial" w:cs="Arial"/>
          <w:shd w:val="clear" w:color="auto" w:fill="FFFFFF"/>
        </w:rPr>
        <w:t>,</w:t>
      </w:r>
      <w:r w:rsidRPr="005228CF">
        <w:rPr>
          <w:rStyle w:val="apple-converted-space"/>
          <w:rFonts w:ascii="Arial" w:hAnsi="Arial" w:cs="Arial"/>
          <w:shd w:val="clear" w:color="auto" w:fill="FFFFFF"/>
        </w:rPr>
        <w:t> </w:t>
      </w:r>
      <w:r w:rsidRPr="005228CF">
        <w:rPr>
          <w:rFonts w:ascii="Arial" w:hAnsi="Arial" w:cs="Arial"/>
          <w:i/>
          <w:iCs/>
        </w:rPr>
        <w:t>47</w:t>
      </w:r>
      <w:r w:rsidRPr="005228CF">
        <w:rPr>
          <w:rFonts w:ascii="Arial" w:hAnsi="Arial" w:cs="Arial"/>
          <w:shd w:val="clear" w:color="auto" w:fill="FFFFFF"/>
        </w:rPr>
        <w:t xml:space="preserve">(3), 242-261. </w:t>
      </w:r>
    </w:p>
    <w:p w14:paraId="45AC21BA" w14:textId="495BF5AC" w:rsidR="00A535D9" w:rsidRPr="005228CF" w:rsidRDefault="00A535D9" w:rsidP="003D191F">
      <w:pPr>
        <w:spacing w:line="480" w:lineRule="auto"/>
        <w:ind w:left="284" w:hanging="284"/>
        <w:jc w:val="both"/>
        <w:rPr>
          <w:rFonts w:ascii="Arial" w:hAnsi="Arial" w:cs="Arial"/>
          <w:color w:val="000000" w:themeColor="text1"/>
        </w:rPr>
      </w:pPr>
      <w:r w:rsidRPr="005228CF">
        <w:rPr>
          <w:rFonts w:ascii="Arial" w:hAnsi="Arial" w:cs="Arial"/>
          <w:color w:val="000000" w:themeColor="text1"/>
        </w:rPr>
        <w:t xml:space="preserve">Carson, D. (2012). Reviewing reviews of professionals’ risk-taking decisions. </w:t>
      </w:r>
      <w:r w:rsidRPr="005228CF">
        <w:rPr>
          <w:rFonts w:ascii="Arial" w:hAnsi="Arial" w:cs="Arial"/>
          <w:i/>
          <w:color w:val="000000" w:themeColor="text1"/>
        </w:rPr>
        <w:t>Journal of Social Welfare and Family Law</w:t>
      </w:r>
      <w:r w:rsidRPr="005228CF">
        <w:rPr>
          <w:rFonts w:ascii="Arial" w:hAnsi="Arial" w:cs="Arial"/>
          <w:color w:val="000000" w:themeColor="text1"/>
        </w:rPr>
        <w:t xml:space="preserve">, </w:t>
      </w:r>
      <w:r w:rsidRPr="005228CF">
        <w:rPr>
          <w:rFonts w:ascii="Arial" w:hAnsi="Arial" w:cs="Arial"/>
          <w:i/>
          <w:iCs/>
          <w:color w:val="000000" w:themeColor="text1"/>
        </w:rPr>
        <w:t>34</w:t>
      </w:r>
      <w:r w:rsidRPr="005228CF">
        <w:rPr>
          <w:rFonts w:ascii="Arial" w:hAnsi="Arial" w:cs="Arial"/>
          <w:color w:val="000000" w:themeColor="text1"/>
        </w:rPr>
        <w:t xml:space="preserve">(4), 395-409. </w:t>
      </w:r>
    </w:p>
    <w:p w14:paraId="15EAF9F0" w14:textId="75419DDF" w:rsidR="007C2794" w:rsidRPr="005228CF" w:rsidRDefault="007C2794" w:rsidP="003D191F">
      <w:pPr>
        <w:spacing w:line="480" w:lineRule="auto"/>
        <w:ind w:left="284" w:hanging="284"/>
        <w:jc w:val="both"/>
        <w:rPr>
          <w:rFonts w:ascii="Arial" w:hAnsi="Arial" w:cs="Arial"/>
          <w:color w:val="000000" w:themeColor="text1"/>
        </w:rPr>
      </w:pPr>
      <w:r w:rsidRPr="005228CF">
        <w:rPr>
          <w:rFonts w:ascii="Arial" w:hAnsi="Arial" w:cs="Arial"/>
          <w:color w:val="000000" w:themeColor="text1"/>
        </w:rPr>
        <w:lastRenderedPageBreak/>
        <w:t>Carson, D.</w:t>
      </w:r>
      <w:r w:rsidR="00A87168" w:rsidRPr="005228CF">
        <w:rPr>
          <w:rFonts w:ascii="Arial" w:hAnsi="Arial" w:cs="Arial"/>
          <w:color w:val="000000" w:themeColor="text1"/>
        </w:rPr>
        <w:t>,</w:t>
      </w:r>
      <w:r w:rsidRPr="005228CF">
        <w:rPr>
          <w:rFonts w:ascii="Arial" w:hAnsi="Arial" w:cs="Arial"/>
          <w:color w:val="000000" w:themeColor="text1"/>
        </w:rPr>
        <w:t xml:space="preserve"> </w:t>
      </w:r>
      <w:r w:rsidR="00A87168" w:rsidRPr="005228CF">
        <w:rPr>
          <w:rFonts w:ascii="Arial" w:hAnsi="Arial" w:cs="Arial"/>
          <w:color w:val="000000" w:themeColor="text1"/>
        </w:rPr>
        <w:t>&amp;</w:t>
      </w:r>
      <w:r w:rsidRPr="005228CF">
        <w:rPr>
          <w:rFonts w:ascii="Arial" w:hAnsi="Arial" w:cs="Arial"/>
          <w:color w:val="000000" w:themeColor="text1"/>
        </w:rPr>
        <w:t xml:space="preserve"> Bain, A. (2008) </w:t>
      </w:r>
      <w:r w:rsidRPr="005228CF">
        <w:rPr>
          <w:rFonts w:ascii="Arial" w:hAnsi="Arial" w:cs="Arial"/>
          <w:i/>
          <w:iCs/>
          <w:color w:val="000000" w:themeColor="text1"/>
        </w:rPr>
        <w:t>Risk and working with people: decision-making in health, social care and criminal justice</w:t>
      </w:r>
      <w:r w:rsidRPr="005228CF">
        <w:rPr>
          <w:rFonts w:ascii="Arial" w:hAnsi="Arial" w:cs="Arial"/>
          <w:color w:val="000000" w:themeColor="text1"/>
        </w:rPr>
        <w:t xml:space="preserve">. Jessica Kingsley. </w:t>
      </w:r>
    </w:p>
    <w:p w14:paraId="1CDADD9B" w14:textId="2DAB6BA5" w:rsidR="00CD00C7" w:rsidRPr="005228CF" w:rsidRDefault="00CD00C7" w:rsidP="003D191F">
      <w:pPr>
        <w:spacing w:line="480" w:lineRule="auto"/>
        <w:ind w:left="284" w:hanging="284"/>
        <w:jc w:val="both"/>
        <w:rPr>
          <w:rFonts w:ascii="Arial" w:hAnsi="Arial" w:cs="Arial"/>
        </w:rPr>
      </w:pPr>
      <w:r w:rsidRPr="005228CF">
        <w:rPr>
          <w:rFonts w:ascii="Arial" w:hAnsi="Arial" w:cs="Arial"/>
        </w:rPr>
        <w:t>Chesterman, J. (2019). The future of adult safeguarding in Australia. </w:t>
      </w:r>
      <w:r w:rsidRPr="005228CF">
        <w:rPr>
          <w:rFonts w:ascii="Arial" w:hAnsi="Arial" w:cs="Arial"/>
          <w:i/>
          <w:iCs/>
        </w:rPr>
        <w:t>Australian Journal of Social Issues</w:t>
      </w:r>
      <w:r w:rsidRPr="005228CF">
        <w:rPr>
          <w:rFonts w:ascii="Arial" w:hAnsi="Arial" w:cs="Arial"/>
        </w:rPr>
        <w:t>, </w:t>
      </w:r>
      <w:r w:rsidRPr="005228CF">
        <w:rPr>
          <w:rFonts w:ascii="Arial" w:hAnsi="Arial" w:cs="Arial"/>
          <w:i/>
          <w:iCs/>
        </w:rPr>
        <w:t>54</w:t>
      </w:r>
      <w:r w:rsidRPr="005228CF">
        <w:rPr>
          <w:rFonts w:ascii="Arial" w:hAnsi="Arial" w:cs="Arial"/>
        </w:rPr>
        <w:t xml:space="preserve">(4), 360-370. </w:t>
      </w:r>
    </w:p>
    <w:p w14:paraId="73682A11" w14:textId="77777777" w:rsidR="00B77C6B" w:rsidRPr="005228CF" w:rsidRDefault="00492A81" w:rsidP="003D191F">
      <w:pPr>
        <w:spacing w:line="480" w:lineRule="auto"/>
        <w:ind w:left="284" w:hanging="284"/>
        <w:jc w:val="both"/>
        <w:rPr>
          <w:rFonts w:ascii="Arial" w:hAnsi="Arial" w:cs="Arial"/>
        </w:rPr>
      </w:pPr>
      <w:r w:rsidRPr="005228CF">
        <w:rPr>
          <w:rFonts w:ascii="Arial" w:hAnsi="Arial" w:cs="Arial"/>
        </w:rPr>
        <w:t xml:space="preserve">Cloud, H. &amp; Townsend, J. (1992) </w:t>
      </w:r>
      <w:r w:rsidRPr="005228CF">
        <w:rPr>
          <w:rFonts w:ascii="Arial" w:hAnsi="Arial" w:cs="Arial"/>
          <w:i/>
          <w:iCs/>
        </w:rPr>
        <w:t xml:space="preserve">Boundaries. </w:t>
      </w:r>
      <w:r w:rsidRPr="005228CF">
        <w:rPr>
          <w:rFonts w:ascii="Arial" w:hAnsi="Arial" w:cs="Arial"/>
        </w:rPr>
        <w:t>Grand Rapids, Michigan: Zondervan.</w:t>
      </w:r>
    </w:p>
    <w:p w14:paraId="5E3A2199" w14:textId="77777777" w:rsidR="00965A86" w:rsidRPr="005228CF" w:rsidRDefault="00B77C6B" w:rsidP="003D191F">
      <w:pPr>
        <w:spacing w:line="480" w:lineRule="auto"/>
        <w:ind w:left="284" w:hanging="284"/>
        <w:jc w:val="both"/>
        <w:rPr>
          <w:rFonts w:ascii="Arial" w:hAnsi="Arial" w:cs="Arial"/>
        </w:rPr>
      </w:pPr>
      <w:r w:rsidRPr="005228CF">
        <w:rPr>
          <w:rFonts w:ascii="Arial" w:hAnsi="Arial" w:cs="Arial"/>
        </w:rPr>
        <w:t xml:space="preserve">Cooper, A., Hetherington, R. and Katz, I. (2003) The </w:t>
      </w:r>
      <w:r w:rsidR="003A54F9" w:rsidRPr="005228CF">
        <w:rPr>
          <w:rFonts w:ascii="Arial" w:hAnsi="Arial" w:cs="Arial"/>
        </w:rPr>
        <w:t>r</w:t>
      </w:r>
      <w:r w:rsidRPr="005228CF">
        <w:rPr>
          <w:rFonts w:ascii="Arial" w:hAnsi="Arial" w:cs="Arial"/>
        </w:rPr>
        <w:t xml:space="preserve">isk </w:t>
      </w:r>
      <w:r w:rsidR="003A54F9" w:rsidRPr="005228CF">
        <w:rPr>
          <w:rFonts w:ascii="Arial" w:hAnsi="Arial" w:cs="Arial"/>
        </w:rPr>
        <w:t>f</w:t>
      </w:r>
      <w:r w:rsidRPr="005228CF">
        <w:rPr>
          <w:rFonts w:ascii="Arial" w:hAnsi="Arial" w:cs="Arial"/>
        </w:rPr>
        <w:t>actor: Making the child protection system work for children</w:t>
      </w:r>
      <w:r w:rsidR="003A54F9" w:rsidRPr="005228CF">
        <w:rPr>
          <w:rFonts w:ascii="Arial" w:hAnsi="Arial" w:cs="Arial"/>
        </w:rPr>
        <w:t>.</w:t>
      </w:r>
      <w:r w:rsidRPr="005228CF">
        <w:rPr>
          <w:rFonts w:ascii="Arial" w:hAnsi="Arial" w:cs="Arial"/>
        </w:rPr>
        <w:t xml:space="preserve"> London: Demos.</w:t>
      </w:r>
    </w:p>
    <w:p w14:paraId="27042EF0" w14:textId="5E362519" w:rsidR="00965A86" w:rsidRPr="005228CF" w:rsidRDefault="00965A86" w:rsidP="003D191F">
      <w:pPr>
        <w:spacing w:line="480" w:lineRule="auto"/>
        <w:ind w:left="284" w:hanging="284"/>
        <w:jc w:val="both"/>
        <w:rPr>
          <w:rFonts w:ascii="Arial" w:hAnsi="Arial" w:cs="Arial"/>
        </w:rPr>
      </w:pPr>
      <w:r w:rsidRPr="005228CF">
        <w:rPr>
          <w:rFonts w:ascii="Arial" w:hAnsi="Arial" w:cs="Arial"/>
          <w:shd w:val="clear" w:color="auto" w:fill="FFFFFF"/>
        </w:rPr>
        <w:t>Coppersmith, E. (1980). The family floor plan: A tool for training, assessment and intervention in family therapy. </w:t>
      </w:r>
      <w:r w:rsidRPr="005228CF">
        <w:rPr>
          <w:rFonts w:ascii="Arial" w:hAnsi="Arial" w:cs="Arial"/>
          <w:i/>
          <w:iCs/>
        </w:rPr>
        <w:t>Journal of Marital and Family Therapy</w:t>
      </w:r>
      <w:r w:rsidRPr="005228CF">
        <w:rPr>
          <w:rFonts w:ascii="Arial" w:hAnsi="Arial" w:cs="Arial"/>
          <w:shd w:val="clear" w:color="auto" w:fill="FFFFFF"/>
        </w:rPr>
        <w:t>, </w:t>
      </w:r>
      <w:r w:rsidRPr="005228CF">
        <w:rPr>
          <w:rFonts w:ascii="Arial" w:hAnsi="Arial" w:cs="Arial"/>
          <w:i/>
          <w:iCs/>
        </w:rPr>
        <w:t>6</w:t>
      </w:r>
      <w:r w:rsidRPr="005228CF">
        <w:rPr>
          <w:rFonts w:ascii="Arial" w:hAnsi="Arial" w:cs="Arial"/>
          <w:shd w:val="clear" w:color="auto" w:fill="FFFFFF"/>
        </w:rPr>
        <w:t>(2), 141-145.</w:t>
      </w:r>
    </w:p>
    <w:p w14:paraId="480617A1" w14:textId="2D0B57A3" w:rsidR="00C25AEB" w:rsidRPr="005228CF" w:rsidRDefault="00C25AEB" w:rsidP="003D191F">
      <w:pPr>
        <w:spacing w:line="480" w:lineRule="auto"/>
        <w:ind w:left="284" w:hanging="284"/>
        <w:jc w:val="both"/>
        <w:rPr>
          <w:rFonts w:ascii="Arial" w:hAnsi="Arial" w:cs="Arial"/>
          <w:color w:val="000000" w:themeColor="text1"/>
        </w:rPr>
      </w:pPr>
      <w:r w:rsidRPr="005228CF">
        <w:rPr>
          <w:rFonts w:ascii="Arial" w:hAnsi="Arial" w:cs="Arial"/>
          <w:color w:val="000000" w:themeColor="text1"/>
        </w:rPr>
        <w:t xml:space="preserve">Coulthard, B., Mallett, J., &amp; Taylor, B.J. (2020). Better decisions for children with ‘big data’: Can algorithms promote fairness, transparency and parental engagement? </w:t>
      </w:r>
      <w:r w:rsidRPr="005228CF">
        <w:rPr>
          <w:rFonts w:ascii="Arial" w:hAnsi="Arial" w:cs="Arial"/>
          <w:i/>
          <w:iCs/>
          <w:color w:val="000000" w:themeColor="text1"/>
        </w:rPr>
        <w:t xml:space="preserve">Societies, 10, </w:t>
      </w:r>
      <w:r w:rsidRPr="005228CF">
        <w:rPr>
          <w:rFonts w:ascii="Arial" w:hAnsi="Arial" w:cs="Arial"/>
          <w:color w:val="000000" w:themeColor="text1"/>
        </w:rPr>
        <w:t>97-113</w:t>
      </w:r>
      <w:r w:rsidRPr="005228CF">
        <w:rPr>
          <w:rFonts w:ascii="Arial" w:hAnsi="Arial" w:cs="Arial"/>
          <w:i/>
          <w:iCs/>
          <w:color w:val="000000" w:themeColor="text1"/>
        </w:rPr>
        <w:t xml:space="preserve">. </w:t>
      </w:r>
    </w:p>
    <w:p w14:paraId="67F91A01" w14:textId="77777777" w:rsidR="00F024A5" w:rsidRPr="005228CF" w:rsidRDefault="00FC6376" w:rsidP="003D191F">
      <w:pPr>
        <w:spacing w:line="480" w:lineRule="auto"/>
        <w:ind w:left="284" w:hanging="284"/>
        <w:jc w:val="both"/>
        <w:rPr>
          <w:rFonts w:ascii="Arial" w:hAnsi="Arial" w:cs="Arial"/>
          <w:color w:val="FF0000"/>
        </w:rPr>
      </w:pPr>
      <w:r w:rsidRPr="005228CF">
        <w:rPr>
          <w:rFonts w:ascii="Arial" w:hAnsi="Arial" w:cs="Arial"/>
          <w:color w:val="000000" w:themeColor="text1"/>
        </w:rPr>
        <w:t xml:space="preserve">Daniel, B., Cross, B., Sherwood-Johnson, F., &amp; Paton, D. (2014). Risk and decision making in adult support and protection practice: User views from participant research. </w:t>
      </w:r>
      <w:r w:rsidRPr="005228CF">
        <w:rPr>
          <w:rFonts w:ascii="Arial" w:hAnsi="Arial" w:cs="Arial"/>
          <w:i/>
          <w:iCs/>
          <w:color w:val="000000" w:themeColor="text1"/>
        </w:rPr>
        <w:t>British Journal of Social Work, 44</w:t>
      </w:r>
      <w:r w:rsidRPr="005228CF">
        <w:rPr>
          <w:rFonts w:ascii="Arial" w:hAnsi="Arial" w:cs="Arial"/>
          <w:color w:val="000000" w:themeColor="text1"/>
        </w:rPr>
        <w:t>(5), 1233-1250.</w:t>
      </w:r>
      <w:bookmarkStart w:id="16" w:name="_Hlk84250269"/>
    </w:p>
    <w:p w14:paraId="0DFC284D" w14:textId="6AFF875E" w:rsidR="00F024A5" w:rsidRPr="005228CF" w:rsidRDefault="00F024A5" w:rsidP="003D191F">
      <w:pPr>
        <w:spacing w:line="480" w:lineRule="auto"/>
        <w:ind w:left="284" w:hanging="284"/>
        <w:jc w:val="both"/>
        <w:rPr>
          <w:rFonts w:ascii="Arial" w:hAnsi="Arial" w:cs="Arial"/>
          <w:color w:val="FF0000"/>
        </w:rPr>
      </w:pPr>
      <w:r w:rsidRPr="005228CF">
        <w:rPr>
          <w:rFonts w:ascii="Arial" w:hAnsi="Arial" w:cs="Arial"/>
        </w:rPr>
        <w:t xml:space="preserve">Davidson, G., Brophy, L., Campbell, J., Farrell, S. J., Gooding, P., &amp; O'Brien, A. M. (2015). An international comparison of legal frameworks for supported and substitute decision-making in mental health services. </w:t>
      </w:r>
      <w:r w:rsidRPr="005228CF">
        <w:rPr>
          <w:rFonts w:ascii="Arial" w:hAnsi="Arial" w:cs="Arial"/>
          <w:i/>
          <w:iCs/>
        </w:rPr>
        <w:t>International Journal of Law and Psychiatry,44</w:t>
      </w:r>
      <w:r w:rsidRPr="005228CF">
        <w:rPr>
          <w:rFonts w:ascii="Arial" w:hAnsi="Arial" w:cs="Arial"/>
        </w:rPr>
        <w:t>, 30-40.</w:t>
      </w:r>
    </w:p>
    <w:p w14:paraId="24F16789" w14:textId="2368A319" w:rsidR="000036A7" w:rsidRPr="005228CF" w:rsidRDefault="000036A7" w:rsidP="003D191F">
      <w:pPr>
        <w:spacing w:line="480" w:lineRule="auto"/>
        <w:ind w:left="284" w:hanging="284"/>
        <w:jc w:val="both"/>
        <w:rPr>
          <w:rFonts w:ascii="Arial" w:eastAsia="Calibri" w:hAnsi="Arial" w:cs="Arial"/>
        </w:rPr>
      </w:pPr>
      <w:r w:rsidRPr="005228CF">
        <w:rPr>
          <w:rFonts w:ascii="Arial" w:eastAsia="Calibri" w:hAnsi="Arial" w:cs="Arial"/>
        </w:rPr>
        <w:t xml:space="preserve">Denney, D. &amp; O’Beirne, M. (2003). Violence to probation staff: Patterns and managerial responses. </w:t>
      </w:r>
      <w:r w:rsidRPr="005228CF">
        <w:rPr>
          <w:rFonts w:ascii="Arial" w:eastAsia="Calibri" w:hAnsi="Arial" w:cs="Arial"/>
          <w:i/>
          <w:iCs/>
        </w:rPr>
        <w:t>Social Policy and Administration</w:t>
      </w:r>
      <w:r w:rsidRPr="005228CF">
        <w:rPr>
          <w:rFonts w:ascii="Arial" w:eastAsia="Calibri" w:hAnsi="Arial" w:cs="Arial"/>
        </w:rPr>
        <w:t>, 37(1), 49-64.</w:t>
      </w:r>
    </w:p>
    <w:p w14:paraId="0624E3BF" w14:textId="016F4687" w:rsidR="00D001FC" w:rsidRPr="005228CF" w:rsidRDefault="00D001FC" w:rsidP="003D191F">
      <w:pPr>
        <w:spacing w:line="480" w:lineRule="auto"/>
        <w:ind w:left="284" w:hanging="284"/>
        <w:jc w:val="both"/>
        <w:rPr>
          <w:rFonts w:ascii="Arial" w:eastAsia="Calibri" w:hAnsi="Arial" w:cs="Arial"/>
          <w:color w:val="000000" w:themeColor="text1"/>
        </w:rPr>
      </w:pPr>
      <w:r w:rsidRPr="005228CF">
        <w:rPr>
          <w:rFonts w:ascii="Arial" w:eastAsia="Calibri" w:hAnsi="Arial" w:cs="Arial"/>
          <w:color w:val="000000" w:themeColor="text1"/>
        </w:rPr>
        <w:t xml:space="preserve">Department of Health (2007). </w:t>
      </w:r>
      <w:r w:rsidRPr="005228CF">
        <w:rPr>
          <w:rFonts w:ascii="Arial" w:eastAsia="Calibri" w:hAnsi="Arial" w:cs="Arial"/>
          <w:i/>
          <w:color w:val="000000" w:themeColor="text1"/>
        </w:rPr>
        <w:t>Independence, Choice and Risk: A Guide to Best Practice in Supported Decision Making.</w:t>
      </w:r>
      <w:r w:rsidRPr="005228CF">
        <w:rPr>
          <w:rFonts w:ascii="Arial" w:eastAsia="Calibri" w:hAnsi="Arial" w:cs="Arial"/>
          <w:color w:val="000000" w:themeColor="text1"/>
        </w:rPr>
        <w:t xml:space="preserve"> Department of Health.</w:t>
      </w:r>
    </w:p>
    <w:p w14:paraId="72018417" w14:textId="78393EE5" w:rsidR="001C2A57" w:rsidRPr="005228CF" w:rsidRDefault="001C2A57" w:rsidP="003D191F">
      <w:pPr>
        <w:spacing w:line="480" w:lineRule="auto"/>
        <w:ind w:left="284" w:hanging="284"/>
        <w:jc w:val="both"/>
        <w:rPr>
          <w:rFonts w:ascii="Arial" w:eastAsia="Calibri" w:hAnsi="Arial" w:cs="Arial"/>
        </w:rPr>
      </w:pPr>
      <w:r w:rsidRPr="005228CF">
        <w:rPr>
          <w:rFonts w:ascii="Arial" w:hAnsi="Arial" w:cs="Arial"/>
        </w:rPr>
        <w:t xml:space="preserve">Department of Health (2019). </w:t>
      </w:r>
      <w:r w:rsidRPr="005228CF">
        <w:rPr>
          <w:rFonts w:ascii="Arial" w:hAnsi="Arial" w:cs="Arial"/>
          <w:i/>
          <w:iCs/>
        </w:rPr>
        <w:t>National Workforce Plan for Approved Mental Health Professionals (AMHPs)</w:t>
      </w:r>
      <w:r w:rsidRPr="005228CF">
        <w:rPr>
          <w:rFonts w:ascii="Arial" w:hAnsi="Arial" w:cs="Arial"/>
        </w:rPr>
        <w:t xml:space="preserve">. </w:t>
      </w:r>
      <w:r w:rsidRPr="005228CF">
        <w:rPr>
          <w:rFonts w:ascii="Arial" w:eastAsia="Calibri" w:hAnsi="Arial" w:cs="Arial"/>
        </w:rPr>
        <w:t>Department of Health.</w:t>
      </w:r>
    </w:p>
    <w:p w14:paraId="1646CCBF" w14:textId="2EA76B96" w:rsidR="007C2794" w:rsidRPr="005228CF" w:rsidRDefault="007C2794" w:rsidP="003D191F">
      <w:pPr>
        <w:spacing w:line="480" w:lineRule="auto"/>
        <w:ind w:left="284" w:hanging="284"/>
        <w:jc w:val="both"/>
        <w:rPr>
          <w:rFonts w:ascii="Arial" w:hAnsi="Arial" w:cs="Arial"/>
          <w:color w:val="000000" w:themeColor="text1"/>
        </w:rPr>
      </w:pPr>
      <w:r w:rsidRPr="005228CF">
        <w:rPr>
          <w:rFonts w:ascii="Arial" w:hAnsi="Arial" w:cs="Arial"/>
          <w:color w:val="000000" w:themeColor="text1"/>
        </w:rPr>
        <w:lastRenderedPageBreak/>
        <w:t>Duff, A. (2005) Punishment and rehabilitation</w:t>
      </w:r>
      <w:r w:rsidR="00344554" w:rsidRPr="005228CF">
        <w:rPr>
          <w:rFonts w:ascii="Arial" w:hAnsi="Arial" w:cs="Arial"/>
          <w:color w:val="000000" w:themeColor="text1"/>
        </w:rPr>
        <w:t>:</w:t>
      </w:r>
      <w:r w:rsidRPr="005228CF">
        <w:rPr>
          <w:rFonts w:ascii="Arial" w:hAnsi="Arial" w:cs="Arial"/>
          <w:color w:val="000000" w:themeColor="text1"/>
        </w:rPr>
        <w:t xml:space="preserve"> or rehabilitation as punishment. </w:t>
      </w:r>
      <w:r w:rsidRPr="005228CF">
        <w:rPr>
          <w:rFonts w:ascii="Arial" w:hAnsi="Arial" w:cs="Arial"/>
          <w:i/>
          <w:iCs/>
          <w:color w:val="000000" w:themeColor="text1"/>
        </w:rPr>
        <w:t>Criminal Justice Matters</w:t>
      </w:r>
      <w:r w:rsidRPr="005228CF">
        <w:rPr>
          <w:rFonts w:ascii="Arial" w:hAnsi="Arial" w:cs="Arial"/>
          <w:color w:val="000000" w:themeColor="text1"/>
        </w:rPr>
        <w:t xml:space="preserve">, </w:t>
      </w:r>
      <w:r w:rsidRPr="005228CF">
        <w:rPr>
          <w:rFonts w:ascii="Arial" w:hAnsi="Arial" w:cs="Arial"/>
          <w:i/>
          <w:iCs/>
          <w:color w:val="000000" w:themeColor="text1"/>
        </w:rPr>
        <w:t>60</w:t>
      </w:r>
      <w:r w:rsidRPr="005228CF">
        <w:rPr>
          <w:rFonts w:ascii="Arial" w:hAnsi="Arial" w:cs="Arial"/>
          <w:color w:val="000000" w:themeColor="text1"/>
        </w:rPr>
        <w:t xml:space="preserve"> (1) 18-19. </w:t>
      </w:r>
    </w:p>
    <w:p w14:paraId="67309551" w14:textId="23BD9D8D" w:rsidR="00C25AEB" w:rsidRPr="005228CF" w:rsidRDefault="00C25AEB" w:rsidP="003D191F">
      <w:pPr>
        <w:spacing w:line="480" w:lineRule="auto"/>
        <w:ind w:left="284" w:hanging="284"/>
        <w:jc w:val="both"/>
        <w:rPr>
          <w:rFonts w:ascii="Arial" w:hAnsi="Arial" w:cs="Arial"/>
          <w:shd w:val="clear" w:color="auto" w:fill="FFFFFF"/>
        </w:rPr>
      </w:pPr>
      <w:r w:rsidRPr="005228CF">
        <w:rPr>
          <w:rFonts w:ascii="Arial" w:hAnsi="Arial" w:cs="Arial"/>
          <w:shd w:val="clear" w:color="auto" w:fill="FFFFFF"/>
        </w:rPr>
        <w:t xml:space="preserve">Duffy, J., Taylor, B.J., &amp; McCall, S. (2006). Human rights and decision making in child protection through explicit argumentation. </w:t>
      </w:r>
      <w:r w:rsidRPr="005228CF">
        <w:rPr>
          <w:rFonts w:ascii="Arial" w:hAnsi="Arial" w:cs="Arial"/>
          <w:i/>
          <w:shd w:val="clear" w:color="auto" w:fill="FFFFFF"/>
        </w:rPr>
        <w:t>Child Care in Practice, 12</w:t>
      </w:r>
      <w:r w:rsidRPr="005228CF">
        <w:rPr>
          <w:rFonts w:ascii="Arial" w:hAnsi="Arial" w:cs="Arial"/>
          <w:shd w:val="clear" w:color="auto" w:fill="FFFFFF"/>
        </w:rPr>
        <w:t>(2), 81-95.</w:t>
      </w:r>
    </w:p>
    <w:p w14:paraId="19DA1BAB" w14:textId="60C7AC79" w:rsidR="0085496F" w:rsidRPr="005228CF" w:rsidRDefault="0085496F" w:rsidP="003D191F">
      <w:pPr>
        <w:spacing w:line="480" w:lineRule="auto"/>
        <w:ind w:left="284" w:hanging="284"/>
        <w:jc w:val="both"/>
        <w:rPr>
          <w:rFonts w:ascii="Arial" w:hAnsi="Arial" w:cs="Arial"/>
          <w:lang w:val="en-US" w:eastAsia="it-IT"/>
        </w:rPr>
      </w:pPr>
      <w:r w:rsidRPr="005228CF">
        <w:rPr>
          <w:rFonts w:ascii="Arial" w:hAnsi="Arial" w:cs="Arial"/>
          <w:shd w:val="clear" w:color="auto" w:fill="FFFFFF"/>
        </w:rPr>
        <w:t>Enosh, G. &amp; Bayer-</w:t>
      </w:r>
      <w:proofErr w:type="spellStart"/>
      <w:r w:rsidRPr="005228CF">
        <w:rPr>
          <w:rFonts w:ascii="Arial" w:hAnsi="Arial" w:cs="Arial"/>
          <w:shd w:val="clear" w:color="auto" w:fill="FFFFFF"/>
        </w:rPr>
        <w:t>Topilsky</w:t>
      </w:r>
      <w:proofErr w:type="spellEnd"/>
      <w:r w:rsidRPr="005228CF">
        <w:rPr>
          <w:rFonts w:ascii="Arial" w:hAnsi="Arial" w:cs="Arial"/>
          <w:shd w:val="clear" w:color="auto" w:fill="FFFFFF"/>
        </w:rPr>
        <w:t>, T. (2015). Reasoning and bias: Heuristics in safety assessment and placement decisions for children at risk. </w:t>
      </w:r>
      <w:r w:rsidRPr="005228CF">
        <w:rPr>
          <w:rFonts w:ascii="Arial" w:hAnsi="Arial" w:cs="Arial"/>
          <w:i/>
          <w:iCs/>
        </w:rPr>
        <w:t xml:space="preserve"> British Journal of Social Work</w:t>
      </w:r>
      <w:r w:rsidRPr="005228CF">
        <w:rPr>
          <w:rFonts w:ascii="Arial" w:hAnsi="Arial" w:cs="Arial"/>
          <w:shd w:val="clear" w:color="auto" w:fill="FFFFFF"/>
        </w:rPr>
        <w:t>, </w:t>
      </w:r>
      <w:r w:rsidRPr="005228CF">
        <w:rPr>
          <w:rFonts w:ascii="Arial" w:hAnsi="Arial" w:cs="Arial"/>
          <w:i/>
          <w:iCs/>
        </w:rPr>
        <w:t>45</w:t>
      </w:r>
      <w:r w:rsidRPr="005228CF">
        <w:rPr>
          <w:rFonts w:ascii="Arial" w:hAnsi="Arial" w:cs="Arial"/>
          <w:shd w:val="clear" w:color="auto" w:fill="FFFFFF"/>
        </w:rPr>
        <w:t>(6), 1771-1787.</w:t>
      </w:r>
    </w:p>
    <w:p w14:paraId="3305CF26" w14:textId="7F8E2FE2" w:rsidR="00AF042C" w:rsidRPr="005228CF" w:rsidRDefault="00AF042C" w:rsidP="003D191F">
      <w:pPr>
        <w:spacing w:line="480" w:lineRule="auto"/>
        <w:ind w:left="284" w:hanging="284"/>
        <w:jc w:val="both"/>
        <w:rPr>
          <w:rFonts w:ascii="Arial" w:hAnsi="Arial" w:cs="Arial"/>
          <w:lang w:val="en-US" w:eastAsia="it-IT"/>
        </w:rPr>
      </w:pPr>
      <w:r w:rsidRPr="005228CF">
        <w:rPr>
          <w:rFonts w:ascii="Arial" w:hAnsi="Arial" w:cs="Arial"/>
          <w:lang w:val="en-US" w:eastAsia="it-IT"/>
        </w:rPr>
        <w:t xml:space="preserve">Enosh, G., Tzafrir, S.S., &amp; Gur, A., (2013). Client </w:t>
      </w:r>
      <w:r w:rsidR="00344554" w:rsidRPr="005228CF">
        <w:rPr>
          <w:rFonts w:ascii="Arial" w:hAnsi="Arial" w:cs="Arial"/>
          <w:lang w:val="en-US" w:eastAsia="it-IT"/>
        </w:rPr>
        <w:t>a</w:t>
      </w:r>
      <w:r w:rsidRPr="005228CF">
        <w:rPr>
          <w:rFonts w:ascii="Arial" w:hAnsi="Arial" w:cs="Arial"/>
          <w:lang w:val="en-US" w:eastAsia="it-IT"/>
        </w:rPr>
        <w:t xml:space="preserve">ggression </w:t>
      </w:r>
      <w:r w:rsidR="00344554" w:rsidRPr="005228CF">
        <w:rPr>
          <w:rFonts w:ascii="Arial" w:hAnsi="Arial" w:cs="Arial"/>
          <w:lang w:val="en-US" w:eastAsia="it-IT"/>
        </w:rPr>
        <w:t>t</w:t>
      </w:r>
      <w:r w:rsidRPr="005228CF">
        <w:rPr>
          <w:rFonts w:ascii="Arial" w:hAnsi="Arial" w:cs="Arial"/>
          <w:lang w:val="en-US" w:eastAsia="it-IT"/>
        </w:rPr>
        <w:t xml:space="preserve">oward </w:t>
      </w:r>
      <w:r w:rsidR="00344554" w:rsidRPr="005228CF">
        <w:rPr>
          <w:rFonts w:ascii="Arial" w:hAnsi="Arial" w:cs="Arial"/>
          <w:lang w:val="en-US" w:eastAsia="it-IT"/>
        </w:rPr>
        <w:t>s</w:t>
      </w:r>
      <w:r w:rsidRPr="005228CF">
        <w:rPr>
          <w:rFonts w:ascii="Arial" w:hAnsi="Arial" w:cs="Arial"/>
          <w:lang w:val="en-US" w:eastAsia="it-IT"/>
        </w:rPr>
        <w:t xml:space="preserve">ocial </w:t>
      </w:r>
      <w:r w:rsidR="00344554" w:rsidRPr="005228CF">
        <w:rPr>
          <w:rFonts w:ascii="Arial" w:hAnsi="Arial" w:cs="Arial"/>
          <w:lang w:val="en-US" w:eastAsia="it-IT"/>
        </w:rPr>
        <w:t>w</w:t>
      </w:r>
      <w:r w:rsidRPr="005228CF">
        <w:rPr>
          <w:rFonts w:ascii="Arial" w:hAnsi="Arial" w:cs="Arial"/>
          <w:lang w:val="en-US" w:eastAsia="it-IT"/>
        </w:rPr>
        <w:t xml:space="preserve">orkers and </w:t>
      </w:r>
      <w:r w:rsidR="00344554" w:rsidRPr="005228CF">
        <w:rPr>
          <w:rFonts w:ascii="Arial" w:hAnsi="Arial" w:cs="Arial"/>
          <w:lang w:val="en-US" w:eastAsia="it-IT"/>
        </w:rPr>
        <w:t>s</w:t>
      </w:r>
      <w:r w:rsidRPr="005228CF">
        <w:rPr>
          <w:rFonts w:ascii="Arial" w:hAnsi="Arial" w:cs="Arial"/>
          <w:lang w:val="en-US" w:eastAsia="it-IT"/>
        </w:rPr>
        <w:t xml:space="preserve">ocial </w:t>
      </w:r>
      <w:r w:rsidR="00344554" w:rsidRPr="005228CF">
        <w:rPr>
          <w:rFonts w:ascii="Arial" w:hAnsi="Arial" w:cs="Arial"/>
          <w:lang w:val="en-US" w:eastAsia="it-IT"/>
        </w:rPr>
        <w:t>s</w:t>
      </w:r>
      <w:r w:rsidRPr="005228CF">
        <w:rPr>
          <w:rFonts w:ascii="Arial" w:hAnsi="Arial" w:cs="Arial"/>
          <w:lang w:val="en-US" w:eastAsia="it-IT"/>
        </w:rPr>
        <w:t>ervices in Israel</w:t>
      </w:r>
      <w:r w:rsidR="00344554" w:rsidRPr="005228CF">
        <w:rPr>
          <w:rFonts w:ascii="Arial" w:hAnsi="Arial" w:cs="Arial"/>
          <w:lang w:val="en-US" w:eastAsia="it-IT"/>
        </w:rPr>
        <w:t>:</w:t>
      </w:r>
      <w:r w:rsidRPr="005228CF">
        <w:rPr>
          <w:rFonts w:ascii="Arial" w:hAnsi="Arial" w:cs="Arial"/>
          <w:lang w:val="en-US" w:eastAsia="it-IT"/>
        </w:rPr>
        <w:t xml:space="preserve"> A </w:t>
      </w:r>
      <w:r w:rsidR="00344554" w:rsidRPr="005228CF">
        <w:rPr>
          <w:rFonts w:ascii="Arial" w:hAnsi="Arial" w:cs="Arial"/>
          <w:lang w:val="en-US" w:eastAsia="it-IT"/>
        </w:rPr>
        <w:t>q</w:t>
      </w:r>
      <w:r w:rsidRPr="005228CF">
        <w:rPr>
          <w:rFonts w:ascii="Arial" w:hAnsi="Arial" w:cs="Arial"/>
          <w:lang w:val="en-US" w:eastAsia="it-IT"/>
        </w:rPr>
        <w:t xml:space="preserve">ualitative </w:t>
      </w:r>
      <w:r w:rsidR="00344554" w:rsidRPr="005228CF">
        <w:rPr>
          <w:rFonts w:ascii="Arial" w:hAnsi="Arial" w:cs="Arial"/>
          <w:lang w:val="en-US" w:eastAsia="it-IT"/>
        </w:rPr>
        <w:t>a</w:t>
      </w:r>
      <w:r w:rsidRPr="005228CF">
        <w:rPr>
          <w:rFonts w:ascii="Arial" w:hAnsi="Arial" w:cs="Arial"/>
          <w:lang w:val="en-US" w:eastAsia="it-IT"/>
        </w:rPr>
        <w:t xml:space="preserve">nalysis. </w:t>
      </w:r>
      <w:r w:rsidRPr="005228CF">
        <w:rPr>
          <w:rFonts w:ascii="Arial" w:hAnsi="Arial" w:cs="Arial"/>
          <w:i/>
          <w:iCs/>
          <w:lang w:val="en-US" w:eastAsia="it-IT"/>
        </w:rPr>
        <w:t>Journal of Interpersonal Violence, 28</w:t>
      </w:r>
      <w:r w:rsidRPr="005228CF">
        <w:rPr>
          <w:rFonts w:ascii="Arial" w:hAnsi="Arial" w:cs="Arial"/>
          <w:lang w:val="en-US" w:eastAsia="it-IT"/>
        </w:rPr>
        <w:t>(6), 1123-1142.</w:t>
      </w:r>
    </w:p>
    <w:p w14:paraId="54F6C1C3" w14:textId="77777777" w:rsidR="00FD74C8" w:rsidRPr="005228CF" w:rsidRDefault="00FD74C8" w:rsidP="003D191F">
      <w:pPr>
        <w:spacing w:line="480" w:lineRule="auto"/>
        <w:ind w:left="284" w:hanging="284"/>
        <w:jc w:val="both"/>
        <w:rPr>
          <w:rFonts w:ascii="Arial" w:eastAsiaTheme="minorHAnsi" w:hAnsi="Arial" w:cs="Arial"/>
          <w:lang w:eastAsia="en-US"/>
        </w:rPr>
      </w:pPr>
      <w:r w:rsidRPr="005228CF">
        <w:rPr>
          <w:rFonts w:ascii="Arial" w:eastAsiaTheme="minorHAnsi" w:hAnsi="Arial" w:cs="Arial"/>
          <w:lang w:eastAsia="en-US"/>
        </w:rPr>
        <w:t>Farrelly, S., Lester, H., Rose, D., Birchwood, M., Marshall, M., Waheed, W., ... &amp; Thornicroft, G. (2016). Barriers to shared decision making in mental health care: A qualitative study of the Joint Crisis Plan for psychosis. Health Expectations, </w:t>
      </w:r>
      <w:r w:rsidRPr="005228CF">
        <w:rPr>
          <w:rFonts w:ascii="Arial" w:eastAsiaTheme="minorHAnsi" w:hAnsi="Arial" w:cs="Arial"/>
          <w:i/>
          <w:iCs/>
          <w:lang w:eastAsia="en-US"/>
        </w:rPr>
        <w:t>19</w:t>
      </w:r>
      <w:r w:rsidRPr="005228CF">
        <w:rPr>
          <w:rFonts w:ascii="Arial" w:eastAsiaTheme="minorHAnsi" w:hAnsi="Arial" w:cs="Arial"/>
          <w:lang w:eastAsia="en-US"/>
        </w:rPr>
        <w:t>(2),448-458.</w:t>
      </w:r>
    </w:p>
    <w:p w14:paraId="37A2D233" w14:textId="1440B323" w:rsidR="008A3C7A" w:rsidRPr="005228CF" w:rsidRDefault="008A3C7A" w:rsidP="003D191F">
      <w:pPr>
        <w:spacing w:line="480" w:lineRule="auto"/>
        <w:ind w:left="284" w:hanging="284"/>
        <w:jc w:val="both"/>
        <w:rPr>
          <w:rFonts w:ascii="Arial" w:eastAsia="Calibri" w:hAnsi="Arial" w:cs="Arial"/>
        </w:rPr>
      </w:pPr>
      <w:r w:rsidRPr="005228CF">
        <w:rPr>
          <w:rFonts w:ascii="Arial" w:eastAsia="Calibri" w:hAnsi="Arial" w:cs="Arial"/>
        </w:rPr>
        <w:t xml:space="preserve">Fenton, J. (2015). An analysis of ‘ethical stress’ in criminal justice social work in Scotland: The place of values.  </w:t>
      </w:r>
      <w:r w:rsidRPr="005228CF">
        <w:rPr>
          <w:rFonts w:ascii="Arial" w:eastAsia="Calibri" w:hAnsi="Arial" w:cs="Arial"/>
          <w:i/>
          <w:iCs/>
        </w:rPr>
        <w:t>British Journal of Social Work, 45</w:t>
      </w:r>
      <w:r w:rsidRPr="005228CF">
        <w:rPr>
          <w:rFonts w:ascii="Arial" w:eastAsia="Calibri" w:hAnsi="Arial" w:cs="Arial"/>
        </w:rPr>
        <w:t>, 1415-1432.</w:t>
      </w:r>
    </w:p>
    <w:p w14:paraId="083765F5" w14:textId="6D08AA23" w:rsidR="00D001FC" w:rsidRPr="005228CF" w:rsidRDefault="00D001FC" w:rsidP="003D191F">
      <w:pPr>
        <w:spacing w:line="480" w:lineRule="auto"/>
        <w:ind w:left="284" w:hanging="284"/>
        <w:jc w:val="both"/>
        <w:rPr>
          <w:rFonts w:ascii="Arial" w:hAnsi="Arial" w:cs="Arial"/>
          <w:color w:val="000000" w:themeColor="text1"/>
        </w:rPr>
      </w:pPr>
      <w:r w:rsidRPr="005228CF">
        <w:rPr>
          <w:rFonts w:ascii="Arial" w:eastAsia="Calibri" w:hAnsi="Arial" w:cs="Arial"/>
          <w:color w:val="000000" w:themeColor="text1"/>
        </w:rPr>
        <w:t xml:space="preserve">Ferguson, H. (2009). Performing child protection: home visiting, movement and the struggle to reach the abused child. </w:t>
      </w:r>
      <w:r w:rsidRPr="005228CF">
        <w:rPr>
          <w:rFonts w:ascii="Arial" w:eastAsia="Calibri" w:hAnsi="Arial" w:cs="Arial"/>
          <w:i/>
          <w:iCs/>
          <w:color w:val="000000" w:themeColor="text1"/>
        </w:rPr>
        <w:t>Child and Family Social Work, 14</w:t>
      </w:r>
      <w:r w:rsidRPr="005228CF">
        <w:rPr>
          <w:rFonts w:ascii="Arial" w:eastAsia="Calibri" w:hAnsi="Arial" w:cs="Arial"/>
          <w:color w:val="000000" w:themeColor="text1"/>
        </w:rPr>
        <w:t>, 471-480.</w:t>
      </w:r>
    </w:p>
    <w:p w14:paraId="009BA664" w14:textId="543B2431" w:rsidR="00635221" w:rsidRPr="005228CF" w:rsidRDefault="00635221" w:rsidP="003D191F">
      <w:pPr>
        <w:spacing w:line="480" w:lineRule="auto"/>
        <w:ind w:left="284" w:hanging="284"/>
        <w:jc w:val="both"/>
        <w:rPr>
          <w:rFonts w:ascii="Arial" w:hAnsi="Arial" w:cs="Arial"/>
          <w:lang w:val="en-US"/>
        </w:rPr>
      </w:pPr>
      <w:r w:rsidRPr="005228CF">
        <w:rPr>
          <w:rFonts w:ascii="Arial" w:hAnsi="Arial" w:cs="Arial"/>
          <w:lang w:val="en-US"/>
        </w:rPr>
        <w:t>Fleming, P., Biggart, L., &amp; Beckett, C. (2015). Effects of professional experience on child maltreatment risk assessments: A comparison of students and qualified social workers</w:t>
      </w:r>
      <w:r w:rsidRPr="005228CF">
        <w:rPr>
          <w:rFonts w:ascii="Arial" w:hAnsi="Arial" w:cs="Arial"/>
          <w:i/>
          <w:lang w:val="en-US"/>
        </w:rPr>
        <w:t>.</w:t>
      </w:r>
      <w:r w:rsidRPr="005228CF">
        <w:rPr>
          <w:rFonts w:ascii="Arial" w:hAnsi="Arial" w:cs="Arial"/>
          <w:lang w:val="en-US"/>
        </w:rPr>
        <w:t xml:space="preserve"> </w:t>
      </w:r>
      <w:r w:rsidRPr="005228CF">
        <w:rPr>
          <w:rFonts w:ascii="Arial" w:hAnsi="Arial" w:cs="Arial"/>
          <w:i/>
          <w:lang w:val="en-US"/>
        </w:rPr>
        <w:t>British Journal of Social Work,</w:t>
      </w:r>
      <w:r w:rsidRPr="005228CF">
        <w:rPr>
          <w:rFonts w:ascii="Arial" w:hAnsi="Arial" w:cs="Arial"/>
          <w:lang w:val="en-US"/>
        </w:rPr>
        <w:t xml:space="preserve"> </w:t>
      </w:r>
      <w:r w:rsidRPr="005228CF">
        <w:rPr>
          <w:rFonts w:ascii="Arial" w:hAnsi="Arial" w:cs="Arial"/>
          <w:i/>
          <w:iCs/>
          <w:lang w:val="en-US"/>
        </w:rPr>
        <w:t>45</w:t>
      </w:r>
      <w:r w:rsidRPr="005228CF">
        <w:rPr>
          <w:rFonts w:ascii="Arial" w:hAnsi="Arial" w:cs="Arial"/>
          <w:lang w:val="en-US"/>
        </w:rPr>
        <w:t>(8), 2298-2316.</w:t>
      </w:r>
    </w:p>
    <w:p w14:paraId="00DF6564" w14:textId="77777777" w:rsidR="003A54F9" w:rsidRPr="005228CF" w:rsidRDefault="00CD00C7" w:rsidP="003D191F">
      <w:pPr>
        <w:spacing w:line="480" w:lineRule="auto"/>
        <w:ind w:left="284" w:hanging="284"/>
        <w:jc w:val="both"/>
        <w:rPr>
          <w:rFonts w:ascii="Arial" w:hAnsi="Arial" w:cs="Arial"/>
        </w:rPr>
      </w:pPr>
      <w:r w:rsidRPr="005228CF">
        <w:rPr>
          <w:rFonts w:ascii="Arial" w:hAnsi="Arial" w:cs="Arial"/>
        </w:rPr>
        <w:t xml:space="preserve">Flynn, S. (2021). Safeguarding </w:t>
      </w:r>
      <w:r w:rsidR="00344554" w:rsidRPr="005228CF">
        <w:rPr>
          <w:rFonts w:ascii="Arial" w:hAnsi="Arial" w:cs="Arial"/>
        </w:rPr>
        <w:t>a</w:t>
      </w:r>
      <w:r w:rsidRPr="005228CF">
        <w:rPr>
          <w:rFonts w:ascii="Arial" w:hAnsi="Arial" w:cs="Arial"/>
        </w:rPr>
        <w:t xml:space="preserve">dults at </w:t>
      </w:r>
      <w:r w:rsidR="00344554" w:rsidRPr="005228CF">
        <w:rPr>
          <w:rFonts w:ascii="Arial" w:hAnsi="Arial" w:cs="Arial"/>
        </w:rPr>
        <w:t>r</w:t>
      </w:r>
      <w:r w:rsidRPr="005228CF">
        <w:rPr>
          <w:rFonts w:ascii="Arial" w:hAnsi="Arial" w:cs="Arial"/>
        </w:rPr>
        <w:t xml:space="preserve">isk: </w:t>
      </w:r>
      <w:r w:rsidR="00344554" w:rsidRPr="005228CF">
        <w:rPr>
          <w:rFonts w:ascii="Arial" w:hAnsi="Arial" w:cs="Arial"/>
        </w:rPr>
        <w:t>c</w:t>
      </w:r>
      <w:r w:rsidRPr="005228CF">
        <w:rPr>
          <w:rFonts w:ascii="Arial" w:hAnsi="Arial" w:cs="Arial"/>
        </w:rPr>
        <w:t xml:space="preserve">ritical </w:t>
      </w:r>
      <w:r w:rsidR="00344554" w:rsidRPr="005228CF">
        <w:rPr>
          <w:rFonts w:ascii="Arial" w:hAnsi="Arial" w:cs="Arial"/>
        </w:rPr>
        <w:t>c</w:t>
      </w:r>
      <w:r w:rsidRPr="005228CF">
        <w:rPr>
          <w:rFonts w:ascii="Arial" w:hAnsi="Arial" w:cs="Arial"/>
        </w:rPr>
        <w:t xml:space="preserve">ommentary on the </w:t>
      </w:r>
      <w:r w:rsidR="00344554" w:rsidRPr="005228CF">
        <w:rPr>
          <w:rFonts w:ascii="Arial" w:hAnsi="Arial" w:cs="Arial"/>
        </w:rPr>
        <w:t>c</w:t>
      </w:r>
      <w:r w:rsidRPr="005228CF">
        <w:rPr>
          <w:rFonts w:ascii="Arial" w:hAnsi="Arial" w:cs="Arial"/>
        </w:rPr>
        <w:t xml:space="preserve">onstruction of the </w:t>
      </w:r>
      <w:r w:rsidR="00344554" w:rsidRPr="005228CF">
        <w:rPr>
          <w:rFonts w:ascii="Arial" w:hAnsi="Arial" w:cs="Arial"/>
        </w:rPr>
        <w:t>a</w:t>
      </w:r>
      <w:r w:rsidRPr="005228CF">
        <w:rPr>
          <w:rFonts w:ascii="Arial" w:hAnsi="Arial" w:cs="Arial"/>
        </w:rPr>
        <w:t xml:space="preserve">dult at </w:t>
      </w:r>
      <w:r w:rsidR="00344554" w:rsidRPr="005228CF">
        <w:rPr>
          <w:rFonts w:ascii="Arial" w:hAnsi="Arial" w:cs="Arial"/>
        </w:rPr>
        <w:t>r</w:t>
      </w:r>
      <w:r w:rsidRPr="005228CF">
        <w:rPr>
          <w:rFonts w:ascii="Arial" w:hAnsi="Arial" w:cs="Arial"/>
        </w:rPr>
        <w:t>isk in Ireland. </w:t>
      </w:r>
      <w:r w:rsidRPr="005228CF">
        <w:rPr>
          <w:rFonts w:ascii="Arial" w:hAnsi="Arial" w:cs="Arial"/>
          <w:i/>
          <w:iCs/>
        </w:rPr>
        <w:t>Irish Journal of Applied Social Studies</w:t>
      </w:r>
      <w:r w:rsidRPr="005228CF">
        <w:rPr>
          <w:rFonts w:ascii="Arial" w:hAnsi="Arial" w:cs="Arial"/>
        </w:rPr>
        <w:t>, </w:t>
      </w:r>
      <w:r w:rsidRPr="005228CF">
        <w:rPr>
          <w:rFonts w:ascii="Arial" w:hAnsi="Arial" w:cs="Arial"/>
          <w:i/>
          <w:iCs/>
        </w:rPr>
        <w:t>21</w:t>
      </w:r>
      <w:r w:rsidRPr="005228CF">
        <w:rPr>
          <w:rFonts w:ascii="Arial" w:hAnsi="Arial" w:cs="Arial"/>
        </w:rPr>
        <w:t>(1), 3.</w:t>
      </w:r>
    </w:p>
    <w:p w14:paraId="6618A9DF" w14:textId="6E353E90" w:rsidR="003A54F9" w:rsidRPr="005228CF" w:rsidRDefault="003A54F9" w:rsidP="003D191F">
      <w:pPr>
        <w:spacing w:line="480" w:lineRule="auto"/>
        <w:ind w:left="284" w:hanging="284"/>
        <w:jc w:val="both"/>
        <w:rPr>
          <w:rFonts w:ascii="Arial" w:hAnsi="Arial" w:cs="Arial"/>
        </w:rPr>
      </w:pPr>
      <w:r w:rsidRPr="005228CF">
        <w:rPr>
          <w:rFonts w:ascii="Arial" w:hAnsi="Arial" w:cs="Arial"/>
        </w:rPr>
        <w:t xml:space="preserve">Gambrill, E. and Shlonsky, A. (2001) The need for comprehensive risk management systems in child welfare. </w:t>
      </w:r>
      <w:r w:rsidRPr="005228CF">
        <w:rPr>
          <w:rFonts w:ascii="Arial" w:hAnsi="Arial" w:cs="Arial"/>
          <w:i/>
          <w:iCs/>
        </w:rPr>
        <w:t>Children and Youth Services Review, 23</w:t>
      </w:r>
      <w:r w:rsidRPr="005228CF">
        <w:rPr>
          <w:rFonts w:ascii="Arial" w:hAnsi="Arial" w:cs="Arial"/>
        </w:rPr>
        <w:t xml:space="preserve">(1): 79-107. </w:t>
      </w:r>
    </w:p>
    <w:p w14:paraId="6B436EE5" w14:textId="63E7D5D1" w:rsidR="00FC6376" w:rsidRPr="005228CF" w:rsidRDefault="00FC6376" w:rsidP="003D191F">
      <w:pPr>
        <w:spacing w:line="480" w:lineRule="auto"/>
        <w:ind w:left="284" w:hanging="284"/>
        <w:jc w:val="both"/>
        <w:rPr>
          <w:rFonts w:ascii="Arial" w:hAnsi="Arial" w:cs="Arial"/>
          <w:color w:val="000000" w:themeColor="text1"/>
        </w:rPr>
      </w:pPr>
      <w:r w:rsidRPr="005228CF">
        <w:rPr>
          <w:rFonts w:ascii="Arial" w:hAnsi="Arial" w:cs="Arial"/>
          <w:color w:val="000000" w:themeColor="text1"/>
        </w:rPr>
        <w:lastRenderedPageBreak/>
        <w:t xml:space="preserve">Garma, C. T. (2017). </w:t>
      </w:r>
      <w:bookmarkEnd w:id="16"/>
      <w:r w:rsidRPr="005228CF">
        <w:rPr>
          <w:rFonts w:ascii="Arial" w:hAnsi="Arial" w:cs="Arial"/>
          <w:color w:val="000000" w:themeColor="text1"/>
        </w:rPr>
        <w:t>Influence of health personnel's attitudes and knowledge in the detection and reporting of elder abuse: an exploratory systematic review. </w:t>
      </w:r>
      <w:r w:rsidRPr="005228CF">
        <w:rPr>
          <w:rFonts w:ascii="Arial" w:hAnsi="Arial" w:cs="Arial"/>
          <w:i/>
          <w:iCs/>
          <w:color w:val="000000" w:themeColor="text1"/>
        </w:rPr>
        <w:t>Psychosocial Intervention</w:t>
      </w:r>
      <w:r w:rsidRPr="005228CF">
        <w:rPr>
          <w:rFonts w:ascii="Arial" w:hAnsi="Arial" w:cs="Arial"/>
          <w:color w:val="000000" w:themeColor="text1"/>
        </w:rPr>
        <w:t>, </w:t>
      </w:r>
      <w:r w:rsidRPr="005228CF">
        <w:rPr>
          <w:rFonts w:ascii="Arial" w:hAnsi="Arial" w:cs="Arial"/>
          <w:i/>
          <w:iCs/>
          <w:color w:val="000000" w:themeColor="text1"/>
        </w:rPr>
        <w:t>26</w:t>
      </w:r>
      <w:r w:rsidRPr="005228CF">
        <w:rPr>
          <w:rFonts w:ascii="Arial" w:hAnsi="Arial" w:cs="Arial"/>
          <w:color w:val="000000" w:themeColor="text1"/>
        </w:rPr>
        <w:t>(2), 73-91.</w:t>
      </w:r>
    </w:p>
    <w:p w14:paraId="13A947DF" w14:textId="1EAD42D7" w:rsidR="00B62FEA" w:rsidRPr="005228CF" w:rsidRDefault="00B62FEA" w:rsidP="003D191F">
      <w:pPr>
        <w:spacing w:line="480" w:lineRule="auto"/>
        <w:ind w:left="284" w:hanging="284"/>
        <w:jc w:val="both"/>
        <w:rPr>
          <w:rFonts w:ascii="Arial" w:hAnsi="Arial" w:cs="Arial"/>
          <w:color w:val="000000" w:themeColor="text1"/>
        </w:rPr>
      </w:pPr>
      <w:r w:rsidRPr="005228CF">
        <w:rPr>
          <w:rFonts w:ascii="Arial" w:hAnsi="Arial" w:cs="Arial"/>
          <w:color w:val="000000" w:themeColor="text1"/>
        </w:rPr>
        <w:t>Gibbons, J., Conroy, S.</w:t>
      </w:r>
      <w:r w:rsidR="00A87168" w:rsidRPr="005228CF">
        <w:rPr>
          <w:rFonts w:ascii="Arial" w:hAnsi="Arial" w:cs="Arial"/>
          <w:color w:val="000000" w:themeColor="text1"/>
        </w:rPr>
        <w:t>,</w:t>
      </w:r>
      <w:r w:rsidRPr="005228CF">
        <w:rPr>
          <w:rFonts w:ascii="Arial" w:hAnsi="Arial" w:cs="Arial"/>
          <w:color w:val="000000" w:themeColor="text1"/>
        </w:rPr>
        <w:t xml:space="preserve"> </w:t>
      </w:r>
      <w:r w:rsidR="00A87168" w:rsidRPr="005228CF">
        <w:rPr>
          <w:rFonts w:ascii="Arial" w:hAnsi="Arial" w:cs="Arial"/>
          <w:color w:val="000000" w:themeColor="text1"/>
        </w:rPr>
        <w:t>&amp;</w:t>
      </w:r>
      <w:r w:rsidRPr="005228CF">
        <w:rPr>
          <w:rFonts w:ascii="Arial" w:hAnsi="Arial" w:cs="Arial"/>
          <w:color w:val="000000" w:themeColor="text1"/>
        </w:rPr>
        <w:t xml:space="preserve"> Bell, C. (1995) </w:t>
      </w:r>
      <w:r w:rsidRPr="005228CF">
        <w:rPr>
          <w:rFonts w:ascii="Arial" w:hAnsi="Arial" w:cs="Arial"/>
          <w:i/>
          <w:iCs/>
          <w:color w:val="000000" w:themeColor="text1"/>
        </w:rPr>
        <w:t>Operating the Child Protection System.</w:t>
      </w:r>
      <w:r w:rsidRPr="005228CF">
        <w:rPr>
          <w:rFonts w:ascii="Arial" w:hAnsi="Arial" w:cs="Arial"/>
          <w:color w:val="000000" w:themeColor="text1"/>
        </w:rPr>
        <w:t xml:space="preserve"> HMSO.</w:t>
      </w:r>
    </w:p>
    <w:p w14:paraId="6036F506" w14:textId="6A27A166" w:rsidR="00B62FEA" w:rsidRPr="00C06F60" w:rsidRDefault="00B62FEA" w:rsidP="003D191F">
      <w:pPr>
        <w:spacing w:line="480" w:lineRule="auto"/>
        <w:ind w:left="284" w:hanging="284"/>
        <w:jc w:val="both"/>
        <w:rPr>
          <w:rFonts w:ascii="Arial" w:hAnsi="Arial" w:cs="Arial"/>
          <w:color w:val="000000" w:themeColor="text1"/>
        </w:rPr>
      </w:pPr>
      <w:r w:rsidRPr="00C06F60">
        <w:rPr>
          <w:rFonts w:ascii="Arial" w:hAnsi="Arial" w:cs="Arial"/>
          <w:color w:val="000000" w:themeColor="text1"/>
        </w:rPr>
        <w:t>Giddens, A. (1990)</w:t>
      </w:r>
      <w:r w:rsidR="001F1A1C" w:rsidRPr="00C06F60">
        <w:rPr>
          <w:rFonts w:ascii="Arial" w:hAnsi="Arial" w:cs="Arial"/>
          <w:color w:val="000000" w:themeColor="text1"/>
        </w:rPr>
        <w:t>.</w:t>
      </w:r>
      <w:r w:rsidRPr="00C06F60">
        <w:rPr>
          <w:rFonts w:ascii="Arial" w:hAnsi="Arial" w:cs="Arial"/>
          <w:color w:val="000000" w:themeColor="text1"/>
        </w:rPr>
        <w:t xml:space="preserve"> </w:t>
      </w:r>
      <w:r w:rsidR="001F1A1C" w:rsidRPr="00C06F60">
        <w:rPr>
          <w:rFonts w:ascii="Arial" w:hAnsi="Arial" w:cs="Arial"/>
          <w:i/>
          <w:color w:val="000000" w:themeColor="text1"/>
        </w:rPr>
        <w:t>The</w:t>
      </w:r>
      <w:r w:rsidR="001F1A1C" w:rsidRPr="00C06F60">
        <w:rPr>
          <w:rFonts w:ascii="Arial" w:hAnsi="Arial" w:cs="Arial"/>
          <w:i/>
          <w:iCs/>
          <w:color w:val="000000" w:themeColor="text1"/>
        </w:rPr>
        <w:t xml:space="preserve"> </w:t>
      </w:r>
      <w:r w:rsidRPr="00C06F60">
        <w:rPr>
          <w:rFonts w:ascii="Arial" w:hAnsi="Arial" w:cs="Arial"/>
          <w:i/>
          <w:iCs/>
          <w:color w:val="000000" w:themeColor="text1"/>
        </w:rPr>
        <w:t>Consequences of Modernity.</w:t>
      </w:r>
      <w:r w:rsidRPr="00C06F60">
        <w:rPr>
          <w:rFonts w:ascii="Arial" w:hAnsi="Arial" w:cs="Arial"/>
          <w:color w:val="000000" w:themeColor="text1"/>
        </w:rPr>
        <w:t xml:space="preserve"> Polity Press.</w:t>
      </w:r>
    </w:p>
    <w:p w14:paraId="70722F43" w14:textId="77777777" w:rsidR="0013467B" w:rsidRPr="005228CF" w:rsidRDefault="00B62FEA" w:rsidP="003D191F">
      <w:pPr>
        <w:spacing w:line="480" w:lineRule="auto"/>
        <w:ind w:left="284" w:hanging="284"/>
        <w:jc w:val="both"/>
        <w:rPr>
          <w:rFonts w:ascii="Arial" w:hAnsi="Arial" w:cs="Arial"/>
          <w:color w:val="000000" w:themeColor="text1"/>
        </w:rPr>
      </w:pPr>
      <w:r w:rsidRPr="005228CF">
        <w:rPr>
          <w:rFonts w:ascii="Arial" w:hAnsi="Arial" w:cs="Arial"/>
          <w:color w:val="000000" w:themeColor="text1"/>
        </w:rPr>
        <w:t>Gilbert, N., Parton, N.</w:t>
      </w:r>
      <w:r w:rsidR="00A87168" w:rsidRPr="005228CF">
        <w:rPr>
          <w:rFonts w:ascii="Arial" w:hAnsi="Arial" w:cs="Arial"/>
          <w:color w:val="000000" w:themeColor="text1"/>
        </w:rPr>
        <w:t>,</w:t>
      </w:r>
      <w:r w:rsidRPr="005228CF">
        <w:rPr>
          <w:rFonts w:ascii="Arial" w:hAnsi="Arial" w:cs="Arial"/>
          <w:color w:val="000000" w:themeColor="text1"/>
        </w:rPr>
        <w:t xml:space="preserve"> </w:t>
      </w:r>
      <w:r w:rsidR="00A87168" w:rsidRPr="005228CF">
        <w:rPr>
          <w:rFonts w:ascii="Arial" w:hAnsi="Arial" w:cs="Arial"/>
          <w:color w:val="000000" w:themeColor="text1"/>
        </w:rPr>
        <w:t>&amp;</w:t>
      </w:r>
      <w:r w:rsidRPr="005228CF">
        <w:rPr>
          <w:rFonts w:ascii="Arial" w:hAnsi="Arial" w:cs="Arial"/>
          <w:color w:val="000000" w:themeColor="text1"/>
        </w:rPr>
        <w:t xml:space="preserve"> </w:t>
      </w:r>
      <w:proofErr w:type="spellStart"/>
      <w:r w:rsidRPr="005228CF">
        <w:rPr>
          <w:rFonts w:ascii="Arial" w:hAnsi="Arial" w:cs="Arial"/>
          <w:color w:val="000000" w:themeColor="text1"/>
        </w:rPr>
        <w:t>Skivenes</w:t>
      </w:r>
      <w:proofErr w:type="spellEnd"/>
      <w:r w:rsidRPr="005228CF">
        <w:rPr>
          <w:rFonts w:ascii="Arial" w:hAnsi="Arial" w:cs="Arial"/>
          <w:color w:val="000000" w:themeColor="text1"/>
        </w:rPr>
        <w:t xml:space="preserve">, M. (2011) </w:t>
      </w:r>
      <w:r w:rsidRPr="005228CF">
        <w:rPr>
          <w:rFonts w:ascii="Arial" w:hAnsi="Arial" w:cs="Arial"/>
          <w:i/>
          <w:iCs/>
          <w:color w:val="000000" w:themeColor="text1"/>
        </w:rPr>
        <w:t>Child Protection Systems: International Trends and Orientations.</w:t>
      </w:r>
      <w:r w:rsidRPr="005228CF">
        <w:rPr>
          <w:rFonts w:ascii="Arial" w:hAnsi="Arial" w:cs="Arial"/>
          <w:color w:val="000000" w:themeColor="text1"/>
        </w:rPr>
        <w:t xml:space="preserve"> Oxford University Press.</w:t>
      </w:r>
    </w:p>
    <w:p w14:paraId="3649E2B7" w14:textId="77777777" w:rsidR="00CB13BD" w:rsidRPr="005228CF" w:rsidRDefault="0013467B" w:rsidP="003D191F">
      <w:pPr>
        <w:spacing w:line="480" w:lineRule="auto"/>
        <w:ind w:left="284" w:hanging="284"/>
        <w:jc w:val="both"/>
        <w:rPr>
          <w:rFonts w:ascii="Arial" w:hAnsi="Arial" w:cs="Arial"/>
        </w:rPr>
      </w:pPr>
      <w:r w:rsidRPr="005228CF">
        <w:rPr>
          <w:rFonts w:ascii="Arial" w:hAnsi="Arial" w:cs="Arial"/>
          <w:shd w:val="clear" w:color="auto" w:fill="FFFFFF"/>
        </w:rPr>
        <w:t>Gillingham, P., &amp; Humphreys, C. (2010). Child protection practitioners and decision-making tools: Observations and reflections from the front line.</w:t>
      </w:r>
      <w:r w:rsidRPr="005228CF">
        <w:rPr>
          <w:rStyle w:val="apple-converted-space"/>
          <w:rFonts w:ascii="Arial" w:hAnsi="Arial" w:cs="Arial"/>
          <w:shd w:val="clear" w:color="auto" w:fill="FFFFFF"/>
        </w:rPr>
        <w:t> </w:t>
      </w:r>
      <w:r w:rsidRPr="005228CF">
        <w:rPr>
          <w:rFonts w:ascii="Arial" w:hAnsi="Arial" w:cs="Arial"/>
          <w:i/>
          <w:iCs/>
        </w:rPr>
        <w:t>British journal of social work</w:t>
      </w:r>
      <w:r w:rsidRPr="005228CF">
        <w:rPr>
          <w:rFonts w:ascii="Arial" w:hAnsi="Arial" w:cs="Arial"/>
          <w:shd w:val="clear" w:color="auto" w:fill="FFFFFF"/>
        </w:rPr>
        <w:t>,</w:t>
      </w:r>
      <w:r w:rsidRPr="005228CF">
        <w:rPr>
          <w:rStyle w:val="apple-converted-space"/>
          <w:rFonts w:ascii="Arial" w:hAnsi="Arial" w:cs="Arial"/>
          <w:shd w:val="clear" w:color="auto" w:fill="FFFFFF"/>
        </w:rPr>
        <w:t> </w:t>
      </w:r>
      <w:r w:rsidRPr="005228CF">
        <w:rPr>
          <w:rFonts w:ascii="Arial" w:hAnsi="Arial" w:cs="Arial"/>
          <w:i/>
          <w:iCs/>
        </w:rPr>
        <w:t>40</w:t>
      </w:r>
      <w:r w:rsidRPr="005228CF">
        <w:rPr>
          <w:rFonts w:ascii="Arial" w:hAnsi="Arial" w:cs="Arial"/>
          <w:shd w:val="clear" w:color="auto" w:fill="FFFFFF"/>
        </w:rPr>
        <w:t>(8), 2598-2616.</w:t>
      </w:r>
    </w:p>
    <w:p w14:paraId="468820C9" w14:textId="14655CBA" w:rsidR="00E95AD8" w:rsidRPr="005228CF" w:rsidRDefault="00E95AD8" w:rsidP="003D191F">
      <w:pPr>
        <w:spacing w:line="480" w:lineRule="auto"/>
        <w:ind w:left="284" w:hanging="284"/>
        <w:jc w:val="both"/>
        <w:rPr>
          <w:rFonts w:ascii="Arial" w:hAnsi="Arial" w:cs="Arial"/>
          <w:color w:val="000000" w:themeColor="text1"/>
        </w:rPr>
      </w:pPr>
      <w:r w:rsidRPr="005228CF">
        <w:rPr>
          <w:rFonts w:ascii="Arial" w:hAnsi="Arial" w:cs="Arial"/>
          <w:color w:val="000000" w:themeColor="text1"/>
          <w:shd w:val="clear" w:color="auto" w:fill="FFFFFF"/>
        </w:rPr>
        <w:t>Gregory, M., &amp; Holloway, M. (2005). Language and the shaping of social work.</w:t>
      </w:r>
      <w:r w:rsidRPr="005228CF">
        <w:rPr>
          <w:rStyle w:val="apple-converted-space"/>
          <w:rFonts w:ascii="Arial" w:hAnsi="Arial" w:cs="Arial"/>
          <w:color w:val="000000" w:themeColor="text1"/>
          <w:shd w:val="clear" w:color="auto" w:fill="FFFFFF"/>
        </w:rPr>
        <w:t> </w:t>
      </w:r>
      <w:r w:rsidRPr="005228CF">
        <w:rPr>
          <w:rStyle w:val="Emphasis"/>
          <w:rFonts w:ascii="Arial" w:hAnsi="Arial" w:cs="Arial"/>
          <w:color w:val="000000" w:themeColor="text1"/>
          <w:bdr w:val="none" w:sz="0" w:space="0" w:color="auto" w:frame="1"/>
        </w:rPr>
        <w:t xml:space="preserve"> British Journal of Social Work</w:t>
      </w:r>
      <w:r w:rsidRPr="005228CF">
        <w:rPr>
          <w:rFonts w:ascii="Arial" w:hAnsi="Arial" w:cs="Arial"/>
          <w:i/>
          <w:iCs/>
          <w:color w:val="000000" w:themeColor="text1"/>
          <w:shd w:val="clear" w:color="auto" w:fill="FFFFFF"/>
        </w:rPr>
        <w:t>, 35</w:t>
      </w:r>
      <w:r w:rsidRPr="005228CF">
        <w:rPr>
          <w:rFonts w:ascii="Arial" w:hAnsi="Arial" w:cs="Arial"/>
          <w:color w:val="000000" w:themeColor="text1"/>
          <w:shd w:val="clear" w:color="auto" w:fill="FFFFFF"/>
        </w:rPr>
        <w:t>(1), 37–53.</w:t>
      </w:r>
    </w:p>
    <w:p w14:paraId="02A8C909" w14:textId="77777777" w:rsidR="003D4919" w:rsidRPr="005228CF" w:rsidRDefault="00B62FEA" w:rsidP="003D191F">
      <w:pPr>
        <w:spacing w:line="480" w:lineRule="auto"/>
        <w:ind w:left="284" w:hanging="284"/>
        <w:jc w:val="both"/>
        <w:rPr>
          <w:rFonts w:ascii="Arial" w:hAnsi="Arial" w:cs="Arial"/>
          <w:color w:val="000000" w:themeColor="text1"/>
        </w:rPr>
      </w:pPr>
      <w:r w:rsidRPr="005228CF">
        <w:rPr>
          <w:rFonts w:ascii="Arial" w:hAnsi="Arial" w:cs="Arial"/>
          <w:color w:val="000000" w:themeColor="text1"/>
        </w:rPr>
        <w:t xml:space="preserve">Hayes, D. (2006). Rebalanced and refocused social work practice? </w:t>
      </w:r>
      <w:r w:rsidRPr="005228CF">
        <w:rPr>
          <w:rFonts w:ascii="Arial" w:hAnsi="Arial" w:cs="Arial"/>
          <w:i/>
          <w:iCs/>
          <w:color w:val="000000" w:themeColor="text1"/>
        </w:rPr>
        <w:t>Child Care in Practice</w:t>
      </w:r>
      <w:r w:rsidRPr="005228CF">
        <w:rPr>
          <w:rFonts w:ascii="Arial" w:hAnsi="Arial" w:cs="Arial"/>
          <w:color w:val="000000" w:themeColor="text1"/>
        </w:rPr>
        <w:t xml:space="preserve">, </w:t>
      </w:r>
      <w:r w:rsidRPr="005228CF">
        <w:rPr>
          <w:rFonts w:ascii="Arial" w:hAnsi="Arial" w:cs="Arial"/>
          <w:i/>
          <w:iCs/>
          <w:color w:val="000000" w:themeColor="text1"/>
        </w:rPr>
        <w:t>12</w:t>
      </w:r>
      <w:r w:rsidRPr="005228CF">
        <w:rPr>
          <w:rFonts w:ascii="Arial" w:hAnsi="Arial" w:cs="Arial"/>
          <w:color w:val="000000" w:themeColor="text1"/>
        </w:rPr>
        <w:t xml:space="preserve">(2), 97–112. </w:t>
      </w:r>
    </w:p>
    <w:p w14:paraId="0FA1CE3A" w14:textId="01C4D38E" w:rsidR="00204317" w:rsidRPr="005228CF" w:rsidRDefault="00204317" w:rsidP="003D191F">
      <w:pPr>
        <w:spacing w:line="480" w:lineRule="auto"/>
        <w:ind w:left="284" w:hanging="284"/>
        <w:jc w:val="both"/>
        <w:rPr>
          <w:rFonts w:ascii="Arial" w:hAnsi="Arial" w:cs="Arial"/>
          <w:lang w:eastAsia="it-IT"/>
        </w:rPr>
      </w:pPr>
      <w:r w:rsidRPr="005228CF">
        <w:rPr>
          <w:rFonts w:ascii="Arial" w:hAnsi="Arial" w:cs="Arial"/>
          <w:lang w:eastAsia="it-IT"/>
        </w:rPr>
        <w:t>Helm, D. (2021). Theorising social work sense-making: Developing a model of peer-aided judgement and decision making.</w:t>
      </w:r>
      <w:r w:rsidRPr="005228CF">
        <w:rPr>
          <w:rFonts w:ascii="Arial" w:hAnsi="Arial" w:cs="Arial"/>
          <w:i/>
          <w:iCs/>
          <w:lang w:eastAsia="it-IT"/>
        </w:rPr>
        <w:t xml:space="preserve"> British Journal of Social Work, 52</w:t>
      </w:r>
      <w:r w:rsidRPr="005228CF">
        <w:rPr>
          <w:rFonts w:ascii="Arial" w:hAnsi="Arial" w:cs="Arial"/>
          <w:lang w:eastAsia="it-IT"/>
        </w:rPr>
        <w:t>(4), 2329-2347.</w:t>
      </w:r>
    </w:p>
    <w:p w14:paraId="69CEB1E7" w14:textId="082F0832" w:rsidR="00804494" w:rsidRPr="005228CF" w:rsidRDefault="00804494" w:rsidP="003D191F">
      <w:pPr>
        <w:spacing w:line="480" w:lineRule="auto"/>
        <w:ind w:left="284" w:hanging="284"/>
        <w:jc w:val="both"/>
        <w:rPr>
          <w:rFonts w:ascii="Arial" w:hAnsi="Arial" w:cs="Arial"/>
          <w:lang w:val="en-US" w:eastAsia="it-IT"/>
        </w:rPr>
      </w:pPr>
      <w:r w:rsidRPr="005228CF">
        <w:rPr>
          <w:rFonts w:ascii="Arial" w:hAnsi="Arial" w:cs="Arial"/>
          <w:lang w:val="en-US" w:eastAsia="it-IT"/>
        </w:rPr>
        <w:t xml:space="preserve">Huihui, N., Chen, A. &amp; Chen, N. (2010) Some extensions on risk matrix approach. </w:t>
      </w:r>
      <w:r w:rsidRPr="005228CF">
        <w:rPr>
          <w:rFonts w:ascii="Arial" w:hAnsi="Arial" w:cs="Arial"/>
          <w:i/>
          <w:iCs/>
          <w:lang w:val="en-US" w:eastAsia="it-IT"/>
        </w:rPr>
        <w:t>Safety Science, 48</w:t>
      </w:r>
      <w:r w:rsidRPr="005228CF">
        <w:rPr>
          <w:rFonts w:ascii="Arial" w:hAnsi="Arial" w:cs="Arial"/>
          <w:lang w:val="en-US" w:eastAsia="it-IT"/>
        </w:rPr>
        <w:t xml:space="preserve">(10), 1269-1278. </w:t>
      </w:r>
    </w:p>
    <w:p w14:paraId="48A0012C" w14:textId="63881146" w:rsidR="00635221" w:rsidRPr="005228CF" w:rsidRDefault="00635221" w:rsidP="003D191F">
      <w:pPr>
        <w:spacing w:line="480" w:lineRule="auto"/>
        <w:ind w:left="284" w:hanging="284"/>
        <w:jc w:val="both"/>
        <w:rPr>
          <w:rFonts w:ascii="Arial" w:eastAsia="Calibri" w:hAnsi="Arial" w:cs="Arial"/>
          <w:lang w:val="en-US"/>
        </w:rPr>
      </w:pPr>
      <w:r w:rsidRPr="005228CF">
        <w:rPr>
          <w:rFonts w:ascii="Arial" w:eastAsia="Calibri" w:hAnsi="Arial" w:cs="Arial"/>
          <w:lang w:val="en-US"/>
        </w:rPr>
        <w:t xml:space="preserve">Jones, R. (2014). </w:t>
      </w:r>
      <w:r w:rsidRPr="005228CF">
        <w:rPr>
          <w:rFonts w:ascii="Arial" w:eastAsia="Calibri" w:hAnsi="Arial" w:cs="Arial"/>
          <w:i/>
          <w:lang w:val="en-US"/>
        </w:rPr>
        <w:t>The story of Baby P: Setting the record straight.</w:t>
      </w:r>
      <w:r w:rsidRPr="005228CF">
        <w:rPr>
          <w:rFonts w:ascii="Arial" w:eastAsia="Calibri" w:hAnsi="Arial" w:cs="Arial"/>
          <w:lang w:val="en-US"/>
        </w:rPr>
        <w:t xml:space="preserve"> Policy Press. </w:t>
      </w:r>
    </w:p>
    <w:p w14:paraId="133B561F" w14:textId="7315120E" w:rsidR="00D001FC" w:rsidRPr="005228CF" w:rsidRDefault="00D001FC" w:rsidP="003D191F">
      <w:pPr>
        <w:spacing w:line="480" w:lineRule="auto"/>
        <w:ind w:left="284" w:hanging="284"/>
        <w:jc w:val="both"/>
        <w:rPr>
          <w:rFonts w:ascii="Arial" w:hAnsi="Arial" w:cs="Arial"/>
          <w:color w:val="000000" w:themeColor="text1"/>
        </w:rPr>
      </w:pPr>
      <w:r w:rsidRPr="005228CF">
        <w:rPr>
          <w:rFonts w:ascii="Arial" w:eastAsia="Calibri" w:hAnsi="Arial" w:cs="Arial"/>
          <w:color w:val="000000" w:themeColor="text1"/>
        </w:rPr>
        <w:t xml:space="preserve">Keddell, E. (2014). Theorising the Signs of Safety approach to child protection social work: </w:t>
      </w:r>
      <w:r w:rsidR="00A563DC" w:rsidRPr="005228CF">
        <w:rPr>
          <w:rFonts w:ascii="Arial" w:eastAsia="Calibri" w:hAnsi="Arial" w:cs="Arial"/>
          <w:color w:val="000000" w:themeColor="text1"/>
        </w:rPr>
        <w:t>P</w:t>
      </w:r>
      <w:r w:rsidRPr="005228CF">
        <w:rPr>
          <w:rFonts w:ascii="Arial" w:eastAsia="Calibri" w:hAnsi="Arial" w:cs="Arial"/>
          <w:color w:val="000000" w:themeColor="text1"/>
        </w:rPr>
        <w:t xml:space="preserve">ositioning, codes and power. </w:t>
      </w:r>
      <w:r w:rsidRPr="005228CF">
        <w:rPr>
          <w:rFonts w:ascii="Arial" w:eastAsia="Calibri" w:hAnsi="Arial" w:cs="Arial"/>
          <w:i/>
          <w:color w:val="000000" w:themeColor="text1"/>
        </w:rPr>
        <w:t xml:space="preserve">Children and Youth services Review, </w:t>
      </w:r>
      <w:r w:rsidRPr="005228CF">
        <w:rPr>
          <w:rFonts w:ascii="Arial" w:eastAsia="Calibri" w:hAnsi="Arial" w:cs="Arial"/>
          <w:i/>
          <w:iCs/>
          <w:color w:val="000000" w:themeColor="text1"/>
        </w:rPr>
        <w:t>47</w:t>
      </w:r>
      <w:r w:rsidRPr="005228CF">
        <w:rPr>
          <w:rFonts w:ascii="Arial" w:eastAsia="Calibri" w:hAnsi="Arial" w:cs="Arial"/>
          <w:color w:val="000000" w:themeColor="text1"/>
        </w:rPr>
        <w:t>, 70-77.</w:t>
      </w:r>
    </w:p>
    <w:p w14:paraId="6AD724F6" w14:textId="52E3BADF" w:rsidR="000036A7" w:rsidRPr="005228CF" w:rsidRDefault="000036A7" w:rsidP="003D191F">
      <w:pPr>
        <w:spacing w:line="480" w:lineRule="auto"/>
        <w:ind w:left="284" w:hanging="284"/>
        <w:jc w:val="both"/>
        <w:rPr>
          <w:rFonts w:ascii="Arial" w:hAnsi="Arial" w:cs="Arial"/>
        </w:rPr>
      </w:pPr>
      <w:r w:rsidRPr="005228CF">
        <w:rPr>
          <w:rFonts w:ascii="Arial" w:hAnsi="Arial" w:cs="Arial"/>
        </w:rPr>
        <w:lastRenderedPageBreak/>
        <w:t xml:space="preserve">Keeler, J. (2010). Probation: A deceptive substitute for real contact. </w:t>
      </w:r>
      <w:r w:rsidRPr="005228CF">
        <w:rPr>
          <w:rFonts w:ascii="Arial" w:hAnsi="Arial" w:cs="Arial"/>
          <w:i/>
          <w:iCs/>
        </w:rPr>
        <w:t>Probation Journal</w:t>
      </w:r>
      <w:r w:rsidRPr="005228CF">
        <w:rPr>
          <w:rFonts w:ascii="Arial" w:hAnsi="Arial" w:cs="Arial"/>
        </w:rPr>
        <w:t xml:space="preserve">, 57(3), 304–313. </w:t>
      </w:r>
    </w:p>
    <w:p w14:paraId="6798B244" w14:textId="1DEAD4D6" w:rsidR="00B62FEA" w:rsidRPr="005228CF" w:rsidRDefault="00B62FEA" w:rsidP="003D191F">
      <w:pPr>
        <w:spacing w:line="480" w:lineRule="auto"/>
        <w:ind w:left="284" w:hanging="284"/>
        <w:jc w:val="both"/>
        <w:rPr>
          <w:rFonts w:ascii="Arial" w:hAnsi="Arial" w:cs="Arial"/>
          <w:color w:val="000000" w:themeColor="text1"/>
        </w:rPr>
      </w:pPr>
      <w:r w:rsidRPr="005228CF">
        <w:rPr>
          <w:rFonts w:ascii="Arial" w:hAnsi="Arial" w:cs="Arial"/>
          <w:color w:val="000000" w:themeColor="text1"/>
        </w:rPr>
        <w:t>Kempe, C.H., Silverman, F.N., Steele, B.F., Droegemueller, W.</w:t>
      </w:r>
      <w:r w:rsidR="00A87168" w:rsidRPr="005228CF">
        <w:rPr>
          <w:rFonts w:ascii="Arial" w:hAnsi="Arial" w:cs="Arial"/>
          <w:color w:val="000000" w:themeColor="text1"/>
        </w:rPr>
        <w:t>,</w:t>
      </w:r>
      <w:r w:rsidRPr="005228CF">
        <w:rPr>
          <w:rFonts w:ascii="Arial" w:hAnsi="Arial" w:cs="Arial"/>
          <w:color w:val="000000" w:themeColor="text1"/>
        </w:rPr>
        <w:t xml:space="preserve"> </w:t>
      </w:r>
      <w:r w:rsidR="00A87168" w:rsidRPr="005228CF">
        <w:rPr>
          <w:rFonts w:ascii="Arial" w:hAnsi="Arial" w:cs="Arial"/>
          <w:color w:val="000000" w:themeColor="text1"/>
        </w:rPr>
        <w:t>&amp;</w:t>
      </w:r>
      <w:r w:rsidRPr="005228CF">
        <w:rPr>
          <w:rFonts w:ascii="Arial" w:hAnsi="Arial" w:cs="Arial"/>
          <w:color w:val="000000" w:themeColor="text1"/>
        </w:rPr>
        <w:t xml:space="preserve"> Silver, H.K., (1962). The battered-child syndrome. </w:t>
      </w:r>
      <w:r w:rsidRPr="005228CF">
        <w:rPr>
          <w:rFonts w:ascii="Arial" w:hAnsi="Arial" w:cs="Arial"/>
          <w:i/>
          <w:iCs/>
          <w:color w:val="000000" w:themeColor="text1"/>
        </w:rPr>
        <w:t>J</w:t>
      </w:r>
      <w:r w:rsidR="00220E05" w:rsidRPr="005228CF">
        <w:rPr>
          <w:rFonts w:ascii="Arial" w:hAnsi="Arial" w:cs="Arial"/>
          <w:i/>
          <w:iCs/>
          <w:color w:val="000000" w:themeColor="text1"/>
        </w:rPr>
        <w:t>AMA</w:t>
      </w:r>
      <w:r w:rsidRPr="005228CF">
        <w:rPr>
          <w:rFonts w:ascii="Arial" w:hAnsi="Arial" w:cs="Arial"/>
          <w:i/>
          <w:iCs/>
          <w:color w:val="000000" w:themeColor="text1"/>
        </w:rPr>
        <w:t>, 181</w:t>
      </w:r>
      <w:r w:rsidRPr="005228CF">
        <w:rPr>
          <w:rFonts w:ascii="Arial" w:hAnsi="Arial" w:cs="Arial"/>
          <w:color w:val="000000" w:themeColor="text1"/>
        </w:rPr>
        <w:t>(1), pp.17-24.</w:t>
      </w:r>
    </w:p>
    <w:p w14:paraId="7D7C400B" w14:textId="77777777" w:rsidR="00806308" w:rsidRPr="005228CF" w:rsidRDefault="00A510BC" w:rsidP="003D191F">
      <w:pPr>
        <w:spacing w:line="480" w:lineRule="auto"/>
        <w:ind w:left="284" w:hanging="284"/>
        <w:jc w:val="both"/>
        <w:rPr>
          <w:rFonts w:ascii="Arial" w:hAnsi="Arial" w:cs="Arial"/>
          <w:color w:val="000000" w:themeColor="text1"/>
        </w:rPr>
      </w:pPr>
      <w:proofErr w:type="spellStart"/>
      <w:r w:rsidRPr="005228CF">
        <w:rPr>
          <w:rFonts w:ascii="Arial" w:hAnsi="Arial" w:cs="Arial"/>
          <w:color w:val="000000" w:themeColor="text1"/>
        </w:rPr>
        <w:t>Kemshall</w:t>
      </w:r>
      <w:proofErr w:type="spellEnd"/>
      <w:r w:rsidRPr="005228CF">
        <w:rPr>
          <w:rFonts w:ascii="Arial" w:hAnsi="Arial" w:cs="Arial"/>
          <w:color w:val="000000" w:themeColor="text1"/>
        </w:rPr>
        <w:t>, H., Parton, N., Walsh, M., &amp; Waterson, J. (1997). Concepts of risk in relation to organizational structure and functioning within the personal social services and probation. </w:t>
      </w:r>
      <w:r w:rsidRPr="005228CF">
        <w:rPr>
          <w:rFonts w:ascii="Arial" w:hAnsi="Arial" w:cs="Arial"/>
          <w:i/>
          <w:iCs/>
          <w:color w:val="000000" w:themeColor="text1"/>
        </w:rPr>
        <w:t>Social Policy &amp; Administration</w:t>
      </w:r>
      <w:r w:rsidRPr="005228CF">
        <w:rPr>
          <w:rFonts w:ascii="Arial" w:hAnsi="Arial" w:cs="Arial"/>
          <w:color w:val="000000" w:themeColor="text1"/>
        </w:rPr>
        <w:t>, </w:t>
      </w:r>
      <w:r w:rsidRPr="005228CF">
        <w:rPr>
          <w:rFonts w:ascii="Arial" w:hAnsi="Arial" w:cs="Arial"/>
          <w:i/>
          <w:iCs/>
          <w:color w:val="000000" w:themeColor="text1"/>
        </w:rPr>
        <w:t>31</w:t>
      </w:r>
      <w:r w:rsidRPr="005228CF">
        <w:rPr>
          <w:rFonts w:ascii="Arial" w:hAnsi="Arial" w:cs="Arial"/>
          <w:color w:val="000000" w:themeColor="text1"/>
        </w:rPr>
        <w:t>(3), 213-232.</w:t>
      </w:r>
    </w:p>
    <w:p w14:paraId="11983B31" w14:textId="77777777" w:rsidR="00806308" w:rsidRPr="005228CF" w:rsidRDefault="00C25AEB" w:rsidP="003D191F">
      <w:pPr>
        <w:spacing w:line="480" w:lineRule="auto"/>
        <w:ind w:left="284" w:hanging="284"/>
        <w:jc w:val="both"/>
        <w:rPr>
          <w:rFonts w:ascii="Arial" w:hAnsi="Arial" w:cs="Arial"/>
          <w:color w:val="000000" w:themeColor="text1"/>
        </w:rPr>
      </w:pPr>
      <w:r w:rsidRPr="005228CF">
        <w:rPr>
          <w:rFonts w:ascii="Arial" w:hAnsi="Arial" w:cs="Arial"/>
          <w:color w:val="000000" w:themeColor="text1"/>
        </w:rPr>
        <w:t xml:space="preserve">Killick, C., &amp; Taylor, B.J. (2020). </w:t>
      </w:r>
      <w:r w:rsidRPr="005228CF">
        <w:rPr>
          <w:rFonts w:ascii="Arial" w:hAnsi="Arial" w:cs="Arial"/>
          <w:i/>
          <w:iCs/>
          <w:color w:val="000000" w:themeColor="text1"/>
        </w:rPr>
        <w:t xml:space="preserve">Assessment, Risk and Decision Making in Social Work: An Introduction. </w:t>
      </w:r>
      <w:r w:rsidRPr="005228CF">
        <w:rPr>
          <w:rFonts w:ascii="Arial" w:hAnsi="Arial" w:cs="Arial"/>
          <w:color w:val="000000" w:themeColor="text1"/>
        </w:rPr>
        <w:t>Sage.</w:t>
      </w:r>
    </w:p>
    <w:p w14:paraId="081AEDD9" w14:textId="1F90D06A" w:rsidR="00806308" w:rsidRPr="00370B3F" w:rsidRDefault="00806308" w:rsidP="003D191F">
      <w:pPr>
        <w:spacing w:line="480" w:lineRule="auto"/>
        <w:ind w:left="284" w:hanging="284"/>
        <w:jc w:val="both"/>
        <w:rPr>
          <w:rFonts w:ascii="Arial" w:hAnsi="Arial" w:cs="Arial"/>
        </w:rPr>
      </w:pPr>
      <w:r w:rsidRPr="00370B3F">
        <w:rPr>
          <w:rFonts w:ascii="Arial" w:hAnsi="Arial" w:cs="Arial"/>
        </w:rPr>
        <w:t xml:space="preserve">Killick, C. &amp; Taylor, B.J. (2012). Judgments of social care professionals on elder abuse referrals: a factorial survey. </w:t>
      </w:r>
      <w:r w:rsidRPr="00370B3F">
        <w:rPr>
          <w:rFonts w:ascii="Arial" w:hAnsi="Arial" w:cs="Arial"/>
          <w:i/>
        </w:rPr>
        <w:t xml:space="preserve">British Journal of Social Work, </w:t>
      </w:r>
      <w:r w:rsidRPr="00370B3F">
        <w:rPr>
          <w:rStyle w:val="cit-vol"/>
          <w:rFonts w:ascii="Arial" w:hAnsi="Arial" w:cs="Arial"/>
          <w:i/>
          <w:iCs/>
          <w:lang w:val="en"/>
        </w:rPr>
        <w:t>42</w:t>
      </w:r>
      <w:r w:rsidRPr="00370B3F">
        <w:rPr>
          <w:rStyle w:val="cit-sep2"/>
          <w:rFonts w:ascii="Arial" w:hAnsi="Arial" w:cs="Arial"/>
          <w:iCs/>
          <w:lang w:val="en"/>
        </w:rPr>
        <w:t>(</w:t>
      </w:r>
      <w:r w:rsidRPr="00370B3F">
        <w:rPr>
          <w:rStyle w:val="cit-issue"/>
          <w:rFonts w:ascii="Arial" w:hAnsi="Arial" w:cs="Arial"/>
          <w:iCs/>
          <w:lang w:val="en"/>
        </w:rPr>
        <w:t>5</w:t>
      </w:r>
      <w:r w:rsidRPr="00370B3F">
        <w:rPr>
          <w:rStyle w:val="cit-sep2"/>
          <w:rFonts w:ascii="Arial" w:hAnsi="Arial" w:cs="Arial"/>
          <w:iCs/>
          <w:lang w:val="en"/>
        </w:rPr>
        <w:t>),</w:t>
      </w:r>
      <w:r w:rsidRPr="00370B3F">
        <w:rPr>
          <w:rStyle w:val="cit-issue"/>
          <w:rFonts w:ascii="Arial" w:hAnsi="Arial" w:cs="Arial"/>
          <w:iCs/>
          <w:lang w:val="en"/>
        </w:rPr>
        <w:t xml:space="preserve"> </w:t>
      </w:r>
      <w:r w:rsidRPr="00370B3F">
        <w:rPr>
          <w:rStyle w:val="cit-first-page"/>
          <w:rFonts w:ascii="Arial" w:hAnsi="Arial" w:cs="Arial"/>
          <w:iCs/>
          <w:lang w:val="en"/>
        </w:rPr>
        <w:t>814</w:t>
      </w:r>
      <w:r w:rsidRPr="00370B3F">
        <w:rPr>
          <w:rStyle w:val="cit-sep2"/>
          <w:rFonts w:ascii="Arial" w:hAnsi="Arial" w:cs="Arial"/>
          <w:iCs/>
          <w:lang w:val="en"/>
        </w:rPr>
        <w:t>-</w:t>
      </w:r>
      <w:r w:rsidRPr="00370B3F">
        <w:rPr>
          <w:rStyle w:val="cit-last-page2"/>
          <w:rFonts w:ascii="Arial" w:hAnsi="Arial" w:cs="Arial"/>
          <w:iCs/>
          <w:lang w:val="en"/>
        </w:rPr>
        <w:t>832.</w:t>
      </w:r>
    </w:p>
    <w:p w14:paraId="2B69258B" w14:textId="3AE897F9" w:rsidR="00204317" w:rsidRPr="005228CF" w:rsidRDefault="00204317" w:rsidP="003D191F">
      <w:pPr>
        <w:spacing w:line="480" w:lineRule="auto"/>
        <w:ind w:left="284" w:hanging="284"/>
        <w:jc w:val="both"/>
        <w:rPr>
          <w:rFonts w:ascii="Arial" w:hAnsi="Arial" w:cs="Arial"/>
          <w:color w:val="000000" w:themeColor="text1"/>
        </w:rPr>
      </w:pPr>
      <w:r w:rsidRPr="005228CF">
        <w:rPr>
          <w:rFonts w:ascii="Arial" w:hAnsi="Arial" w:cs="Arial"/>
          <w:color w:val="000000" w:themeColor="text1"/>
        </w:rPr>
        <w:t xml:space="preserve">Killick, C., Taylor, B.J., Begley, E., Anand, J.C. &amp; O’Brien, M. (2015). Older people's conceptualization of abuse: a systematic narrative review. </w:t>
      </w:r>
      <w:r w:rsidRPr="005228CF">
        <w:rPr>
          <w:rFonts w:ascii="Arial" w:hAnsi="Arial" w:cs="Arial"/>
          <w:i/>
          <w:iCs/>
          <w:color w:val="000000" w:themeColor="text1"/>
        </w:rPr>
        <w:t>Journal of Elder Abuse and Neglect</w:t>
      </w:r>
      <w:r w:rsidRPr="005228CF">
        <w:rPr>
          <w:rFonts w:ascii="Arial" w:hAnsi="Arial" w:cs="Arial"/>
          <w:color w:val="000000" w:themeColor="text1"/>
        </w:rPr>
        <w:t xml:space="preserve">, </w:t>
      </w:r>
      <w:r w:rsidRPr="005228CF">
        <w:rPr>
          <w:rFonts w:ascii="Arial" w:hAnsi="Arial" w:cs="Arial"/>
          <w:i/>
          <w:color w:val="000000" w:themeColor="text1"/>
        </w:rPr>
        <w:t>27</w:t>
      </w:r>
      <w:r w:rsidRPr="005228CF">
        <w:rPr>
          <w:rFonts w:ascii="Arial" w:hAnsi="Arial" w:cs="Arial"/>
          <w:color w:val="000000" w:themeColor="text1"/>
        </w:rPr>
        <w:t>(2), 100-120.</w:t>
      </w:r>
    </w:p>
    <w:p w14:paraId="415D8BDB" w14:textId="28B7BA0C" w:rsidR="009555B2" w:rsidRPr="005228CF" w:rsidRDefault="009555B2" w:rsidP="003D191F">
      <w:pPr>
        <w:spacing w:line="480" w:lineRule="auto"/>
        <w:ind w:left="284" w:hanging="284"/>
        <w:jc w:val="both"/>
        <w:rPr>
          <w:rFonts w:ascii="Arial" w:hAnsi="Arial" w:cs="Arial"/>
          <w:color w:val="000000" w:themeColor="text1"/>
        </w:rPr>
      </w:pPr>
      <w:r w:rsidRPr="005228CF">
        <w:rPr>
          <w:rFonts w:ascii="Arial" w:hAnsi="Arial" w:cs="Arial"/>
          <w:color w:val="000000" w:themeColor="text1"/>
        </w:rPr>
        <w:t xml:space="preserve">Kinsella, P. (2000). </w:t>
      </w:r>
      <w:r w:rsidRPr="005228CF">
        <w:rPr>
          <w:rFonts w:ascii="Arial" w:hAnsi="Arial" w:cs="Arial"/>
          <w:i/>
          <w:iCs/>
          <w:color w:val="000000" w:themeColor="text1"/>
        </w:rPr>
        <w:t>Person</w:t>
      </w:r>
      <w:r w:rsidR="00220E05" w:rsidRPr="005228CF">
        <w:rPr>
          <w:rFonts w:ascii="Arial" w:hAnsi="Arial" w:cs="Arial"/>
          <w:i/>
          <w:iCs/>
          <w:color w:val="000000" w:themeColor="text1"/>
        </w:rPr>
        <w:t>-</w:t>
      </w:r>
      <w:r w:rsidRPr="005228CF">
        <w:rPr>
          <w:rFonts w:ascii="Arial" w:hAnsi="Arial" w:cs="Arial"/>
          <w:i/>
          <w:iCs/>
          <w:color w:val="000000" w:themeColor="text1"/>
        </w:rPr>
        <w:t>Centred Risk Assessment</w:t>
      </w:r>
      <w:r w:rsidRPr="005228CF">
        <w:rPr>
          <w:rFonts w:ascii="Arial" w:hAnsi="Arial" w:cs="Arial"/>
          <w:color w:val="000000" w:themeColor="text1"/>
        </w:rPr>
        <w:t>. Paradigm.</w:t>
      </w:r>
    </w:p>
    <w:p w14:paraId="44A41FD1" w14:textId="1D2CA334" w:rsidR="00131EC1" w:rsidRPr="005228CF" w:rsidRDefault="00131EC1" w:rsidP="003D191F">
      <w:pPr>
        <w:spacing w:line="480" w:lineRule="auto"/>
        <w:ind w:left="284" w:hanging="284"/>
        <w:jc w:val="both"/>
        <w:rPr>
          <w:rFonts w:ascii="Arial" w:hAnsi="Arial" w:cs="Arial"/>
          <w:color w:val="000000" w:themeColor="text1"/>
        </w:rPr>
      </w:pPr>
      <w:r w:rsidRPr="005228CF">
        <w:rPr>
          <w:rFonts w:ascii="Arial" w:hAnsi="Arial" w:cs="Arial"/>
          <w:color w:val="000000" w:themeColor="text1"/>
        </w:rPr>
        <w:t xml:space="preserve">Kirk, C.A., Killick, C., McAllister, A., &amp; Taylor, B.J. (2019). Social workers perceptions of restorative approaches with families in cases of elder abuse: A qualitative study. </w:t>
      </w:r>
      <w:r w:rsidRPr="005228CF">
        <w:rPr>
          <w:rFonts w:ascii="Arial" w:hAnsi="Arial" w:cs="Arial"/>
          <w:i/>
          <w:iCs/>
          <w:color w:val="000000" w:themeColor="text1"/>
        </w:rPr>
        <w:t>The Journal of Adult Protection, 21</w:t>
      </w:r>
      <w:r w:rsidRPr="005228CF">
        <w:rPr>
          <w:rFonts w:ascii="Arial" w:hAnsi="Arial" w:cs="Arial"/>
          <w:color w:val="000000" w:themeColor="text1"/>
        </w:rPr>
        <w:t>(3), 190-200.</w:t>
      </w:r>
    </w:p>
    <w:p w14:paraId="2C93F446" w14:textId="61C4111D" w:rsidR="007C2794" w:rsidRPr="005228CF" w:rsidRDefault="007C2794" w:rsidP="003D191F">
      <w:pPr>
        <w:spacing w:line="480" w:lineRule="auto"/>
        <w:ind w:left="284" w:hanging="284"/>
        <w:jc w:val="both"/>
        <w:rPr>
          <w:rFonts w:ascii="Arial" w:hAnsi="Arial" w:cs="Arial"/>
          <w:color w:val="000000" w:themeColor="text1"/>
        </w:rPr>
      </w:pPr>
      <w:r w:rsidRPr="005228CF">
        <w:rPr>
          <w:rFonts w:ascii="Arial" w:hAnsi="Arial" w:cs="Arial"/>
          <w:color w:val="000000" w:themeColor="text1"/>
        </w:rPr>
        <w:t>Kirk, D.S.</w:t>
      </w:r>
      <w:r w:rsidR="00A87168" w:rsidRPr="005228CF">
        <w:rPr>
          <w:rFonts w:ascii="Arial" w:hAnsi="Arial" w:cs="Arial"/>
          <w:color w:val="000000" w:themeColor="text1"/>
        </w:rPr>
        <w:t>,</w:t>
      </w:r>
      <w:r w:rsidRPr="005228CF">
        <w:rPr>
          <w:rFonts w:ascii="Arial" w:hAnsi="Arial" w:cs="Arial"/>
          <w:color w:val="000000" w:themeColor="text1"/>
        </w:rPr>
        <w:t xml:space="preserve"> &amp; Wakefield, S. (2018). </w:t>
      </w:r>
      <w:proofErr w:type="spellStart"/>
      <w:r w:rsidRPr="005228CF">
        <w:rPr>
          <w:rFonts w:ascii="Arial" w:hAnsi="Arial" w:cs="Arial"/>
          <w:color w:val="000000" w:themeColor="text1"/>
        </w:rPr>
        <w:t>Collatoral</w:t>
      </w:r>
      <w:proofErr w:type="spellEnd"/>
      <w:r w:rsidRPr="005228CF">
        <w:rPr>
          <w:rFonts w:ascii="Arial" w:hAnsi="Arial" w:cs="Arial"/>
          <w:color w:val="000000" w:themeColor="text1"/>
        </w:rPr>
        <w:t xml:space="preserve"> consequences of punishment: A critical review and path forward.  </w:t>
      </w:r>
      <w:r w:rsidRPr="005228CF">
        <w:rPr>
          <w:rFonts w:ascii="Arial" w:hAnsi="Arial" w:cs="Arial"/>
          <w:i/>
          <w:iCs/>
          <w:color w:val="000000" w:themeColor="text1"/>
        </w:rPr>
        <w:t>Annual Review of Criminology</w:t>
      </w:r>
      <w:r w:rsidRPr="005228CF">
        <w:rPr>
          <w:rFonts w:ascii="Arial" w:hAnsi="Arial" w:cs="Arial"/>
          <w:color w:val="000000" w:themeColor="text1"/>
        </w:rPr>
        <w:t xml:space="preserve">, </w:t>
      </w:r>
      <w:r w:rsidRPr="005228CF">
        <w:rPr>
          <w:rFonts w:ascii="Arial" w:hAnsi="Arial" w:cs="Arial"/>
          <w:i/>
          <w:iCs/>
          <w:color w:val="000000" w:themeColor="text1"/>
        </w:rPr>
        <w:t>1</w:t>
      </w:r>
      <w:r w:rsidRPr="005228CF">
        <w:rPr>
          <w:rFonts w:ascii="Arial" w:hAnsi="Arial" w:cs="Arial"/>
          <w:color w:val="000000" w:themeColor="text1"/>
        </w:rPr>
        <w:t xml:space="preserve">, 171-194. </w:t>
      </w:r>
    </w:p>
    <w:p w14:paraId="67FBC792" w14:textId="278C7A3E" w:rsidR="00B62FEA" w:rsidRPr="005228CF" w:rsidRDefault="00B62FEA" w:rsidP="003D191F">
      <w:pPr>
        <w:spacing w:line="480" w:lineRule="auto"/>
        <w:ind w:left="284" w:hanging="284"/>
        <w:jc w:val="both"/>
        <w:rPr>
          <w:rFonts w:ascii="Arial" w:hAnsi="Arial" w:cs="Arial"/>
          <w:color w:val="000000" w:themeColor="text1"/>
        </w:rPr>
      </w:pPr>
      <w:r w:rsidRPr="005228CF">
        <w:rPr>
          <w:rFonts w:ascii="Arial" w:hAnsi="Arial" w:cs="Arial"/>
          <w:color w:val="000000" w:themeColor="text1"/>
        </w:rPr>
        <w:t xml:space="preserve">Knight, F.H. (1921). </w:t>
      </w:r>
      <w:r w:rsidRPr="005228CF">
        <w:rPr>
          <w:rFonts w:ascii="Arial" w:hAnsi="Arial" w:cs="Arial"/>
          <w:i/>
          <w:iCs/>
          <w:color w:val="000000" w:themeColor="text1"/>
        </w:rPr>
        <w:t>Risk, uncertainty and profit</w:t>
      </w:r>
      <w:r w:rsidRPr="005228CF">
        <w:rPr>
          <w:rFonts w:ascii="Arial" w:hAnsi="Arial" w:cs="Arial"/>
          <w:color w:val="000000" w:themeColor="text1"/>
        </w:rPr>
        <w:t xml:space="preserve"> (Vol. 31). Houghton Mifflin.</w:t>
      </w:r>
    </w:p>
    <w:p w14:paraId="56D7145F" w14:textId="0D051843" w:rsidR="00D001FC" w:rsidRPr="005228CF" w:rsidRDefault="00D001FC" w:rsidP="003D191F">
      <w:pPr>
        <w:spacing w:line="480" w:lineRule="auto"/>
        <w:ind w:left="284" w:hanging="284"/>
        <w:jc w:val="both"/>
        <w:rPr>
          <w:rFonts w:ascii="Arial" w:hAnsi="Arial" w:cs="Arial"/>
          <w:color w:val="000000" w:themeColor="text1"/>
        </w:rPr>
      </w:pPr>
      <w:r w:rsidRPr="005228CF">
        <w:rPr>
          <w:rFonts w:ascii="Arial" w:hAnsi="Arial" w:cs="Arial"/>
          <w:color w:val="000000" w:themeColor="text1"/>
        </w:rPr>
        <w:t>Lohrbach, S.</w:t>
      </w:r>
      <w:r w:rsidR="00A87168" w:rsidRPr="005228CF">
        <w:rPr>
          <w:rFonts w:ascii="Arial" w:hAnsi="Arial" w:cs="Arial"/>
          <w:color w:val="000000" w:themeColor="text1"/>
        </w:rPr>
        <w:t>,</w:t>
      </w:r>
      <w:r w:rsidRPr="005228CF">
        <w:rPr>
          <w:rFonts w:ascii="Arial" w:hAnsi="Arial" w:cs="Arial"/>
          <w:color w:val="000000" w:themeColor="text1"/>
        </w:rPr>
        <w:t xml:space="preserve"> &amp; Sawyer, R. (2003). Family group decision making: </w:t>
      </w:r>
      <w:r w:rsidR="00C92AC0" w:rsidRPr="005228CF">
        <w:rPr>
          <w:rFonts w:ascii="Arial" w:hAnsi="Arial" w:cs="Arial"/>
          <w:color w:val="000000" w:themeColor="text1"/>
        </w:rPr>
        <w:t>A</w:t>
      </w:r>
      <w:r w:rsidRPr="005228CF">
        <w:rPr>
          <w:rFonts w:ascii="Arial" w:hAnsi="Arial" w:cs="Arial"/>
          <w:color w:val="000000" w:themeColor="text1"/>
        </w:rPr>
        <w:t xml:space="preserve"> process reflecting partnership-based practice. </w:t>
      </w:r>
      <w:r w:rsidRPr="005228CF">
        <w:rPr>
          <w:rFonts w:ascii="Arial" w:hAnsi="Arial" w:cs="Arial"/>
          <w:i/>
          <w:iCs/>
          <w:color w:val="000000" w:themeColor="text1"/>
        </w:rPr>
        <w:t>Protecting Children, 19</w:t>
      </w:r>
      <w:r w:rsidRPr="005228CF">
        <w:rPr>
          <w:rFonts w:ascii="Arial" w:hAnsi="Arial" w:cs="Arial"/>
          <w:color w:val="000000" w:themeColor="text1"/>
        </w:rPr>
        <w:t>, 12–15.</w:t>
      </w:r>
    </w:p>
    <w:p w14:paraId="6393DF11" w14:textId="55750138" w:rsidR="00CD00C7" w:rsidRPr="005228CF" w:rsidRDefault="00CD00C7" w:rsidP="003D191F">
      <w:pPr>
        <w:spacing w:line="480" w:lineRule="auto"/>
        <w:ind w:left="284" w:hanging="284"/>
        <w:jc w:val="both"/>
        <w:rPr>
          <w:rFonts w:ascii="Arial" w:hAnsi="Arial" w:cs="Arial"/>
          <w:lang w:val="en-US" w:eastAsia="it-IT"/>
        </w:rPr>
      </w:pPr>
      <w:r w:rsidRPr="005228CF">
        <w:rPr>
          <w:rFonts w:ascii="Arial" w:hAnsi="Arial" w:cs="Arial"/>
          <w:lang w:val="en-US" w:eastAsia="it-IT"/>
        </w:rPr>
        <w:t>Lu, P., &amp; Shelley, M. (2021). Comparing older adult and child protection policy in the United States of America. Ageing &amp; Society, 41(2), 273-293.</w:t>
      </w:r>
    </w:p>
    <w:p w14:paraId="5B32FA2F" w14:textId="527A5F4F" w:rsidR="00FA0AA6" w:rsidRPr="005228CF" w:rsidRDefault="00FA0AA6" w:rsidP="003D191F">
      <w:pPr>
        <w:spacing w:line="480" w:lineRule="auto"/>
        <w:ind w:left="284" w:hanging="284"/>
        <w:jc w:val="both"/>
        <w:rPr>
          <w:rFonts w:ascii="Arial" w:hAnsi="Arial" w:cs="Arial"/>
          <w:strike/>
        </w:rPr>
      </w:pPr>
      <w:r w:rsidRPr="005228CF">
        <w:rPr>
          <w:rFonts w:ascii="Arial" w:hAnsi="Arial" w:cs="Arial"/>
          <w:shd w:val="clear" w:color="auto" w:fill="FFFFFF"/>
        </w:rPr>
        <w:lastRenderedPageBreak/>
        <w:t>Mackrill, T., Ebsen, F., Birkholm Antczak, H., &amp; Leth Svendsen, I. (2018). Care planning using SMART criteria in statutory youth social work in Denmark: Reflections, challenges and solutions.</w:t>
      </w:r>
      <w:r w:rsidRPr="005228CF">
        <w:rPr>
          <w:rStyle w:val="apple-converted-space"/>
          <w:rFonts w:ascii="Arial" w:hAnsi="Arial" w:cs="Arial"/>
          <w:shd w:val="clear" w:color="auto" w:fill="FFFFFF"/>
        </w:rPr>
        <w:t> </w:t>
      </w:r>
      <w:r w:rsidRPr="005228CF">
        <w:rPr>
          <w:rFonts w:ascii="Arial" w:hAnsi="Arial" w:cs="Arial"/>
          <w:i/>
          <w:iCs/>
        </w:rPr>
        <w:t>Nordic Social Work Research</w:t>
      </w:r>
      <w:r w:rsidRPr="005228CF">
        <w:rPr>
          <w:rFonts w:ascii="Arial" w:hAnsi="Arial" w:cs="Arial"/>
          <w:shd w:val="clear" w:color="auto" w:fill="FFFFFF"/>
        </w:rPr>
        <w:t>,</w:t>
      </w:r>
      <w:r w:rsidRPr="005228CF">
        <w:rPr>
          <w:rStyle w:val="apple-converted-space"/>
          <w:rFonts w:ascii="Arial" w:hAnsi="Arial" w:cs="Arial"/>
          <w:shd w:val="clear" w:color="auto" w:fill="FFFFFF"/>
        </w:rPr>
        <w:t> </w:t>
      </w:r>
      <w:r w:rsidRPr="005228CF">
        <w:rPr>
          <w:rFonts w:ascii="Arial" w:hAnsi="Arial" w:cs="Arial"/>
          <w:i/>
          <w:iCs/>
        </w:rPr>
        <w:t>8</w:t>
      </w:r>
      <w:r w:rsidRPr="005228CF">
        <w:rPr>
          <w:rFonts w:ascii="Arial" w:hAnsi="Arial" w:cs="Arial"/>
          <w:shd w:val="clear" w:color="auto" w:fill="FFFFFF"/>
        </w:rPr>
        <w:t>(1), 64-74.</w:t>
      </w:r>
    </w:p>
    <w:p w14:paraId="53027FB0" w14:textId="028FCC59" w:rsidR="007C2794" w:rsidRPr="005228CF" w:rsidRDefault="007C2794" w:rsidP="003D191F">
      <w:pPr>
        <w:spacing w:line="480" w:lineRule="auto"/>
        <w:ind w:left="284" w:hanging="284"/>
        <w:jc w:val="both"/>
        <w:rPr>
          <w:rFonts w:ascii="Arial" w:hAnsi="Arial" w:cs="Arial"/>
          <w:color w:val="000000" w:themeColor="text1"/>
        </w:rPr>
      </w:pPr>
      <w:r w:rsidRPr="005228CF">
        <w:rPr>
          <w:rFonts w:ascii="Arial" w:hAnsi="Arial" w:cs="Arial"/>
          <w:color w:val="000000" w:themeColor="text1"/>
        </w:rPr>
        <w:t xml:space="preserve">Marshall, C.D. (2019) Justice as care. </w:t>
      </w:r>
      <w:r w:rsidRPr="005228CF">
        <w:rPr>
          <w:rFonts w:ascii="Arial" w:hAnsi="Arial" w:cs="Arial"/>
          <w:i/>
          <w:iCs/>
          <w:color w:val="000000" w:themeColor="text1"/>
        </w:rPr>
        <w:t>The International Journal of Restorative Justice</w:t>
      </w:r>
      <w:r w:rsidRPr="005228CF">
        <w:rPr>
          <w:rFonts w:ascii="Arial" w:hAnsi="Arial" w:cs="Arial"/>
          <w:color w:val="000000" w:themeColor="text1"/>
        </w:rPr>
        <w:t xml:space="preserve">, </w:t>
      </w:r>
      <w:r w:rsidRPr="005228CF">
        <w:rPr>
          <w:rFonts w:ascii="Arial" w:hAnsi="Arial" w:cs="Arial"/>
          <w:i/>
          <w:iCs/>
          <w:color w:val="000000" w:themeColor="text1"/>
        </w:rPr>
        <w:t>2</w:t>
      </w:r>
      <w:r w:rsidRPr="005228CF">
        <w:rPr>
          <w:rFonts w:ascii="Arial" w:hAnsi="Arial" w:cs="Arial"/>
          <w:color w:val="000000" w:themeColor="text1"/>
        </w:rPr>
        <w:t xml:space="preserve"> (2), 175-185.  </w:t>
      </w:r>
    </w:p>
    <w:p w14:paraId="6445C209" w14:textId="6BED9C76" w:rsidR="00204317" w:rsidRPr="005228CF" w:rsidRDefault="00204317" w:rsidP="003D191F">
      <w:pPr>
        <w:shd w:val="clear" w:color="auto" w:fill="FFFFFF" w:themeFill="background1"/>
        <w:spacing w:line="480" w:lineRule="auto"/>
        <w:ind w:left="284" w:hanging="284"/>
        <w:jc w:val="both"/>
        <w:rPr>
          <w:rFonts w:ascii="Arial" w:hAnsi="Arial" w:cs="Arial"/>
          <w:color w:val="000000" w:themeColor="text1"/>
        </w:rPr>
      </w:pPr>
      <w:r w:rsidRPr="005228CF">
        <w:rPr>
          <w:rFonts w:ascii="Arial" w:hAnsi="Arial" w:cs="Arial"/>
          <w:color w:val="000000" w:themeColor="text1"/>
        </w:rPr>
        <w:t xml:space="preserve">McCafferty, P., Duffy, J., &amp; Hayes, D. (2021). Permanency </w:t>
      </w:r>
      <w:r w:rsidR="000A390D">
        <w:rPr>
          <w:rFonts w:ascii="Arial" w:hAnsi="Arial" w:cs="Arial"/>
          <w:color w:val="000000" w:themeColor="text1"/>
        </w:rPr>
        <w:t>d</w:t>
      </w:r>
      <w:r w:rsidRPr="005228CF">
        <w:rPr>
          <w:rFonts w:ascii="Arial" w:hAnsi="Arial" w:cs="Arial"/>
          <w:color w:val="000000" w:themeColor="text1"/>
        </w:rPr>
        <w:t xml:space="preserve">ecisions in </w:t>
      </w:r>
      <w:r w:rsidR="000A390D">
        <w:rPr>
          <w:rFonts w:ascii="Arial" w:hAnsi="Arial" w:cs="Arial"/>
          <w:color w:val="000000" w:themeColor="text1"/>
        </w:rPr>
        <w:t>c</w:t>
      </w:r>
      <w:r w:rsidRPr="005228CF">
        <w:rPr>
          <w:rFonts w:ascii="Arial" w:hAnsi="Arial" w:cs="Arial"/>
          <w:color w:val="000000" w:themeColor="text1"/>
        </w:rPr>
        <w:t xml:space="preserve">hild </w:t>
      </w:r>
      <w:r w:rsidR="000A390D">
        <w:rPr>
          <w:rFonts w:ascii="Arial" w:hAnsi="Arial" w:cs="Arial"/>
          <w:color w:val="000000" w:themeColor="text1"/>
        </w:rPr>
        <w:t>w</w:t>
      </w:r>
      <w:r w:rsidRPr="005228CF">
        <w:rPr>
          <w:rFonts w:ascii="Arial" w:hAnsi="Arial" w:cs="Arial"/>
          <w:color w:val="000000" w:themeColor="text1"/>
        </w:rPr>
        <w:t xml:space="preserve">elfare: A </w:t>
      </w:r>
      <w:r w:rsidR="000A390D">
        <w:rPr>
          <w:rFonts w:ascii="Arial" w:hAnsi="Arial" w:cs="Arial"/>
          <w:color w:val="000000" w:themeColor="text1"/>
        </w:rPr>
        <w:t>q</w:t>
      </w:r>
      <w:r w:rsidRPr="005228CF">
        <w:rPr>
          <w:rFonts w:ascii="Arial" w:hAnsi="Arial" w:cs="Arial"/>
          <w:color w:val="000000" w:themeColor="text1"/>
        </w:rPr>
        <w:t xml:space="preserve">ualitative </w:t>
      </w:r>
      <w:r w:rsidR="000A390D">
        <w:rPr>
          <w:rFonts w:ascii="Arial" w:hAnsi="Arial" w:cs="Arial"/>
          <w:color w:val="000000" w:themeColor="text1"/>
        </w:rPr>
        <w:t>s</w:t>
      </w:r>
      <w:r w:rsidRPr="005228CF">
        <w:rPr>
          <w:rFonts w:ascii="Arial" w:hAnsi="Arial" w:cs="Arial"/>
          <w:color w:val="000000" w:themeColor="text1"/>
        </w:rPr>
        <w:t xml:space="preserve">tudy, </w:t>
      </w:r>
      <w:r w:rsidRPr="005228CF">
        <w:rPr>
          <w:rFonts w:ascii="Arial" w:hAnsi="Arial" w:cs="Arial"/>
          <w:i/>
          <w:iCs/>
          <w:color w:val="000000" w:themeColor="text1"/>
        </w:rPr>
        <w:t>The British Journal of Social Work</w:t>
      </w:r>
      <w:r w:rsidRPr="005228CF">
        <w:rPr>
          <w:rFonts w:ascii="Arial" w:hAnsi="Arial" w:cs="Arial"/>
          <w:color w:val="000000" w:themeColor="text1"/>
        </w:rPr>
        <w:t xml:space="preserve">, 51(6), 2134- 2154. </w:t>
      </w:r>
    </w:p>
    <w:p w14:paraId="7C510F30" w14:textId="2ED96007" w:rsidR="00131EC1" w:rsidRPr="005228CF" w:rsidRDefault="00131EC1" w:rsidP="003D191F">
      <w:pPr>
        <w:shd w:val="clear" w:color="auto" w:fill="FFFFFF" w:themeFill="background1"/>
        <w:spacing w:line="480" w:lineRule="auto"/>
        <w:ind w:left="284" w:hanging="284"/>
        <w:jc w:val="both"/>
        <w:rPr>
          <w:rFonts w:ascii="Arial" w:hAnsi="Arial" w:cs="Arial"/>
          <w:color w:val="000000" w:themeColor="text1"/>
        </w:rPr>
      </w:pPr>
      <w:r w:rsidRPr="005228CF">
        <w:rPr>
          <w:rFonts w:ascii="Arial" w:hAnsi="Arial" w:cs="Arial"/>
          <w:color w:val="000000" w:themeColor="text1"/>
        </w:rPr>
        <w:t xml:space="preserve">McCafferty, P., &amp; Taylor, B.J. (2020). Risk, decision-making and assessment in child welfare. </w:t>
      </w:r>
      <w:r w:rsidRPr="005228CF">
        <w:rPr>
          <w:rFonts w:ascii="Arial" w:hAnsi="Arial" w:cs="Arial"/>
          <w:i/>
          <w:color w:val="000000" w:themeColor="text1"/>
        </w:rPr>
        <w:t>Child Care in Practice,</w:t>
      </w:r>
      <w:r w:rsidRPr="005228CF">
        <w:rPr>
          <w:rFonts w:ascii="Arial" w:hAnsi="Arial" w:cs="Arial"/>
          <w:color w:val="000000" w:themeColor="text1"/>
        </w:rPr>
        <w:t xml:space="preserve"> doi.org/10.1080/13575279.2019.1703369</w:t>
      </w:r>
    </w:p>
    <w:p w14:paraId="1D9D2E63" w14:textId="77777777" w:rsidR="00131EC1" w:rsidRPr="005228CF" w:rsidRDefault="00131EC1" w:rsidP="003D191F">
      <w:pPr>
        <w:shd w:val="clear" w:color="auto" w:fill="FFFFFF" w:themeFill="background1"/>
        <w:spacing w:line="480" w:lineRule="auto"/>
        <w:ind w:left="284" w:hanging="284"/>
        <w:jc w:val="both"/>
        <w:rPr>
          <w:rFonts w:ascii="Arial" w:hAnsi="Arial" w:cs="Arial"/>
          <w:color w:val="000000" w:themeColor="text1"/>
        </w:rPr>
      </w:pPr>
      <w:r w:rsidRPr="005228CF">
        <w:rPr>
          <w:rFonts w:ascii="Arial" w:hAnsi="Arial" w:cs="Arial"/>
          <w:color w:val="000000" w:themeColor="text1"/>
        </w:rPr>
        <w:t xml:space="preserve">McGinn, A.H., Taylor, B.J., &amp; McColgan, M. (2021). A qualitative study of the perspectives of domestic violence survivors on behaviour change programmes with perpetrators. </w:t>
      </w:r>
      <w:r w:rsidRPr="005228CF">
        <w:rPr>
          <w:rFonts w:ascii="Arial" w:hAnsi="Arial" w:cs="Arial"/>
          <w:i/>
          <w:iCs/>
          <w:color w:val="000000" w:themeColor="text1"/>
        </w:rPr>
        <w:t>Journal of Interpersonal Violence, 36</w:t>
      </w:r>
      <w:r w:rsidRPr="005228CF">
        <w:rPr>
          <w:rFonts w:ascii="Arial" w:hAnsi="Arial" w:cs="Arial"/>
          <w:color w:val="000000" w:themeColor="text1"/>
        </w:rPr>
        <w:t>(17-18), NP9364–NP9390.</w:t>
      </w:r>
    </w:p>
    <w:p w14:paraId="4E7183E1" w14:textId="0CDC64D9" w:rsidR="00651760" w:rsidRPr="005228CF" w:rsidRDefault="007C2794" w:rsidP="003D191F">
      <w:pPr>
        <w:shd w:val="clear" w:color="auto" w:fill="FFFFFF" w:themeFill="background1"/>
        <w:spacing w:line="480" w:lineRule="auto"/>
        <w:ind w:left="284" w:hanging="284"/>
        <w:jc w:val="both"/>
        <w:rPr>
          <w:rFonts w:ascii="Arial" w:hAnsi="Arial" w:cs="Arial"/>
          <w:color w:val="000000" w:themeColor="text1"/>
          <w:spacing w:val="4"/>
          <w:u w:val="single"/>
        </w:rPr>
      </w:pPr>
      <w:r w:rsidRPr="005228CF">
        <w:rPr>
          <w:rFonts w:ascii="Arial" w:hAnsi="Arial" w:cs="Arial"/>
          <w:color w:val="000000" w:themeColor="text1"/>
        </w:rPr>
        <w:t>McNeill, F. (</w:t>
      </w:r>
      <w:r w:rsidRPr="005228CF">
        <w:rPr>
          <w:rFonts w:ascii="Arial" w:hAnsi="Arial" w:cs="Arial"/>
          <w:color w:val="000000" w:themeColor="text1"/>
          <w:spacing w:val="4"/>
        </w:rPr>
        <w:t xml:space="preserve">2018) Punishment as Rehabilitation. </w:t>
      </w:r>
      <w:proofErr w:type="spellStart"/>
      <w:r w:rsidRPr="005228CF">
        <w:rPr>
          <w:rFonts w:ascii="Arial" w:hAnsi="Arial" w:cs="Arial"/>
          <w:color w:val="000000" w:themeColor="text1"/>
          <w:spacing w:val="4"/>
        </w:rPr>
        <w:t>Encyclopedia</w:t>
      </w:r>
      <w:proofErr w:type="spellEnd"/>
      <w:r w:rsidRPr="005228CF">
        <w:rPr>
          <w:rFonts w:ascii="Arial" w:hAnsi="Arial" w:cs="Arial"/>
          <w:color w:val="000000" w:themeColor="text1"/>
          <w:spacing w:val="4"/>
        </w:rPr>
        <w:t xml:space="preserve"> of Criminology and Criminal Justice.  </w:t>
      </w:r>
      <w:r w:rsidRPr="005228CF">
        <w:rPr>
          <w:rFonts w:ascii="Arial" w:hAnsi="Arial" w:cs="Arial"/>
          <w:i/>
          <w:iCs/>
          <w:spacing w:val="4"/>
          <w:shd w:val="clear" w:color="auto" w:fill="FCFCFC"/>
        </w:rPr>
        <w:t>In</w:t>
      </w:r>
      <w:r w:rsidRPr="005228CF">
        <w:rPr>
          <w:rFonts w:ascii="Arial" w:hAnsi="Arial" w:cs="Arial"/>
          <w:spacing w:val="4"/>
          <w:shd w:val="clear" w:color="auto" w:fill="FCFCFC"/>
        </w:rPr>
        <w:t xml:space="preserve">: Bruinsma G., Weisburd D. (eds) </w:t>
      </w:r>
      <w:proofErr w:type="spellStart"/>
      <w:r w:rsidRPr="005228CF">
        <w:rPr>
          <w:rFonts w:ascii="Arial" w:hAnsi="Arial" w:cs="Arial"/>
          <w:i/>
          <w:iCs/>
          <w:spacing w:val="4"/>
          <w:shd w:val="clear" w:color="auto" w:fill="FCFCFC"/>
        </w:rPr>
        <w:t>Encyclopedia</w:t>
      </w:r>
      <w:proofErr w:type="spellEnd"/>
      <w:r w:rsidRPr="005228CF">
        <w:rPr>
          <w:rFonts w:ascii="Arial" w:hAnsi="Arial" w:cs="Arial"/>
          <w:i/>
          <w:iCs/>
          <w:spacing w:val="4"/>
          <w:shd w:val="clear" w:color="auto" w:fill="FCFCFC"/>
        </w:rPr>
        <w:t xml:space="preserve"> of Criminology and Criminal Justice.</w:t>
      </w:r>
      <w:r w:rsidRPr="005228CF">
        <w:rPr>
          <w:rFonts w:ascii="Arial" w:hAnsi="Arial" w:cs="Arial"/>
          <w:spacing w:val="4"/>
          <w:shd w:val="clear" w:color="auto" w:fill="FCFCFC"/>
        </w:rPr>
        <w:t xml:space="preserve"> Springer. </w:t>
      </w:r>
    </w:p>
    <w:p w14:paraId="47181AB9" w14:textId="7C2910AC" w:rsidR="00651760" w:rsidRPr="005228CF" w:rsidRDefault="00651760" w:rsidP="003D191F">
      <w:pPr>
        <w:shd w:val="clear" w:color="auto" w:fill="FFFFFF" w:themeFill="background1"/>
        <w:spacing w:line="480" w:lineRule="auto"/>
        <w:ind w:left="284" w:hanging="284"/>
        <w:jc w:val="both"/>
        <w:rPr>
          <w:rFonts w:ascii="Arial" w:hAnsi="Arial" w:cs="Arial"/>
          <w:spacing w:val="4"/>
          <w:u w:val="single"/>
        </w:rPr>
      </w:pPr>
      <w:r w:rsidRPr="005228CF">
        <w:rPr>
          <w:rFonts w:ascii="Arial" w:hAnsi="Arial" w:cs="Arial"/>
          <w:shd w:val="clear" w:color="auto" w:fill="FFFFFF"/>
        </w:rPr>
        <w:t>McWilliams, W. (1983). The mission to the English police courts 1876–1936. </w:t>
      </w:r>
      <w:r w:rsidRPr="005228CF">
        <w:rPr>
          <w:rFonts w:ascii="Arial" w:hAnsi="Arial" w:cs="Arial"/>
          <w:i/>
          <w:iCs/>
        </w:rPr>
        <w:t>The Howard Journal of Criminal Justice</w:t>
      </w:r>
      <w:r w:rsidRPr="005228CF">
        <w:rPr>
          <w:rFonts w:ascii="Arial" w:hAnsi="Arial" w:cs="Arial"/>
          <w:shd w:val="clear" w:color="auto" w:fill="FFFFFF"/>
        </w:rPr>
        <w:t>, </w:t>
      </w:r>
      <w:r w:rsidRPr="005228CF">
        <w:rPr>
          <w:rFonts w:ascii="Arial" w:hAnsi="Arial" w:cs="Arial"/>
          <w:i/>
          <w:iCs/>
        </w:rPr>
        <w:t>22</w:t>
      </w:r>
      <w:r w:rsidRPr="005228CF">
        <w:rPr>
          <w:rFonts w:ascii="Arial" w:hAnsi="Arial" w:cs="Arial"/>
          <w:shd w:val="clear" w:color="auto" w:fill="FFFFFF"/>
        </w:rPr>
        <w:t>(1</w:t>
      </w:r>
      <w:r w:rsidRPr="005228CF">
        <w:rPr>
          <w:rFonts w:ascii="Cambria Math" w:hAnsi="Cambria Math" w:cs="Cambria Math"/>
          <w:shd w:val="clear" w:color="auto" w:fill="FFFFFF"/>
        </w:rPr>
        <w:t>‐</w:t>
      </w:r>
      <w:r w:rsidRPr="005228CF">
        <w:rPr>
          <w:rFonts w:ascii="Arial" w:hAnsi="Arial" w:cs="Arial"/>
          <w:shd w:val="clear" w:color="auto" w:fill="FFFFFF"/>
        </w:rPr>
        <w:t>3), 129-147.</w:t>
      </w:r>
    </w:p>
    <w:p w14:paraId="04512F37" w14:textId="3AB73B82" w:rsidR="00635221" w:rsidRPr="005228CF" w:rsidRDefault="00635221" w:rsidP="003D191F">
      <w:pPr>
        <w:spacing w:line="480" w:lineRule="auto"/>
        <w:ind w:left="284" w:hanging="284"/>
        <w:jc w:val="both"/>
        <w:rPr>
          <w:rFonts w:ascii="Arial" w:hAnsi="Arial" w:cs="Arial"/>
          <w:lang w:val="en-US"/>
        </w:rPr>
      </w:pPr>
      <w:proofErr w:type="spellStart"/>
      <w:r w:rsidRPr="005228CF">
        <w:rPr>
          <w:rFonts w:ascii="Arial" w:hAnsi="Arial" w:cs="Arial"/>
          <w:lang w:val="en-US"/>
        </w:rPr>
        <w:t>Minkhorst</w:t>
      </w:r>
      <w:proofErr w:type="spellEnd"/>
      <w:r w:rsidRPr="005228CF">
        <w:rPr>
          <w:rFonts w:ascii="Arial" w:hAnsi="Arial" w:cs="Arial"/>
          <w:lang w:val="en-US"/>
        </w:rPr>
        <w:t xml:space="preserve">, F.A., Witteman, C.L., Koopmans, A.C., Lohman, N., &amp; </w:t>
      </w:r>
      <w:proofErr w:type="spellStart"/>
      <w:r w:rsidRPr="005228CF">
        <w:rPr>
          <w:rFonts w:ascii="Arial" w:hAnsi="Arial" w:cs="Arial"/>
          <w:lang w:val="en-US"/>
        </w:rPr>
        <w:t>Knorth</w:t>
      </w:r>
      <w:proofErr w:type="spellEnd"/>
      <w:r w:rsidRPr="005228CF">
        <w:rPr>
          <w:rFonts w:ascii="Arial" w:hAnsi="Arial" w:cs="Arial"/>
          <w:lang w:val="en-US"/>
        </w:rPr>
        <w:t xml:space="preserve">, E.J. (2016). Decision making in Dutch child welfare: Child’s wishes about reunification after out-of-home placement. </w:t>
      </w:r>
      <w:r w:rsidRPr="005228CF">
        <w:rPr>
          <w:rFonts w:ascii="Arial" w:hAnsi="Arial" w:cs="Arial"/>
          <w:i/>
          <w:lang w:val="en-US"/>
        </w:rPr>
        <w:t xml:space="preserve">British Journal of Social Work, </w:t>
      </w:r>
      <w:r w:rsidRPr="005228CF">
        <w:rPr>
          <w:rFonts w:ascii="Arial" w:hAnsi="Arial" w:cs="Arial"/>
          <w:i/>
          <w:iCs/>
          <w:lang w:val="en-US"/>
        </w:rPr>
        <w:t>46</w:t>
      </w:r>
      <w:r w:rsidRPr="005228CF">
        <w:rPr>
          <w:rFonts w:ascii="Arial" w:hAnsi="Arial" w:cs="Arial"/>
          <w:lang w:val="en-US"/>
        </w:rPr>
        <w:t xml:space="preserve">(1), 169-185. </w:t>
      </w:r>
    </w:p>
    <w:p w14:paraId="1C387885" w14:textId="0ECEE4EA" w:rsidR="00E368FF" w:rsidRPr="005228CF" w:rsidRDefault="00A535D9" w:rsidP="003D191F">
      <w:pPr>
        <w:spacing w:line="480" w:lineRule="auto"/>
        <w:ind w:left="284" w:hanging="284"/>
        <w:jc w:val="both"/>
        <w:rPr>
          <w:rFonts w:ascii="Arial" w:hAnsi="Arial" w:cs="Arial"/>
          <w:color w:val="000000" w:themeColor="text1"/>
        </w:rPr>
      </w:pPr>
      <w:r w:rsidRPr="005228CF">
        <w:rPr>
          <w:rFonts w:ascii="Arial" w:hAnsi="Arial" w:cs="Arial"/>
          <w:color w:val="000000" w:themeColor="text1"/>
        </w:rPr>
        <w:t>Mitchell, M.</w:t>
      </w:r>
      <w:r w:rsidR="00A87168" w:rsidRPr="005228CF">
        <w:rPr>
          <w:rFonts w:ascii="Arial" w:hAnsi="Arial" w:cs="Arial"/>
          <w:color w:val="000000" w:themeColor="text1"/>
        </w:rPr>
        <w:t>,</w:t>
      </w:r>
      <w:r w:rsidRPr="005228CF">
        <w:rPr>
          <w:rFonts w:ascii="Arial" w:hAnsi="Arial" w:cs="Arial"/>
          <w:color w:val="000000" w:themeColor="text1"/>
        </w:rPr>
        <w:t xml:space="preserve"> &amp; Demir, I. (2021) Translating risk: how social workers’ epistemological assumptions shape the way they share knowledge</w:t>
      </w:r>
      <w:r w:rsidR="00A031D6" w:rsidRPr="005228CF">
        <w:rPr>
          <w:rFonts w:ascii="Arial" w:hAnsi="Arial" w:cs="Arial"/>
          <w:color w:val="000000" w:themeColor="text1"/>
        </w:rPr>
        <w:t>.</w:t>
      </w:r>
      <w:r w:rsidRPr="005228CF">
        <w:rPr>
          <w:rFonts w:ascii="Arial" w:hAnsi="Arial" w:cs="Arial"/>
          <w:color w:val="000000" w:themeColor="text1"/>
        </w:rPr>
        <w:t> </w:t>
      </w:r>
      <w:r w:rsidRPr="005228CF">
        <w:rPr>
          <w:rFonts w:ascii="Arial" w:hAnsi="Arial" w:cs="Arial"/>
          <w:i/>
          <w:iCs/>
          <w:color w:val="000000" w:themeColor="text1"/>
        </w:rPr>
        <w:t>Health, Risk &amp; Society</w:t>
      </w:r>
      <w:r w:rsidR="00C92AC0" w:rsidRPr="005228CF">
        <w:rPr>
          <w:rFonts w:ascii="Arial" w:hAnsi="Arial" w:cs="Arial"/>
          <w:i/>
          <w:iCs/>
          <w:color w:val="000000" w:themeColor="text1"/>
        </w:rPr>
        <w:t>,</w:t>
      </w:r>
      <w:r w:rsidR="00C92AC0" w:rsidRPr="005228CF">
        <w:rPr>
          <w:rFonts w:ascii="Arial" w:hAnsi="Arial" w:cs="Arial"/>
          <w:i/>
          <w:iCs/>
          <w:color w:val="222222"/>
          <w:shd w:val="clear" w:color="auto" w:fill="FFFFFF"/>
        </w:rPr>
        <w:t xml:space="preserve"> </w:t>
      </w:r>
      <w:r w:rsidR="00C92AC0" w:rsidRPr="005228CF">
        <w:rPr>
          <w:rFonts w:ascii="Arial" w:hAnsi="Arial" w:cs="Arial"/>
          <w:i/>
          <w:iCs/>
          <w:color w:val="000000" w:themeColor="text1"/>
        </w:rPr>
        <w:t>23</w:t>
      </w:r>
      <w:r w:rsidR="00C92AC0" w:rsidRPr="005228CF">
        <w:rPr>
          <w:rFonts w:ascii="Arial" w:hAnsi="Arial" w:cs="Arial"/>
          <w:color w:val="000000" w:themeColor="text1"/>
        </w:rPr>
        <w:t>(1-2), 17-33.</w:t>
      </w:r>
      <w:r w:rsidR="006E1AA5" w:rsidRPr="005228CF">
        <w:rPr>
          <w:rFonts w:ascii="Arial" w:hAnsi="Arial" w:cs="Arial"/>
          <w:color w:val="000000" w:themeColor="text1"/>
        </w:rPr>
        <w:t xml:space="preserve"> </w:t>
      </w:r>
    </w:p>
    <w:p w14:paraId="19B60E2F" w14:textId="4E909977" w:rsidR="00E368FF" w:rsidRPr="005228CF" w:rsidRDefault="00E368FF" w:rsidP="003D191F">
      <w:pPr>
        <w:spacing w:line="480" w:lineRule="auto"/>
        <w:ind w:left="284" w:hanging="284"/>
        <w:jc w:val="both"/>
        <w:rPr>
          <w:rFonts w:ascii="Arial" w:hAnsi="Arial" w:cs="Arial"/>
        </w:rPr>
      </w:pPr>
      <w:r w:rsidRPr="005228CF">
        <w:rPr>
          <w:rFonts w:ascii="Arial" w:hAnsi="Arial" w:cs="Arial"/>
        </w:rPr>
        <w:t xml:space="preserve">Munro, E. and </w:t>
      </w:r>
      <w:proofErr w:type="spellStart"/>
      <w:r w:rsidRPr="005228CF">
        <w:rPr>
          <w:rFonts w:ascii="Arial" w:hAnsi="Arial" w:cs="Arial"/>
        </w:rPr>
        <w:t>Rumgay</w:t>
      </w:r>
      <w:proofErr w:type="spellEnd"/>
      <w:r w:rsidRPr="005228CF">
        <w:rPr>
          <w:rFonts w:ascii="Arial" w:hAnsi="Arial" w:cs="Arial"/>
        </w:rPr>
        <w:t>, J. (2000) Role of risk assessment in reducing homicides by people with mental illness</w:t>
      </w:r>
      <w:r w:rsidR="000A390D">
        <w:rPr>
          <w:rFonts w:ascii="Arial" w:hAnsi="Arial" w:cs="Arial"/>
        </w:rPr>
        <w:t>.</w:t>
      </w:r>
      <w:r w:rsidRPr="005228CF">
        <w:rPr>
          <w:rFonts w:ascii="Arial" w:hAnsi="Arial" w:cs="Arial"/>
        </w:rPr>
        <w:t xml:space="preserve"> </w:t>
      </w:r>
      <w:r w:rsidRPr="000A390D">
        <w:rPr>
          <w:rFonts w:ascii="Arial" w:hAnsi="Arial" w:cs="Arial"/>
          <w:i/>
          <w:iCs/>
        </w:rPr>
        <w:t>British Journal of Psychiatry, 176</w:t>
      </w:r>
      <w:r w:rsidRPr="005228CF">
        <w:rPr>
          <w:rFonts w:ascii="Arial" w:hAnsi="Arial" w:cs="Arial"/>
        </w:rPr>
        <w:t xml:space="preserve">: 116-120 </w:t>
      </w:r>
    </w:p>
    <w:p w14:paraId="3C1ED532" w14:textId="10FE584C" w:rsidR="008A3C7A" w:rsidRPr="005228CF" w:rsidRDefault="008A3C7A" w:rsidP="003D191F">
      <w:pPr>
        <w:spacing w:line="480" w:lineRule="auto"/>
        <w:ind w:left="284" w:hanging="284"/>
        <w:jc w:val="both"/>
        <w:rPr>
          <w:rFonts w:ascii="Arial" w:hAnsi="Arial" w:cs="Arial"/>
        </w:rPr>
      </w:pPr>
      <w:r w:rsidRPr="005228CF">
        <w:rPr>
          <w:rFonts w:ascii="Arial" w:hAnsi="Arial" w:cs="Arial"/>
        </w:rPr>
        <w:lastRenderedPageBreak/>
        <w:t xml:space="preserve">National Association of Probation Officers. (1989) </w:t>
      </w:r>
      <w:r w:rsidRPr="005228CF">
        <w:rPr>
          <w:rFonts w:ascii="Arial" w:hAnsi="Arial" w:cs="Arial"/>
          <w:i/>
          <w:iCs/>
        </w:rPr>
        <w:t>Violence against Probation Officers,</w:t>
      </w:r>
      <w:r w:rsidRPr="005228CF">
        <w:rPr>
          <w:rFonts w:ascii="Arial" w:hAnsi="Arial" w:cs="Arial"/>
        </w:rPr>
        <w:t xml:space="preserve"> NAPO.</w:t>
      </w:r>
    </w:p>
    <w:p w14:paraId="31574694" w14:textId="07B198E2" w:rsidR="00635221" w:rsidRPr="005228CF" w:rsidRDefault="00635221" w:rsidP="003D191F">
      <w:pPr>
        <w:spacing w:line="480" w:lineRule="auto"/>
        <w:ind w:left="284" w:hanging="284"/>
        <w:jc w:val="both"/>
        <w:rPr>
          <w:rFonts w:ascii="Arial" w:hAnsi="Arial" w:cs="Arial"/>
          <w:lang w:val="en-US"/>
        </w:rPr>
      </w:pPr>
      <w:r w:rsidRPr="005228CF">
        <w:rPr>
          <w:rFonts w:ascii="Arial" w:hAnsi="Arial" w:cs="Arial"/>
          <w:lang w:val="en-US"/>
        </w:rPr>
        <w:t xml:space="preserve">O’Connor, L., &amp; Leonard, K. (2014). Decision making in </w:t>
      </w:r>
      <w:proofErr w:type="gramStart"/>
      <w:r w:rsidRPr="005228CF">
        <w:rPr>
          <w:rFonts w:ascii="Arial" w:hAnsi="Arial" w:cs="Arial"/>
          <w:lang w:val="en-US"/>
        </w:rPr>
        <w:t>children</w:t>
      </w:r>
      <w:proofErr w:type="gramEnd"/>
      <w:r w:rsidRPr="005228CF">
        <w:rPr>
          <w:rFonts w:ascii="Arial" w:hAnsi="Arial" w:cs="Arial"/>
          <w:lang w:val="en-US"/>
        </w:rPr>
        <w:t xml:space="preserve"> and </w:t>
      </w:r>
      <w:proofErr w:type="gramStart"/>
      <w:r w:rsidRPr="005228CF">
        <w:rPr>
          <w:rFonts w:ascii="Arial" w:hAnsi="Arial" w:cs="Arial"/>
          <w:lang w:val="en-US"/>
        </w:rPr>
        <w:t>families</w:t>
      </w:r>
      <w:proofErr w:type="gramEnd"/>
      <w:r w:rsidRPr="005228CF">
        <w:rPr>
          <w:rFonts w:ascii="Arial" w:hAnsi="Arial" w:cs="Arial"/>
          <w:lang w:val="en-US"/>
        </w:rPr>
        <w:t xml:space="preserve"> social work: The practitioner’s voice. </w:t>
      </w:r>
      <w:r w:rsidRPr="005228CF">
        <w:rPr>
          <w:rFonts w:ascii="Arial" w:hAnsi="Arial" w:cs="Arial"/>
          <w:i/>
          <w:lang w:val="en-US"/>
        </w:rPr>
        <w:t>British Journal of Social Work,</w:t>
      </w:r>
      <w:r w:rsidRPr="005228CF">
        <w:rPr>
          <w:rFonts w:ascii="Arial" w:hAnsi="Arial" w:cs="Arial"/>
          <w:lang w:val="en-US"/>
        </w:rPr>
        <w:t xml:space="preserve"> </w:t>
      </w:r>
      <w:r w:rsidRPr="005228CF">
        <w:rPr>
          <w:rFonts w:ascii="Arial" w:hAnsi="Arial" w:cs="Arial"/>
          <w:i/>
          <w:iCs/>
          <w:lang w:val="en-US"/>
        </w:rPr>
        <w:t>44</w:t>
      </w:r>
      <w:r w:rsidRPr="005228CF">
        <w:rPr>
          <w:rFonts w:ascii="Arial" w:hAnsi="Arial" w:cs="Arial"/>
          <w:lang w:val="en-US"/>
        </w:rPr>
        <w:t>(7), 1805–22.</w:t>
      </w:r>
    </w:p>
    <w:p w14:paraId="1788708A" w14:textId="40A10355" w:rsidR="00635221" w:rsidRPr="005228CF" w:rsidRDefault="00635221" w:rsidP="003D191F">
      <w:pPr>
        <w:spacing w:line="480" w:lineRule="auto"/>
        <w:ind w:left="284" w:hanging="284"/>
        <w:jc w:val="both"/>
        <w:rPr>
          <w:rFonts w:ascii="Arial" w:hAnsi="Arial" w:cs="Arial"/>
          <w:lang w:val="en-US"/>
        </w:rPr>
      </w:pPr>
      <w:r w:rsidRPr="005228CF">
        <w:rPr>
          <w:rFonts w:ascii="Arial" w:hAnsi="Arial" w:cs="Arial"/>
          <w:lang w:val="en-US"/>
        </w:rPr>
        <w:t xml:space="preserve">Osmo, R., &amp; </w:t>
      </w:r>
      <w:proofErr w:type="spellStart"/>
      <w:r w:rsidRPr="005228CF">
        <w:rPr>
          <w:rFonts w:ascii="Arial" w:hAnsi="Arial" w:cs="Arial"/>
          <w:lang w:val="en-US"/>
        </w:rPr>
        <w:t>Benbenishty</w:t>
      </w:r>
      <w:proofErr w:type="spellEnd"/>
      <w:r w:rsidRPr="005228CF">
        <w:rPr>
          <w:rFonts w:ascii="Arial" w:hAnsi="Arial" w:cs="Arial"/>
          <w:lang w:val="en-US"/>
        </w:rPr>
        <w:t xml:space="preserve">, R. (2004). Children at risk: Rationales for risk assessments and interventions. </w:t>
      </w:r>
      <w:r w:rsidRPr="005228CF">
        <w:rPr>
          <w:rFonts w:ascii="Arial" w:hAnsi="Arial" w:cs="Arial"/>
          <w:i/>
          <w:lang w:val="en-US"/>
        </w:rPr>
        <w:t>Children and Youth Services Review</w:t>
      </w:r>
      <w:r w:rsidRPr="005228CF">
        <w:rPr>
          <w:rFonts w:ascii="Arial" w:hAnsi="Arial" w:cs="Arial"/>
          <w:lang w:val="en-US"/>
        </w:rPr>
        <w:t xml:space="preserve">, </w:t>
      </w:r>
      <w:r w:rsidRPr="005228CF">
        <w:rPr>
          <w:rFonts w:ascii="Arial" w:hAnsi="Arial" w:cs="Arial"/>
          <w:i/>
          <w:iCs/>
          <w:lang w:val="en-US"/>
        </w:rPr>
        <w:t>26</w:t>
      </w:r>
      <w:r w:rsidRPr="005228CF">
        <w:rPr>
          <w:rFonts w:ascii="Arial" w:hAnsi="Arial" w:cs="Arial"/>
          <w:lang w:val="en-US"/>
        </w:rPr>
        <w:t>(12), 1155-1173.</w:t>
      </w:r>
    </w:p>
    <w:p w14:paraId="7D4A63AF" w14:textId="0CD6C1F7" w:rsidR="003D1A1C" w:rsidRPr="005228CF" w:rsidRDefault="003D1A1C" w:rsidP="003D191F">
      <w:pPr>
        <w:spacing w:line="480" w:lineRule="auto"/>
        <w:ind w:left="284" w:hanging="284"/>
        <w:jc w:val="both"/>
        <w:rPr>
          <w:rFonts w:ascii="Arial" w:hAnsi="Arial" w:cs="Arial"/>
          <w:lang w:val="en-US"/>
        </w:rPr>
      </w:pPr>
      <w:r w:rsidRPr="005228CF">
        <w:rPr>
          <w:rFonts w:ascii="Arial" w:hAnsi="Arial" w:cs="Arial"/>
          <w:lang w:val="en-US"/>
        </w:rPr>
        <w:t xml:space="preserve">O'Sullivan, T. (2008). Using decision analysis: Connecting classroom and field. </w:t>
      </w:r>
      <w:r w:rsidRPr="005228CF">
        <w:rPr>
          <w:rFonts w:ascii="Arial" w:hAnsi="Arial" w:cs="Arial"/>
          <w:i/>
          <w:iCs/>
          <w:lang w:val="en-US"/>
        </w:rPr>
        <w:t>Social Work Education, 27</w:t>
      </w:r>
      <w:r w:rsidRPr="005228CF">
        <w:rPr>
          <w:rFonts w:ascii="Arial" w:hAnsi="Arial" w:cs="Arial"/>
          <w:lang w:val="en-US"/>
        </w:rPr>
        <w:t xml:space="preserve"> (3), 182-278. </w:t>
      </w:r>
    </w:p>
    <w:p w14:paraId="41242952" w14:textId="0FA9B9D2" w:rsidR="00B62FEA" w:rsidRPr="005228CF" w:rsidRDefault="00B62FEA" w:rsidP="003D191F">
      <w:pPr>
        <w:spacing w:line="480" w:lineRule="auto"/>
        <w:ind w:left="284" w:hanging="284"/>
        <w:jc w:val="both"/>
        <w:rPr>
          <w:rFonts w:ascii="Arial" w:hAnsi="Arial" w:cs="Arial"/>
          <w:color w:val="000000" w:themeColor="text1"/>
        </w:rPr>
      </w:pPr>
      <w:r w:rsidRPr="005228CF">
        <w:rPr>
          <w:rFonts w:ascii="Arial" w:hAnsi="Arial" w:cs="Arial"/>
          <w:color w:val="000000" w:themeColor="text1"/>
        </w:rPr>
        <w:t xml:space="preserve">Parton, N. (1979). The natural history of child abuse: A study in social problem definition. </w:t>
      </w:r>
      <w:r w:rsidRPr="005228CF">
        <w:rPr>
          <w:rFonts w:ascii="Arial" w:hAnsi="Arial" w:cs="Arial"/>
          <w:i/>
          <w:iCs/>
          <w:color w:val="000000" w:themeColor="text1"/>
        </w:rPr>
        <w:t>British Journal of Social Work, 9</w:t>
      </w:r>
      <w:r w:rsidRPr="005228CF">
        <w:rPr>
          <w:rFonts w:ascii="Arial" w:hAnsi="Arial" w:cs="Arial"/>
          <w:color w:val="000000" w:themeColor="text1"/>
        </w:rPr>
        <w:t>(4), 431-451.</w:t>
      </w:r>
    </w:p>
    <w:p w14:paraId="2351FD3E" w14:textId="77777777" w:rsidR="00B62FEA" w:rsidRPr="005228CF" w:rsidRDefault="00B62FEA" w:rsidP="003D191F">
      <w:pPr>
        <w:spacing w:line="480" w:lineRule="auto"/>
        <w:ind w:left="284" w:hanging="284"/>
        <w:jc w:val="both"/>
        <w:rPr>
          <w:rFonts w:ascii="Arial" w:hAnsi="Arial" w:cs="Arial"/>
          <w:color w:val="000000" w:themeColor="text1"/>
        </w:rPr>
      </w:pPr>
      <w:r w:rsidRPr="005228CF">
        <w:rPr>
          <w:rFonts w:ascii="Arial" w:hAnsi="Arial" w:cs="Arial"/>
          <w:color w:val="000000" w:themeColor="text1"/>
        </w:rPr>
        <w:t xml:space="preserve">Parton, N. (1981). Child abuse, social anxiety and welfare. </w:t>
      </w:r>
      <w:r w:rsidRPr="005228CF">
        <w:rPr>
          <w:rFonts w:ascii="Arial" w:hAnsi="Arial" w:cs="Arial"/>
          <w:i/>
          <w:iCs/>
          <w:color w:val="000000" w:themeColor="text1"/>
        </w:rPr>
        <w:t>British Journal of Social Work, 11</w:t>
      </w:r>
      <w:r w:rsidRPr="005228CF">
        <w:rPr>
          <w:rFonts w:ascii="Arial" w:hAnsi="Arial" w:cs="Arial"/>
          <w:color w:val="000000" w:themeColor="text1"/>
        </w:rPr>
        <w:t>(4), 391-414.</w:t>
      </w:r>
    </w:p>
    <w:p w14:paraId="1B6CEDD2" w14:textId="43DE3CB4" w:rsidR="00B62FEA" w:rsidRPr="005228CF" w:rsidRDefault="00B62FEA" w:rsidP="003D191F">
      <w:pPr>
        <w:spacing w:line="480" w:lineRule="auto"/>
        <w:ind w:left="284" w:hanging="284"/>
        <w:jc w:val="both"/>
        <w:rPr>
          <w:rFonts w:ascii="Arial" w:hAnsi="Arial" w:cs="Arial"/>
          <w:color w:val="000000" w:themeColor="text1"/>
        </w:rPr>
      </w:pPr>
      <w:r w:rsidRPr="005228CF">
        <w:rPr>
          <w:rFonts w:ascii="Arial" w:hAnsi="Arial" w:cs="Arial"/>
          <w:color w:val="000000" w:themeColor="text1"/>
        </w:rPr>
        <w:t>Parton, N. (1986). The Beckford Report: a critical appraisal. </w:t>
      </w:r>
      <w:r w:rsidRPr="005228CF">
        <w:rPr>
          <w:rFonts w:ascii="Arial" w:hAnsi="Arial" w:cs="Arial"/>
          <w:i/>
          <w:iCs/>
          <w:color w:val="000000" w:themeColor="text1"/>
        </w:rPr>
        <w:t>The British Journal of Social Work</w:t>
      </w:r>
      <w:r w:rsidRPr="005228CF">
        <w:rPr>
          <w:rFonts w:ascii="Arial" w:hAnsi="Arial" w:cs="Arial"/>
          <w:color w:val="000000" w:themeColor="text1"/>
        </w:rPr>
        <w:t>,</w:t>
      </w:r>
      <w:r w:rsidR="00FD07C6" w:rsidRPr="005228CF">
        <w:rPr>
          <w:rFonts w:ascii="Arial" w:hAnsi="Arial" w:cs="Arial"/>
          <w:i/>
          <w:iCs/>
          <w:color w:val="000000" w:themeColor="text1"/>
        </w:rPr>
        <w:t xml:space="preserve"> </w:t>
      </w:r>
      <w:r w:rsidRPr="005228CF">
        <w:rPr>
          <w:rFonts w:ascii="Arial" w:hAnsi="Arial" w:cs="Arial"/>
          <w:i/>
          <w:iCs/>
          <w:color w:val="000000" w:themeColor="text1"/>
        </w:rPr>
        <w:t>16</w:t>
      </w:r>
      <w:r w:rsidRPr="005228CF">
        <w:rPr>
          <w:rFonts w:ascii="Arial" w:hAnsi="Arial" w:cs="Arial"/>
          <w:color w:val="000000" w:themeColor="text1"/>
        </w:rPr>
        <w:t>(5),</w:t>
      </w:r>
      <w:r w:rsidR="00FD07C6" w:rsidRPr="005228CF">
        <w:rPr>
          <w:rFonts w:ascii="Arial" w:hAnsi="Arial" w:cs="Arial"/>
          <w:color w:val="000000" w:themeColor="text1"/>
        </w:rPr>
        <w:t xml:space="preserve"> </w:t>
      </w:r>
      <w:r w:rsidRPr="005228CF">
        <w:rPr>
          <w:rFonts w:ascii="Arial" w:hAnsi="Arial" w:cs="Arial"/>
          <w:color w:val="000000" w:themeColor="text1"/>
        </w:rPr>
        <w:t>511-530.</w:t>
      </w:r>
    </w:p>
    <w:p w14:paraId="0F4B3938" w14:textId="65AB6391" w:rsidR="00FD07C6" w:rsidRPr="005228CF" w:rsidRDefault="00FD07C6" w:rsidP="003D191F">
      <w:pPr>
        <w:spacing w:line="480" w:lineRule="auto"/>
        <w:ind w:left="284" w:hanging="284"/>
        <w:jc w:val="both"/>
        <w:rPr>
          <w:rFonts w:ascii="Arial" w:hAnsi="Arial" w:cs="Arial"/>
        </w:rPr>
      </w:pPr>
      <w:r w:rsidRPr="005228CF">
        <w:rPr>
          <w:rFonts w:ascii="Arial" w:hAnsi="Arial" w:cs="Arial"/>
        </w:rPr>
        <w:t xml:space="preserve">Platt, D. (2001). Refocusing children’s services: Evaluation of an initial assessment process. </w:t>
      </w:r>
      <w:r w:rsidRPr="005228CF">
        <w:rPr>
          <w:rFonts w:ascii="Arial" w:hAnsi="Arial" w:cs="Arial"/>
          <w:i/>
          <w:iCs/>
        </w:rPr>
        <w:t>Child and Family Social W</w:t>
      </w:r>
      <w:r w:rsidRPr="005228CF">
        <w:rPr>
          <w:rFonts w:ascii="Arial" w:hAnsi="Arial" w:cs="Arial"/>
        </w:rPr>
        <w:t>ork,</w:t>
      </w:r>
      <w:r w:rsidRPr="005228CF">
        <w:rPr>
          <w:rFonts w:ascii="Arial" w:hAnsi="Arial" w:cs="Arial"/>
          <w:i/>
          <w:iCs/>
        </w:rPr>
        <w:t xml:space="preserve"> 6</w:t>
      </w:r>
      <w:r w:rsidRPr="005228CF">
        <w:rPr>
          <w:rFonts w:ascii="Arial" w:hAnsi="Arial" w:cs="Arial"/>
        </w:rPr>
        <w:t>(2), 139–48.</w:t>
      </w:r>
    </w:p>
    <w:p w14:paraId="1BE7A49B" w14:textId="104F66B8" w:rsidR="00FD07C6" w:rsidRPr="005228CF" w:rsidRDefault="00FD07C6" w:rsidP="003D191F">
      <w:pPr>
        <w:spacing w:line="480" w:lineRule="auto"/>
        <w:ind w:left="284" w:hanging="284"/>
        <w:jc w:val="both"/>
        <w:rPr>
          <w:rFonts w:ascii="Arial" w:hAnsi="Arial" w:cs="Arial"/>
        </w:rPr>
      </w:pPr>
      <w:r w:rsidRPr="005228CF">
        <w:rPr>
          <w:rFonts w:ascii="Arial" w:hAnsi="Arial" w:cs="Arial"/>
        </w:rPr>
        <w:t xml:space="preserve">Platt, D. (2006). Investigation or initial assessment of child concerns? The impact of the refocusing initiative on social work practice. </w:t>
      </w:r>
      <w:r w:rsidRPr="005228CF">
        <w:rPr>
          <w:rFonts w:ascii="Arial" w:hAnsi="Arial" w:cs="Arial"/>
          <w:i/>
          <w:iCs/>
        </w:rPr>
        <w:t>British Journal of Social Work, 36</w:t>
      </w:r>
      <w:r w:rsidRPr="005228CF">
        <w:rPr>
          <w:rFonts w:ascii="Arial" w:hAnsi="Arial" w:cs="Arial"/>
        </w:rPr>
        <w:t xml:space="preserve"> (2), 267–281.</w:t>
      </w:r>
    </w:p>
    <w:p w14:paraId="1A3F1643" w14:textId="7F35C84C" w:rsidR="007C2794" w:rsidRPr="005228CF" w:rsidRDefault="007C2794" w:rsidP="003D191F">
      <w:pPr>
        <w:spacing w:line="480" w:lineRule="auto"/>
        <w:ind w:left="284" w:hanging="284"/>
        <w:jc w:val="both"/>
        <w:rPr>
          <w:rFonts w:ascii="Arial" w:hAnsi="Arial" w:cs="Arial"/>
          <w:color w:val="000000" w:themeColor="text1"/>
        </w:rPr>
      </w:pPr>
      <w:r w:rsidRPr="005228CF">
        <w:rPr>
          <w:rFonts w:ascii="Arial" w:hAnsi="Arial" w:cs="Arial"/>
          <w:color w:val="000000" w:themeColor="text1"/>
        </w:rPr>
        <w:t xml:space="preserve">Robinson, G., McNeill, F., </w:t>
      </w:r>
      <w:r w:rsidR="00A87168" w:rsidRPr="005228CF">
        <w:rPr>
          <w:rFonts w:ascii="Arial" w:hAnsi="Arial" w:cs="Arial"/>
          <w:color w:val="000000" w:themeColor="text1"/>
        </w:rPr>
        <w:t>&amp;</w:t>
      </w:r>
      <w:r w:rsidRPr="005228CF">
        <w:rPr>
          <w:rFonts w:ascii="Arial" w:hAnsi="Arial" w:cs="Arial"/>
          <w:color w:val="000000" w:themeColor="text1"/>
        </w:rPr>
        <w:t xml:space="preserve"> Maruna, S. (2012) Punishment in society: The improbable persistence of probation and other community sanctions and measures. In</w:t>
      </w:r>
      <w:r w:rsidRPr="005228CF">
        <w:rPr>
          <w:rFonts w:ascii="Arial" w:hAnsi="Arial" w:cs="Arial"/>
          <w:i/>
          <w:iCs/>
          <w:color w:val="000000" w:themeColor="text1"/>
        </w:rPr>
        <w:t>:</w:t>
      </w:r>
      <w:r w:rsidRPr="005228CF">
        <w:rPr>
          <w:rFonts w:ascii="Arial" w:hAnsi="Arial" w:cs="Arial"/>
          <w:color w:val="000000" w:themeColor="text1"/>
        </w:rPr>
        <w:t xml:space="preserve"> Simon, J. and Sparks, R. (eds.) </w:t>
      </w:r>
      <w:r w:rsidRPr="005228CF">
        <w:rPr>
          <w:rFonts w:ascii="Arial" w:hAnsi="Arial" w:cs="Arial"/>
          <w:i/>
          <w:iCs/>
          <w:color w:val="000000" w:themeColor="text1"/>
        </w:rPr>
        <w:t>The SAGE Handbook of Punishment and Society</w:t>
      </w:r>
      <w:r w:rsidRPr="005228CF">
        <w:rPr>
          <w:rFonts w:ascii="Arial" w:hAnsi="Arial" w:cs="Arial"/>
          <w:color w:val="000000" w:themeColor="text1"/>
        </w:rPr>
        <w:t xml:space="preserve">. Sage. </w:t>
      </w:r>
    </w:p>
    <w:p w14:paraId="1D742D2C" w14:textId="77777777" w:rsidR="007C2794" w:rsidRPr="005228CF" w:rsidRDefault="007C2794" w:rsidP="003D191F">
      <w:pPr>
        <w:spacing w:line="480" w:lineRule="auto"/>
        <w:ind w:left="284" w:hanging="284"/>
        <w:jc w:val="both"/>
        <w:rPr>
          <w:rFonts w:ascii="Arial" w:hAnsi="Arial" w:cs="Arial"/>
          <w:color w:val="000000" w:themeColor="text1"/>
        </w:rPr>
      </w:pPr>
      <w:r w:rsidRPr="005228CF">
        <w:rPr>
          <w:rFonts w:ascii="Arial" w:hAnsi="Arial" w:cs="Arial"/>
          <w:color w:val="000000" w:themeColor="text1"/>
        </w:rPr>
        <w:t xml:space="preserve">Roque, M. (2021) But what does it mean? Defining, measuring, and </w:t>
      </w:r>
      <w:proofErr w:type="spellStart"/>
      <w:r w:rsidRPr="005228CF">
        <w:rPr>
          <w:rFonts w:ascii="Arial" w:hAnsi="Arial" w:cs="Arial"/>
          <w:color w:val="000000" w:themeColor="text1"/>
        </w:rPr>
        <w:t>analyzing</w:t>
      </w:r>
      <w:proofErr w:type="spellEnd"/>
      <w:r w:rsidRPr="005228CF">
        <w:rPr>
          <w:rFonts w:ascii="Arial" w:hAnsi="Arial" w:cs="Arial"/>
          <w:color w:val="000000" w:themeColor="text1"/>
        </w:rPr>
        <w:t xml:space="preserve"> desistance from crime in criminal justice.  In: </w:t>
      </w:r>
      <w:r w:rsidRPr="005228CF">
        <w:rPr>
          <w:rFonts w:ascii="Arial" w:hAnsi="Arial" w:cs="Arial"/>
          <w:i/>
          <w:iCs/>
          <w:color w:val="000000" w:themeColor="text1"/>
        </w:rPr>
        <w:t>Desistance from crime: Implications for research, policy, and practice</w:t>
      </w:r>
      <w:r w:rsidRPr="005228CF">
        <w:rPr>
          <w:rFonts w:ascii="Arial" w:hAnsi="Arial" w:cs="Arial"/>
          <w:color w:val="000000" w:themeColor="text1"/>
        </w:rPr>
        <w:t xml:space="preserve">. National Institute of Justice. </w:t>
      </w:r>
    </w:p>
    <w:p w14:paraId="2BFFB871" w14:textId="3B56D731" w:rsidR="00FD74C8" w:rsidRPr="005228CF" w:rsidRDefault="00FD74C8" w:rsidP="003D191F">
      <w:pPr>
        <w:tabs>
          <w:tab w:val="right" w:pos="360"/>
        </w:tabs>
        <w:spacing w:line="480" w:lineRule="auto"/>
        <w:ind w:left="284" w:hanging="284"/>
        <w:jc w:val="both"/>
        <w:rPr>
          <w:rFonts w:ascii="Arial" w:eastAsiaTheme="minorHAnsi" w:hAnsi="Arial" w:cs="Arial"/>
          <w:lang w:eastAsia="en-US"/>
        </w:rPr>
      </w:pPr>
      <w:r w:rsidRPr="005228CF">
        <w:rPr>
          <w:rFonts w:ascii="Arial" w:eastAsiaTheme="minorHAnsi" w:hAnsi="Arial" w:cs="Arial"/>
          <w:lang w:eastAsia="en-US"/>
        </w:rPr>
        <w:lastRenderedPageBreak/>
        <w:t>Rosenberg, D., Schön, U. K., Nyholm, M., Grim, K., &amp; Svedberg, P. (2017). Shared decision making in Swedish community mental health services–an evaluation of three self-reporting instruments. </w:t>
      </w:r>
      <w:r w:rsidRPr="005228CF">
        <w:rPr>
          <w:rFonts w:ascii="Arial" w:eastAsiaTheme="minorHAnsi" w:hAnsi="Arial" w:cs="Arial"/>
          <w:i/>
          <w:iCs/>
          <w:lang w:eastAsia="en-US"/>
        </w:rPr>
        <w:t>Journal of Mental Health, 26</w:t>
      </w:r>
      <w:r w:rsidRPr="005228CF">
        <w:rPr>
          <w:rFonts w:ascii="Arial" w:eastAsiaTheme="minorHAnsi" w:hAnsi="Arial" w:cs="Arial"/>
          <w:lang w:eastAsia="en-US"/>
        </w:rPr>
        <w:t>(2), 142-149.</w:t>
      </w:r>
    </w:p>
    <w:p w14:paraId="3CEC50E7" w14:textId="4ED066AC" w:rsidR="00B62FEA" w:rsidRPr="005228CF" w:rsidRDefault="00B62FEA" w:rsidP="003D191F">
      <w:pPr>
        <w:spacing w:line="480" w:lineRule="auto"/>
        <w:ind w:left="284" w:hanging="284"/>
        <w:jc w:val="both"/>
        <w:rPr>
          <w:rFonts w:ascii="Arial" w:hAnsi="Arial" w:cs="Arial"/>
          <w:color w:val="000000" w:themeColor="text1"/>
        </w:rPr>
      </w:pPr>
      <w:r w:rsidRPr="005228CF">
        <w:rPr>
          <w:rFonts w:ascii="Arial" w:hAnsi="Arial" w:cs="Arial"/>
          <w:color w:val="000000" w:themeColor="text1"/>
        </w:rPr>
        <w:t xml:space="preserve">Roth, L.T. </w:t>
      </w:r>
      <w:r w:rsidR="00A87168" w:rsidRPr="005228CF">
        <w:rPr>
          <w:rFonts w:ascii="Arial" w:hAnsi="Arial" w:cs="Arial"/>
          <w:color w:val="000000" w:themeColor="text1"/>
        </w:rPr>
        <w:t>(</w:t>
      </w:r>
      <w:r w:rsidRPr="005228CF">
        <w:rPr>
          <w:rFonts w:ascii="Arial" w:hAnsi="Arial" w:cs="Arial"/>
          <w:color w:val="000000" w:themeColor="text1"/>
        </w:rPr>
        <w:t>2010</w:t>
      </w:r>
      <w:r w:rsidR="00A87168" w:rsidRPr="005228CF">
        <w:rPr>
          <w:rFonts w:ascii="Arial" w:hAnsi="Arial" w:cs="Arial"/>
          <w:color w:val="000000" w:themeColor="text1"/>
        </w:rPr>
        <w:t>)</w:t>
      </w:r>
      <w:r w:rsidRPr="005228CF">
        <w:rPr>
          <w:rFonts w:ascii="Arial" w:hAnsi="Arial" w:cs="Arial"/>
          <w:color w:val="000000" w:themeColor="text1"/>
        </w:rPr>
        <w:t>. The moral construction of risk. In </w:t>
      </w:r>
      <w:proofErr w:type="spellStart"/>
      <w:r w:rsidRPr="005228CF">
        <w:rPr>
          <w:rFonts w:ascii="Arial" w:hAnsi="Arial" w:cs="Arial"/>
          <w:color w:val="000000" w:themeColor="text1"/>
        </w:rPr>
        <w:t>Hitlin</w:t>
      </w:r>
      <w:proofErr w:type="spellEnd"/>
      <w:r w:rsidRPr="005228CF">
        <w:rPr>
          <w:rFonts w:ascii="Arial" w:hAnsi="Arial" w:cs="Arial"/>
          <w:color w:val="000000" w:themeColor="text1"/>
        </w:rPr>
        <w:t xml:space="preserve">, S. and Vaisey, S. (eds) </w:t>
      </w:r>
      <w:r w:rsidRPr="005228CF">
        <w:rPr>
          <w:rFonts w:ascii="Arial" w:hAnsi="Arial" w:cs="Arial"/>
          <w:i/>
          <w:iCs/>
          <w:color w:val="000000" w:themeColor="text1"/>
        </w:rPr>
        <w:t>Handbook of the Sociology of Morality</w:t>
      </w:r>
      <w:r w:rsidRPr="005228CF">
        <w:rPr>
          <w:rFonts w:ascii="Arial" w:hAnsi="Arial" w:cs="Arial"/>
          <w:color w:val="000000" w:themeColor="text1"/>
        </w:rPr>
        <w:t> (pp. 469-484). Springer.</w:t>
      </w:r>
    </w:p>
    <w:p w14:paraId="6E26A166" w14:textId="32A62E62" w:rsidR="00131EC1" w:rsidRPr="005228CF" w:rsidRDefault="00131EC1" w:rsidP="003D191F">
      <w:pPr>
        <w:shd w:val="clear" w:color="auto" w:fill="FFFFFF" w:themeFill="background1"/>
        <w:spacing w:line="480" w:lineRule="auto"/>
        <w:ind w:left="284" w:hanging="284"/>
        <w:jc w:val="both"/>
        <w:rPr>
          <w:rFonts w:ascii="Arial" w:hAnsi="Arial" w:cs="Arial"/>
          <w:color w:val="000000" w:themeColor="text1"/>
          <w:lang w:val="en-US"/>
        </w:rPr>
      </w:pPr>
      <w:r w:rsidRPr="005228CF">
        <w:rPr>
          <w:rFonts w:ascii="Arial" w:hAnsi="Arial" w:cs="Arial"/>
          <w:color w:val="000000" w:themeColor="text1"/>
          <w:lang w:val="en-US"/>
        </w:rPr>
        <w:t xml:space="preserve">Sicora, A., </w:t>
      </w:r>
      <w:proofErr w:type="spellStart"/>
      <w:r w:rsidRPr="005228CF">
        <w:rPr>
          <w:rFonts w:ascii="Arial" w:hAnsi="Arial" w:cs="Arial"/>
          <w:color w:val="000000" w:themeColor="text1"/>
          <w:lang w:val="en-US"/>
        </w:rPr>
        <w:t>Nothdurfter</w:t>
      </w:r>
      <w:proofErr w:type="spellEnd"/>
      <w:r w:rsidRPr="005228CF">
        <w:rPr>
          <w:rFonts w:ascii="Arial" w:hAnsi="Arial" w:cs="Arial"/>
          <w:color w:val="000000" w:themeColor="text1"/>
          <w:lang w:val="en-US"/>
        </w:rPr>
        <w:t xml:space="preserve">, U., Rosina, B., &amp; </w:t>
      </w:r>
      <w:proofErr w:type="spellStart"/>
      <w:r w:rsidRPr="005228CF">
        <w:rPr>
          <w:rFonts w:ascii="Arial" w:hAnsi="Arial" w:cs="Arial"/>
          <w:color w:val="000000" w:themeColor="text1"/>
          <w:lang w:val="en-US"/>
        </w:rPr>
        <w:t>Sanfelici</w:t>
      </w:r>
      <w:proofErr w:type="spellEnd"/>
      <w:r w:rsidRPr="005228CF">
        <w:rPr>
          <w:rFonts w:ascii="Arial" w:hAnsi="Arial" w:cs="Arial"/>
          <w:color w:val="000000" w:themeColor="text1"/>
          <w:lang w:val="en-US"/>
        </w:rPr>
        <w:t xml:space="preserve">, M. (2021). Service user violence against social workers in Italy: Prevalence and characteristics of the phenomenon. </w:t>
      </w:r>
      <w:r w:rsidRPr="005228CF">
        <w:rPr>
          <w:rFonts w:ascii="Arial" w:hAnsi="Arial" w:cs="Arial"/>
          <w:i/>
          <w:iCs/>
          <w:color w:val="000000" w:themeColor="text1"/>
          <w:lang w:val="en-US"/>
        </w:rPr>
        <w:t>Journal of Social Work</w:t>
      </w:r>
      <w:r w:rsidRPr="005228CF">
        <w:rPr>
          <w:rFonts w:ascii="Arial" w:hAnsi="Arial" w:cs="Arial"/>
          <w:color w:val="000000" w:themeColor="text1"/>
          <w:lang w:val="en-US"/>
        </w:rPr>
        <w:t>. https://doi.org/10.1177/14680173211009188</w:t>
      </w:r>
    </w:p>
    <w:p w14:paraId="4245C1EE" w14:textId="39FE5C45" w:rsidR="009555B2" w:rsidRPr="005228CF" w:rsidRDefault="009555B2" w:rsidP="003D191F">
      <w:pPr>
        <w:shd w:val="clear" w:color="auto" w:fill="FFFFFF" w:themeFill="background1"/>
        <w:spacing w:line="480" w:lineRule="auto"/>
        <w:ind w:left="284" w:hanging="284"/>
        <w:jc w:val="both"/>
        <w:rPr>
          <w:rFonts w:ascii="Arial" w:hAnsi="Arial" w:cs="Arial"/>
          <w:color w:val="000000" w:themeColor="text1"/>
        </w:rPr>
      </w:pPr>
      <w:r w:rsidRPr="005228CF">
        <w:rPr>
          <w:rFonts w:ascii="Arial" w:hAnsi="Arial" w:cs="Arial"/>
          <w:color w:val="000000" w:themeColor="text1"/>
        </w:rPr>
        <w:t>Simmons, C. (2012). </w:t>
      </w:r>
      <w:r w:rsidRPr="005228CF">
        <w:rPr>
          <w:rFonts w:ascii="Arial" w:hAnsi="Arial" w:cs="Arial"/>
          <w:i/>
          <w:iCs/>
          <w:color w:val="000000" w:themeColor="text1"/>
        </w:rPr>
        <w:t>Tools for strengths-based assessment and evaluation</w:t>
      </w:r>
      <w:r w:rsidRPr="005228CF">
        <w:rPr>
          <w:rFonts w:ascii="Arial" w:hAnsi="Arial" w:cs="Arial"/>
          <w:color w:val="000000" w:themeColor="text1"/>
        </w:rPr>
        <w:t>. Springer publishing company.</w:t>
      </w:r>
    </w:p>
    <w:p w14:paraId="3DEB8E93" w14:textId="264964F3" w:rsidR="00B347B4" w:rsidRPr="005228CF" w:rsidRDefault="00B347B4" w:rsidP="003D191F">
      <w:pPr>
        <w:spacing w:line="480" w:lineRule="auto"/>
        <w:ind w:left="284" w:hanging="284"/>
        <w:jc w:val="both"/>
        <w:rPr>
          <w:rFonts w:ascii="Arial" w:hAnsi="Arial" w:cs="Arial"/>
        </w:rPr>
      </w:pPr>
      <w:r w:rsidRPr="005228CF">
        <w:rPr>
          <w:rFonts w:ascii="Arial" w:hAnsi="Arial" w:cs="Arial"/>
        </w:rPr>
        <w:t>Shlonsky, A.</w:t>
      </w:r>
      <w:r w:rsidR="002009D7" w:rsidRPr="005228CF">
        <w:rPr>
          <w:rFonts w:ascii="Arial" w:hAnsi="Arial" w:cs="Arial"/>
        </w:rPr>
        <w:t>,</w:t>
      </w:r>
      <w:r w:rsidRPr="005228CF">
        <w:rPr>
          <w:rFonts w:ascii="Arial" w:hAnsi="Arial" w:cs="Arial"/>
        </w:rPr>
        <w:t xml:space="preserve"> &amp; </w:t>
      </w:r>
      <w:proofErr w:type="spellStart"/>
      <w:r w:rsidRPr="005228CF">
        <w:rPr>
          <w:rFonts w:ascii="Arial" w:hAnsi="Arial" w:cs="Arial"/>
        </w:rPr>
        <w:t>Benbenishty</w:t>
      </w:r>
      <w:proofErr w:type="spellEnd"/>
      <w:r w:rsidRPr="005228CF">
        <w:rPr>
          <w:rFonts w:ascii="Arial" w:hAnsi="Arial" w:cs="Arial"/>
        </w:rPr>
        <w:t xml:space="preserve">, R. (eds.), (2015) </w:t>
      </w:r>
      <w:r w:rsidRPr="005228CF">
        <w:rPr>
          <w:rFonts w:ascii="Arial" w:hAnsi="Arial" w:cs="Arial"/>
          <w:i/>
        </w:rPr>
        <w:t>From evidence to outcomes in child welfare</w:t>
      </w:r>
      <w:r w:rsidRPr="005228CF">
        <w:rPr>
          <w:rFonts w:ascii="Arial" w:hAnsi="Arial" w:cs="Arial"/>
        </w:rPr>
        <w:t xml:space="preserve">: </w:t>
      </w:r>
      <w:r w:rsidRPr="005228CF">
        <w:rPr>
          <w:rFonts w:ascii="Arial" w:hAnsi="Arial" w:cs="Arial"/>
          <w:i/>
          <w:iCs/>
        </w:rPr>
        <w:t>An international reader</w:t>
      </w:r>
      <w:r w:rsidRPr="005228CF">
        <w:rPr>
          <w:rFonts w:ascii="Arial" w:hAnsi="Arial" w:cs="Arial"/>
        </w:rPr>
        <w:t>. Oxford University Press.</w:t>
      </w:r>
    </w:p>
    <w:p w14:paraId="4179F727" w14:textId="4DD9F728" w:rsidR="00B347B4" w:rsidRPr="005228CF" w:rsidRDefault="00B347B4" w:rsidP="003D191F">
      <w:pPr>
        <w:spacing w:line="480" w:lineRule="auto"/>
        <w:ind w:left="284" w:hanging="284"/>
        <w:jc w:val="both"/>
        <w:rPr>
          <w:rFonts w:ascii="Arial" w:hAnsi="Arial" w:cs="Arial"/>
        </w:rPr>
      </w:pPr>
      <w:r w:rsidRPr="005228CF">
        <w:rPr>
          <w:rFonts w:ascii="Arial" w:hAnsi="Arial" w:cs="Arial"/>
        </w:rPr>
        <w:t xml:space="preserve">Shlonsky, A., &amp; Wagner, D. (2005) The next step: Integrating actuarial risk assessment and clinical judgment into an evidence-based practice framework in CPS case management, </w:t>
      </w:r>
      <w:r w:rsidRPr="005228CF">
        <w:rPr>
          <w:rFonts w:ascii="Arial" w:hAnsi="Arial" w:cs="Arial"/>
          <w:i/>
        </w:rPr>
        <w:t>Children and Youth Services Review</w:t>
      </w:r>
      <w:r w:rsidRPr="005228CF">
        <w:rPr>
          <w:rFonts w:ascii="Arial" w:hAnsi="Arial" w:cs="Arial"/>
        </w:rPr>
        <w:t xml:space="preserve">, </w:t>
      </w:r>
      <w:r w:rsidRPr="005228CF">
        <w:rPr>
          <w:rFonts w:ascii="Arial" w:hAnsi="Arial" w:cs="Arial"/>
          <w:bCs/>
          <w:i/>
          <w:iCs/>
        </w:rPr>
        <w:t>27</w:t>
      </w:r>
      <w:r w:rsidRPr="005228CF">
        <w:rPr>
          <w:rFonts w:ascii="Arial" w:hAnsi="Arial" w:cs="Arial"/>
          <w:bCs/>
        </w:rPr>
        <w:t>(4),</w:t>
      </w:r>
      <w:r w:rsidRPr="005228CF">
        <w:rPr>
          <w:rFonts w:ascii="Arial" w:hAnsi="Arial" w:cs="Arial"/>
        </w:rPr>
        <w:t xml:space="preserve"> 409-427.</w:t>
      </w:r>
    </w:p>
    <w:p w14:paraId="7969E430" w14:textId="77777777" w:rsidR="00EF7230" w:rsidRPr="005228CF" w:rsidRDefault="0015387E" w:rsidP="003D191F">
      <w:pPr>
        <w:spacing w:line="480" w:lineRule="auto"/>
        <w:ind w:left="284" w:hanging="284"/>
        <w:jc w:val="both"/>
        <w:rPr>
          <w:rFonts w:ascii="Arial" w:hAnsi="Arial" w:cs="Arial"/>
          <w:color w:val="000000" w:themeColor="text1"/>
        </w:rPr>
      </w:pPr>
      <w:r w:rsidRPr="005228CF">
        <w:rPr>
          <w:rFonts w:ascii="Arial" w:hAnsi="Arial" w:cs="Arial"/>
          <w:color w:val="000000" w:themeColor="text1"/>
        </w:rPr>
        <w:t>Shoesmith, S. (2016). Learning from Baby P: The politics of blame, fear and denial. Jessica Kingsley Publishers.</w:t>
      </w:r>
    </w:p>
    <w:p w14:paraId="096159B5" w14:textId="1A25085C" w:rsidR="00EF7230" w:rsidRPr="005228CF" w:rsidRDefault="00EF7230" w:rsidP="003D191F">
      <w:pPr>
        <w:spacing w:line="480" w:lineRule="auto"/>
        <w:ind w:left="284" w:hanging="284"/>
        <w:jc w:val="both"/>
        <w:rPr>
          <w:rFonts w:ascii="Arial" w:hAnsi="Arial" w:cs="Arial"/>
        </w:rPr>
      </w:pPr>
      <w:r w:rsidRPr="005228CF">
        <w:rPr>
          <w:rFonts w:ascii="Arial" w:hAnsi="Arial" w:cs="Arial"/>
        </w:rPr>
        <w:t>Slay, J.</w:t>
      </w:r>
      <w:r w:rsidR="00FE7F75" w:rsidRPr="005228CF">
        <w:rPr>
          <w:rFonts w:ascii="Arial" w:hAnsi="Arial" w:cs="Arial"/>
        </w:rPr>
        <w:t>,</w:t>
      </w:r>
      <w:r w:rsidRPr="005228CF">
        <w:rPr>
          <w:rFonts w:ascii="Arial" w:hAnsi="Arial" w:cs="Arial"/>
        </w:rPr>
        <w:t xml:space="preserve"> &amp; Stephens, L. (2013). </w:t>
      </w:r>
      <w:r w:rsidRPr="005228CF">
        <w:rPr>
          <w:rFonts w:ascii="Arial" w:hAnsi="Arial" w:cs="Arial"/>
          <w:i/>
          <w:iCs/>
        </w:rPr>
        <w:t>Co-production in mental health: A literature review</w:t>
      </w:r>
      <w:r w:rsidRPr="005228CF">
        <w:rPr>
          <w:rFonts w:ascii="Arial" w:hAnsi="Arial" w:cs="Arial"/>
        </w:rPr>
        <w:t>. New Economics Foundation.</w:t>
      </w:r>
    </w:p>
    <w:p w14:paraId="32621DF1" w14:textId="6CE01E91" w:rsidR="003E352E" w:rsidRPr="005228CF" w:rsidRDefault="003E352E" w:rsidP="003D191F">
      <w:pPr>
        <w:spacing w:line="480" w:lineRule="auto"/>
        <w:ind w:left="284" w:hanging="284"/>
        <w:jc w:val="both"/>
        <w:rPr>
          <w:rFonts w:ascii="Arial" w:hAnsi="Arial" w:cs="Arial"/>
          <w:strike/>
        </w:rPr>
      </w:pPr>
      <w:r w:rsidRPr="005228CF">
        <w:rPr>
          <w:rFonts w:ascii="Arial" w:hAnsi="Arial" w:cs="Arial"/>
          <w:shd w:val="clear" w:color="auto" w:fill="FFFFFF"/>
        </w:rPr>
        <w:t>Sørensen, K. M. (2018). A comparative study of the use of different risk-assessment models in Danish municipalities.</w:t>
      </w:r>
      <w:r w:rsidRPr="005228CF">
        <w:rPr>
          <w:rStyle w:val="apple-converted-space"/>
          <w:rFonts w:ascii="Arial" w:hAnsi="Arial" w:cs="Arial"/>
          <w:shd w:val="clear" w:color="auto" w:fill="FFFFFF"/>
        </w:rPr>
        <w:t> </w:t>
      </w:r>
      <w:r w:rsidRPr="005228CF">
        <w:rPr>
          <w:rFonts w:ascii="Arial" w:hAnsi="Arial" w:cs="Arial"/>
          <w:i/>
          <w:iCs/>
        </w:rPr>
        <w:t>British Journal of Social Work</w:t>
      </w:r>
      <w:r w:rsidRPr="005228CF">
        <w:rPr>
          <w:rFonts w:ascii="Arial" w:hAnsi="Arial" w:cs="Arial"/>
          <w:shd w:val="clear" w:color="auto" w:fill="FFFFFF"/>
        </w:rPr>
        <w:t>,</w:t>
      </w:r>
      <w:r w:rsidRPr="005228CF">
        <w:rPr>
          <w:rStyle w:val="apple-converted-space"/>
          <w:rFonts w:ascii="Arial" w:hAnsi="Arial" w:cs="Arial"/>
          <w:shd w:val="clear" w:color="auto" w:fill="FFFFFF"/>
        </w:rPr>
        <w:t> </w:t>
      </w:r>
      <w:r w:rsidRPr="005228CF">
        <w:rPr>
          <w:rFonts w:ascii="Arial" w:hAnsi="Arial" w:cs="Arial"/>
          <w:i/>
          <w:iCs/>
        </w:rPr>
        <w:t>48</w:t>
      </w:r>
      <w:r w:rsidRPr="005228CF">
        <w:rPr>
          <w:rFonts w:ascii="Arial" w:hAnsi="Arial" w:cs="Arial"/>
          <w:shd w:val="clear" w:color="auto" w:fill="FFFFFF"/>
        </w:rPr>
        <w:t>(1), 195-214.</w:t>
      </w:r>
    </w:p>
    <w:p w14:paraId="02588AB4" w14:textId="2A6802F4" w:rsidR="005D4D15" w:rsidRPr="00953613" w:rsidRDefault="005D4D15" w:rsidP="003D191F">
      <w:pPr>
        <w:spacing w:line="480" w:lineRule="auto"/>
        <w:ind w:left="284" w:hanging="284"/>
        <w:jc w:val="both"/>
        <w:rPr>
          <w:rFonts w:ascii="Arial" w:hAnsi="Arial" w:cs="Arial"/>
          <w:lang w:val="en-US" w:eastAsia="it-IT"/>
        </w:rPr>
      </w:pPr>
      <w:r w:rsidRPr="00953613">
        <w:rPr>
          <w:rFonts w:ascii="Arial" w:hAnsi="Arial" w:cs="Arial"/>
          <w:shd w:val="clear" w:color="auto" w:fill="FFFFFF"/>
        </w:rPr>
        <w:t>Spratt, T. (2000). Decision making by senior social workers at point of first referral.</w:t>
      </w:r>
      <w:r w:rsidRPr="00953613">
        <w:rPr>
          <w:rStyle w:val="apple-converted-space"/>
          <w:rFonts w:ascii="Arial" w:hAnsi="Arial" w:cs="Arial"/>
          <w:shd w:val="clear" w:color="auto" w:fill="FFFFFF"/>
        </w:rPr>
        <w:t> </w:t>
      </w:r>
      <w:r w:rsidRPr="00953613">
        <w:rPr>
          <w:rFonts w:ascii="Arial" w:hAnsi="Arial" w:cs="Arial"/>
          <w:i/>
          <w:iCs/>
        </w:rPr>
        <w:t>British Journal of Social Work</w:t>
      </w:r>
      <w:r w:rsidRPr="00953613">
        <w:rPr>
          <w:rFonts w:ascii="Arial" w:hAnsi="Arial" w:cs="Arial"/>
          <w:shd w:val="clear" w:color="auto" w:fill="FFFFFF"/>
        </w:rPr>
        <w:t>,</w:t>
      </w:r>
      <w:r w:rsidRPr="00953613">
        <w:rPr>
          <w:rStyle w:val="apple-converted-space"/>
          <w:rFonts w:ascii="Arial" w:hAnsi="Arial" w:cs="Arial"/>
          <w:shd w:val="clear" w:color="auto" w:fill="FFFFFF"/>
        </w:rPr>
        <w:t> </w:t>
      </w:r>
      <w:r w:rsidRPr="00953613">
        <w:rPr>
          <w:rFonts w:ascii="Arial" w:hAnsi="Arial" w:cs="Arial"/>
          <w:i/>
          <w:iCs/>
        </w:rPr>
        <w:t>30</w:t>
      </w:r>
      <w:r w:rsidRPr="00953613">
        <w:rPr>
          <w:rFonts w:ascii="Arial" w:hAnsi="Arial" w:cs="Arial"/>
          <w:shd w:val="clear" w:color="auto" w:fill="FFFFFF"/>
        </w:rPr>
        <w:t>(5), 597-618.</w:t>
      </w:r>
    </w:p>
    <w:p w14:paraId="3AC9480C" w14:textId="6CE75945" w:rsidR="00FD07C6" w:rsidRPr="005228CF" w:rsidRDefault="00FD07C6" w:rsidP="003D191F">
      <w:pPr>
        <w:spacing w:line="480" w:lineRule="auto"/>
        <w:ind w:left="284" w:hanging="284"/>
        <w:jc w:val="both"/>
        <w:rPr>
          <w:rFonts w:ascii="Arial" w:hAnsi="Arial" w:cs="Arial"/>
        </w:rPr>
      </w:pPr>
      <w:r w:rsidRPr="005228CF">
        <w:rPr>
          <w:rFonts w:ascii="Arial" w:hAnsi="Arial" w:cs="Arial"/>
          <w:lang w:val="en-US" w:eastAsia="it-IT"/>
        </w:rPr>
        <w:t>Spratt</w:t>
      </w:r>
      <w:r w:rsidRPr="005228CF">
        <w:rPr>
          <w:rFonts w:ascii="Arial" w:hAnsi="Arial" w:cs="Arial"/>
        </w:rPr>
        <w:t>, T., Nett, J., Bromfield, L., Hietamäki, J., Kindler, H.</w:t>
      </w:r>
      <w:r w:rsidR="00A87168" w:rsidRPr="005228CF">
        <w:rPr>
          <w:rFonts w:ascii="Arial" w:hAnsi="Arial" w:cs="Arial"/>
        </w:rPr>
        <w:t>,</w:t>
      </w:r>
      <w:r w:rsidRPr="005228CF">
        <w:rPr>
          <w:rFonts w:ascii="Arial" w:hAnsi="Arial" w:cs="Arial"/>
        </w:rPr>
        <w:t xml:space="preserve"> </w:t>
      </w:r>
      <w:r w:rsidR="00A87168" w:rsidRPr="005228CF">
        <w:rPr>
          <w:rFonts w:ascii="Arial" w:hAnsi="Arial" w:cs="Arial"/>
        </w:rPr>
        <w:t>&amp;</w:t>
      </w:r>
      <w:r w:rsidRPr="005228CF">
        <w:rPr>
          <w:rFonts w:ascii="Arial" w:hAnsi="Arial" w:cs="Arial"/>
        </w:rPr>
        <w:t xml:space="preserve"> </w:t>
      </w:r>
      <w:proofErr w:type="spellStart"/>
      <w:r w:rsidRPr="005228CF">
        <w:rPr>
          <w:rFonts w:ascii="Arial" w:hAnsi="Arial" w:cs="Arial"/>
        </w:rPr>
        <w:t>Ponnert</w:t>
      </w:r>
      <w:proofErr w:type="spellEnd"/>
      <w:r w:rsidRPr="005228CF">
        <w:rPr>
          <w:rFonts w:ascii="Arial" w:hAnsi="Arial" w:cs="Arial"/>
        </w:rPr>
        <w:t xml:space="preserve">, L., (2012). </w:t>
      </w:r>
      <w:r w:rsidRPr="005228CF">
        <w:rPr>
          <w:rFonts w:ascii="Arial" w:hAnsi="Arial" w:cs="Arial"/>
          <w:i/>
          <w:iCs/>
        </w:rPr>
        <w:t xml:space="preserve">Child Protection Systems: An international comparison of “good practice examples” of </w:t>
      </w:r>
      <w:r w:rsidRPr="005228CF">
        <w:rPr>
          <w:rFonts w:ascii="Arial" w:hAnsi="Arial" w:cs="Arial"/>
          <w:i/>
          <w:iCs/>
        </w:rPr>
        <w:lastRenderedPageBreak/>
        <w:t>five countries (Australia, Germany, Finland, Sweden, United Kingdom) with recommendations for Switzerland.</w:t>
      </w:r>
      <w:r w:rsidRPr="005228CF">
        <w:rPr>
          <w:rFonts w:ascii="Arial" w:hAnsi="Arial" w:cs="Arial"/>
        </w:rPr>
        <w:t xml:space="preserve"> The Swiss Project Fund for Child Protection. </w:t>
      </w:r>
    </w:p>
    <w:p w14:paraId="5D3BB110" w14:textId="77777777" w:rsidR="00E368FF" w:rsidRPr="005228CF" w:rsidRDefault="00B62FEA" w:rsidP="003D191F">
      <w:pPr>
        <w:spacing w:line="480" w:lineRule="auto"/>
        <w:ind w:left="284" w:hanging="284"/>
        <w:jc w:val="both"/>
        <w:rPr>
          <w:rFonts w:ascii="Arial" w:hAnsi="Arial" w:cs="Arial"/>
          <w:color w:val="000000" w:themeColor="text1"/>
        </w:rPr>
      </w:pPr>
      <w:r w:rsidRPr="005228CF">
        <w:rPr>
          <w:rFonts w:ascii="Arial" w:hAnsi="Arial" w:cs="Arial"/>
          <w:color w:val="000000" w:themeColor="text1"/>
        </w:rPr>
        <w:t>Stafford, A, Vincent, S., Parton, N.</w:t>
      </w:r>
      <w:r w:rsidR="00A87168" w:rsidRPr="005228CF">
        <w:rPr>
          <w:rFonts w:ascii="Arial" w:hAnsi="Arial" w:cs="Arial"/>
          <w:color w:val="000000" w:themeColor="text1"/>
        </w:rPr>
        <w:t>,</w:t>
      </w:r>
      <w:r w:rsidRPr="005228CF">
        <w:rPr>
          <w:rFonts w:ascii="Arial" w:hAnsi="Arial" w:cs="Arial"/>
          <w:color w:val="000000" w:themeColor="text1"/>
        </w:rPr>
        <w:t xml:space="preserve"> </w:t>
      </w:r>
      <w:r w:rsidR="00A87168" w:rsidRPr="005228CF">
        <w:rPr>
          <w:rFonts w:ascii="Arial" w:hAnsi="Arial" w:cs="Arial"/>
          <w:color w:val="000000" w:themeColor="text1"/>
        </w:rPr>
        <w:t>&amp;</w:t>
      </w:r>
      <w:r w:rsidRPr="005228CF">
        <w:rPr>
          <w:rFonts w:ascii="Arial" w:hAnsi="Arial" w:cs="Arial"/>
          <w:color w:val="000000" w:themeColor="text1"/>
        </w:rPr>
        <w:t xml:space="preserve"> Smith, C. (2012) Child Protection Systems in the UK: A Comparative Analysis. Jessica Kingsley.</w:t>
      </w:r>
    </w:p>
    <w:p w14:paraId="3BDD895D" w14:textId="433E3017" w:rsidR="00E368FF" w:rsidRPr="005228CF" w:rsidRDefault="00E368FF" w:rsidP="003D191F">
      <w:pPr>
        <w:spacing w:line="480" w:lineRule="auto"/>
        <w:ind w:left="284" w:hanging="284"/>
        <w:jc w:val="both"/>
        <w:rPr>
          <w:rFonts w:ascii="Arial" w:hAnsi="Arial" w:cs="Arial"/>
        </w:rPr>
      </w:pPr>
      <w:r w:rsidRPr="005228CF">
        <w:rPr>
          <w:rFonts w:ascii="Arial" w:hAnsi="Arial" w:cs="Arial"/>
        </w:rPr>
        <w:t>Stalker, K. (2003) Managing risk and uncertainty in social work: A literature review</w:t>
      </w:r>
      <w:r w:rsidR="00111784" w:rsidRPr="005228CF">
        <w:rPr>
          <w:rFonts w:ascii="Arial" w:hAnsi="Arial" w:cs="Arial"/>
        </w:rPr>
        <w:t>.</w:t>
      </w:r>
      <w:r w:rsidRPr="005228CF">
        <w:rPr>
          <w:rFonts w:ascii="Arial" w:hAnsi="Arial" w:cs="Arial"/>
        </w:rPr>
        <w:t xml:space="preserve"> </w:t>
      </w:r>
      <w:r w:rsidRPr="005228CF">
        <w:rPr>
          <w:rFonts w:ascii="Arial" w:hAnsi="Arial" w:cs="Arial"/>
          <w:i/>
          <w:iCs/>
        </w:rPr>
        <w:t>Journal of Social Work, 3</w:t>
      </w:r>
      <w:r w:rsidRPr="005228CF">
        <w:rPr>
          <w:rFonts w:ascii="Arial" w:hAnsi="Arial" w:cs="Arial"/>
        </w:rPr>
        <w:t xml:space="preserve">(2): 211-233. </w:t>
      </w:r>
    </w:p>
    <w:p w14:paraId="5EE3E51E" w14:textId="789B6404" w:rsidR="00FD74C8" w:rsidRPr="005228CF" w:rsidRDefault="00FD74C8" w:rsidP="003D191F">
      <w:pPr>
        <w:spacing w:line="480" w:lineRule="auto"/>
        <w:ind w:left="284" w:hanging="284"/>
        <w:jc w:val="both"/>
        <w:rPr>
          <w:rFonts w:ascii="Arial" w:eastAsiaTheme="minorHAnsi" w:hAnsi="Arial" w:cs="Arial"/>
          <w:lang w:eastAsia="en-US"/>
        </w:rPr>
      </w:pPr>
      <w:r w:rsidRPr="005228CF">
        <w:rPr>
          <w:rFonts w:ascii="Arial" w:eastAsiaTheme="minorHAnsi" w:hAnsi="Arial" w:cs="Arial"/>
          <w:lang w:eastAsia="en-US"/>
        </w:rPr>
        <w:t xml:space="preserve">Stanford, S., </w:t>
      </w:r>
      <w:proofErr w:type="spellStart"/>
      <w:r w:rsidRPr="005228CF">
        <w:rPr>
          <w:rFonts w:ascii="Arial" w:eastAsiaTheme="minorHAnsi" w:hAnsi="Arial" w:cs="Arial"/>
          <w:lang w:eastAsia="en-US"/>
        </w:rPr>
        <w:t>Rovinelli</w:t>
      </w:r>
      <w:proofErr w:type="spellEnd"/>
      <w:r w:rsidRPr="005228CF">
        <w:rPr>
          <w:rFonts w:ascii="Arial" w:eastAsiaTheme="minorHAnsi" w:hAnsi="Arial" w:cs="Arial"/>
          <w:lang w:eastAsia="en-US"/>
        </w:rPr>
        <w:t>-Heller, N, Sharland, E. and Warner, J (</w:t>
      </w:r>
      <w:r w:rsidR="003A1696">
        <w:rPr>
          <w:rFonts w:ascii="Arial" w:eastAsiaTheme="minorHAnsi" w:hAnsi="Arial" w:cs="Arial"/>
          <w:lang w:eastAsia="en-US"/>
        </w:rPr>
        <w:t>E</w:t>
      </w:r>
      <w:r w:rsidRPr="005228CF">
        <w:rPr>
          <w:rFonts w:ascii="Arial" w:eastAsiaTheme="minorHAnsi" w:hAnsi="Arial" w:cs="Arial"/>
          <w:lang w:eastAsia="en-US"/>
        </w:rPr>
        <w:t>ds</w:t>
      </w:r>
      <w:r w:rsidRPr="00953613">
        <w:rPr>
          <w:rFonts w:ascii="Arial" w:eastAsiaTheme="minorHAnsi" w:hAnsi="Arial" w:cs="Arial"/>
          <w:lang w:eastAsia="en-US"/>
        </w:rPr>
        <w:t xml:space="preserve">). </w:t>
      </w:r>
      <w:r w:rsidR="003A1696" w:rsidRPr="00953613">
        <w:rPr>
          <w:rFonts w:ascii="Arial" w:eastAsiaTheme="minorHAnsi" w:hAnsi="Arial" w:cs="Arial"/>
          <w:lang w:eastAsia="en-US"/>
        </w:rPr>
        <w:t xml:space="preserve">(2017). </w:t>
      </w:r>
      <w:r w:rsidRPr="00953613">
        <w:rPr>
          <w:rFonts w:ascii="Arial" w:eastAsiaTheme="minorHAnsi" w:hAnsi="Arial" w:cs="Arial"/>
          <w:i/>
          <w:lang w:eastAsia="en-US"/>
        </w:rPr>
        <w:t xml:space="preserve">Beyond </w:t>
      </w:r>
      <w:r w:rsidRPr="005228CF">
        <w:rPr>
          <w:rFonts w:ascii="Arial" w:eastAsiaTheme="minorHAnsi" w:hAnsi="Arial" w:cs="Arial"/>
          <w:i/>
          <w:lang w:eastAsia="en-US"/>
        </w:rPr>
        <w:t>the Risk Paradigm in Mental Health Policy and Practice</w:t>
      </w:r>
      <w:r w:rsidRPr="005228CF">
        <w:rPr>
          <w:rFonts w:ascii="Arial" w:eastAsiaTheme="minorHAnsi" w:hAnsi="Arial" w:cs="Arial"/>
          <w:lang w:eastAsia="en-US"/>
        </w:rPr>
        <w:t>. Palgrave Macmillan.</w:t>
      </w:r>
    </w:p>
    <w:p w14:paraId="17701DD8" w14:textId="55A2BAC4" w:rsidR="009555B2" w:rsidRPr="005228CF" w:rsidRDefault="009555B2" w:rsidP="003D191F">
      <w:pPr>
        <w:spacing w:line="480" w:lineRule="auto"/>
        <w:ind w:left="284" w:hanging="284"/>
        <w:jc w:val="both"/>
        <w:rPr>
          <w:rFonts w:ascii="Arial" w:hAnsi="Arial" w:cs="Arial"/>
          <w:color w:val="000000" w:themeColor="text1"/>
        </w:rPr>
      </w:pPr>
      <w:r w:rsidRPr="005228CF">
        <w:rPr>
          <w:rFonts w:ascii="Arial" w:hAnsi="Arial" w:cs="Arial"/>
          <w:color w:val="000000" w:themeColor="text1"/>
        </w:rPr>
        <w:t>Stevens, E. (2013). Safeguarding vulnerable adults: exploring the challenges to best practice across multi</w:t>
      </w:r>
      <w:r w:rsidRPr="005228CF">
        <w:rPr>
          <w:rFonts w:ascii="Cambria Math" w:hAnsi="Cambria Math" w:cs="Cambria Math"/>
          <w:color w:val="000000" w:themeColor="text1"/>
        </w:rPr>
        <w:t>‐</w:t>
      </w:r>
      <w:r w:rsidRPr="005228CF">
        <w:rPr>
          <w:rFonts w:ascii="Arial" w:hAnsi="Arial" w:cs="Arial"/>
          <w:color w:val="000000" w:themeColor="text1"/>
        </w:rPr>
        <w:t xml:space="preserve">agency settings. </w:t>
      </w:r>
      <w:r w:rsidRPr="005228CF">
        <w:rPr>
          <w:rFonts w:ascii="Arial" w:hAnsi="Arial" w:cs="Arial"/>
          <w:i/>
          <w:iCs/>
          <w:color w:val="000000" w:themeColor="text1"/>
        </w:rPr>
        <w:t>The Journal of Adult Protection, 15</w:t>
      </w:r>
      <w:r w:rsidRPr="005228CF">
        <w:rPr>
          <w:rFonts w:ascii="Arial" w:hAnsi="Arial" w:cs="Arial"/>
          <w:color w:val="000000" w:themeColor="text1"/>
        </w:rPr>
        <w:t>, 85-95.</w:t>
      </w:r>
    </w:p>
    <w:p w14:paraId="14BC13F2" w14:textId="04F277F8" w:rsidR="00131EC1" w:rsidRPr="005228CF" w:rsidRDefault="00131EC1" w:rsidP="003D191F">
      <w:pPr>
        <w:spacing w:line="480" w:lineRule="auto"/>
        <w:ind w:left="284" w:hanging="284"/>
        <w:jc w:val="both"/>
        <w:rPr>
          <w:rFonts w:ascii="Arial" w:hAnsi="Arial" w:cs="Arial"/>
          <w:iCs/>
          <w:color w:val="000000" w:themeColor="text1"/>
        </w:rPr>
      </w:pPr>
      <w:r w:rsidRPr="005228CF">
        <w:rPr>
          <w:rFonts w:ascii="Arial" w:hAnsi="Arial" w:cs="Arial"/>
          <w:color w:val="000000" w:themeColor="text1"/>
        </w:rPr>
        <w:t xml:space="preserve">Stevenson, M., McDowell, M.E., &amp; Taylor, B.J. (2018) Concepts for communication about risk in dementia care: A review of the literature. </w:t>
      </w:r>
      <w:r w:rsidRPr="005228CF">
        <w:rPr>
          <w:rFonts w:ascii="Arial" w:hAnsi="Arial" w:cs="Arial"/>
          <w:i/>
          <w:iCs/>
          <w:color w:val="000000" w:themeColor="text1"/>
        </w:rPr>
        <w:t>Dementia: The International Journal of Social Research and Practice, 17</w:t>
      </w:r>
      <w:r w:rsidRPr="005228CF">
        <w:rPr>
          <w:rFonts w:ascii="Arial" w:hAnsi="Arial" w:cs="Arial"/>
          <w:iCs/>
          <w:color w:val="000000" w:themeColor="text1"/>
        </w:rPr>
        <w:t>(3), 359-390.</w:t>
      </w:r>
    </w:p>
    <w:p w14:paraId="32D0E6CA" w14:textId="25D50A27" w:rsidR="00204317" w:rsidRPr="005228CF" w:rsidRDefault="00131EC1" w:rsidP="003D191F">
      <w:pPr>
        <w:spacing w:line="480" w:lineRule="auto"/>
        <w:ind w:left="284" w:hanging="284"/>
        <w:jc w:val="both"/>
        <w:rPr>
          <w:rFonts w:ascii="Arial" w:hAnsi="Arial" w:cs="Arial"/>
          <w:color w:val="000000" w:themeColor="text1"/>
        </w:rPr>
      </w:pPr>
      <w:r w:rsidRPr="005228CF">
        <w:rPr>
          <w:rFonts w:ascii="Arial" w:hAnsi="Arial" w:cs="Arial"/>
          <w:color w:val="000000" w:themeColor="text1"/>
        </w:rPr>
        <w:t xml:space="preserve">Taylor, B.J. (2012). Developing an integrated assessment tool for the health and social care of older people. </w:t>
      </w:r>
      <w:r w:rsidRPr="005228CF">
        <w:rPr>
          <w:rFonts w:ascii="Arial" w:hAnsi="Arial" w:cs="Arial"/>
          <w:i/>
          <w:color w:val="000000" w:themeColor="text1"/>
        </w:rPr>
        <w:t>British Journal of Social Work, 42</w:t>
      </w:r>
      <w:r w:rsidRPr="005228CF">
        <w:rPr>
          <w:rFonts w:ascii="Arial" w:hAnsi="Arial" w:cs="Arial"/>
          <w:color w:val="000000" w:themeColor="text1"/>
        </w:rPr>
        <w:t xml:space="preserve">(7), 1293-1314. </w:t>
      </w:r>
    </w:p>
    <w:p w14:paraId="38DCE1E1" w14:textId="77777777" w:rsidR="00204317" w:rsidRPr="005228CF" w:rsidRDefault="00204317" w:rsidP="003D191F">
      <w:pPr>
        <w:spacing w:line="480" w:lineRule="auto"/>
        <w:ind w:left="284" w:hanging="284"/>
        <w:jc w:val="both"/>
        <w:rPr>
          <w:rFonts w:ascii="Arial" w:hAnsi="Arial" w:cs="Arial"/>
          <w:color w:val="000000" w:themeColor="text1"/>
        </w:rPr>
      </w:pPr>
      <w:r w:rsidRPr="005228CF">
        <w:rPr>
          <w:rFonts w:ascii="Arial" w:eastAsia="Calibri" w:hAnsi="Arial" w:cs="Arial"/>
          <w:color w:val="000000"/>
          <w:lang w:eastAsia="en-US"/>
        </w:rPr>
        <w:t xml:space="preserve">Taylor, B.J., &amp; Campbell, B. (2011). Quality, risk and governance: Social Workers’ perspectives. </w:t>
      </w:r>
      <w:r w:rsidRPr="005228CF">
        <w:rPr>
          <w:rFonts w:ascii="Arial" w:eastAsia="Calibri" w:hAnsi="Arial" w:cs="Arial"/>
          <w:i/>
          <w:color w:val="000000"/>
          <w:lang w:eastAsia="en-US"/>
        </w:rPr>
        <w:t>International Journal of Public Leadership</w:t>
      </w:r>
      <w:r w:rsidRPr="005228CF">
        <w:rPr>
          <w:rFonts w:ascii="Arial" w:eastAsia="Calibri" w:hAnsi="Arial" w:cs="Arial"/>
          <w:color w:val="000000"/>
          <w:lang w:eastAsia="en-US"/>
        </w:rPr>
        <w:t xml:space="preserve">, </w:t>
      </w:r>
      <w:r w:rsidRPr="005228CF">
        <w:rPr>
          <w:rFonts w:ascii="Arial" w:eastAsia="Calibri" w:hAnsi="Arial" w:cs="Arial"/>
          <w:i/>
          <w:color w:val="000000"/>
          <w:lang w:eastAsia="en-US"/>
        </w:rPr>
        <w:t>7</w:t>
      </w:r>
      <w:r w:rsidRPr="005228CF">
        <w:rPr>
          <w:rFonts w:ascii="Arial" w:eastAsia="Calibri" w:hAnsi="Arial" w:cs="Arial"/>
          <w:color w:val="000000"/>
          <w:lang w:eastAsia="en-US"/>
        </w:rPr>
        <w:t>(4), 256-272.</w:t>
      </w:r>
    </w:p>
    <w:p w14:paraId="40E157AC" w14:textId="1E65FF33" w:rsidR="00204317" w:rsidRPr="005228CF" w:rsidRDefault="00204317" w:rsidP="003D191F">
      <w:pPr>
        <w:spacing w:line="480" w:lineRule="auto"/>
        <w:ind w:left="284" w:hanging="284"/>
        <w:jc w:val="both"/>
        <w:rPr>
          <w:rFonts w:ascii="Arial" w:hAnsi="Arial" w:cs="Arial"/>
          <w:color w:val="000000" w:themeColor="text1"/>
        </w:rPr>
      </w:pPr>
      <w:r w:rsidRPr="005228CF">
        <w:rPr>
          <w:rFonts w:ascii="Arial" w:eastAsia="Calibri" w:hAnsi="Arial" w:cs="Arial"/>
          <w:color w:val="000000"/>
          <w:lang w:eastAsia="en-US"/>
        </w:rPr>
        <w:t xml:space="preserve">Taylor, B.J., &amp; McKeown, C. (2013). Assessing and managing risk with people with physical disabilities: development of a safety checklist. </w:t>
      </w:r>
      <w:r w:rsidRPr="005228CF">
        <w:rPr>
          <w:rFonts w:ascii="Arial" w:eastAsia="Calibri" w:hAnsi="Arial" w:cs="Arial"/>
          <w:i/>
          <w:iCs/>
          <w:color w:val="000000"/>
          <w:lang w:eastAsia="en-US"/>
        </w:rPr>
        <w:t>Health, Risk and Society</w:t>
      </w:r>
      <w:r w:rsidRPr="005228CF">
        <w:rPr>
          <w:rFonts w:ascii="Arial" w:eastAsia="Calibri" w:hAnsi="Arial" w:cs="Arial"/>
          <w:color w:val="000000"/>
          <w:lang w:eastAsia="en-US"/>
        </w:rPr>
        <w:t>,</w:t>
      </w:r>
      <w:r w:rsidRPr="005228CF">
        <w:rPr>
          <w:rFonts w:ascii="Arial" w:eastAsia="Calibri" w:hAnsi="Arial" w:cs="Arial"/>
          <w:i/>
          <w:iCs/>
          <w:color w:val="000000"/>
          <w:lang w:eastAsia="en-US"/>
        </w:rPr>
        <w:t xml:space="preserve"> 15</w:t>
      </w:r>
      <w:r w:rsidRPr="005228CF">
        <w:rPr>
          <w:rFonts w:ascii="Arial" w:eastAsia="Calibri" w:hAnsi="Arial" w:cs="Arial"/>
          <w:iCs/>
          <w:color w:val="000000"/>
          <w:lang w:eastAsia="en-US"/>
        </w:rPr>
        <w:t xml:space="preserve">(2), </w:t>
      </w:r>
      <w:r w:rsidRPr="005228CF">
        <w:rPr>
          <w:rFonts w:ascii="Arial" w:eastAsia="Calibri" w:hAnsi="Arial" w:cs="Arial"/>
          <w:color w:val="000000"/>
          <w:lang w:val="en" w:eastAsia="en-US"/>
        </w:rPr>
        <w:t>162-175.</w:t>
      </w:r>
      <w:r w:rsidRPr="005228CF">
        <w:rPr>
          <w:rFonts w:ascii="Arial" w:eastAsia="Calibri" w:hAnsi="Arial" w:cs="Arial"/>
          <w:color w:val="000000"/>
          <w:lang w:eastAsia="en-US"/>
        </w:rPr>
        <w:t xml:space="preserve"> </w:t>
      </w:r>
    </w:p>
    <w:p w14:paraId="02FE33F8" w14:textId="027195F5" w:rsidR="009555B2" w:rsidRPr="005228CF" w:rsidRDefault="009555B2" w:rsidP="003D191F">
      <w:pPr>
        <w:spacing w:line="480" w:lineRule="auto"/>
        <w:ind w:left="284" w:hanging="284"/>
        <w:jc w:val="both"/>
        <w:rPr>
          <w:rFonts w:ascii="Arial" w:hAnsi="Arial" w:cs="Arial"/>
          <w:color w:val="000000" w:themeColor="text1"/>
        </w:rPr>
      </w:pPr>
      <w:r w:rsidRPr="005228CF">
        <w:rPr>
          <w:rFonts w:ascii="Arial" w:hAnsi="Arial" w:cs="Arial"/>
          <w:color w:val="000000" w:themeColor="text1"/>
        </w:rPr>
        <w:t>Thompson, J., Kilbane, J., &amp; Sanderson, H. (2007). </w:t>
      </w:r>
      <w:r w:rsidRPr="005228CF">
        <w:rPr>
          <w:rFonts w:ascii="Arial" w:hAnsi="Arial" w:cs="Arial"/>
          <w:i/>
          <w:iCs/>
          <w:color w:val="000000" w:themeColor="text1"/>
        </w:rPr>
        <w:t>Person centred practice for professionals</w:t>
      </w:r>
      <w:r w:rsidRPr="005228CF">
        <w:rPr>
          <w:rFonts w:ascii="Arial" w:hAnsi="Arial" w:cs="Arial"/>
          <w:color w:val="000000" w:themeColor="text1"/>
        </w:rPr>
        <w:t>. McGraw-Hill Education.</w:t>
      </w:r>
    </w:p>
    <w:p w14:paraId="55CD12D9" w14:textId="77777777" w:rsidR="00111784" w:rsidRPr="005228CF" w:rsidRDefault="009F1206" w:rsidP="003D191F">
      <w:pPr>
        <w:spacing w:line="480" w:lineRule="auto"/>
        <w:ind w:left="284" w:hanging="284"/>
        <w:jc w:val="both"/>
        <w:rPr>
          <w:rFonts w:ascii="Arial" w:hAnsi="Arial" w:cs="Arial"/>
          <w:i/>
          <w:iCs/>
          <w:color w:val="000000" w:themeColor="text1"/>
        </w:rPr>
      </w:pPr>
      <w:r w:rsidRPr="005228CF">
        <w:rPr>
          <w:rFonts w:ascii="Arial" w:hAnsi="Arial" w:cs="Arial"/>
          <w:color w:val="000000" w:themeColor="text1"/>
        </w:rPr>
        <w:t xml:space="preserve">Thompson, N. (2021) </w:t>
      </w:r>
      <w:r w:rsidRPr="005228CF">
        <w:rPr>
          <w:rFonts w:ascii="Arial" w:hAnsi="Arial" w:cs="Arial"/>
          <w:i/>
          <w:iCs/>
          <w:color w:val="000000" w:themeColor="text1"/>
        </w:rPr>
        <w:t>Understanding Social Work: Preparing for Practice (5</w:t>
      </w:r>
      <w:r w:rsidRPr="005228CF">
        <w:rPr>
          <w:rFonts w:ascii="Arial" w:hAnsi="Arial" w:cs="Arial"/>
          <w:i/>
          <w:iCs/>
          <w:color w:val="000000" w:themeColor="text1"/>
          <w:vertAlign w:val="superscript"/>
        </w:rPr>
        <w:t>th</w:t>
      </w:r>
      <w:r w:rsidRPr="005228CF">
        <w:rPr>
          <w:rFonts w:ascii="Arial" w:hAnsi="Arial" w:cs="Arial"/>
          <w:i/>
          <w:iCs/>
          <w:color w:val="000000" w:themeColor="text1"/>
        </w:rPr>
        <w:t xml:space="preserve"> ed). </w:t>
      </w:r>
      <w:r w:rsidRPr="005228CF">
        <w:rPr>
          <w:rFonts w:ascii="Arial" w:hAnsi="Arial" w:cs="Arial"/>
          <w:color w:val="000000" w:themeColor="text1"/>
        </w:rPr>
        <w:t>London: Macmillan.</w:t>
      </w:r>
    </w:p>
    <w:p w14:paraId="79C58E78" w14:textId="7B4D0BDD" w:rsidR="00111784" w:rsidRPr="005228CF" w:rsidRDefault="00111784" w:rsidP="003D191F">
      <w:pPr>
        <w:spacing w:line="480" w:lineRule="auto"/>
        <w:ind w:left="284" w:hanging="284"/>
        <w:jc w:val="both"/>
        <w:rPr>
          <w:rFonts w:ascii="Arial" w:hAnsi="Arial" w:cs="Arial"/>
        </w:rPr>
      </w:pPr>
      <w:r w:rsidRPr="005228CF">
        <w:rPr>
          <w:rFonts w:ascii="Arial" w:hAnsi="Arial" w:cs="Arial"/>
        </w:rPr>
        <w:lastRenderedPageBreak/>
        <w:t xml:space="preserve">Trotter, C., Sheehan, R. and </w:t>
      </w:r>
      <w:proofErr w:type="spellStart"/>
      <w:r w:rsidRPr="005228CF">
        <w:rPr>
          <w:rFonts w:ascii="Arial" w:hAnsi="Arial" w:cs="Arial"/>
        </w:rPr>
        <w:t>Oliaro</w:t>
      </w:r>
      <w:proofErr w:type="spellEnd"/>
      <w:r w:rsidRPr="005228CF">
        <w:rPr>
          <w:rFonts w:ascii="Arial" w:hAnsi="Arial" w:cs="Arial"/>
        </w:rPr>
        <w:t xml:space="preserve">, L. (2001) Decision Making, Case Planning and Case Management in Child Protection: A Review of the Literature, Melbourne: Monash University. </w:t>
      </w:r>
    </w:p>
    <w:p w14:paraId="6D735A91" w14:textId="29B24D13" w:rsidR="007C2794" w:rsidRPr="005228CF" w:rsidRDefault="007C2794" w:rsidP="003D191F">
      <w:pPr>
        <w:spacing w:line="480" w:lineRule="auto"/>
        <w:ind w:left="284" w:hanging="284"/>
        <w:jc w:val="both"/>
        <w:rPr>
          <w:rFonts w:ascii="Arial" w:hAnsi="Arial" w:cs="Arial"/>
          <w:color w:val="000000" w:themeColor="text1"/>
        </w:rPr>
      </w:pPr>
      <w:proofErr w:type="spellStart"/>
      <w:r w:rsidRPr="005228CF">
        <w:rPr>
          <w:rFonts w:ascii="Arial" w:hAnsi="Arial" w:cs="Arial"/>
          <w:color w:val="000000" w:themeColor="text1"/>
        </w:rPr>
        <w:t>Vanfraechem</w:t>
      </w:r>
      <w:proofErr w:type="spellEnd"/>
      <w:r w:rsidRPr="005228CF">
        <w:rPr>
          <w:rFonts w:ascii="Arial" w:hAnsi="Arial" w:cs="Arial"/>
          <w:color w:val="000000" w:themeColor="text1"/>
        </w:rPr>
        <w:t xml:space="preserve">, I., &amp; </w:t>
      </w:r>
      <w:proofErr w:type="spellStart"/>
      <w:r w:rsidRPr="005228CF">
        <w:rPr>
          <w:rFonts w:ascii="Arial" w:hAnsi="Arial" w:cs="Arial"/>
          <w:color w:val="000000" w:themeColor="text1"/>
        </w:rPr>
        <w:t>Aertsen</w:t>
      </w:r>
      <w:proofErr w:type="spellEnd"/>
      <w:r w:rsidRPr="005228CF">
        <w:rPr>
          <w:rFonts w:ascii="Arial" w:hAnsi="Arial" w:cs="Arial"/>
          <w:color w:val="000000" w:themeColor="text1"/>
        </w:rPr>
        <w:t xml:space="preserve">, I. (2018). </w:t>
      </w:r>
      <w:r w:rsidRPr="005228CF">
        <w:rPr>
          <w:rFonts w:ascii="Arial" w:hAnsi="Arial" w:cs="Arial"/>
          <w:i/>
          <w:iCs/>
          <w:color w:val="000000" w:themeColor="text1"/>
        </w:rPr>
        <w:t>Action research in criminal justice: Restorative justice approaches in intercultural settings</w:t>
      </w:r>
      <w:r w:rsidRPr="005228CF">
        <w:rPr>
          <w:rFonts w:ascii="Arial" w:hAnsi="Arial" w:cs="Arial"/>
          <w:color w:val="000000" w:themeColor="text1"/>
        </w:rPr>
        <w:t>. Routledge.</w:t>
      </w:r>
    </w:p>
    <w:p w14:paraId="33E24584" w14:textId="77777777" w:rsidR="00231B95" w:rsidRPr="005228CF" w:rsidRDefault="00B62FEA" w:rsidP="003D191F">
      <w:pPr>
        <w:spacing w:line="480" w:lineRule="auto"/>
        <w:ind w:left="284" w:hanging="284"/>
        <w:jc w:val="both"/>
        <w:rPr>
          <w:rFonts w:ascii="Arial" w:hAnsi="Arial" w:cs="Arial"/>
          <w:color w:val="000000" w:themeColor="text1"/>
        </w:rPr>
      </w:pPr>
      <w:r w:rsidRPr="005228CF">
        <w:rPr>
          <w:rFonts w:ascii="Arial" w:hAnsi="Arial" w:cs="Arial"/>
          <w:color w:val="000000" w:themeColor="text1"/>
        </w:rPr>
        <w:t xml:space="preserve">Waldfogel, J. (1998) </w:t>
      </w:r>
      <w:r w:rsidRPr="005228CF">
        <w:rPr>
          <w:rFonts w:ascii="Arial" w:hAnsi="Arial" w:cs="Arial"/>
          <w:i/>
          <w:iCs/>
          <w:color w:val="000000" w:themeColor="text1"/>
        </w:rPr>
        <w:t>The Future of Child Protection: How to Break the Cycle of Abuse and Neglect</w:t>
      </w:r>
      <w:r w:rsidRPr="005228CF">
        <w:rPr>
          <w:rFonts w:ascii="Arial" w:hAnsi="Arial" w:cs="Arial"/>
          <w:color w:val="000000" w:themeColor="text1"/>
        </w:rPr>
        <w:t>. Harvard University Press.</w:t>
      </w:r>
    </w:p>
    <w:p w14:paraId="5FEE8C3B" w14:textId="0B43C103" w:rsidR="00231B95" w:rsidRPr="005228CF" w:rsidRDefault="00231B95" w:rsidP="003D191F">
      <w:pPr>
        <w:spacing w:line="480" w:lineRule="auto"/>
        <w:ind w:left="284" w:hanging="284"/>
        <w:jc w:val="both"/>
        <w:rPr>
          <w:rFonts w:ascii="Arial" w:hAnsi="Arial" w:cs="Arial"/>
        </w:rPr>
      </w:pPr>
      <w:r w:rsidRPr="005228CF">
        <w:rPr>
          <w:rFonts w:ascii="Arial" w:hAnsi="Arial" w:cs="Arial"/>
          <w:shd w:val="clear" w:color="auto" w:fill="FFFFFF"/>
        </w:rPr>
        <w:t>Walsh, K., Zwi, K., Woolfenden, S., &amp; Shlonsky, A. (2018). School-based education programs for the prevention of child sexual abuse: A Cochrane systematic review and meta-analysis.</w:t>
      </w:r>
      <w:r w:rsidRPr="005228CF">
        <w:rPr>
          <w:rStyle w:val="apple-converted-space"/>
          <w:rFonts w:ascii="Arial" w:hAnsi="Arial" w:cs="Arial"/>
          <w:shd w:val="clear" w:color="auto" w:fill="FFFFFF"/>
        </w:rPr>
        <w:t> </w:t>
      </w:r>
      <w:r w:rsidRPr="005228CF">
        <w:rPr>
          <w:rFonts w:ascii="Arial" w:hAnsi="Arial" w:cs="Arial"/>
          <w:i/>
          <w:iCs/>
        </w:rPr>
        <w:t xml:space="preserve">Research on </w:t>
      </w:r>
      <w:r w:rsidR="005A62DF" w:rsidRPr="005228CF">
        <w:rPr>
          <w:rFonts w:ascii="Arial" w:hAnsi="Arial" w:cs="Arial"/>
          <w:i/>
          <w:iCs/>
        </w:rPr>
        <w:t>S</w:t>
      </w:r>
      <w:r w:rsidRPr="005228CF">
        <w:rPr>
          <w:rFonts w:ascii="Arial" w:hAnsi="Arial" w:cs="Arial"/>
          <w:i/>
          <w:iCs/>
        </w:rPr>
        <w:t xml:space="preserve">ocial </w:t>
      </w:r>
      <w:r w:rsidR="005A62DF" w:rsidRPr="005228CF">
        <w:rPr>
          <w:rFonts w:ascii="Arial" w:hAnsi="Arial" w:cs="Arial"/>
          <w:i/>
          <w:iCs/>
        </w:rPr>
        <w:t>W</w:t>
      </w:r>
      <w:r w:rsidRPr="005228CF">
        <w:rPr>
          <w:rFonts w:ascii="Arial" w:hAnsi="Arial" w:cs="Arial"/>
          <w:i/>
          <w:iCs/>
        </w:rPr>
        <w:t xml:space="preserve">ork </w:t>
      </w:r>
      <w:r w:rsidR="005A62DF" w:rsidRPr="005228CF">
        <w:rPr>
          <w:rFonts w:ascii="Arial" w:hAnsi="Arial" w:cs="Arial"/>
          <w:i/>
          <w:iCs/>
        </w:rPr>
        <w:t>P</w:t>
      </w:r>
      <w:r w:rsidRPr="005228CF">
        <w:rPr>
          <w:rFonts w:ascii="Arial" w:hAnsi="Arial" w:cs="Arial"/>
          <w:i/>
          <w:iCs/>
        </w:rPr>
        <w:t>ractice</w:t>
      </w:r>
      <w:r w:rsidRPr="005228CF">
        <w:rPr>
          <w:rFonts w:ascii="Arial" w:hAnsi="Arial" w:cs="Arial"/>
          <w:shd w:val="clear" w:color="auto" w:fill="FFFFFF"/>
        </w:rPr>
        <w:t>,</w:t>
      </w:r>
      <w:r w:rsidRPr="005228CF">
        <w:rPr>
          <w:rStyle w:val="apple-converted-space"/>
          <w:rFonts w:ascii="Arial" w:hAnsi="Arial" w:cs="Arial"/>
          <w:shd w:val="clear" w:color="auto" w:fill="FFFFFF"/>
        </w:rPr>
        <w:t> </w:t>
      </w:r>
      <w:r w:rsidRPr="005228CF">
        <w:rPr>
          <w:rFonts w:ascii="Arial" w:hAnsi="Arial" w:cs="Arial"/>
          <w:i/>
          <w:iCs/>
        </w:rPr>
        <w:t>28</w:t>
      </w:r>
      <w:r w:rsidRPr="005228CF">
        <w:rPr>
          <w:rFonts w:ascii="Arial" w:hAnsi="Arial" w:cs="Arial"/>
          <w:shd w:val="clear" w:color="auto" w:fill="FFFFFF"/>
        </w:rPr>
        <w:t>(1), 33-55.</w:t>
      </w:r>
    </w:p>
    <w:p w14:paraId="1FEB5594" w14:textId="4407DE2F" w:rsidR="00111784" w:rsidRPr="005228CF" w:rsidRDefault="00111784" w:rsidP="003D191F">
      <w:pPr>
        <w:spacing w:line="480" w:lineRule="auto"/>
        <w:ind w:left="284" w:hanging="284"/>
        <w:jc w:val="both"/>
        <w:rPr>
          <w:rFonts w:ascii="Arial" w:hAnsi="Arial" w:cs="Arial"/>
        </w:rPr>
      </w:pPr>
      <w:r w:rsidRPr="005228CF">
        <w:rPr>
          <w:rFonts w:ascii="Arial" w:hAnsi="Arial" w:cs="Arial"/>
        </w:rPr>
        <w:t xml:space="preserve">Warner, J. (2003) ‘An initial assessment of the extent to which risk factors, frequently identified in research, are </w:t>
      </w:r>
      <w:proofErr w:type="gramStart"/>
      <w:r w:rsidRPr="005228CF">
        <w:rPr>
          <w:rFonts w:ascii="Arial" w:hAnsi="Arial" w:cs="Arial"/>
        </w:rPr>
        <w:t>taken into account</w:t>
      </w:r>
      <w:proofErr w:type="gramEnd"/>
      <w:r w:rsidRPr="005228CF">
        <w:rPr>
          <w:rFonts w:ascii="Arial" w:hAnsi="Arial" w:cs="Arial"/>
        </w:rPr>
        <w:t xml:space="preserve"> when assessing risk in child protection cases’, Journal of Social Work, 3(3): 339-363. </w:t>
      </w:r>
    </w:p>
    <w:p w14:paraId="105A7448" w14:textId="40A031AA" w:rsidR="00B62FEA" w:rsidRPr="005228CF" w:rsidRDefault="00B62FEA" w:rsidP="003D191F">
      <w:pPr>
        <w:spacing w:line="480" w:lineRule="auto"/>
        <w:ind w:left="284" w:hanging="284"/>
        <w:jc w:val="both"/>
        <w:rPr>
          <w:rFonts w:ascii="Arial" w:hAnsi="Arial" w:cs="Arial"/>
          <w:color w:val="000000" w:themeColor="text1"/>
        </w:rPr>
      </w:pPr>
      <w:r w:rsidRPr="005228CF">
        <w:rPr>
          <w:rFonts w:ascii="Arial" w:hAnsi="Arial" w:cs="Arial"/>
          <w:color w:val="000000" w:themeColor="text1"/>
        </w:rPr>
        <w:t>Warner, J</w:t>
      </w:r>
      <w:r w:rsidR="007F54B6" w:rsidRPr="005228CF">
        <w:rPr>
          <w:rFonts w:ascii="Arial" w:hAnsi="Arial" w:cs="Arial"/>
          <w:color w:val="000000" w:themeColor="text1"/>
        </w:rPr>
        <w:t>.</w:t>
      </w:r>
      <w:r w:rsidRPr="005228CF">
        <w:rPr>
          <w:rFonts w:ascii="Arial" w:hAnsi="Arial" w:cs="Arial"/>
          <w:color w:val="000000" w:themeColor="text1"/>
        </w:rPr>
        <w:t xml:space="preserve"> (2014). Heads </w:t>
      </w:r>
      <w:r w:rsidR="007F54B6" w:rsidRPr="005228CF">
        <w:rPr>
          <w:rFonts w:ascii="Arial" w:hAnsi="Arial" w:cs="Arial"/>
          <w:color w:val="000000" w:themeColor="text1"/>
        </w:rPr>
        <w:t>m</w:t>
      </w:r>
      <w:r w:rsidRPr="005228CF">
        <w:rPr>
          <w:rFonts w:ascii="Arial" w:hAnsi="Arial" w:cs="Arial"/>
          <w:color w:val="000000" w:themeColor="text1"/>
        </w:rPr>
        <w:t xml:space="preserve">ust </w:t>
      </w:r>
      <w:r w:rsidR="007F54B6" w:rsidRPr="005228CF">
        <w:rPr>
          <w:rFonts w:ascii="Arial" w:hAnsi="Arial" w:cs="Arial"/>
          <w:color w:val="000000" w:themeColor="text1"/>
        </w:rPr>
        <w:t>r</w:t>
      </w:r>
      <w:r w:rsidRPr="005228CF">
        <w:rPr>
          <w:rFonts w:ascii="Arial" w:hAnsi="Arial" w:cs="Arial"/>
          <w:color w:val="000000" w:themeColor="text1"/>
        </w:rPr>
        <w:t xml:space="preserve">oll’? Emotional </w:t>
      </w:r>
      <w:r w:rsidR="007F54B6" w:rsidRPr="005228CF">
        <w:rPr>
          <w:rFonts w:ascii="Arial" w:hAnsi="Arial" w:cs="Arial"/>
          <w:color w:val="000000" w:themeColor="text1"/>
        </w:rPr>
        <w:t>p</w:t>
      </w:r>
      <w:r w:rsidRPr="005228CF">
        <w:rPr>
          <w:rFonts w:ascii="Arial" w:hAnsi="Arial" w:cs="Arial"/>
          <w:color w:val="000000" w:themeColor="text1"/>
        </w:rPr>
        <w:t xml:space="preserve">olitics, the </w:t>
      </w:r>
      <w:r w:rsidR="007F54B6" w:rsidRPr="005228CF">
        <w:rPr>
          <w:rFonts w:ascii="Arial" w:hAnsi="Arial" w:cs="Arial"/>
          <w:color w:val="000000" w:themeColor="text1"/>
        </w:rPr>
        <w:t>p</w:t>
      </w:r>
      <w:r w:rsidRPr="005228CF">
        <w:rPr>
          <w:rFonts w:ascii="Arial" w:hAnsi="Arial" w:cs="Arial"/>
          <w:color w:val="000000" w:themeColor="text1"/>
        </w:rPr>
        <w:t xml:space="preserve">ress and the </w:t>
      </w:r>
      <w:r w:rsidR="007F54B6" w:rsidRPr="005228CF">
        <w:rPr>
          <w:rFonts w:ascii="Arial" w:hAnsi="Arial" w:cs="Arial"/>
          <w:color w:val="000000" w:themeColor="text1"/>
        </w:rPr>
        <w:t>d</w:t>
      </w:r>
      <w:r w:rsidRPr="005228CF">
        <w:rPr>
          <w:rFonts w:ascii="Arial" w:hAnsi="Arial" w:cs="Arial"/>
          <w:color w:val="000000" w:themeColor="text1"/>
        </w:rPr>
        <w:t>eath of Baby P</w:t>
      </w:r>
      <w:r w:rsidR="007F54B6" w:rsidRPr="005228CF">
        <w:rPr>
          <w:rFonts w:ascii="Arial" w:hAnsi="Arial" w:cs="Arial"/>
          <w:color w:val="000000" w:themeColor="text1"/>
        </w:rPr>
        <w:t>.</w:t>
      </w:r>
      <w:r w:rsidRPr="005228CF">
        <w:rPr>
          <w:rFonts w:ascii="Arial" w:hAnsi="Arial" w:cs="Arial"/>
          <w:color w:val="000000" w:themeColor="text1"/>
        </w:rPr>
        <w:t xml:space="preserve"> </w:t>
      </w:r>
      <w:r w:rsidRPr="005228CF">
        <w:rPr>
          <w:rFonts w:ascii="Arial" w:hAnsi="Arial" w:cs="Arial"/>
          <w:i/>
          <w:iCs/>
          <w:color w:val="000000" w:themeColor="text1"/>
        </w:rPr>
        <w:t>British Journal of Social Work</w:t>
      </w:r>
      <w:r w:rsidRPr="005228CF">
        <w:rPr>
          <w:rFonts w:ascii="Arial" w:hAnsi="Arial" w:cs="Arial"/>
          <w:color w:val="000000" w:themeColor="text1"/>
        </w:rPr>
        <w:t xml:space="preserve">, </w:t>
      </w:r>
      <w:r w:rsidRPr="005228CF">
        <w:rPr>
          <w:rFonts w:ascii="Arial" w:hAnsi="Arial" w:cs="Arial"/>
          <w:i/>
          <w:iCs/>
          <w:color w:val="000000" w:themeColor="text1"/>
        </w:rPr>
        <w:t xml:space="preserve">44 </w:t>
      </w:r>
      <w:r w:rsidRPr="005228CF">
        <w:rPr>
          <w:rFonts w:ascii="Arial" w:hAnsi="Arial" w:cs="Arial"/>
          <w:color w:val="000000" w:themeColor="text1"/>
        </w:rPr>
        <w:t xml:space="preserve">(6), pp.1637–1653. </w:t>
      </w:r>
    </w:p>
    <w:bookmarkEnd w:id="15"/>
    <w:p w14:paraId="659C5FE0" w14:textId="0A3B43BF" w:rsidR="00CD00C7" w:rsidRPr="005228CF" w:rsidRDefault="00CD00C7" w:rsidP="003D191F">
      <w:pPr>
        <w:spacing w:line="480" w:lineRule="auto"/>
        <w:ind w:left="284" w:hanging="284"/>
        <w:jc w:val="both"/>
        <w:rPr>
          <w:rFonts w:ascii="Arial" w:hAnsi="Arial" w:cs="Arial"/>
        </w:rPr>
      </w:pPr>
      <w:r w:rsidRPr="005228CF">
        <w:rPr>
          <w:rFonts w:ascii="Arial" w:hAnsi="Arial" w:cs="Arial"/>
        </w:rPr>
        <w:t xml:space="preserve">Waterson, J. (1999). Redefining community care social work: needs or risks </w:t>
      </w:r>
      <w:proofErr w:type="gramStart"/>
      <w:r w:rsidRPr="005228CF">
        <w:rPr>
          <w:rFonts w:ascii="Arial" w:hAnsi="Arial" w:cs="Arial"/>
        </w:rPr>
        <w:t>led?.</w:t>
      </w:r>
      <w:proofErr w:type="gramEnd"/>
      <w:r w:rsidRPr="005228CF">
        <w:rPr>
          <w:rFonts w:ascii="Arial" w:hAnsi="Arial" w:cs="Arial"/>
        </w:rPr>
        <w:t> </w:t>
      </w:r>
      <w:r w:rsidRPr="005228CF">
        <w:rPr>
          <w:rFonts w:ascii="Arial" w:hAnsi="Arial" w:cs="Arial"/>
          <w:i/>
          <w:iCs/>
        </w:rPr>
        <w:t xml:space="preserve">Health &amp; </w:t>
      </w:r>
      <w:r w:rsidR="005A62DF" w:rsidRPr="005228CF">
        <w:rPr>
          <w:rFonts w:ascii="Arial" w:hAnsi="Arial" w:cs="Arial"/>
          <w:i/>
          <w:iCs/>
        </w:rPr>
        <w:t>S</w:t>
      </w:r>
      <w:r w:rsidRPr="005228CF">
        <w:rPr>
          <w:rFonts w:ascii="Arial" w:hAnsi="Arial" w:cs="Arial"/>
          <w:i/>
          <w:iCs/>
        </w:rPr>
        <w:t xml:space="preserve">ocial </w:t>
      </w:r>
      <w:r w:rsidR="005A62DF" w:rsidRPr="005228CF">
        <w:rPr>
          <w:rFonts w:ascii="Arial" w:hAnsi="Arial" w:cs="Arial"/>
          <w:i/>
          <w:iCs/>
        </w:rPr>
        <w:t>C</w:t>
      </w:r>
      <w:r w:rsidRPr="005228CF">
        <w:rPr>
          <w:rFonts w:ascii="Arial" w:hAnsi="Arial" w:cs="Arial"/>
          <w:i/>
          <w:iCs/>
        </w:rPr>
        <w:t xml:space="preserve">are in the </w:t>
      </w:r>
      <w:r w:rsidR="005A62DF" w:rsidRPr="005228CF">
        <w:rPr>
          <w:rFonts w:ascii="Arial" w:hAnsi="Arial" w:cs="Arial"/>
          <w:i/>
          <w:iCs/>
        </w:rPr>
        <w:t>C</w:t>
      </w:r>
      <w:r w:rsidRPr="005228CF">
        <w:rPr>
          <w:rFonts w:ascii="Arial" w:hAnsi="Arial" w:cs="Arial"/>
          <w:i/>
          <w:iCs/>
        </w:rPr>
        <w:t>ommunity</w:t>
      </w:r>
      <w:r w:rsidRPr="005228CF">
        <w:rPr>
          <w:rFonts w:ascii="Arial" w:hAnsi="Arial" w:cs="Arial"/>
        </w:rPr>
        <w:t>, </w:t>
      </w:r>
      <w:r w:rsidRPr="005228CF">
        <w:rPr>
          <w:rFonts w:ascii="Arial" w:hAnsi="Arial" w:cs="Arial"/>
          <w:i/>
          <w:iCs/>
        </w:rPr>
        <w:t>7</w:t>
      </w:r>
      <w:r w:rsidRPr="005228CF">
        <w:rPr>
          <w:rFonts w:ascii="Arial" w:hAnsi="Arial" w:cs="Arial"/>
        </w:rPr>
        <w:t>(4), 276-279.</w:t>
      </w:r>
    </w:p>
    <w:p w14:paraId="5A0D51BC" w14:textId="7634D9FE" w:rsidR="00B86A96" w:rsidRPr="005228CF" w:rsidRDefault="00D001FC" w:rsidP="003D191F">
      <w:pPr>
        <w:spacing w:line="480" w:lineRule="auto"/>
        <w:ind w:left="284" w:hanging="284"/>
        <w:jc w:val="both"/>
        <w:rPr>
          <w:rFonts w:ascii="Arial" w:hAnsi="Arial" w:cs="Arial"/>
          <w:b/>
          <w:bCs/>
          <w:color w:val="000000" w:themeColor="text1"/>
        </w:rPr>
      </w:pPr>
      <w:r w:rsidRPr="005228CF">
        <w:rPr>
          <w:rFonts w:ascii="Arial" w:hAnsi="Arial" w:cs="Arial"/>
          <w:color w:val="000000" w:themeColor="text1"/>
        </w:rPr>
        <w:t xml:space="preserve">Weld, N. (2008). The three houses tool: Building safety and positive change. In M. Calder (Ed.) </w:t>
      </w:r>
      <w:r w:rsidRPr="005228CF">
        <w:rPr>
          <w:rFonts w:ascii="Arial" w:hAnsi="Arial" w:cs="Arial"/>
          <w:i/>
          <w:iCs/>
          <w:color w:val="000000" w:themeColor="text1"/>
        </w:rPr>
        <w:t>Contemporary Risk Assessment in Safeguarding Children.</w:t>
      </w:r>
      <w:r w:rsidRPr="005228CF">
        <w:rPr>
          <w:rFonts w:ascii="Arial" w:hAnsi="Arial" w:cs="Arial"/>
          <w:color w:val="000000" w:themeColor="text1"/>
        </w:rPr>
        <w:t xml:space="preserve"> Russell House.</w:t>
      </w:r>
    </w:p>
    <w:sectPr w:rsidR="00B86A96" w:rsidRPr="005228CF" w:rsidSect="00F54C93">
      <w:footerReference w:type="even" r:id="rId11"/>
      <w:footerReference w:type="default" r:id="rId12"/>
      <w:pgSz w:w="11906" w:h="16838"/>
      <w:pgMar w:top="1440" w:right="1440" w:bottom="1440" w:left="1440" w:header="720" w:footer="720" w:gutter="0"/>
      <w:cols w:space="720"/>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4849AC" w14:textId="77777777" w:rsidR="00EE5347" w:rsidRDefault="00EE5347" w:rsidP="00C33B4C">
      <w:r>
        <w:separator/>
      </w:r>
    </w:p>
  </w:endnote>
  <w:endnote w:type="continuationSeparator" w:id="0">
    <w:p w14:paraId="01F2BC15" w14:textId="77777777" w:rsidR="00EE5347" w:rsidRDefault="00EE5347" w:rsidP="00C33B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32792660"/>
      <w:docPartObj>
        <w:docPartGallery w:val="Page Numbers (Bottom of Page)"/>
        <w:docPartUnique/>
      </w:docPartObj>
    </w:sdtPr>
    <w:sdtContent>
      <w:p w14:paraId="53C50FAC" w14:textId="256B3750" w:rsidR="00C33B4C" w:rsidRDefault="00C33B4C" w:rsidP="001254AE">
        <w:pPr>
          <w:pStyle w:val="Footer"/>
          <w:framePr w:wrap="none" w:vAnchor="text" w:hAnchor="margin" w:xAlign="right" w:y="1"/>
          <w:rPr>
            <w:rStyle w:val="PageNumber"/>
          </w:rPr>
        </w:pPr>
        <w:r>
          <w:rPr>
            <w:rStyle w:val="PageNumber"/>
            <w:rtl/>
          </w:rPr>
          <w:fldChar w:fldCharType="begin"/>
        </w:r>
        <w:r>
          <w:rPr>
            <w:rStyle w:val="PageNumber"/>
          </w:rPr>
          <w:instrText xml:space="preserve"> PAGE </w:instrText>
        </w:r>
        <w:r>
          <w:rPr>
            <w:rStyle w:val="PageNumber"/>
            <w:rtl/>
          </w:rPr>
          <w:fldChar w:fldCharType="end"/>
        </w:r>
      </w:p>
    </w:sdtContent>
  </w:sdt>
  <w:p w14:paraId="447B930C" w14:textId="77777777" w:rsidR="00C33B4C" w:rsidRDefault="00C33B4C" w:rsidP="00C33B4C">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604877533"/>
      <w:docPartObj>
        <w:docPartGallery w:val="Page Numbers (Bottom of Page)"/>
        <w:docPartUnique/>
      </w:docPartObj>
    </w:sdtPr>
    <w:sdtContent>
      <w:p w14:paraId="502DE22B" w14:textId="03777C4F" w:rsidR="00C33B4C" w:rsidRDefault="00C33B4C" w:rsidP="001254AE">
        <w:pPr>
          <w:pStyle w:val="Footer"/>
          <w:framePr w:wrap="none" w:vAnchor="text" w:hAnchor="margin" w:xAlign="right" w:y="1"/>
          <w:rPr>
            <w:rStyle w:val="PageNumber"/>
          </w:rPr>
        </w:pPr>
        <w:r>
          <w:rPr>
            <w:rStyle w:val="PageNumber"/>
            <w:rtl/>
          </w:rPr>
          <w:fldChar w:fldCharType="begin"/>
        </w:r>
        <w:r>
          <w:rPr>
            <w:rStyle w:val="PageNumber"/>
          </w:rPr>
          <w:instrText xml:space="preserve"> PAGE </w:instrText>
        </w:r>
        <w:r>
          <w:rPr>
            <w:rStyle w:val="PageNumber"/>
            <w:rtl/>
          </w:rPr>
          <w:fldChar w:fldCharType="separate"/>
        </w:r>
        <w:r>
          <w:rPr>
            <w:rStyle w:val="PageNumber"/>
            <w:noProof/>
          </w:rPr>
          <w:t>1</w:t>
        </w:r>
        <w:r>
          <w:rPr>
            <w:rStyle w:val="PageNumber"/>
            <w:rtl/>
          </w:rPr>
          <w:fldChar w:fldCharType="end"/>
        </w:r>
      </w:p>
    </w:sdtContent>
  </w:sdt>
  <w:p w14:paraId="5AE64D3C" w14:textId="77777777" w:rsidR="00C33B4C" w:rsidRDefault="00C33B4C" w:rsidP="00C33B4C">
    <w:pPr>
      <w:pStyle w:val="Footer"/>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C2F46A" w14:textId="77777777" w:rsidR="00EE5347" w:rsidRDefault="00EE5347" w:rsidP="00C33B4C">
      <w:r>
        <w:separator/>
      </w:r>
    </w:p>
  </w:footnote>
  <w:footnote w:type="continuationSeparator" w:id="0">
    <w:p w14:paraId="67B1ACAC" w14:textId="77777777" w:rsidR="00EE5347" w:rsidRDefault="00EE5347" w:rsidP="00C33B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9D2CC5"/>
    <w:multiLevelType w:val="hybridMultilevel"/>
    <w:tmpl w:val="5F5E32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9BE4C39"/>
    <w:multiLevelType w:val="hybridMultilevel"/>
    <w:tmpl w:val="0DDC26A0"/>
    <w:lvl w:ilvl="0" w:tplc="E5408080">
      <w:start w:val="5"/>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9874D10"/>
    <w:multiLevelType w:val="hybridMultilevel"/>
    <w:tmpl w:val="326CAD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9F849DA"/>
    <w:multiLevelType w:val="hybridMultilevel"/>
    <w:tmpl w:val="D176496E"/>
    <w:lvl w:ilvl="0" w:tplc="57AE2C04">
      <w:start w:val="1"/>
      <w:numFmt w:val="decimal"/>
      <w:lvlText w:val="%1)"/>
      <w:lvlJc w:val="left"/>
      <w:pPr>
        <w:ind w:left="360" w:hanging="360"/>
      </w:pPr>
      <w:rPr>
        <w:rFonts w:hint="default"/>
        <w:strike w:val="0"/>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43D03A63"/>
    <w:multiLevelType w:val="hybridMultilevel"/>
    <w:tmpl w:val="4EE03E2C"/>
    <w:lvl w:ilvl="0" w:tplc="4626B62C">
      <w:start w:val="4"/>
      <w:numFmt w:val="bullet"/>
      <w:lvlText w:val=""/>
      <w:lvlJc w:val="left"/>
      <w:pPr>
        <w:ind w:left="360" w:hanging="360"/>
      </w:pPr>
      <w:rPr>
        <w:rFonts w:ascii="Wingdings" w:eastAsia="Times New Roman" w:hAnsi="Wingdings" w:cs="Aria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59295164">
    <w:abstractNumId w:val="2"/>
  </w:num>
  <w:num w:numId="2" w16cid:durableId="1296644446">
    <w:abstractNumId w:val="1"/>
  </w:num>
  <w:num w:numId="3" w16cid:durableId="1405642467">
    <w:abstractNumId w:val="3"/>
  </w:num>
  <w:num w:numId="4" w16cid:durableId="2019234887">
    <w:abstractNumId w:val="4"/>
  </w:num>
  <w:num w:numId="5" w16cid:durableId="6139452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0D8"/>
    <w:rsid w:val="000036A7"/>
    <w:rsid w:val="00005866"/>
    <w:rsid w:val="00006180"/>
    <w:rsid w:val="00006301"/>
    <w:rsid w:val="000136D3"/>
    <w:rsid w:val="00015408"/>
    <w:rsid w:val="0001709F"/>
    <w:rsid w:val="00020237"/>
    <w:rsid w:val="000241C8"/>
    <w:rsid w:val="00025271"/>
    <w:rsid w:val="00026849"/>
    <w:rsid w:val="00032A25"/>
    <w:rsid w:val="00032B5A"/>
    <w:rsid w:val="000405D2"/>
    <w:rsid w:val="000419C3"/>
    <w:rsid w:val="0004542B"/>
    <w:rsid w:val="00046E56"/>
    <w:rsid w:val="000478C4"/>
    <w:rsid w:val="00061953"/>
    <w:rsid w:val="0006371F"/>
    <w:rsid w:val="000705C1"/>
    <w:rsid w:val="00070AA9"/>
    <w:rsid w:val="000753F4"/>
    <w:rsid w:val="00086CD9"/>
    <w:rsid w:val="00086E9C"/>
    <w:rsid w:val="0008726D"/>
    <w:rsid w:val="000878BE"/>
    <w:rsid w:val="00090ECB"/>
    <w:rsid w:val="00091111"/>
    <w:rsid w:val="000940AC"/>
    <w:rsid w:val="00095DB9"/>
    <w:rsid w:val="00096FE5"/>
    <w:rsid w:val="000A390D"/>
    <w:rsid w:val="000A6FE0"/>
    <w:rsid w:val="000B1B01"/>
    <w:rsid w:val="000B220C"/>
    <w:rsid w:val="000B26B0"/>
    <w:rsid w:val="000B504C"/>
    <w:rsid w:val="000B6BDF"/>
    <w:rsid w:val="000C4A50"/>
    <w:rsid w:val="000C4B25"/>
    <w:rsid w:val="000C616B"/>
    <w:rsid w:val="000D12C0"/>
    <w:rsid w:val="000D2378"/>
    <w:rsid w:val="000D6294"/>
    <w:rsid w:val="000E2CEB"/>
    <w:rsid w:val="000E5142"/>
    <w:rsid w:val="000E7160"/>
    <w:rsid w:val="000F0E31"/>
    <w:rsid w:val="000F564E"/>
    <w:rsid w:val="000F691C"/>
    <w:rsid w:val="000F74CC"/>
    <w:rsid w:val="00102AA0"/>
    <w:rsid w:val="00102FFC"/>
    <w:rsid w:val="00103865"/>
    <w:rsid w:val="001056F2"/>
    <w:rsid w:val="00111207"/>
    <w:rsid w:val="00111784"/>
    <w:rsid w:val="001215CD"/>
    <w:rsid w:val="0012322F"/>
    <w:rsid w:val="00127F18"/>
    <w:rsid w:val="0013196D"/>
    <w:rsid w:val="00131EC1"/>
    <w:rsid w:val="001331BA"/>
    <w:rsid w:val="0013467B"/>
    <w:rsid w:val="001348C7"/>
    <w:rsid w:val="001375A0"/>
    <w:rsid w:val="00142F3E"/>
    <w:rsid w:val="00143761"/>
    <w:rsid w:val="001471CA"/>
    <w:rsid w:val="00150043"/>
    <w:rsid w:val="0015057F"/>
    <w:rsid w:val="0015387E"/>
    <w:rsid w:val="00163CB9"/>
    <w:rsid w:val="001640DA"/>
    <w:rsid w:val="0017412F"/>
    <w:rsid w:val="00175449"/>
    <w:rsid w:val="00175B28"/>
    <w:rsid w:val="00176737"/>
    <w:rsid w:val="00177233"/>
    <w:rsid w:val="00182207"/>
    <w:rsid w:val="00184347"/>
    <w:rsid w:val="00186BDC"/>
    <w:rsid w:val="00191781"/>
    <w:rsid w:val="0019689D"/>
    <w:rsid w:val="00197B97"/>
    <w:rsid w:val="001A29F0"/>
    <w:rsid w:val="001A2B45"/>
    <w:rsid w:val="001A6331"/>
    <w:rsid w:val="001B230F"/>
    <w:rsid w:val="001B6773"/>
    <w:rsid w:val="001B7820"/>
    <w:rsid w:val="001C2A57"/>
    <w:rsid w:val="001C3BE5"/>
    <w:rsid w:val="001C54BB"/>
    <w:rsid w:val="001D38BC"/>
    <w:rsid w:val="001D60AB"/>
    <w:rsid w:val="001F1A1C"/>
    <w:rsid w:val="001F5FB5"/>
    <w:rsid w:val="001F735B"/>
    <w:rsid w:val="002009D7"/>
    <w:rsid w:val="00204317"/>
    <w:rsid w:val="002048E4"/>
    <w:rsid w:val="00204A98"/>
    <w:rsid w:val="00206D5A"/>
    <w:rsid w:val="00206FF1"/>
    <w:rsid w:val="0021370C"/>
    <w:rsid w:val="00213787"/>
    <w:rsid w:val="0021498E"/>
    <w:rsid w:val="00214A89"/>
    <w:rsid w:val="00214BAE"/>
    <w:rsid w:val="00216EE5"/>
    <w:rsid w:val="00220E05"/>
    <w:rsid w:val="00222443"/>
    <w:rsid w:val="0023073F"/>
    <w:rsid w:val="002307AE"/>
    <w:rsid w:val="00231B95"/>
    <w:rsid w:val="002377D9"/>
    <w:rsid w:val="00244E0A"/>
    <w:rsid w:val="00246EDD"/>
    <w:rsid w:val="0025156C"/>
    <w:rsid w:val="002520D0"/>
    <w:rsid w:val="00254E2D"/>
    <w:rsid w:val="00262009"/>
    <w:rsid w:val="0026423F"/>
    <w:rsid w:val="00266740"/>
    <w:rsid w:val="00271F38"/>
    <w:rsid w:val="00280D07"/>
    <w:rsid w:val="00282CF7"/>
    <w:rsid w:val="00282D17"/>
    <w:rsid w:val="00286DE4"/>
    <w:rsid w:val="0028794A"/>
    <w:rsid w:val="002906E8"/>
    <w:rsid w:val="0029674C"/>
    <w:rsid w:val="002A42AB"/>
    <w:rsid w:val="002A4BA5"/>
    <w:rsid w:val="002A586B"/>
    <w:rsid w:val="002B03DB"/>
    <w:rsid w:val="002B16B4"/>
    <w:rsid w:val="002B4E0F"/>
    <w:rsid w:val="002B56C8"/>
    <w:rsid w:val="002C23BC"/>
    <w:rsid w:val="002C2AC9"/>
    <w:rsid w:val="002C465E"/>
    <w:rsid w:val="002C543D"/>
    <w:rsid w:val="002C604A"/>
    <w:rsid w:val="002D34D5"/>
    <w:rsid w:val="002E1494"/>
    <w:rsid w:val="002E24A9"/>
    <w:rsid w:val="002E2CC0"/>
    <w:rsid w:val="002E38C0"/>
    <w:rsid w:val="002E57C9"/>
    <w:rsid w:val="002F4048"/>
    <w:rsid w:val="002F510A"/>
    <w:rsid w:val="003016F5"/>
    <w:rsid w:val="00304338"/>
    <w:rsid w:val="00304BC0"/>
    <w:rsid w:val="003053D5"/>
    <w:rsid w:val="00306F38"/>
    <w:rsid w:val="00307D9D"/>
    <w:rsid w:val="0031588E"/>
    <w:rsid w:val="00321131"/>
    <w:rsid w:val="0032532F"/>
    <w:rsid w:val="00326B7F"/>
    <w:rsid w:val="00330A39"/>
    <w:rsid w:val="0033266E"/>
    <w:rsid w:val="00334DCF"/>
    <w:rsid w:val="0033553C"/>
    <w:rsid w:val="00335991"/>
    <w:rsid w:val="00344554"/>
    <w:rsid w:val="003456C4"/>
    <w:rsid w:val="003460E3"/>
    <w:rsid w:val="00350FDB"/>
    <w:rsid w:val="003513D2"/>
    <w:rsid w:val="00355854"/>
    <w:rsid w:val="00362D2A"/>
    <w:rsid w:val="00364F21"/>
    <w:rsid w:val="00367060"/>
    <w:rsid w:val="00370B3F"/>
    <w:rsid w:val="00374A85"/>
    <w:rsid w:val="003750EA"/>
    <w:rsid w:val="003760D8"/>
    <w:rsid w:val="00376575"/>
    <w:rsid w:val="0038025B"/>
    <w:rsid w:val="003816E1"/>
    <w:rsid w:val="00385934"/>
    <w:rsid w:val="003946D7"/>
    <w:rsid w:val="003A155C"/>
    <w:rsid w:val="003A1696"/>
    <w:rsid w:val="003A54F9"/>
    <w:rsid w:val="003B0AE2"/>
    <w:rsid w:val="003B49F8"/>
    <w:rsid w:val="003B5A8C"/>
    <w:rsid w:val="003B7BFC"/>
    <w:rsid w:val="003C1971"/>
    <w:rsid w:val="003C300D"/>
    <w:rsid w:val="003C3B58"/>
    <w:rsid w:val="003C4E18"/>
    <w:rsid w:val="003C570E"/>
    <w:rsid w:val="003D191F"/>
    <w:rsid w:val="003D1A1C"/>
    <w:rsid w:val="003D1D67"/>
    <w:rsid w:val="003D2E37"/>
    <w:rsid w:val="003D407C"/>
    <w:rsid w:val="003D4919"/>
    <w:rsid w:val="003D494B"/>
    <w:rsid w:val="003D4CA4"/>
    <w:rsid w:val="003D675F"/>
    <w:rsid w:val="003E0476"/>
    <w:rsid w:val="003E352E"/>
    <w:rsid w:val="003E5831"/>
    <w:rsid w:val="003F170E"/>
    <w:rsid w:val="003F24E5"/>
    <w:rsid w:val="003F5B4E"/>
    <w:rsid w:val="0040203A"/>
    <w:rsid w:val="00402C33"/>
    <w:rsid w:val="00403383"/>
    <w:rsid w:val="00406D69"/>
    <w:rsid w:val="00407443"/>
    <w:rsid w:val="0041146F"/>
    <w:rsid w:val="004177CB"/>
    <w:rsid w:val="00421772"/>
    <w:rsid w:val="00423776"/>
    <w:rsid w:val="004246CE"/>
    <w:rsid w:val="00427964"/>
    <w:rsid w:val="00430044"/>
    <w:rsid w:val="00432B50"/>
    <w:rsid w:val="00433248"/>
    <w:rsid w:val="0043361A"/>
    <w:rsid w:val="00435578"/>
    <w:rsid w:val="0043718F"/>
    <w:rsid w:val="00437491"/>
    <w:rsid w:val="00443DB1"/>
    <w:rsid w:val="00443F4A"/>
    <w:rsid w:val="00452F30"/>
    <w:rsid w:val="0045760C"/>
    <w:rsid w:val="00460A6E"/>
    <w:rsid w:val="0046224C"/>
    <w:rsid w:val="004626F5"/>
    <w:rsid w:val="0046388D"/>
    <w:rsid w:val="004666C6"/>
    <w:rsid w:val="00466ED6"/>
    <w:rsid w:val="00471057"/>
    <w:rsid w:val="00475EFE"/>
    <w:rsid w:val="00477CB3"/>
    <w:rsid w:val="00477F02"/>
    <w:rsid w:val="00481851"/>
    <w:rsid w:val="004844BD"/>
    <w:rsid w:val="00484992"/>
    <w:rsid w:val="004867A3"/>
    <w:rsid w:val="00486ECB"/>
    <w:rsid w:val="00492A81"/>
    <w:rsid w:val="00493702"/>
    <w:rsid w:val="004A12C3"/>
    <w:rsid w:val="004A36DF"/>
    <w:rsid w:val="004A59BD"/>
    <w:rsid w:val="004B044E"/>
    <w:rsid w:val="004B1D4A"/>
    <w:rsid w:val="004B3F84"/>
    <w:rsid w:val="004B55BB"/>
    <w:rsid w:val="004B6BE2"/>
    <w:rsid w:val="004B6D92"/>
    <w:rsid w:val="004B7BAF"/>
    <w:rsid w:val="004C00A7"/>
    <w:rsid w:val="004C1C96"/>
    <w:rsid w:val="004C4CA0"/>
    <w:rsid w:val="004C6519"/>
    <w:rsid w:val="004D3F3A"/>
    <w:rsid w:val="004D4FE2"/>
    <w:rsid w:val="004D6ACA"/>
    <w:rsid w:val="004E6EDE"/>
    <w:rsid w:val="004E70C0"/>
    <w:rsid w:val="004F1666"/>
    <w:rsid w:val="004F3ACE"/>
    <w:rsid w:val="004F7EB4"/>
    <w:rsid w:val="00503AA1"/>
    <w:rsid w:val="005055DF"/>
    <w:rsid w:val="00507E31"/>
    <w:rsid w:val="00507F6A"/>
    <w:rsid w:val="00515A5E"/>
    <w:rsid w:val="00517132"/>
    <w:rsid w:val="005228CF"/>
    <w:rsid w:val="00524D6F"/>
    <w:rsid w:val="00525892"/>
    <w:rsid w:val="00527F94"/>
    <w:rsid w:val="0053649A"/>
    <w:rsid w:val="00547344"/>
    <w:rsid w:val="0055365B"/>
    <w:rsid w:val="00562C36"/>
    <w:rsid w:val="00564ADA"/>
    <w:rsid w:val="00564C40"/>
    <w:rsid w:val="005712E6"/>
    <w:rsid w:val="00572491"/>
    <w:rsid w:val="00572726"/>
    <w:rsid w:val="00584998"/>
    <w:rsid w:val="00584B5E"/>
    <w:rsid w:val="00587C0E"/>
    <w:rsid w:val="0059176B"/>
    <w:rsid w:val="00592091"/>
    <w:rsid w:val="005920E1"/>
    <w:rsid w:val="00593176"/>
    <w:rsid w:val="00594B28"/>
    <w:rsid w:val="00595E84"/>
    <w:rsid w:val="005A1CD4"/>
    <w:rsid w:val="005A62DF"/>
    <w:rsid w:val="005A7CB1"/>
    <w:rsid w:val="005B5822"/>
    <w:rsid w:val="005C4A9D"/>
    <w:rsid w:val="005C7587"/>
    <w:rsid w:val="005C7EAA"/>
    <w:rsid w:val="005D4D15"/>
    <w:rsid w:val="005E0023"/>
    <w:rsid w:val="005E034B"/>
    <w:rsid w:val="005E15C5"/>
    <w:rsid w:val="005E655C"/>
    <w:rsid w:val="005E6A96"/>
    <w:rsid w:val="005F0316"/>
    <w:rsid w:val="005F0963"/>
    <w:rsid w:val="005F26F1"/>
    <w:rsid w:val="005F2F70"/>
    <w:rsid w:val="0060176E"/>
    <w:rsid w:val="00603F40"/>
    <w:rsid w:val="00604BF5"/>
    <w:rsid w:val="00605D1A"/>
    <w:rsid w:val="00612E66"/>
    <w:rsid w:val="006132C3"/>
    <w:rsid w:val="00614C7E"/>
    <w:rsid w:val="00615798"/>
    <w:rsid w:val="00616F2E"/>
    <w:rsid w:val="00621D2F"/>
    <w:rsid w:val="00625256"/>
    <w:rsid w:val="0062697F"/>
    <w:rsid w:val="00635221"/>
    <w:rsid w:val="00641B07"/>
    <w:rsid w:val="00644412"/>
    <w:rsid w:val="00650B7A"/>
    <w:rsid w:val="00651760"/>
    <w:rsid w:val="00651DE7"/>
    <w:rsid w:val="00653646"/>
    <w:rsid w:val="00653D51"/>
    <w:rsid w:val="00656F10"/>
    <w:rsid w:val="00657917"/>
    <w:rsid w:val="00657C24"/>
    <w:rsid w:val="0066173A"/>
    <w:rsid w:val="00661D50"/>
    <w:rsid w:val="006661FC"/>
    <w:rsid w:val="00671D9A"/>
    <w:rsid w:val="00672BDE"/>
    <w:rsid w:val="00675CA5"/>
    <w:rsid w:val="0067655B"/>
    <w:rsid w:val="006771F2"/>
    <w:rsid w:val="006772A0"/>
    <w:rsid w:val="00684D42"/>
    <w:rsid w:val="00685077"/>
    <w:rsid w:val="0068695C"/>
    <w:rsid w:val="00692F52"/>
    <w:rsid w:val="00697BE4"/>
    <w:rsid w:val="006A003B"/>
    <w:rsid w:val="006A37A2"/>
    <w:rsid w:val="006A7161"/>
    <w:rsid w:val="006B2E87"/>
    <w:rsid w:val="006B42E6"/>
    <w:rsid w:val="006B5477"/>
    <w:rsid w:val="006C1580"/>
    <w:rsid w:val="006C550E"/>
    <w:rsid w:val="006D2729"/>
    <w:rsid w:val="006D75A7"/>
    <w:rsid w:val="006D774F"/>
    <w:rsid w:val="006E1AA5"/>
    <w:rsid w:val="006E34B8"/>
    <w:rsid w:val="006E6231"/>
    <w:rsid w:val="006F2E6E"/>
    <w:rsid w:val="006F3FC8"/>
    <w:rsid w:val="006F4F01"/>
    <w:rsid w:val="00701DE0"/>
    <w:rsid w:val="0070273D"/>
    <w:rsid w:val="00703B78"/>
    <w:rsid w:val="00703CFA"/>
    <w:rsid w:val="00704169"/>
    <w:rsid w:val="007043C4"/>
    <w:rsid w:val="00705BBA"/>
    <w:rsid w:val="007064E5"/>
    <w:rsid w:val="007065A0"/>
    <w:rsid w:val="00714612"/>
    <w:rsid w:val="00721883"/>
    <w:rsid w:val="0072271D"/>
    <w:rsid w:val="007238B1"/>
    <w:rsid w:val="007258CA"/>
    <w:rsid w:val="007331ED"/>
    <w:rsid w:val="007337A6"/>
    <w:rsid w:val="0073645A"/>
    <w:rsid w:val="00743A7B"/>
    <w:rsid w:val="0074413A"/>
    <w:rsid w:val="0075769C"/>
    <w:rsid w:val="00757FC7"/>
    <w:rsid w:val="00762E9E"/>
    <w:rsid w:val="00764328"/>
    <w:rsid w:val="00765935"/>
    <w:rsid w:val="007714BE"/>
    <w:rsid w:val="007766D2"/>
    <w:rsid w:val="00784B3C"/>
    <w:rsid w:val="00785E78"/>
    <w:rsid w:val="00790B35"/>
    <w:rsid w:val="007928AC"/>
    <w:rsid w:val="00795A03"/>
    <w:rsid w:val="007A2E83"/>
    <w:rsid w:val="007A4A0E"/>
    <w:rsid w:val="007A6063"/>
    <w:rsid w:val="007B3E18"/>
    <w:rsid w:val="007B40D0"/>
    <w:rsid w:val="007B5165"/>
    <w:rsid w:val="007B65D4"/>
    <w:rsid w:val="007B6A9B"/>
    <w:rsid w:val="007C2794"/>
    <w:rsid w:val="007C3D39"/>
    <w:rsid w:val="007C5664"/>
    <w:rsid w:val="007D003B"/>
    <w:rsid w:val="007D05F2"/>
    <w:rsid w:val="007D0976"/>
    <w:rsid w:val="007D1947"/>
    <w:rsid w:val="007D4F9B"/>
    <w:rsid w:val="007E384C"/>
    <w:rsid w:val="007F4D6C"/>
    <w:rsid w:val="007F54B6"/>
    <w:rsid w:val="007F689D"/>
    <w:rsid w:val="007F7E16"/>
    <w:rsid w:val="00800E84"/>
    <w:rsid w:val="00804494"/>
    <w:rsid w:val="00804852"/>
    <w:rsid w:val="00805444"/>
    <w:rsid w:val="00806308"/>
    <w:rsid w:val="00817FA9"/>
    <w:rsid w:val="00825DD9"/>
    <w:rsid w:val="008274CF"/>
    <w:rsid w:val="0083126E"/>
    <w:rsid w:val="008313A1"/>
    <w:rsid w:val="00831FB1"/>
    <w:rsid w:val="008356CB"/>
    <w:rsid w:val="0084297B"/>
    <w:rsid w:val="00843092"/>
    <w:rsid w:val="008447D4"/>
    <w:rsid w:val="00851372"/>
    <w:rsid w:val="00853119"/>
    <w:rsid w:val="0085496F"/>
    <w:rsid w:val="00854DD0"/>
    <w:rsid w:val="00857893"/>
    <w:rsid w:val="00857BC5"/>
    <w:rsid w:val="00862777"/>
    <w:rsid w:val="00862AD4"/>
    <w:rsid w:val="00866E47"/>
    <w:rsid w:val="00867650"/>
    <w:rsid w:val="00870CA5"/>
    <w:rsid w:val="0087283C"/>
    <w:rsid w:val="00873523"/>
    <w:rsid w:val="00873E24"/>
    <w:rsid w:val="008755ED"/>
    <w:rsid w:val="008811DE"/>
    <w:rsid w:val="008925AC"/>
    <w:rsid w:val="008A324B"/>
    <w:rsid w:val="008A36CF"/>
    <w:rsid w:val="008A3C7A"/>
    <w:rsid w:val="008A46D5"/>
    <w:rsid w:val="008A77D2"/>
    <w:rsid w:val="008B0D6E"/>
    <w:rsid w:val="008B391F"/>
    <w:rsid w:val="008B3ED7"/>
    <w:rsid w:val="008B44D2"/>
    <w:rsid w:val="008B6809"/>
    <w:rsid w:val="008C2FCE"/>
    <w:rsid w:val="008C43F6"/>
    <w:rsid w:val="008C56BD"/>
    <w:rsid w:val="008C6A70"/>
    <w:rsid w:val="008D3EC0"/>
    <w:rsid w:val="008E0399"/>
    <w:rsid w:val="008E15C3"/>
    <w:rsid w:val="008E4C0D"/>
    <w:rsid w:val="008E5A5D"/>
    <w:rsid w:val="008E5F43"/>
    <w:rsid w:val="008E74E6"/>
    <w:rsid w:val="008E7ADD"/>
    <w:rsid w:val="008E7B53"/>
    <w:rsid w:val="008F771C"/>
    <w:rsid w:val="00903195"/>
    <w:rsid w:val="00912F2D"/>
    <w:rsid w:val="009143B7"/>
    <w:rsid w:val="0092023C"/>
    <w:rsid w:val="00923289"/>
    <w:rsid w:val="00924193"/>
    <w:rsid w:val="00930B77"/>
    <w:rsid w:val="009336A0"/>
    <w:rsid w:val="0093379D"/>
    <w:rsid w:val="00934CDA"/>
    <w:rsid w:val="0093520C"/>
    <w:rsid w:val="009451CA"/>
    <w:rsid w:val="00947302"/>
    <w:rsid w:val="00951268"/>
    <w:rsid w:val="00953613"/>
    <w:rsid w:val="009555B2"/>
    <w:rsid w:val="00957216"/>
    <w:rsid w:val="00957B23"/>
    <w:rsid w:val="0096017D"/>
    <w:rsid w:val="00965A86"/>
    <w:rsid w:val="009702DC"/>
    <w:rsid w:val="00975225"/>
    <w:rsid w:val="00976988"/>
    <w:rsid w:val="00981A13"/>
    <w:rsid w:val="00983593"/>
    <w:rsid w:val="00984619"/>
    <w:rsid w:val="00997F59"/>
    <w:rsid w:val="009A753F"/>
    <w:rsid w:val="009B5B3E"/>
    <w:rsid w:val="009B65DD"/>
    <w:rsid w:val="009C0883"/>
    <w:rsid w:val="009C4837"/>
    <w:rsid w:val="009C6267"/>
    <w:rsid w:val="009D037B"/>
    <w:rsid w:val="009D30AF"/>
    <w:rsid w:val="009D3E8C"/>
    <w:rsid w:val="009D5A69"/>
    <w:rsid w:val="009E01BC"/>
    <w:rsid w:val="009E5264"/>
    <w:rsid w:val="009E7101"/>
    <w:rsid w:val="009F0FE0"/>
    <w:rsid w:val="009F1206"/>
    <w:rsid w:val="009F1DB3"/>
    <w:rsid w:val="009F6936"/>
    <w:rsid w:val="009F7031"/>
    <w:rsid w:val="009F71A7"/>
    <w:rsid w:val="009F7CC3"/>
    <w:rsid w:val="00A02D06"/>
    <w:rsid w:val="00A031D6"/>
    <w:rsid w:val="00A06146"/>
    <w:rsid w:val="00A06617"/>
    <w:rsid w:val="00A07A34"/>
    <w:rsid w:val="00A1232F"/>
    <w:rsid w:val="00A17C8E"/>
    <w:rsid w:val="00A216AB"/>
    <w:rsid w:val="00A22A57"/>
    <w:rsid w:val="00A245D0"/>
    <w:rsid w:val="00A24965"/>
    <w:rsid w:val="00A24B83"/>
    <w:rsid w:val="00A2631C"/>
    <w:rsid w:val="00A32EE4"/>
    <w:rsid w:val="00A33473"/>
    <w:rsid w:val="00A346FD"/>
    <w:rsid w:val="00A34738"/>
    <w:rsid w:val="00A37D8F"/>
    <w:rsid w:val="00A406D1"/>
    <w:rsid w:val="00A43C2F"/>
    <w:rsid w:val="00A510BC"/>
    <w:rsid w:val="00A535D9"/>
    <w:rsid w:val="00A536FC"/>
    <w:rsid w:val="00A54184"/>
    <w:rsid w:val="00A54978"/>
    <w:rsid w:val="00A549A9"/>
    <w:rsid w:val="00A563DC"/>
    <w:rsid w:val="00A61F88"/>
    <w:rsid w:val="00A627D0"/>
    <w:rsid w:val="00A7090C"/>
    <w:rsid w:val="00A71ADB"/>
    <w:rsid w:val="00A72E6C"/>
    <w:rsid w:val="00A73060"/>
    <w:rsid w:val="00A74308"/>
    <w:rsid w:val="00A76411"/>
    <w:rsid w:val="00A76F1B"/>
    <w:rsid w:val="00A804D2"/>
    <w:rsid w:val="00A84114"/>
    <w:rsid w:val="00A862DC"/>
    <w:rsid w:val="00A87168"/>
    <w:rsid w:val="00A93AEC"/>
    <w:rsid w:val="00A96CB5"/>
    <w:rsid w:val="00AA18AB"/>
    <w:rsid w:val="00AA22F8"/>
    <w:rsid w:val="00AA2DA3"/>
    <w:rsid w:val="00AA313E"/>
    <w:rsid w:val="00AA63B1"/>
    <w:rsid w:val="00AB1D08"/>
    <w:rsid w:val="00AB2059"/>
    <w:rsid w:val="00AB2673"/>
    <w:rsid w:val="00AB2AB4"/>
    <w:rsid w:val="00AC2BDF"/>
    <w:rsid w:val="00AC6CB6"/>
    <w:rsid w:val="00AC7A61"/>
    <w:rsid w:val="00AC7EED"/>
    <w:rsid w:val="00AD1273"/>
    <w:rsid w:val="00AD1E2E"/>
    <w:rsid w:val="00AD2792"/>
    <w:rsid w:val="00AD2DA1"/>
    <w:rsid w:val="00AE0BA6"/>
    <w:rsid w:val="00AE3DF7"/>
    <w:rsid w:val="00AE58CD"/>
    <w:rsid w:val="00AE6D4B"/>
    <w:rsid w:val="00AE6E83"/>
    <w:rsid w:val="00AF042C"/>
    <w:rsid w:val="00AF0A36"/>
    <w:rsid w:val="00AF0F45"/>
    <w:rsid w:val="00AF1F61"/>
    <w:rsid w:val="00AF295E"/>
    <w:rsid w:val="00B028B5"/>
    <w:rsid w:val="00B0349F"/>
    <w:rsid w:val="00B060B1"/>
    <w:rsid w:val="00B1049E"/>
    <w:rsid w:val="00B13D12"/>
    <w:rsid w:val="00B1417D"/>
    <w:rsid w:val="00B151B3"/>
    <w:rsid w:val="00B20D47"/>
    <w:rsid w:val="00B244FE"/>
    <w:rsid w:val="00B26458"/>
    <w:rsid w:val="00B330CA"/>
    <w:rsid w:val="00B347B4"/>
    <w:rsid w:val="00B351A6"/>
    <w:rsid w:val="00B41343"/>
    <w:rsid w:val="00B42EAB"/>
    <w:rsid w:val="00B432F7"/>
    <w:rsid w:val="00B4344C"/>
    <w:rsid w:val="00B4473E"/>
    <w:rsid w:val="00B469E8"/>
    <w:rsid w:val="00B46E3E"/>
    <w:rsid w:val="00B47ACD"/>
    <w:rsid w:val="00B543DD"/>
    <w:rsid w:val="00B62FEA"/>
    <w:rsid w:val="00B6360E"/>
    <w:rsid w:val="00B64C37"/>
    <w:rsid w:val="00B72951"/>
    <w:rsid w:val="00B72C33"/>
    <w:rsid w:val="00B77C6B"/>
    <w:rsid w:val="00B81346"/>
    <w:rsid w:val="00B826FC"/>
    <w:rsid w:val="00B86A96"/>
    <w:rsid w:val="00B924B8"/>
    <w:rsid w:val="00BA4571"/>
    <w:rsid w:val="00BA69EC"/>
    <w:rsid w:val="00BA7099"/>
    <w:rsid w:val="00BB14C6"/>
    <w:rsid w:val="00BB286B"/>
    <w:rsid w:val="00BB523F"/>
    <w:rsid w:val="00BB73A5"/>
    <w:rsid w:val="00BC024F"/>
    <w:rsid w:val="00BC6297"/>
    <w:rsid w:val="00BC70DD"/>
    <w:rsid w:val="00BD0427"/>
    <w:rsid w:val="00BD6106"/>
    <w:rsid w:val="00BE1942"/>
    <w:rsid w:val="00BE2105"/>
    <w:rsid w:val="00BE2A7C"/>
    <w:rsid w:val="00BE4935"/>
    <w:rsid w:val="00BE6502"/>
    <w:rsid w:val="00BF4220"/>
    <w:rsid w:val="00BF4272"/>
    <w:rsid w:val="00BF5D8E"/>
    <w:rsid w:val="00BF610E"/>
    <w:rsid w:val="00C06F60"/>
    <w:rsid w:val="00C107DC"/>
    <w:rsid w:val="00C14226"/>
    <w:rsid w:val="00C24377"/>
    <w:rsid w:val="00C25AEB"/>
    <w:rsid w:val="00C279C9"/>
    <w:rsid w:val="00C33B4C"/>
    <w:rsid w:val="00C365E5"/>
    <w:rsid w:val="00C41499"/>
    <w:rsid w:val="00C44770"/>
    <w:rsid w:val="00C471A7"/>
    <w:rsid w:val="00C475F7"/>
    <w:rsid w:val="00C5086F"/>
    <w:rsid w:val="00C5304D"/>
    <w:rsid w:val="00C601D3"/>
    <w:rsid w:val="00C63A5D"/>
    <w:rsid w:val="00C6565B"/>
    <w:rsid w:val="00C66B74"/>
    <w:rsid w:val="00C73C27"/>
    <w:rsid w:val="00C81B99"/>
    <w:rsid w:val="00C82BA4"/>
    <w:rsid w:val="00C82F81"/>
    <w:rsid w:val="00C83F2D"/>
    <w:rsid w:val="00C87537"/>
    <w:rsid w:val="00C92AC0"/>
    <w:rsid w:val="00C94C15"/>
    <w:rsid w:val="00C976CB"/>
    <w:rsid w:val="00CA07A1"/>
    <w:rsid w:val="00CA108A"/>
    <w:rsid w:val="00CB13BD"/>
    <w:rsid w:val="00CB479B"/>
    <w:rsid w:val="00CB4C74"/>
    <w:rsid w:val="00CB517E"/>
    <w:rsid w:val="00CC2614"/>
    <w:rsid w:val="00CD00C7"/>
    <w:rsid w:val="00CD02C0"/>
    <w:rsid w:val="00CD1BA4"/>
    <w:rsid w:val="00CD27C8"/>
    <w:rsid w:val="00CD4FD8"/>
    <w:rsid w:val="00CD6819"/>
    <w:rsid w:val="00CD7D44"/>
    <w:rsid w:val="00CE2D0D"/>
    <w:rsid w:val="00CE5F6F"/>
    <w:rsid w:val="00CF32CB"/>
    <w:rsid w:val="00CF5F40"/>
    <w:rsid w:val="00D001FC"/>
    <w:rsid w:val="00D0156D"/>
    <w:rsid w:val="00D02CD8"/>
    <w:rsid w:val="00D04949"/>
    <w:rsid w:val="00D06EA5"/>
    <w:rsid w:val="00D20633"/>
    <w:rsid w:val="00D250B9"/>
    <w:rsid w:val="00D27ED7"/>
    <w:rsid w:val="00D31012"/>
    <w:rsid w:val="00D3209D"/>
    <w:rsid w:val="00D40AD4"/>
    <w:rsid w:val="00D4225B"/>
    <w:rsid w:val="00D426F9"/>
    <w:rsid w:val="00D449CC"/>
    <w:rsid w:val="00D45A25"/>
    <w:rsid w:val="00D506FD"/>
    <w:rsid w:val="00D51CE4"/>
    <w:rsid w:val="00D60036"/>
    <w:rsid w:val="00D60348"/>
    <w:rsid w:val="00D61382"/>
    <w:rsid w:val="00D61A55"/>
    <w:rsid w:val="00D66A0B"/>
    <w:rsid w:val="00D67591"/>
    <w:rsid w:val="00D73AA9"/>
    <w:rsid w:val="00D75E6A"/>
    <w:rsid w:val="00D76D9A"/>
    <w:rsid w:val="00D773FC"/>
    <w:rsid w:val="00D77766"/>
    <w:rsid w:val="00D8025E"/>
    <w:rsid w:val="00D80738"/>
    <w:rsid w:val="00D81CD7"/>
    <w:rsid w:val="00D84847"/>
    <w:rsid w:val="00D90178"/>
    <w:rsid w:val="00D924AB"/>
    <w:rsid w:val="00D94EC5"/>
    <w:rsid w:val="00D96A99"/>
    <w:rsid w:val="00DA2E0B"/>
    <w:rsid w:val="00DA5097"/>
    <w:rsid w:val="00DB55AB"/>
    <w:rsid w:val="00DC2224"/>
    <w:rsid w:val="00DC3DDF"/>
    <w:rsid w:val="00DC4438"/>
    <w:rsid w:val="00DC61F6"/>
    <w:rsid w:val="00DD4194"/>
    <w:rsid w:val="00DD4E9B"/>
    <w:rsid w:val="00DD524B"/>
    <w:rsid w:val="00DE060D"/>
    <w:rsid w:val="00DE320E"/>
    <w:rsid w:val="00DE59D9"/>
    <w:rsid w:val="00DE6272"/>
    <w:rsid w:val="00DE6679"/>
    <w:rsid w:val="00DF24E4"/>
    <w:rsid w:val="00DF307E"/>
    <w:rsid w:val="00DF34DF"/>
    <w:rsid w:val="00DF36AF"/>
    <w:rsid w:val="00E008D6"/>
    <w:rsid w:val="00E02340"/>
    <w:rsid w:val="00E038C7"/>
    <w:rsid w:val="00E04EDF"/>
    <w:rsid w:val="00E06591"/>
    <w:rsid w:val="00E14D97"/>
    <w:rsid w:val="00E215B7"/>
    <w:rsid w:val="00E2403A"/>
    <w:rsid w:val="00E31DEF"/>
    <w:rsid w:val="00E321A9"/>
    <w:rsid w:val="00E368FF"/>
    <w:rsid w:val="00E36FE7"/>
    <w:rsid w:val="00E4030A"/>
    <w:rsid w:val="00E42693"/>
    <w:rsid w:val="00E431EF"/>
    <w:rsid w:val="00E472E2"/>
    <w:rsid w:val="00E57B6E"/>
    <w:rsid w:val="00E57B99"/>
    <w:rsid w:val="00E62228"/>
    <w:rsid w:val="00E632D0"/>
    <w:rsid w:val="00E658FC"/>
    <w:rsid w:val="00E67A1D"/>
    <w:rsid w:val="00E70BB2"/>
    <w:rsid w:val="00E81CFB"/>
    <w:rsid w:val="00E906A8"/>
    <w:rsid w:val="00E95AD8"/>
    <w:rsid w:val="00EA193D"/>
    <w:rsid w:val="00EA2F7D"/>
    <w:rsid w:val="00EA32A2"/>
    <w:rsid w:val="00EA4AE4"/>
    <w:rsid w:val="00EA6CE6"/>
    <w:rsid w:val="00EB37E8"/>
    <w:rsid w:val="00EB61FA"/>
    <w:rsid w:val="00EC2E2E"/>
    <w:rsid w:val="00EC4CF4"/>
    <w:rsid w:val="00EC57A7"/>
    <w:rsid w:val="00EC7F32"/>
    <w:rsid w:val="00ED3422"/>
    <w:rsid w:val="00ED5982"/>
    <w:rsid w:val="00EE1D44"/>
    <w:rsid w:val="00EE2565"/>
    <w:rsid w:val="00EE3A8B"/>
    <w:rsid w:val="00EE5347"/>
    <w:rsid w:val="00EF143C"/>
    <w:rsid w:val="00EF521C"/>
    <w:rsid w:val="00EF5CD6"/>
    <w:rsid w:val="00EF7230"/>
    <w:rsid w:val="00F024A5"/>
    <w:rsid w:val="00F03293"/>
    <w:rsid w:val="00F067CC"/>
    <w:rsid w:val="00F13CFD"/>
    <w:rsid w:val="00F16A64"/>
    <w:rsid w:val="00F23CBD"/>
    <w:rsid w:val="00F240DC"/>
    <w:rsid w:val="00F24216"/>
    <w:rsid w:val="00F27F9C"/>
    <w:rsid w:val="00F31EED"/>
    <w:rsid w:val="00F330D9"/>
    <w:rsid w:val="00F33311"/>
    <w:rsid w:val="00F346A7"/>
    <w:rsid w:val="00F41DBC"/>
    <w:rsid w:val="00F47A4D"/>
    <w:rsid w:val="00F47A6C"/>
    <w:rsid w:val="00F50699"/>
    <w:rsid w:val="00F50795"/>
    <w:rsid w:val="00F51FBB"/>
    <w:rsid w:val="00F54C93"/>
    <w:rsid w:val="00F60D0F"/>
    <w:rsid w:val="00F617AE"/>
    <w:rsid w:val="00F6258C"/>
    <w:rsid w:val="00F62D3F"/>
    <w:rsid w:val="00F633D1"/>
    <w:rsid w:val="00F637C1"/>
    <w:rsid w:val="00F63DC3"/>
    <w:rsid w:val="00F71B7E"/>
    <w:rsid w:val="00F82534"/>
    <w:rsid w:val="00F83DA0"/>
    <w:rsid w:val="00F866EB"/>
    <w:rsid w:val="00F91E6C"/>
    <w:rsid w:val="00F950BC"/>
    <w:rsid w:val="00FA0554"/>
    <w:rsid w:val="00FA0AA6"/>
    <w:rsid w:val="00FB0796"/>
    <w:rsid w:val="00FB07FF"/>
    <w:rsid w:val="00FB1185"/>
    <w:rsid w:val="00FB7421"/>
    <w:rsid w:val="00FC2F1A"/>
    <w:rsid w:val="00FC6118"/>
    <w:rsid w:val="00FC6376"/>
    <w:rsid w:val="00FC6F73"/>
    <w:rsid w:val="00FD07C6"/>
    <w:rsid w:val="00FD2124"/>
    <w:rsid w:val="00FD25D6"/>
    <w:rsid w:val="00FD2A91"/>
    <w:rsid w:val="00FD2B6D"/>
    <w:rsid w:val="00FD74C8"/>
    <w:rsid w:val="00FE13F0"/>
    <w:rsid w:val="00FE4576"/>
    <w:rsid w:val="00FE7F7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175D2"/>
  <w15:chartTrackingRefBased/>
  <w15:docId w15:val="{53BCB3F5-C9BE-4AA1-B5DB-A52047BBF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352E"/>
    <w:pPr>
      <w:spacing w:after="0" w:line="240" w:lineRule="auto"/>
    </w:pPr>
    <w:rPr>
      <w:rFonts w:ascii="Times New Roman" w:eastAsia="Times New Roman" w:hAnsi="Times New Roman" w:cs="Times New Roman"/>
      <w:sz w:val="24"/>
      <w:szCs w:val="24"/>
      <w:lang w:val="en-GB" w:eastAsia="en-GB"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B62FEA"/>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uiPriority w:val="99"/>
    <w:semiHidden/>
    <w:rsid w:val="00B62FEA"/>
    <w:rPr>
      <w:sz w:val="20"/>
      <w:szCs w:val="20"/>
      <w:lang w:val="en-GB" w:bidi="ar-SA"/>
    </w:rPr>
  </w:style>
  <w:style w:type="character" w:styleId="CommentReference">
    <w:name w:val="annotation reference"/>
    <w:basedOn w:val="DefaultParagraphFont"/>
    <w:uiPriority w:val="99"/>
    <w:semiHidden/>
    <w:unhideWhenUsed/>
    <w:rsid w:val="00B62FEA"/>
    <w:rPr>
      <w:sz w:val="16"/>
      <w:szCs w:val="16"/>
    </w:rPr>
  </w:style>
  <w:style w:type="character" w:styleId="Hyperlink">
    <w:name w:val="Hyperlink"/>
    <w:basedOn w:val="DefaultParagraphFont"/>
    <w:uiPriority w:val="99"/>
    <w:unhideWhenUsed/>
    <w:rsid w:val="00B62FEA"/>
    <w:rPr>
      <w:color w:val="0563C1" w:themeColor="hyperlink"/>
      <w:u w:val="single"/>
    </w:rPr>
  </w:style>
  <w:style w:type="character" w:styleId="UnresolvedMention">
    <w:name w:val="Unresolved Mention"/>
    <w:basedOn w:val="DefaultParagraphFont"/>
    <w:uiPriority w:val="99"/>
    <w:semiHidden/>
    <w:unhideWhenUsed/>
    <w:rsid w:val="00B62FEA"/>
    <w:rPr>
      <w:color w:val="605E5C"/>
      <w:shd w:val="clear" w:color="auto" w:fill="E1DFDD"/>
    </w:rPr>
  </w:style>
  <w:style w:type="character" w:styleId="FollowedHyperlink">
    <w:name w:val="FollowedHyperlink"/>
    <w:basedOn w:val="DefaultParagraphFont"/>
    <w:uiPriority w:val="99"/>
    <w:semiHidden/>
    <w:unhideWhenUsed/>
    <w:rsid w:val="004E6EDE"/>
    <w:rPr>
      <w:color w:val="954F72" w:themeColor="followedHyperlink"/>
      <w:u w:val="single"/>
    </w:rPr>
  </w:style>
  <w:style w:type="paragraph" w:styleId="ListParagraph">
    <w:name w:val="List Paragraph"/>
    <w:basedOn w:val="Normal"/>
    <w:uiPriority w:val="99"/>
    <w:qFormat/>
    <w:rsid w:val="00507E31"/>
    <w:pPr>
      <w:ind w:left="720"/>
      <w:contextualSpacing/>
    </w:pPr>
    <w:rPr>
      <w:lang w:eastAsia="en-US"/>
    </w:rPr>
  </w:style>
  <w:style w:type="paragraph" w:styleId="CommentSubject">
    <w:name w:val="annotation subject"/>
    <w:basedOn w:val="CommentText"/>
    <w:next w:val="CommentText"/>
    <w:link w:val="CommentSubjectChar"/>
    <w:uiPriority w:val="99"/>
    <w:semiHidden/>
    <w:unhideWhenUsed/>
    <w:rsid w:val="00785E78"/>
    <w:pPr>
      <w:bidi/>
      <w:spacing w:after="160"/>
    </w:pPr>
    <w:rPr>
      <w:b/>
      <w:bCs/>
      <w:lang w:bidi="he-IL"/>
    </w:rPr>
  </w:style>
  <w:style w:type="character" w:customStyle="1" w:styleId="CommentSubjectChar">
    <w:name w:val="Comment Subject Char"/>
    <w:basedOn w:val="CommentTextChar"/>
    <w:link w:val="CommentSubject"/>
    <w:uiPriority w:val="99"/>
    <w:semiHidden/>
    <w:rsid w:val="00785E78"/>
    <w:rPr>
      <w:b/>
      <w:bCs/>
      <w:sz w:val="20"/>
      <w:szCs w:val="20"/>
      <w:lang w:val="en-GB" w:bidi="ar-SA"/>
    </w:rPr>
  </w:style>
  <w:style w:type="character" w:styleId="Emphasis">
    <w:name w:val="Emphasis"/>
    <w:uiPriority w:val="20"/>
    <w:qFormat/>
    <w:rsid w:val="00DC3DDF"/>
    <w:rPr>
      <w:i/>
      <w:iCs/>
    </w:rPr>
  </w:style>
  <w:style w:type="character" w:styleId="Strong">
    <w:name w:val="Strong"/>
    <w:uiPriority w:val="22"/>
    <w:qFormat/>
    <w:rsid w:val="00DC3DDF"/>
    <w:rPr>
      <w:b/>
      <w:bCs/>
    </w:rPr>
  </w:style>
  <w:style w:type="character" w:customStyle="1" w:styleId="label">
    <w:name w:val="label"/>
    <w:rsid w:val="00DC3DDF"/>
  </w:style>
  <w:style w:type="character" w:customStyle="1" w:styleId="doi">
    <w:name w:val="doi"/>
    <w:basedOn w:val="DefaultParagraphFont"/>
    <w:rsid w:val="00DC3DDF"/>
  </w:style>
  <w:style w:type="character" w:customStyle="1" w:styleId="apple-converted-space">
    <w:name w:val="apple-converted-space"/>
    <w:basedOn w:val="DefaultParagraphFont"/>
    <w:rsid w:val="00DC3DDF"/>
  </w:style>
  <w:style w:type="character" w:customStyle="1" w:styleId="propertieslabel">
    <w:name w:val="properties_label"/>
    <w:rsid w:val="00DC3DDF"/>
  </w:style>
  <w:style w:type="character" w:customStyle="1" w:styleId="hlfld-contribauthor">
    <w:name w:val="hlfld-contribauthor"/>
    <w:basedOn w:val="DefaultParagraphFont"/>
    <w:rsid w:val="003D4919"/>
  </w:style>
  <w:style w:type="character" w:customStyle="1" w:styleId="nlmgiven-names">
    <w:name w:val="nlm_given-names"/>
    <w:basedOn w:val="DefaultParagraphFont"/>
    <w:rsid w:val="003D4919"/>
  </w:style>
  <w:style w:type="character" w:customStyle="1" w:styleId="nlmyear">
    <w:name w:val="nlm_year"/>
    <w:basedOn w:val="DefaultParagraphFont"/>
    <w:rsid w:val="003D4919"/>
  </w:style>
  <w:style w:type="character" w:customStyle="1" w:styleId="nlmarticle-title">
    <w:name w:val="nlm_article-title"/>
    <w:basedOn w:val="DefaultParagraphFont"/>
    <w:rsid w:val="003D4919"/>
  </w:style>
  <w:style w:type="character" w:customStyle="1" w:styleId="nlmfpage">
    <w:name w:val="nlm_fpage"/>
    <w:basedOn w:val="DefaultParagraphFont"/>
    <w:rsid w:val="003D4919"/>
  </w:style>
  <w:style w:type="character" w:customStyle="1" w:styleId="nlmlpage">
    <w:name w:val="nlm_lpage"/>
    <w:basedOn w:val="DefaultParagraphFont"/>
    <w:rsid w:val="003D4919"/>
  </w:style>
  <w:style w:type="paragraph" w:styleId="Footer">
    <w:name w:val="footer"/>
    <w:basedOn w:val="Normal"/>
    <w:link w:val="FooterChar"/>
    <w:uiPriority w:val="99"/>
    <w:unhideWhenUsed/>
    <w:rsid w:val="00C33B4C"/>
    <w:pPr>
      <w:tabs>
        <w:tab w:val="center" w:pos="4680"/>
        <w:tab w:val="right" w:pos="9360"/>
      </w:tabs>
      <w:bidi/>
    </w:pPr>
    <w:rPr>
      <w:rFonts w:asciiTheme="minorHAnsi" w:eastAsiaTheme="minorHAnsi" w:hAnsiTheme="minorHAnsi" w:cstheme="minorBidi"/>
      <w:sz w:val="22"/>
      <w:szCs w:val="22"/>
      <w:lang w:eastAsia="en-US" w:bidi="he-IL"/>
    </w:rPr>
  </w:style>
  <w:style w:type="character" w:customStyle="1" w:styleId="FooterChar">
    <w:name w:val="Footer Char"/>
    <w:basedOn w:val="DefaultParagraphFont"/>
    <w:link w:val="Footer"/>
    <w:uiPriority w:val="99"/>
    <w:rsid w:val="00C33B4C"/>
    <w:rPr>
      <w:lang w:val="en-GB"/>
    </w:rPr>
  </w:style>
  <w:style w:type="character" w:styleId="PageNumber">
    <w:name w:val="page number"/>
    <w:basedOn w:val="DefaultParagraphFont"/>
    <w:uiPriority w:val="99"/>
    <w:semiHidden/>
    <w:unhideWhenUsed/>
    <w:rsid w:val="00C33B4C"/>
  </w:style>
  <w:style w:type="paragraph" w:styleId="NormalWeb">
    <w:name w:val="Normal (Web)"/>
    <w:basedOn w:val="Normal"/>
    <w:uiPriority w:val="99"/>
    <w:unhideWhenUsed/>
    <w:rsid w:val="006F4F01"/>
    <w:pPr>
      <w:spacing w:before="100" w:beforeAutospacing="1" w:after="100" w:afterAutospacing="1"/>
    </w:pPr>
  </w:style>
  <w:style w:type="paragraph" w:styleId="Revision">
    <w:name w:val="Revision"/>
    <w:hidden/>
    <w:uiPriority w:val="99"/>
    <w:semiHidden/>
    <w:rsid w:val="004C00A7"/>
    <w:pPr>
      <w:spacing w:after="0" w:line="240" w:lineRule="auto"/>
    </w:pPr>
    <w:rPr>
      <w:rFonts w:ascii="Times New Roman" w:eastAsia="Times New Roman" w:hAnsi="Times New Roman" w:cs="Times New Roman"/>
      <w:sz w:val="24"/>
      <w:szCs w:val="24"/>
      <w:lang w:val="en-GB" w:eastAsia="en-GB" w:bidi="ar-SA"/>
    </w:rPr>
  </w:style>
  <w:style w:type="character" w:customStyle="1" w:styleId="cit-vol">
    <w:name w:val="cit-vol"/>
    <w:basedOn w:val="DefaultParagraphFont"/>
    <w:rsid w:val="00806308"/>
  </w:style>
  <w:style w:type="character" w:customStyle="1" w:styleId="cit-sep2">
    <w:name w:val="cit-sep2"/>
    <w:basedOn w:val="DefaultParagraphFont"/>
    <w:rsid w:val="00806308"/>
  </w:style>
  <w:style w:type="character" w:customStyle="1" w:styleId="cit-first-page">
    <w:name w:val="cit-first-page"/>
    <w:basedOn w:val="DefaultParagraphFont"/>
    <w:rsid w:val="00806308"/>
  </w:style>
  <w:style w:type="character" w:customStyle="1" w:styleId="cit-last-page2">
    <w:name w:val="cit-last-page2"/>
    <w:basedOn w:val="DefaultParagraphFont"/>
    <w:rsid w:val="00806308"/>
  </w:style>
  <w:style w:type="character" w:customStyle="1" w:styleId="cit-doi1">
    <w:name w:val="cit-doi1"/>
    <w:basedOn w:val="DefaultParagraphFont"/>
    <w:rsid w:val="00806308"/>
  </w:style>
  <w:style w:type="character" w:customStyle="1" w:styleId="cit-issue">
    <w:name w:val="cit-issue"/>
    <w:basedOn w:val="DefaultParagraphFont"/>
    <w:rsid w:val="008063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170829">
      <w:bodyDiv w:val="1"/>
      <w:marLeft w:val="0"/>
      <w:marRight w:val="0"/>
      <w:marTop w:val="0"/>
      <w:marBottom w:val="0"/>
      <w:divBdr>
        <w:top w:val="none" w:sz="0" w:space="0" w:color="auto"/>
        <w:left w:val="none" w:sz="0" w:space="0" w:color="auto"/>
        <w:bottom w:val="none" w:sz="0" w:space="0" w:color="auto"/>
        <w:right w:val="none" w:sz="0" w:space="0" w:color="auto"/>
      </w:divBdr>
    </w:div>
    <w:div w:id="229972648">
      <w:bodyDiv w:val="1"/>
      <w:marLeft w:val="0"/>
      <w:marRight w:val="0"/>
      <w:marTop w:val="0"/>
      <w:marBottom w:val="0"/>
      <w:divBdr>
        <w:top w:val="none" w:sz="0" w:space="0" w:color="auto"/>
        <w:left w:val="none" w:sz="0" w:space="0" w:color="auto"/>
        <w:bottom w:val="none" w:sz="0" w:space="0" w:color="auto"/>
        <w:right w:val="none" w:sz="0" w:space="0" w:color="auto"/>
      </w:divBdr>
      <w:divsChild>
        <w:div w:id="882522320">
          <w:marLeft w:val="0"/>
          <w:marRight w:val="0"/>
          <w:marTop w:val="0"/>
          <w:marBottom w:val="0"/>
          <w:divBdr>
            <w:top w:val="none" w:sz="0" w:space="0" w:color="auto"/>
            <w:left w:val="none" w:sz="0" w:space="0" w:color="auto"/>
            <w:bottom w:val="none" w:sz="0" w:space="0" w:color="auto"/>
            <w:right w:val="none" w:sz="0" w:space="0" w:color="auto"/>
          </w:divBdr>
          <w:divsChild>
            <w:div w:id="100952910">
              <w:marLeft w:val="0"/>
              <w:marRight w:val="0"/>
              <w:marTop w:val="0"/>
              <w:marBottom w:val="0"/>
              <w:divBdr>
                <w:top w:val="none" w:sz="0" w:space="0" w:color="auto"/>
                <w:left w:val="none" w:sz="0" w:space="0" w:color="auto"/>
                <w:bottom w:val="none" w:sz="0" w:space="0" w:color="auto"/>
                <w:right w:val="none" w:sz="0" w:space="0" w:color="auto"/>
              </w:divBdr>
              <w:divsChild>
                <w:div w:id="806818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5866484">
      <w:bodyDiv w:val="1"/>
      <w:marLeft w:val="0"/>
      <w:marRight w:val="0"/>
      <w:marTop w:val="0"/>
      <w:marBottom w:val="0"/>
      <w:divBdr>
        <w:top w:val="none" w:sz="0" w:space="0" w:color="auto"/>
        <w:left w:val="none" w:sz="0" w:space="0" w:color="auto"/>
        <w:bottom w:val="none" w:sz="0" w:space="0" w:color="auto"/>
        <w:right w:val="none" w:sz="0" w:space="0" w:color="auto"/>
      </w:divBdr>
      <w:divsChild>
        <w:div w:id="2142844015">
          <w:marLeft w:val="0"/>
          <w:marRight w:val="0"/>
          <w:marTop w:val="0"/>
          <w:marBottom w:val="0"/>
          <w:divBdr>
            <w:top w:val="none" w:sz="0" w:space="0" w:color="auto"/>
            <w:left w:val="none" w:sz="0" w:space="0" w:color="auto"/>
            <w:bottom w:val="none" w:sz="0" w:space="0" w:color="auto"/>
            <w:right w:val="none" w:sz="0" w:space="0" w:color="auto"/>
          </w:divBdr>
          <w:divsChild>
            <w:div w:id="2052458543">
              <w:marLeft w:val="0"/>
              <w:marRight w:val="0"/>
              <w:marTop w:val="0"/>
              <w:marBottom w:val="0"/>
              <w:divBdr>
                <w:top w:val="none" w:sz="0" w:space="0" w:color="auto"/>
                <w:left w:val="none" w:sz="0" w:space="0" w:color="auto"/>
                <w:bottom w:val="none" w:sz="0" w:space="0" w:color="auto"/>
                <w:right w:val="none" w:sz="0" w:space="0" w:color="auto"/>
              </w:divBdr>
              <w:divsChild>
                <w:div w:id="79450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644460">
      <w:bodyDiv w:val="1"/>
      <w:marLeft w:val="0"/>
      <w:marRight w:val="0"/>
      <w:marTop w:val="0"/>
      <w:marBottom w:val="0"/>
      <w:divBdr>
        <w:top w:val="none" w:sz="0" w:space="0" w:color="auto"/>
        <w:left w:val="none" w:sz="0" w:space="0" w:color="auto"/>
        <w:bottom w:val="none" w:sz="0" w:space="0" w:color="auto"/>
        <w:right w:val="none" w:sz="0" w:space="0" w:color="auto"/>
      </w:divBdr>
    </w:div>
    <w:div w:id="557133600">
      <w:bodyDiv w:val="1"/>
      <w:marLeft w:val="0"/>
      <w:marRight w:val="0"/>
      <w:marTop w:val="0"/>
      <w:marBottom w:val="0"/>
      <w:divBdr>
        <w:top w:val="none" w:sz="0" w:space="0" w:color="auto"/>
        <w:left w:val="none" w:sz="0" w:space="0" w:color="auto"/>
        <w:bottom w:val="none" w:sz="0" w:space="0" w:color="auto"/>
        <w:right w:val="none" w:sz="0" w:space="0" w:color="auto"/>
      </w:divBdr>
      <w:divsChild>
        <w:div w:id="687831590">
          <w:marLeft w:val="0"/>
          <w:marRight w:val="0"/>
          <w:marTop w:val="0"/>
          <w:marBottom w:val="0"/>
          <w:divBdr>
            <w:top w:val="none" w:sz="0" w:space="0" w:color="auto"/>
            <w:left w:val="none" w:sz="0" w:space="0" w:color="auto"/>
            <w:bottom w:val="none" w:sz="0" w:space="0" w:color="auto"/>
            <w:right w:val="none" w:sz="0" w:space="0" w:color="auto"/>
          </w:divBdr>
          <w:divsChild>
            <w:div w:id="1381515853">
              <w:marLeft w:val="0"/>
              <w:marRight w:val="0"/>
              <w:marTop w:val="0"/>
              <w:marBottom w:val="0"/>
              <w:divBdr>
                <w:top w:val="none" w:sz="0" w:space="0" w:color="auto"/>
                <w:left w:val="none" w:sz="0" w:space="0" w:color="auto"/>
                <w:bottom w:val="none" w:sz="0" w:space="0" w:color="auto"/>
                <w:right w:val="none" w:sz="0" w:space="0" w:color="auto"/>
              </w:divBdr>
              <w:divsChild>
                <w:div w:id="1546911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9303763">
      <w:bodyDiv w:val="1"/>
      <w:marLeft w:val="0"/>
      <w:marRight w:val="0"/>
      <w:marTop w:val="0"/>
      <w:marBottom w:val="0"/>
      <w:divBdr>
        <w:top w:val="none" w:sz="0" w:space="0" w:color="auto"/>
        <w:left w:val="none" w:sz="0" w:space="0" w:color="auto"/>
        <w:bottom w:val="none" w:sz="0" w:space="0" w:color="auto"/>
        <w:right w:val="none" w:sz="0" w:space="0" w:color="auto"/>
      </w:divBdr>
      <w:divsChild>
        <w:div w:id="1282879856">
          <w:marLeft w:val="0"/>
          <w:marRight w:val="0"/>
          <w:marTop w:val="0"/>
          <w:marBottom w:val="0"/>
          <w:divBdr>
            <w:top w:val="none" w:sz="0" w:space="0" w:color="auto"/>
            <w:left w:val="none" w:sz="0" w:space="0" w:color="auto"/>
            <w:bottom w:val="none" w:sz="0" w:space="0" w:color="auto"/>
            <w:right w:val="none" w:sz="0" w:space="0" w:color="auto"/>
          </w:divBdr>
          <w:divsChild>
            <w:div w:id="260921802">
              <w:marLeft w:val="0"/>
              <w:marRight w:val="0"/>
              <w:marTop w:val="0"/>
              <w:marBottom w:val="0"/>
              <w:divBdr>
                <w:top w:val="none" w:sz="0" w:space="0" w:color="auto"/>
                <w:left w:val="none" w:sz="0" w:space="0" w:color="auto"/>
                <w:bottom w:val="none" w:sz="0" w:space="0" w:color="auto"/>
                <w:right w:val="none" w:sz="0" w:space="0" w:color="auto"/>
              </w:divBdr>
              <w:divsChild>
                <w:div w:id="379865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8771112">
      <w:bodyDiv w:val="1"/>
      <w:marLeft w:val="0"/>
      <w:marRight w:val="0"/>
      <w:marTop w:val="0"/>
      <w:marBottom w:val="0"/>
      <w:divBdr>
        <w:top w:val="none" w:sz="0" w:space="0" w:color="auto"/>
        <w:left w:val="none" w:sz="0" w:space="0" w:color="auto"/>
        <w:bottom w:val="none" w:sz="0" w:space="0" w:color="auto"/>
        <w:right w:val="none" w:sz="0" w:space="0" w:color="auto"/>
      </w:divBdr>
      <w:divsChild>
        <w:div w:id="231349821">
          <w:marLeft w:val="0"/>
          <w:marRight w:val="0"/>
          <w:marTop w:val="0"/>
          <w:marBottom w:val="0"/>
          <w:divBdr>
            <w:top w:val="none" w:sz="0" w:space="0" w:color="auto"/>
            <w:left w:val="none" w:sz="0" w:space="0" w:color="auto"/>
            <w:bottom w:val="none" w:sz="0" w:space="0" w:color="auto"/>
            <w:right w:val="none" w:sz="0" w:space="0" w:color="auto"/>
          </w:divBdr>
        </w:div>
      </w:divsChild>
    </w:div>
    <w:div w:id="739250776">
      <w:bodyDiv w:val="1"/>
      <w:marLeft w:val="0"/>
      <w:marRight w:val="0"/>
      <w:marTop w:val="0"/>
      <w:marBottom w:val="0"/>
      <w:divBdr>
        <w:top w:val="none" w:sz="0" w:space="0" w:color="auto"/>
        <w:left w:val="none" w:sz="0" w:space="0" w:color="auto"/>
        <w:bottom w:val="none" w:sz="0" w:space="0" w:color="auto"/>
        <w:right w:val="none" w:sz="0" w:space="0" w:color="auto"/>
      </w:divBdr>
    </w:div>
    <w:div w:id="746461272">
      <w:bodyDiv w:val="1"/>
      <w:marLeft w:val="0"/>
      <w:marRight w:val="0"/>
      <w:marTop w:val="0"/>
      <w:marBottom w:val="0"/>
      <w:divBdr>
        <w:top w:val="none" w:sz="0" w:space="0" w:color="auto"/>
        <w:left w:val="none" w:sz="0" w:space="0" w:color="auto"/>
        <w:bottom w:val="none" w:sz="0" w:space="0" w:color="auto"/>
        <w:right w:val="none" w:sz="0" w:space="0" w:color="auto"/>
      </w:divBdr>
    </w:div>
    <w:div w:id="781732279">
      <w:bodyDiv w:val="1"/>
      <w:marLeft w:val="0"/>
      <w:marRight w:val="0"/>
      <w:marTop w:val="0"/>
      <w:marBottom w:val="0"/>
      <w:divBdr>
        <w:top w:val="none" w:sz="0" w:space="0" w:color="auto"/>
        <w:left w:val="none" w:sz="0" w:space="0" w:color="auto"/>
        <w:bottom w:val="none" w:sz="0" w:space="0" w:color="auto"/>
        <w:right w:val="none" w:sz="0" w:space="0" w:color="auto"/>
      </w:divBdr>
    </w:div>
    <w:div w:id="812215406">
      <w:bodyDiv w:val="1"/>
      <w:marLeft w:val="0"/>
      <w:marRight w:val="0"/>
      <w:marTop w:val="0"/>
      <w:marBottom w:val="0"/>
      <w:divBdr>
        <w:top w:val="none" w:sz="0" w:space="0" w:color="auto"/>
        <w:left w:val="none" w:sz="0" w:space="0" w:color="auto"/>
        <w:bottom w:val="none" w:sz="0" w:space="0" w:color="auto"/>
        <w:right w:val="none" w:sz="0" w:space="0" w:color="auto"/>
      </w:divBdr>
      <w:divsChild>
        <w:div w:id="1482312454">
          <w:marLeft w:val="0"/>
          <w:marRight w:val="0"/>
          <w:marTop w:val="0"/>
          <w:marBottom w:val="0"/>
          <w:divBdr>
            <w:top w:val="none" w:sz="0" w:space="0" w:color="auto"/>
            <w:left w:val="none" w:sz="0" w:space="0" w:color="auto"/>
            <w:bottom w:val="none" w:sz="0" w:space="0" w:color="auto"/>
            <w:right w:val="none" w:sz="0" w:space="0" w:color="auto"/>
          </w:divBdr>
          <w:divsChild>
            <w:div w:id="1557157539">
              <w:marLeft w:val="0"/>
              <w:marRight w:val="0"/>
              <w:marTop w:val="0"/>
              <w:marBottom w:val="0"/>
              <w:divBdr>
                <w:top w:val="none" w:sz="0" w:space="0" w:color="auto"/>
                <w:left w:val="none" w:sz="0" w:space="0" w:color="auto"/>
                <w:bottom w:val="none" w:sz="0" w:space="0" w:color="auto"/>
                <w:right w:val="none" w:sz="0" w:space="0" w:color="auto"/>
              </w:divBdr>
              <w:divsChild>
                <w:div w:id="52528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7233561">
      <w:bodyDiv w:val="1"/>
      <w:marLeft w:val="0"/>
      <w:marRight w:val="0"/>
      <w:marTop w:val="0"/>
      <w:marBottom w:val="0"/>
      <w:divBdr>
        <w:top w:val="none" w:sz="0" w:space="0" w:color="auto"/>
        <w:left w:val="none" w:sz="0" w:space="0" w:color="auto"/>
        <w:bottom w:val="none" w:sz="0" w:space="0" w:color="auto"/>
        <w:right w:val="none" w:sz="0" w:space="0" w:color="auto"/>
      </w:divBdr>
      <w:divsChild>
        <w:div w:id="1732575456">
          <w:marLeft w:val="0"/>
          <w:marRight w:val="0"/>
          <w:marTop w:val="0"/>
          <w:marBottom w:val="0"/>
          <w:divBdr>
            <w:top w:val="none" w:sz="0" w:space="0" w:color="auto"/>
            <w:left w:val="none" w:sz="0" w:space="0" w:color="auto"/>
            <w:bottom w:val="none" w:sz="0" w:space="0" w:color="auto"/>
            <w:right w:val="none" w:sz="0" w:space="0" w:color="auto"/>
          </w:divBdr>
        </w:div>
        <w:div w:id="689836661">
          <w:marLeft w:val="0"/>
          <w:marRight w:val="0"/>
          <w:marTop w:val="0"/>
          <w:marBottom w:val="0"/>
          <w:divBdr>
            <w:top w:val="none" w:sz="0" w:space="0" w:color="auto"/>
            <w:left w:val="none" w:sz="0" w:space="0" w:color="auto"/>
            <w:bottom w:val="none" w:sz="0" w:space="0" w:color="auto"/>
            <w:right w:val="none" w:sz="0" w:space="0" w:color="auto"/>
          </w:divBdr>
        </w:div>
        <w:div w:id="380249028">
          <w:marLeft w:val="0"/>
          <w:marRight w:val="0"/>
          <w:marTop w:val="0"/>
          <w:marBottom w:val="0"/>
          <w:divBdr>
            <w:top w:val="none" w:sz="0" w:space="0" w:color="auto"/>
            <w:left w:val="none" w:sz="0" w:space="0" w:color="auto"/>
            <w:bottom w:val="none" w:sz="0" w:space="0" w:color="auto"/>
            <w:right w:val="none" w:sz="0" w:space="0" w:color="auto"/>
          </w:divBdr>
        </w:div>
        <w:div w:id="823089143">
          <w:marLeft w:val="0"/>
          <w:marRight w:val="0"/>
          <w:marTop w:val="0"/>
          <w:marBottom w:val="0"/>
          <w:divBdr>
            <w:top w:val="none" w:sz="0" w:space="0" w:color="auto"/>
            <w:left w:val="none" w:sz="0" w:space="0" w:color="auto"/>
            <w:bottom w:val="none" w:sz="0" w:space="0" w:color="auto"/>
            <w:right w:val="none" w:sz="0" w:space="0" w:color="auto"/>
          </w:divBdr>
        </w:div>
      </w:divsChild>
    </w:div>
    <w:div w:id="845482861">
      <w:bodyDiv w:val="1"/>
      <w:marLeft w:val="0"/>
      <w:marRight w:val="0"/>
      <w:marTop w:val="0"/>
      <w:marBottom w:val="0"/>
      <w:divBdr>
        <w:top w:val="none" w:sz="0" w:space="0" w:color="auto"/>
        <w:left w:val="none" w:sz="0" w:space="0" w:color="auto"/>
        <w:bottom w:val="none" w:sz="0" w:space="0" w:color="auto"/>
        <w:right w:val="none" w:sz="0" w:space="0" w:color="auto"/>
      </w:divBdr>
      <w:divsChild>
        <w:div w:id="2047368083">
          <w:marLeft w:val="0"/>
          <w:marRight w:val="0"/>
          <w:marTop w:val="0"/>
          <w:marBottom w:val="0"/>
          <w:divBdr>
            <w:top w:val="none" w:sz="0" w:space="0" w:color="auto"/>
            <w:left w:val="none" w:sz="0" w:space="0" w:color="auto"/>
            <w:bottom w:val="none" w:sz="0" w:space="0" w:color="auto"/>
            <w:right w:val="none" w:sz="0" w:space="0" w:color="auto"/>
          </w:divBdr>
          <w:divsChild>
            <w:div w:id="337078789">
              <w:marLeft w:val="0"/>
              <w:marRight w:val="0"/>
              <w:marTop w:val="0"/>
              <w:marBottom w:val="0"/>
              <w:divBdr>
                <w:top w:val="none" w:sz="0" w:space="0" w:color="auto"/>
                <w:left w:val="none" w:sz="0" w:space="0" w:color="auto"/>
                <w:bottom w:val="none" w:sz="0" w:space="0" w:color="auto"/>
                <w:right w:val="none" w:sz="0" w:space="0" w:color="auto"/>
              </w:divBdr>
              <w:divsChild>
                <w:div w:id="32119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2765902">
      <w:bodyDiv w:val="1"/>
      <w:marLeft w:val="0"/>
      <w:marRight w:val="0"/>
      <w:marTop w:val="0"/>
      <w:marBottom w:val="0"/>
      <w:divBdr>
        <w:top w:val="none" w:sz="0" w:space="0" w:color="auto"/>
        <w:left w:val="none" w:sz="0" w:space="0" w:color="auto"/>
        <w:bottom w:val="none" w:sz="0" w:space="0" w:color="auto"/>
        <w:right w:val="none" w:sz="0" w:space="0" w:color="auto"/>
      </w:divBdr>
    </w:div>
    <w:div w:id="1008172726">
      <w:bodyDiv w:val="1"/>
      <w:marLeft w:val="0"/>
      <w:marRight w:val="0"/>
      <w:marTop w:val="0"/>
      <w:marBottom w:val="0"/>
      <w:divBdr>
        <w:top w:val="none" w:sz="0" w:space="0" w:color="auto"/>
        <w:left w:val="none" w:sz="0" w:space="0" w:color="auto"/>
        <w:bottom w:val="none" w:sz="0" w:space="0" w:color="auto"/>
        <w:right w:val="none" w:sz="0" w:space="0" w:color="auto"/>
      </w:divBdr>
    </w:div>
    <w:div w:id="1031036036">
      <w:bodyDiv w:val="1"/>
      <w:marLeft w:val="0"/>
      <w:marRight w:val="0"/>
      <w:marTop w:val="0"/>
      <w:marBottom w:val="0"/>
      <w:divBdr>
        <w:top w:val="none" w:sz="0" w:space="0" w:color="auto"/>
        <w:left w:val="none" w:sz="0" w:space="0" w:color="auto"/>
        <w:bottom w:val="none" w:sz="0" w:space="0" w:color="auto"/>
        <w:right w:val="none" w:sz="0" w:space="0" w:color="auto"/>
      </w:divBdr>
    </w:div>
    <w:div w:id="1084103795">
      <w:bodyDiv w:val="1"/>
      <w:marLeft w:val="0"/>
      <w:marRight w:val="0"/>
      <w:marTop w:val="0"/>
      <w:marBottom w:val="0"/>
      <w:divBdr>
        <w:top w:val="none" w:sz="0" w:space="0" w:color="auto"/>
        <w:left w:val="none" w:sz="0" w:space="0" w:color="auto"/>
        <w:bottom w:val="none" w:sz="0" w:space="0" w:color="auto"/>
        <w:right w:val="none" w:sz="0" w:space="0" w:color="auto"/>
      </w:divBdr>
    </w:div>
    <w:div w:id="1213662043">
      <w:bodyDiv w:val="1"/>
      <w:marLeft w:val="0"/>
      <w:marRight w:val="0"/>
      <w:marTop w:val="0"/>
      <w:marBottom w:val="0"/>
      <w:divBdr>
        <w:top w:val="none" w:sz="0" w:space="0" w:color="auto"/>
        <w:left w:val="none" w:sz="0" w:space="0" w:color="auto"/>
        <w:bottom w:val="none" w:sz="0" w:space="0" w:color="auto"/>
        <w:right w:val="none" w:sz="0" w:space="0" w:color="auto"/>
      </w:divBdr>
      <w:divsChild>
        <w:div w:id="1270816745">
          <w:marLeft w:val="0"/>
          <w:marRight w:val="0"/>
          <w:marTop w:val="0"/>
          <w:marBottom w:val="0"/>
          <w:divBdr>
            <w:top w:val="none" w:sz="0" w:space="0" w:color="auto"/>
            <w:left w:val="none" w:sz="0" w:space="0" w:color="auto"/>
            <w:bottom w:val="none" w:sz="0" w:space="0" w:color="auto"/>
            <w:right w:val="none" w:sz="0" w:space="0" w:color="auto"/>
          </w:divBdr>
          <w:divsChild>
            <w:div w:id="331687333">
              <w:marLeft w:val="0"/>
              <w:marRight w:val="0"/>
              <w:marTop w:val="0"/>
              <w:marBottom w:val="0"/>
              <w:divBdr>
                <w:top w:val="none" w:sz="0" w:space="0" w:color="auto"/>
                <w:left w:val="none" w:sz="0" w:space="0" w:color="auto"/>
                <w:bottom w:val="none" w:sz="0" w:space="0" w:color="auto"/>
                <w:right w:val="none" w:sz="0" w:space="0" w:color="auto"/>
              </w:divBdr>
              <w:divsChild>
                <w:div w:id="103886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6508479">
      <w:bodyDiv w:val="1"/>
      <w:marLeft w:val="0"/>
      <w:marRight w:val="0"/>
      <w:marTop w:val="0"/>
      <w:marBottom w:val="0"/>
      <w:divBdr>
        <w:top w:val="none" w:sz="0" w:space="0" w:color="auto"/>
        <w:left w:val="none" w:sz="0" w:space="0" w:color="auto"/>
        <w:bottom w:val="none" w:sz="0" w:space="0" w:color="auto"/>
        <w:right w:val="none" w:sz="0" w:space="0" w:color="auto"/>
      </w:divBdr>
    </w:div>
    <w:div w:id="1274165153">
      <w:bodyDiv w:val="1"/>
      <w:marLeft w:val="0"/>
      <w:marRight w:val="0"/>
      <w:marTop w:val="0"/>
      <w:marBottom w:val="0"/>
      <w:divBdr>
        <w:top w:val="none" w:sz="0" w:space="0" w:color="auto"/>
        <w:left w:val="none" w:sz="0" w:space="0" w:color="auto"/>
        <w:bottom w:val="none" w:sz="0" w:space="0" w:color="auto"/>
        <w:right w:val="none" w:sz="0" w:space="0" w:color="auto"/>
      </w:divBdr>
      <w:divsChild>
        <w:div w:id="583228161">
          <w:marLeft w:val="0"/>
          <w:marRight w:val="0"/>
          <w:marTop w:val="0"/>
          <w:marBottom w:val="0"/>
          <w:divBdr>
            <w:top w:val="none" w:sz="0" w:space="0" w:color="auto"/>
            <w:left w:val="none" w:sz="0" w:space="0" w:color="auto"/>
            <w:bottom w:val="none" w:sz="0" w:space="0" w:color="auto"/>
            <w:right w:val="none" w:sz="0" w:space="0" w:color="auto"/>
          </w:divBdr>
          <w:divsChild>
            <w:div w:id="589973073">
              <w:marLeft w:val="0"/>
              <w:marRight w:val="0"/>
              <w:marTop w:val="0"/>
              <w:marBottom w:val="0"/>
              <w:divBdr>
                <w:top w:val="none" w:sz="0" w:space="0" w:color="auto"/>
                <w:left w:val="none" w:sz="0" w:space="0" w:color="auto"/>
                <w:bottom w:val="none" w:sz="0" w:space="0" w:color="auto"/>
                <w:right w:val="none" w:sz="0" w:space="0" w:color="auto"/>
              </w:divBdr>
              <w:divsChild>
                <w:div w:id="1829980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8476036">
      <w:bodyDiv w:val="1"/>
      <w:marLeft w:val="0"/>
      <w:marRight w:val="0"/>
      <w:marTop w:val="0"/>
      <w:marBottom w:val="0"/>
      <w:divBdr>
        <w:top w:val="none" w:sz="0" w:space="0" w:color="auto"/>
        <w:left w:val="none" w:sz="0" w:space="0" w:color="auto"/>
        <w:bottom w:val="none" w:sz="0" w:space="0" w:color="auto"/>
        <w:right w:val="none" w:sz="0" w:space="0" w:color="auto"/>
      </w:divBdr>
    </w:div>
    <w:div w:id="1406878972">
      <w:bodyDiv w:val="1"/>
      <w:marLeft w:val="0"/>
      <w:marRight w:val="0"/>
      <w:marTop w:val="0"/>
      <w:marBottom w:val="0"/>
      <w:divBdr>
        <w:top w:val="none" w:sz="0" w:space="0" w:color="auto"/>
        <w:left w:val="none" w:sz="0" w:space="0" w:color="auto"/>
        <w:bottom w:val="none" w:sz="0" w:space="0" w:color="auto"/>
        <w:right w:val="none" w:sz="0" w:space="0" w:color="auto"/>
      </w:divBdr>
      <w:divsChild>
        <w:div w:id="323752146">
          <w:marLeft w:val="0"/>
          <w:marRight w:val="0"/>
          <w:marTop w:val="0"/>
          <w:marBottom w:val="0"/>
          <w:divBdr>
            <w:top w:val="none" w:sz="0" w:space="0" w:color="auto"/>
            <w:left w:val="none" w:sz="0" w:space="0" w:color="auto"/>
            <w:bottom w:val="none" w:sz="0" w:space="0" w:color="auto"/>
            <w:right w:val="none" w:sz="0" w:space="0" w:color="auto"/>
          </w:divBdr>
          <w:divsChild>
            <w:div w:id="190650233">
              <w:marLeft w:val="0"/>
              <w:marRight w:val="0"/>
              <w:marTop w:val="0"/>
              <w:marBottom w:val="0"/>
              <w:divBdr>
                <w:top w:val="none" w:sz="0" w:space="0" w:color="auto"/>
                <w:left w:val="none" w:sz="0" w:space="0" w:color="auto"/>
                <w:bottom w:val="none" w:sz="0" w:space="0" w:color="auto"/>
                <w:right w:val="none" w:sz="0" w:space="0" w:color="auto"/>
              </w:divBdr>
              <w:divsChild>
                <w:div w:id="74328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9706495">
      <w:bodyDiv w:val="1"/>
      <w:marLeft w:val="0"/>
      <w:marRight w:val="0"/>
      <w:marTop w:val="0"/>
      <w:marBottom w:val="0"/>
      <w:divBdr>
        <w:top w:val="none" w:sz="0" w:space="0" w:color="auto"/>
        <w:left w:val="none" w:sz="0" w:space="0" w:color="auto"/>
        <w:bottom w:val="none" w:sz="0" w:space="0" w:color="auto"/>
        <w:right w:val="none" w:sz="0" w:space="0" w:color="auto"/>
      </w:divBdr>
      <w:divsChild>
        <w:div w:id="1013992946">
          <w:marLeft w:val="0"/>
          <w:marRight w:val="0"/>
          <w:marTop w:val="0"/>
          <w:marBottom w:val="0"/>
          <w:divBdr>
            <w:top w:val="none" w:sz="0" w:space="0" w:color="auto"/>
            <w:left w:val="none" w:sz="0" w:space="0" w:color="auto"/>
            <w:bottom w:val="none" w:sz="0" w:space="0" w:color="auto"/>
            <w:right w:val="none" w:sz="0" w:space="0" w:color="auto"/>
          </w:divBdr>
        </w:div>
        <w:div w:id="1489007583">
          <w:marLeft w:val="0"/>
          <w:marRight w:val="0"/>
          <w:marTop w:val="0"/>
          <w:marBottom w:val="0"/>
          <w:divBdr>
            <w:top w:val="none" w:sz="0" w:space="0" w:color="auto"/>
            <w:left w:val="none" w:sz="0" w:space="0" w:color="auto"/>
            <w:bottom w:val="none" w:sz="0" w:space="0" w:color="auto"/>
            <w:right w:val="none" w:sz="0" w:space="0" w:color="auto"/>
          </w:divBdr>
        </w:div>
        <w:div w:id="1514800465">
          <w:marLeft w:val="0"/>
          <w:marRight w:val="0"/>
          <w:marTop w:val="0"/>
          <w:marBottom w:val="0"/>
          <w:divBdr>
            <w:top w:val="none" w:sz="0" w:space="0" w:color="auto"/>
            <w:left w:val="none" w:sz="0" w:space="0" w:color="auto"/>
            <w:bottom w:val="none" w:sz="0" w:space="0" w:color="auto"/>
            <w:right w:val="none" w:sz="0" w:space="0" w:color="auto"/>
          </w:divBdr>
        </w:div>
        <w:div w:id="2095858134">
          <w:marLeft w:val="0"/>
          <w:marRight w:val="0"/>
          <w:marTop w:val="0"/>
          <w:marBottom w:val="0"/>
          <w:divBdr>
            <w:top w:val="none" w:sz="0" w:space="0" w:color="auto"/>
            <w:left w:val="none" w:sz="0" w:space="0" w:color="auto"/>
            <w:bottom w:val="none" w:sz="0" w:space="0" w:color="auto"/>
            <w:right w:val="none" w:sz="0" w:space="0" w:color="auto"/>
          </w:divBdr>
        </w:div>
      </w:divsChild>
    </w:div>
    <w:div w:id="1598248971">
      <w:bodyDiv w:val="1"/>
      <w:marLeft w:val="0"/>
      <w:marRight w:val="0"/>
      <w:marTop w:val="0"/>
      <w:marBottom w:val="0"/>
      <w:divBdr>
        <w:top w:val="none" w:sz="0" w:space="0" w:color="auto"/>
        <w:left w:val="none" w:sz="0" w:space="0" w:color="auto"/>
        <w:bottom w:val="none" w:sz="0" w:space="0" w:color="auto"/>
        <w:right w:val="none" w:sz="0" w:space="0" w:color="auto"/>
      </w:divBdr>
    </w:div>
    <w:div w:id="1611426875">
      <w:bodyDiv w:val="1"/>
      <w:marLeft w:val="0"/>
      <w:marRight w:val="0"/>
      <w:marTop w:val="0"/>
      <w:marBottom w:val="0"/>
      <w:divBdr>
        <w:top w:val="none" w:sz="0" w:space="0" w:color="auto"/>
        <w:left w:val="none" w:sz="0" w:space="0" w:color="auto"/>
        <w:bottom w:val="none" w:sz="0" w:space="0" w:color="auto"/>
        <w:right w:val="none" w:sz="0" w:space="0" w:color="auto"/>
      </w:divBdr>
    </w:div>
    <w:div w:id="1672681212">
      <w:bodyDiv w:val="1"/>
      <w:marLeft w:val="0"/>
      <w:marRight w:val="0"/>
      <w:marTop w:val="0"/>
      <w:marBottom w:val="0"/>
      <w:divBdr>
        <w:top w:val="none" w:sz="0" w:space="0" w:color="auto"/>
        <w:left w:val="none" w:sz="0" w:space="0" w:color="auto"/>
        <w:bottom w:val="none" w:sz="0" w:space="0" w:color="auto"/>
        <w:right w:val="none" w:sz="0" w:space="0" w:color="auto"/>
      </w:divBdr>
    </w:div>
    <w:div w:id="1754475805">
      <w:bodyDiv w:val="1"/>
      <w:marLeft w:val="0"/>
      <w:marRight w:val="0"/>
      <w:marTop w:val="0"/>
      <w:marBottom w:val="0"/>
      <w:divBdr>
        <w:top w:val="none" w:sz="0" w:space="0" w:color="auto"/>
        <w:left w:val="none" w:sz="0" w:space="0" w:color="auto"/>
        <w:bottom w:val="none" w:sz="0" w:space="0" w:color="auto"/>
        <w:right w:val="none" w:sz="0" w:space="0" w:color="auto"/>
      </w:divBdr>
      <w:divsChild>
        <w:div w:id="1039863381">
          <w:marLeft w:val="0"/>
          <w:marRight w:val="0"/>
          <w:marTop w:val="0"/>
          <w:marBottom w:val="0"/>
          <w:divBdr>
            <w:top w:val="none" w:sz="0" w:space="0" w:color="auto"/>
            <w:left w:val="none" w:sz="0" w:space="0" w:color="auto"/>
            <w:bottom w:val="none" w:sz="0" w:space="0" w:color="auto"/>
            <w:right w:val="none" w:sz="0" w:space="0" w:color="auto"/>
          </w:divBdr>
          <w:divsChild>
            <w:div w:id="662973448">
              <w:marLeft w:val="0"/>
              <w:marRight w:val="0"/>
              <w:marTop w:val="0"/>
              <w:marBottom w:val="0"/>
              <w:divBdr>
                <w:top w:val="none" w:sz="0" w:space="0" w:color="auto"/>
                <w:left w:val="none" w:sz="0" w:space="0" w:color="auto"/>
                <w:bottom w:val="none" w:sz="0" w:space="0" w:color="auto"/>
                <w:right w:val="none" w:sz="0" w:space="0" w:color="auto"/>
              </w:divBdr>
              <w:divsChild>
                <w:div w:id="1762292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7826470">
      <w:bodyDiv w:val="1"/>
      <w:marLeft w:val="0"/>
      <w:marRight w:val="0"/>
      <w:marTop w:val="0"/>
      <w:marBottom w:val="0"/>
      <w:divBdr>
        <w:top w:val="none" w:sz="0" w:space="0" w:color="auto"/>
        <w:left w:val="none" w:sz="0" w:space="0" w:color="auto"/>
        <w:bottom w:val="none" w:sz="0" w:space="0" w:color="auto"/>
        <w:right w:val="none" w:sz="0" w:space="0" w:color="auto"/>
      </w:divBdr>
      <w:divsChild>
        <w:div w:id="751126436">
          <w:marLeft w:val="0"/>
          <w:marRight w:val="0"/>
          <w:marTop w:val="0"/>
          <w:marBottom w:val="0"/>
          <w:divBdr>
            <w:top w:val="none" w:sz="0" w:space="0" w:color="auto"/>
            <w:left w:val="none" w:sz="0" w:space="0" w:color="auto"/>
            <w:bottom w:val="none" w:sz="0" w:space="0" w:color="auto"/>
            <w:right w:val="none" w:sz="0" w:space="0" w:color="auto"/>
          </w:divBdr>
          <w:divsChild>
            <w:div w:id="600190213">
              <w:marLeft w:val="0"/>
              <w:marRight w:val="0"/>
              <w:marTop w:val="0"/>
              <w:marBottom w:val="0"/>
              <w:divBdr>
                <w:top w:val="none" w:sz="0" w:space="0" w:color="auto"/>
                <w:left w:val="none" w:sz="0" w:space="0" w:color="auto"/>
                <w:bottom w:val="none" w:sz="0" w:space="0" w:color="auto"/>
                <w:right w:val="none" w:sz="0" w:space="0" w:color="auto"/>
              </w:divBdr>
              <w:divsChild>
                <w:div w:id="31611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809668">
      <w:bodyDiv w:val="1"/>
      <w:marLeft w:val="0"/>
      <w:marRight w:val="0"/>
      <w:marTop w:val="0"/>
      <w:marBottom w:val="0"/>
      <w:divBdr>
        <w:top w:val="none" w:sz="0" w:space="0" w:color="auto"/>
        <w:left w:val="none" w:sz="0" w:space="0" w:color="auto"/>
        <w:bottom w:val="none" w:sz="0" w:space="0" w:color="auto"/>
        <w:right w:val="none" w:sz="0" w:space="0" w:color="auto"/>
      </w:divBdr>
    </w:div>
    <w:div w:id="1883470145">
      <w:bodyDiv w:val="1"/>
      <w:marLeft w:val="0"/>
      <w:marRight w:val="0"/>
      <w:marTop w:val="0"/>
      <w:marBottom w:val="0"/>
      <w:divBdr>
        <w:top w:val="none" w:sz="0" w:space="0" w:color="auto"/>
        <w:left w:val="none" w:sz="0" w:space="0" w:color="auto"/>
        <w:bottom w:val="none" w:sz="0" w:space="0" w:color="auto"/>
        <w:right w:val="none" w:sz="0" w:space="0" w:color="auto"/>
      </w:divBdr>
    </w:div>
    <w:div w:id="1887180365">
      <w:bodyDiv w:val="1"/>
      <w:marLeft w:val="0"/>
      <w:marRight w:val="0"/>
      <w:marTop w:val="0"/>
      <w:marBottom w:val="0"/>
      <w:divBdr>
        <w:top w:val="none" w:sz="0" w:space="0" w:color="auto"/>
        <w:left w:val="none" w:sz="0" w:space="0" w:color="auto"/>
        <w:bottom w:val="none" w:sz="0" w:space="0" w:color="auto"/>
        <w:right w:val="none" w:sz="0" w:space="0" w:color="auto"/>
      </w:divBdr>
    </w:div>
    <w:div w:id="2028873485">
      <w:bodyDiv w:val="1"/>
      <w:marLeft w:val="0"/>
      <w:marRight w:val="0"/>
      <w:marTop w:val="0"/>
      <w:marBottom w:val="0"/>
      <w:divBdr>
        <w:top w:val="none" w:sz="0" w:space="0" w:color="auto"/>
        <w:left w:val="none" w:sz="0" w:space="0" w:color="auto"/>
        <w:bottom w:val="none" w:sz="0" w:space="0" w:color="auto"/>
        <w:right w:val="none" w:sz="0" w:space="0" w:color="auto"/>
      </w:divBdr>
    </w:div>
    <w:div w:id="2130663445">
      <w:bodyDiv w:val="1"/>
      <w:marLeft w:val="0"/>
      <w:marRight w:val="0"/>
      <w:marTop w:val="0"/>
      <w:marBottom w:val="0"/>
      <w:divBdr>
        <w:top w:val="none" w:sz="0" w:space="0" w:color="auto"/>
        <w:left w:val="none" w:sz="0" w:space="0" w:color="auto"/>
        <w:bottom w:val="none" w:sz="0" w:space="0" w:color="auto"/>
        <w:right w:val="none" w:sz="0" w:space="0" w:color="auto"/>
      </w:divBdr>
    </w:div>
    <w:div w:id="2139444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uncan.helm@stir.ac.u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eur03.safelinks.protection.outlook.com/?url=https%3A%2F%2Fdoi.org%2F10.1016%2Fj.chiabu.2021.105432&amp;data=04%7C01%7Cbj.taylor%40ulster.ac.uk%7C76e9647047164f5beb8808d9c08ae388%7C6f0b94874fa842a8aeb4bf2e2c22d4e8%7C0%7C0%7C637752525025762899%7CUnknown%7CTWFpbGZsb3d8eyJWIjoiMC4wLjAwMDAiLCJQIjoiV2luMzIiLCJBTiI6Ik1haWwiLCJXVCI6Mn0%3D%7C3000&amp;sdata=E9FlMdYHONJx14nAXKIxEYAgqxGlw70aaMQvrwY2T%2F4%3D&amp;reserved=0" TargetMode="External"/><Relationship Id="rId4" Type="http://schemas.openxmlformats.org/officeDocument/2006/relationships/settings" Target="settings.xml"/><Relationship Id="rId9" Type="http://schemas.openxmlformats.org/officeDocument/2006/relationships/hyperlink" Target="https://orcid.org/0000-0003-4686-1079"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11BC99-A8DD-4B94-91ED-A11A5471764E}">
  <ds:schemaRefs>
    <ds:schemaRef ds:uri="http://schemas.openxmlformats.org/officeDocument/2006/bibliography"/>
  </ds:schemaRefs>
</ds:datastoreItem>
</file>

<file path=docMetadata/LabelInfo.xml><?xml version="1.0" encoding="utf-8"?>
<clbl:labelList xmlns:clbl="http://schemas.microsoft.com/office/2020/mipLabelMetadata">
  <clbl:label id="{d6fa6db5-9f3a-4c93-9e38-61059ee07e95}" enabled="1" method="Standard" siteId="{4e8d09f7-cc79-4ccb-9149-a4238dd17422}"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36</Pages>
  <Words>9463</Words>
  <Characters>53945</Characters>
  <Application>Microsoft Office Word</Application>
  <DocSecurity>0</DocSecurity>
  <Lines>449</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רוית אלפנדרי</dc:creator>
  <cp:keywords/>
  <dc:description/>
  <cp:lastModifiedBy>Brendan Owers</cp:lastModifiedBy>
  <cp:revision>4</cp:revision>
  <dcterms:created xsi:type="dcterms:W3CDTF">2022-11-14T12:13:00Z</dcterms:created>
  <dcterms:modified xsi:type="dcterms:W3CDTF">2026-05-29T20:02:00Z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