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1D397" w14:textId="77777777" w:rsidR="00EA2E4A" w:rsidRPr="00662AFD" w:rsidRDefault="00EA2E4A" w:rsidP="005C2CB4">
      <w:pPr>
        <w:pStyle w:val="Title"/>
        <w:ind w:left="1134"/>
      </w:pPr>
    </w:p>
    <w:p w14:paraId="1BBD87E4" w14:textId="77777777" w:rsidR="000C1CA2" w:rsidRPr="00150E16" w:rsidRDefault="000C1CA2" w:rsidP="00072E18">
      <w:pPr>
        <w:jc w:val="center"/>
        <w:rPr>
          <w:b/>
          <w:bCs/>
          <w:sz w:val="70"/>
          <w:szCs w:val="70"/>
        </w:rPr>
      </w:pPr>
    </w:p>
    <w:p w14:paraId="5112FF08" w14:textId="2C574013" w:rsidR="000C1CA2" w:rsidRPr="0080317F" w:rsidRDefault="000C1CA2" w:rsidP="00072E18">
      <w:pPr>
        <w:jc w:val="center"/>
        <w:rPr>
          <w:b/>
          <w:bCs/>
          <w:sz w:val="56"/>
          <w:szCs w:val="56"/>
        </w:rPr>
      </w:pPr>
      <w:r w:rsidRPr="0080317F">
        <w:rPr>
          <w:b/>
          <w:bCs/>
          <w:sz w:val="56"/>
          <w:szCs w:val="56"/>
        </w:rPr>
        <w:t xml:space="preserve">Exploring </w:t>
      </w:r>
      <w:r w:rsidR="00C5394B">
        <w:rPr>
          <w:b/>
          <w:bCs/>
          <w:sz w:val="56"/>
          <w:szCs w:val="56"/>
        </w:rPr>
        <w:t xml:space="preserve">the </w:t>
      </w:r>
      <w:r w:rsidR="0020311A">
        <w:rPr>
          <w:b/>
          <w:bCs/>
          <w:sz w:val="56"/>
          <w:szCs w:val="56"/>
        </w:rPr>
        <w:t>P</w:t>
      </w:r>
      <w:r w:rsidR="00C5394B">
        <w:rPr>
          <w:b/>
          <w:bCs/>
          <w:sz w:val="56"/>
          <w:szCs w:val="56"/>
        </w:rPr>
        <w:t xml:space="preserve">references of </w:t>
      </w:r>
      <w:r w:rsidR="0020311A">
        <w:rPr>
          <w:b/>
          <w:bCs/>
          <w:sz w:val="56"/>
          <w:szCs w:val="56"/>
        </w:rPr>
        <w:t>U</w:t>
      </w:r>
      <w:r w:rsidRPr="0080317F">
        <w:rPr>
          <w:b/>
          <w:bCs/>
          <w:sz w:val="56"/>
          <w:szCs w:val="56"/>
        </w:rPr>
        <w:t xml:space="preserve">npaid </w:t>
      </w:r>
      <w:r w:rsidR="0020311A">
        <w:rPr>
          <w:b/>
          <w:bCs/>
          <w:sz w:val="56"/>
          <w:szCs w:val="56"/>
        </w:rPr>
        <w:t>C</w:t>
      </w:r>
      <w:r w:rsidR="00E031A1">
        <w:rPr>
          <w:b/>
          <w:bCs/>
          <w:sz w:val="56"/>
          <w:szCs w:val="56"/>
        </w:rPr>
        <w:t>arers</w:t>
      </w:r>
      <w:r w:rsidR="00C5394B">
        <w:rPr>
          <w:b/>
          <w:bCs/>
          <w:sz w:val="56"/>
          <w:szCs w:val="56"/>
        </w:rPr>
        <w:t xml:space="preserve"> of </w:t>
      </w:r>
      <w:r w:rsidR="0020311A">
        <w:rPr>
          <w:b/>
          <w:bCs/>
          <w:sz w:val="56"/>
          <w:szCs w:val="56"/>
        </w:rPr>
        <w:t>O</w:t>
      </w:r>
      <w:r w:rsidR="00C5394B">
        <w:rPr>
          <w:b/>
          <w:bCs/>
          <w:sz w:val="56"/>
          <w:szCs w:val="56"/>
        </w:rPr>
        <w:t xml:space="preserve">lder </w:t>
      </w:r>
      <w:r w:rsidR="0020311A">
        <w:rPr>
          <w:b/>
          <w:bCs/>
          <w:sz w:val="56"/>
          <w:szCs w:val="56"/>
        </w:rPr>
        <w:t>A</w:t>
      </w:r>
      <w:r w:rsidR="00C5394B">
        <w:rPr>
          <w:b/>
          <w:bCs/>
          <w:sz w:val="56"/>
          <w:szCs w:val="56"/>
        </w:rPr>
        <w:t xml:space="preserve">dults </w:t>
      </w:r>
      <w:r w:rsidR="0020311A">
        <w:rPr>
          <w:b/>
          <w:bCs/>
          <w:sz w:val="56"/>
          <w:szCs w:val="56"/>
        </w:rPr>
        <w:t>T</w:t>
      </w:r>
      <w:r w:rsidR="0080317F">
        <w:rPr>
          <w:b/>
          <w:bCs/>
          <w:sz w:val="56"/>
          <w:szCs w:val="56"/>
        </w:rPr>
        <w:t xml:space="preserve">owards </w:t>
      </w:r>
      <w:r w:rsidR="0020311A">
        <w:rPr>
          <w:b/>
          <w:bCs/>
          <w:sz w:val="56"/>
          <w:szCs w:val="56"/>
        </w:rPr>
        <w:t>S</w:t>
      </w:r>
      <w:r w:rsidR="0080317F">
        <w:rPr>
          <w:b/>
          <w:bCs/>
          <w:sz w:val="56"/>
          <w:szCs w:val="56"/>
        </w:rPr>
        <w:t>upport</w:t>
      </w:r>
      <w:r w:rsidRPr="0080317F">
        <w:rPr>
          <w:b/>
          <w:bCs/>
          <w:sz w:val="56"/>
          <w:szCs w:val="56"/>
        </w:rPr>
        <w:t>:</w:t>
      </w:r>
    </w:p>
    <w:p w14:paraId="60CEC180" w14:textId="3C8C1168" w:rsidR="000C1CA2" w:rsidRPr="0080317F" w:rsidRDefault="002018B9" w:rsidP="00072E18">
      <w:pPr>
        <w:jc w:val="center"/>
        <w:rPr>
          <w:b/>
          <w:bCs/>
          <w:sz w:val="56"/>
          <w:szCs w:val="56"/>
        </w:rPr>
      </w:pPr>
      <w:r w:rsidRPr="0080317F">
        <w:rPr>
          <w:b/>
          <w:bCs/>
          <w:sz w:val="56"/>
          <w:szCs w:val="56"/>
        </w:rPr>
        <w:t>I</w:t>
      </w:r>
      <w:r w:rsidR="000C1CA2" w:rsidRPr="0080317F">
        <w:rPr>
          <w:b/>
          <w:bCs/>
          <w:sz w:val="56"/>
          <w:szCs w:val="56"/>
        </w:rPr>
        <w:t xml:space="preserve">mplications for </w:t>
      </w:r>
      <w:r w:rsidR="0020311A">
        <w:rPr>
          <w:b/>
          <w:bCs/>
          <w:sz w:val="56"/>
          <w:szCs w:val="56"/>
        </w:rPr>
        <w:t>P</w:t>
      </w:r>
      <w:bookmarkStart w:id="0" w:name="_GoBack"/>
      <w:bookmarkEnd w:id="0"/>
      <w:r w:rsidR="00277173">
        <w:rPr>
          <w:b/>
          <w:bCs/>
          <w:sz w:val="56"/>
          <w:szCs w:val="56"/>
        </w:rPr>
        <w:t xml:space="preserve">ersonalisation </w:t>
      </w:r>
    </w:p>
    <w:p w14:paraId="6AC92A66" w14:textId="0409806B" w:rsidR="00EA2E4A" w:rsidRPr="00662AFD" w:rsidRDefault="00EA2E4A" w:rsidP="00072E18"/>
    <w:p w14:paraId="426C6FD5" w14:textId="77777777" w:rsidR="00EA2E4A" w:rsidRPr="00662AFD" w:rsidRDefault="00EA2E4A" w:rsidP="00072E18"/>
    <w:p w14:paraId="550B240E" w14:textId="05EB0FF1" w:rsidR="00EA2E4A" w:rsidRDefault="00EA2E4A" w:rsidP="00072E18"/>
    <w:p w14:paraId="52D62BE9" w14:textId="7D5F7085" w:rsidR="00150E16" w:rsidRDefault="00150E16" w:rsidP="00072E18"/>
    <w:p w14:paraId="516C8737" w14:textId="77777777" w:rsidR="00150E16" w:rsidRPr="00662AFD" w:rsidRDefault="00150E16" w:rsidP="00145B67">
      <w:pPr>
        <w:jc w:val="center"/>
      </w:pPr>
    </w:p>
    <w:p w14:paraId="27731995" w14:textId="327C3F49" w:rsidR="00EA2E4A" w:rsidRPr="00072E18" w:rsidRDefault="00EA2E4A" w:rsidP="00145B67">
      <w:pPr>
        <w:jc w:val="center"/>
        <w:rPr>
          <w:sz w:val="32"/>
          <w:szCs w:val="32"/>
        </w:rPr>
      </w:pPr>
      <w:r w:rsidRPr="00072E18">
        <w:rPr>
          <w:sz w:val="32"/>
          <w:szCs w:val="32"/>
        </w:rPr>
        <w:t>Nadine Thomas</w:t>
      </w:r>
      <w:r w:rsidR="00072E18">
        <w:rPr>
          <w:sz w:val="32"/>
          <w:szCs w:val="32"/>
        </w:rPr>
        <w:t>,</w:t>
      </w:r>
    </w:p>
    <w:p w14:paraId="05A94392" w14:textId="77777777" w:rsidR="00EA2E4A" w:rsidRPr="00072E18" w:rsidRDefault="00EA2E4A" w:rsidP="00145B67">
      <w:pPr>
        <w:jc w:val="center"/>
        <w:rPr>
          <w:sz w:val="32"/>
          <w:szCs w:val="32"/>
        </w:rPr>
      </w:pPr>
      <w:r w:rsidRPr="00072E18">
        <w:rPr>
          <w:sz w:val="32"/>
          <w:szCs w:val="32"/>
        </w:rPr>
        <w:t>Faculty of Social Sciences,</w:t>
      </w:r>
    </w:p>
    <w:p w14:paraId="4991F4BB" w14:textId="77777777" w:rsidR="00EA2E4A" w:rsidRPr="00072E18" w:rsidRDefault="00EA2E4A" w:rsidP="00145B67">
      <w:pPr>
        <w:jc w:val="center"/>
        <w:rPr>
          <w:sz w:val="32"/>
          <w:szCs w:val="32"/>
        </w:rPr>
      </w:pPr>
      <w:r w:rsidRPr="00072E18">
        <w:rPr>
          <w:sz w:val="32"/>
          <w:szCs w:val="32"/>
        </w:rPr>
        <w:t>University of Stirling</w:t>
      </w:r>
    </w:p>
    <w:p w14:paraId="7F6688B7" w14:textId="77777777" w:rsidR="00EA2E4A" w:rsidRPr="00072E18" w:rsidRDefault="00EA2E4A" w:rsidP="00145B67">
      <w:pPr>
        <w:jc w:val="center"/>
        <w:rPr>
          <w:sz w:val="32"/>
          <w:szCs w:val="32"/>
        </w:rPr>
      </w:pPr>
      <w:r w:rsidRPr="00072E18">
        <w:rPr>
          <w:sz w:val="32"/>
          <w:szCs w:val="32"/>
        </w:rPr>
        <w:t>September 2019</w:t>
      </w:r>
    </w:p>
    <w:p w14:paraId="1B97CC12" w14:textId="77777777" w:rsidR="00EA2E4A" w:rsidRPr="00662AFD" w:rsidRDefault="00EA2E4A" w:rsidP="00072E18"/>
    <w:p w14:paraId="611E50C7" w14:textId="77777777" w:rsidR="00EA2E4A" w:rsidRPr="00662AFD" w:rsidRDefault="00EA2E4A" w:rsidP="00072E18"/>
    <w:p w14:paraId="630DC293" w14:textId="77777777" w:rsidR="00EA2E4A" w:rsidRPr="00662AFD" w:rsidRDefault="00EA2E4A" w:rsidP="00072E18"/>
    <w:p w14:paraId="21EE6AE7" w14:textId="77777777" w:rsidR="00EA2E4A" w:rsidRPr="00662AFD" w:rsidRDefault="00EA2E4A" w:rsidP="00072E18">
      <w:r w:rsidRPr="00662AFD">
        <w:t>Doctoral Thesis</w:t>
      </w:r>
    </w:p>
    <w:p w14:paraId="4AE1F65D" w14:textId="13A9EC9B" w:rsidR="00AD1B34" w:rsidRDefault="00EA2E4A" w:rsidP="00072E18">
      <w:r w:rsidRPr="00662AFD">
        <w:t xml:space="preserve">Word count: </w:t>
      </w:r>
      <w:r w:rsidR="00841582">
        <w:t>60,420</w:t>
      </w:r>
    </w:p>
    <w:p w14:paraId="518977B1" w14:textId="5FD0E434" w:rsidR="00842F0C" w:rsidRDefault="00AB7C59">
      <w:pPr>
        <w:spacing w:line="240" w:lineRule="auto"/>
        <w:rPr>
          <w:rFonts w:eastAsiaTheme="majorEastAsia" w:cstheme="majorBidi"/>
          <w:b/>
          <w:color w:val="000000" w:themeColor="text1"/>
          <w:sz w:val="48"/>
          <w:szCs w:val="32"/>
        </w:rPr>
      </w:pPr>
      <w:bookmarkStart w:id="1" w:name="_Toc12276304"/>
      <w:r>
        <w:br w:type="page"/>
      </w:r>
    </w:p>
    <w:p w14:paraId="49ED4BC2" w14:textId="023BF743" w:rsidR="00200CCA" w:rsidRPr="00662AFD" w:rsidRDefault="00200CCA" w:rsidP="005026C6">
      <w:pPr>
        <w:pStyle w:val="Heading1"/>
      </w:pPr>
      <w:bookmarkStart w:id="2" w:name="_Toc27733633"/>
      <w:r w:rsidRPr="00662AFD">
        <w:lastRenderedPageBreak/>
        <w:t>Abstract</w:t>
      </w:r>
      <w:bookmarkEnd w:id="1"/>
      <w:bookmarkEnd w:id="2"/>
    </w:p>
    <w:p w14:paraId="66380F7F" w14:textId="7524DABF" w:rsidR="00200CCA" w:rsidRDefault="00200CCA" w:rsidP="00200CCA"/>
    <w:p w14:paraId="21E8D1D1" w14:textId="77777777" w:rsidR="00EF2BE4" w:rsidRPr="00662AFD" w:rsidRDefault="00EF2BE4" w:rsidP="00200CCA"/>
    <w:p w14:paraId="2504F86C" w14:textId="6A415CA2" w:rsidR="007C1C7D" w:rsidRPr="00662AFD" w:rsidRDefault="005366A8" w:rsidP="007C1C7D">
      <w:pPr>
        <w:rPr>
          <w:rStyle w:val="Style1"/>
          <w:rFonts w:ascii="Helvetica" w:hAnsi="Helvetica" w:cs="Helvetica"/>
          <w:sz w:val="24"/>
        </w:rPr>
      </w:pPr>
      <w:r>
        <w:rPr>
          <w:rStyle w:val="Style1"/>
          <w:rFonts w:ascii="Helvetica" w:hAnsi="Helvetica" w:cs="Helvetica"/>
          <w:sz w:val="24"/>
        </w:rPr>
        <w:t>U</w:t>
      </w:r>
      <w:r w:rsidRPr="00662AFD">
        <w:rPr>
          <w:rStyle w:val="Style1"/>
          <w:rFonts w:ascii="Helvetica" w:hAnsi="Helvetica" w:cs="Helvetica"/>
          <w:sz w:val="24"/>
        </w:rPr>
        <w:t>ptake of carers</w:t>
      </w:r>
      <w:r>
        <w:rPr>
          <w:rStyle w:val="Style1"/>
          <w:rFonts w:ascii="Helvetica" w:hAnsi="Helvetica" w:cs="Helvetica"/>
          <w:sz w:val="24"/>
        </w:rPr>
        <w:t>’</w:t>
      </w:r>
      <w:r w:rsidRPr="00662AFD">
        <w:rPr>
          <w:rStyle w:val="Style1"/>
          <w:rFonts w:ascii="Helvetica" w:hAnsi="Helvetica" w:cs="Helvetica"/>
          <w:sz w:val="24"/>
        </w:rPr>
        <w:t xml:space="preserve"> services across the UK is relatively low</w:t>
      </w:r>
      <w:r>
        <w:rPr>
          <w:rStyle w:val="Style1"/>
          <w:rFonts w:ascii="Helvetica" w:hAnsi="Helvetica" w:cs="Helvetica"/>
          <w:sz w:val="24"/>
        </w:rPr>
        <w:t xml:space="preserve"> d</w:t>
      </w:r>
      <w:r w:rsidRPr="00662AFD">
        <w:rPr>
          <w:rStyle w:val="Style1"/>
          <w:rFonts w:ascii="Helvetica" w:hAnsi="Helvetica" w:cs="Helvetica"/>
          <w:sz w:val="24"/>
        </w:rPr>
        <w:t>espite evidence of the positive effects of</w:t>
      </w:r>
      <w:r w:rsidR="00BB35D2">
        <w:rPr>
          <w:rStyle w:val="Style1"/>
          <w:rFonts w:ascii="Helvetica" w:hAnsi="Helvetica" w:cs="Helvetica"/>
          <w:sz w:val="24"/>
        </w:rPr>
        <w:t xml:space="preserve"> support</w:t>
      </w:r>
      <w:r w:rsidRPr="00662AFD">
        <w:rPr>
          <w:rStyle w:val="Style1"/>
          <w:rFonts w:ascii="Helvetica" w:hAnsi="Helvetica" w:cs="Helvetica"/>
          <w:sz w:val="24"/>
        </w:rPr>
        <w:t xml:space="preserve"> </w:t>
      </w:r>
      <w:r w:rsidR="009D0FA8">
        <w:rPr>
          <w:rStyle w:val="Style1"/>
          <w:rFonts w:ascii="Helvetica" w:hAnsi="Helvetica" w:cs="Helvetica"/>
          <w:sz w:val="24"/>
        </w:rPr>
        <w:t>services</w:t>
      </w:r>
      <w:r w:rsidRPr="00662AFD">
        <w:rPr>
          <w:rStyle w:val="Style1"/>
          <w:rFonts w:ascii="Helvetica" w:hAnsi="Helvetica" w:cs="Helvetica"/>
          <w:sz w:val="24"/>
        </w:rPr>
        <w:t xml:space="preserve">. </w:t>
      </w:r>
      <w:r w:rsidR="00C176B5">
        <w:rPr>
          <w:rStyle w:val="Style1"/>
          <w:rFonts w:ascii="Helvetica" w:hAnsi="Helvetica" w:cs="Helvetica"/>
          <w:sz w:val="24"/>
        </w:rPr>
        <w:t>T</w:t>
      </w:r>
      <w:r w:rsidR="00C176B5" w:rsidRPr="00662AFD">
        <w:rPr>
          <w:rStyle w:val="Style1"/>
          <w:rFonts w:ascii="Helvetica" w:hAnsi="Helvetica" w:cs="Helvetica"/>
          <w:sz w:val="24"/>
        </w:rPr>
        <w:t xml:space="preserve">he </w:t>
      </w:r>
      <w:r w:rsidR="00105D4D">
        <w:rPr>
          <w:rStyle w:val="Style1"/>
          <w:rFonts w:ascii="Helvetica" w:hAnsi="Helvetica" w:cs="Helvetica"/>
          <w:sz w:val="24"/>
        </w:rPr>
        <w:fldChar w:fldCharType="begin" w:fldLock="1"/>
      </w:r>
      <w:r w:rsidR="002B2F8A">
        <w:rPr>
          <w:rStyle w:val="Style1"/>
          <w:rFonts w:ascii="Helvetica" w:hAnsi="Helvetica" w:cs="Helvetica"/>
          <w:sz w:val="24"/>
        </w:rPr>
        <w:instrText>ADDIN CSL_CITATION {"citationItems":[{"id":"ITEM-1","itemData":{"URL":"https://www2.gov.scot/Resource/0052/00523245.pdf","accessed":{"date-parts":[["2019","8","12"]]},"author":[{"dropping-particle":"","family":"Carers (Scotland) Act 2016","given":"","non-dropping-particle":"","parse-names":false,"suffix":""}],"id":"ITEM-1","issued":{"date-parts":[["0"]]},"page":"asp 9","title":"Carers (Scotland) Act 2016, asp 9","type":"webpage"},"uris":["http://www.mendeley.com/documents/?uuid=51e6e12d-a35b-4805-9cbd-08cb1efce978"]}],"mendeley":{"formattedCitation":"(Carers (Scotland) Act 2016 2019)","manualFormatting":"Carers (Scotland) Act 2016","plainTextFormattedCitation":"(Carers (Scotland) Act 2016 2019)","previouslyFormattedCitation":"(Carers (Scotland) Act 2016 2019)"},"properties":{"noteIndex":0},"schema":"https://github.com/citation-style-language/schema/raw/master/csl-citation.json"}</w:instrText>
      </w:r>
      <w:r w:rsidR="00105D4D">
        <w:rPr>
          <w:rStyle w:val="Style1"/>
          <w:rFonts w:ascii="Helvetica" w:hAnsi="Helvetica" w:cs="Helvetica"/>
          <w:sz w:val="24"/>
        </w:rPr>
        <w:fldChar w:fldCharType="separate"/>
      </w:r>
      <w:r w:rsidR="00105D4D">
        <w:rPr>
          <w:rStyle w:val="Style1"/>
          <w:rFonts w:ascii="Helvetica" w:hAnsi="Helvetica" w:cs="Helvetica"/>
          <w:noProof/>
          <w:sz w:val="24"/>
        </w:rPr>
        <w:t>Carers (Scotland) Act</w:t>
      </w:r>
      <w:r w:rsidR="00105D4D" w:rsidRPr="00105D4D">
        <w:rPr>
          <w:rStyle w:val="Style1"/>
          <w:rFonts w:ascii="Helvetica" w:hAnsi="Helvetica" w:cs="Helvetica"/>
          <w:noProof/>
          <w:sz w:val="24"/>
        </w:rPr>
        <w:t xml:space="preserve"> 2016</w:t>
      </w:r>
      <w:r w:rsidR="00105D4D">
        <w:rPr>
          <w:rStyle w:val="Style1"/>
          <w:rFonts w:ascii="Helvetica" w:hAnsi="Helvetica" w:cs="Helvetica"/>
          <w:sz w:val="24"/>
        </w:rPr>
        <w:fldChar w:fldCharType="end"/>
      </w:r>
      <w:r w:rsidR="00105D4D">
        <w:rPr>
          <w:rStyle w:val="Style1"/>
          <w:rFonts w:ascii="Helvetica" w:hAnsi="Helvetica" w:cs="Helvetica"/>
          <w:sz w:val="24"/>
        </w:rPr>
        <w:t xml:space="preserve"> </w:t>
      </w:r>
      <w:r w:rsidR="00C176B5" w:rsidRPr="00662AFD">
        <w:rPr>
          <w:rStyle w:val="Style1"/>
          <w:rFonts w:ascii="Helvetica" w:hAnsi="Helvetica" w:cs="Helvetica"/>
          <w:sz w:val="24"/>
        </w:rPr>
        <w:t>places dut</w:t>
      </w:r>
      <w:r w:rsidR="00C176B5">
        <w:rPr>
          <w:rStyle w:val="Style1"/>
          <w:rFonts w:ascii="Helvetica" w:hAnsi="Helvetica" w:cs="Helvetica"/>
          <w:sz w:val="24"/>
        </w:rPr>
        <w:t>ies</w:t>
      </w:r>
      <w:r w:rsidR="00C176B5" w:rsidRPr="00662AFD">
        <w:rPr>
          <w:rStyle w:val="Style1"/>
          <w:rFonts w:ascii="Helvetica" w:hAnsi="Helvetica" w:cs="Helvetica"/>
          <w:sz w:val="24"/>
        </w:rPr>
        <w:t xml:space="preserve"> on </w:t>
      </w:r>
      <w:r w:rsidR="00C176B5">
        <w:rPr>
          <w:rStyle w:val="Style1"/>
          <w:rFonts w:ascii="Helvetica" w:hAnsi="Helvetica" w:cs="Helvetica"/>
          <w:sz w:val="24"/>
        </w:rPr>
        <w:t xml:space="preserve">local areas </w:t>
      </w:r>
      <w:r w:rsidR="00C176B5" w:rsidRPr="00662AFD">
        <w:rPr>
          <w:rStyle w:val="Style1"/>
          <w:rFonts w:ascii="Helvetica" w:hAnsi="Helvetica" w:cs="Helvetica"/>
          <w:sz w:val="24"/>
        </w:rPr>
        <w:t>to provide</w:t>
      </w:r>
      <w:r w:rsidR="00B627A1">
        <w:rPr>
          <w:rStyle w:val="Style1"/>
          <w:rFonts w:ascii="Helvetica" w:hAnsi="Helvetica" w:cs="Helvetica"/>
          <w:sz w:val="24"/>
        </w:rPr>
        <w:t xml:space="preserve"> personalised</w:t>
      </w:r>
      <w:r w:rsidR="00A65807">
        <w:rPr>
          <w:rStyle w:val="Style1"/>
          <w:rFonts w:ascii="Helvetica" w:hAnsi="Helvetica" w:cs="Helvetica"/>
          <w:sz w:val="24"/>
        </w:rPr>
        <w:t xml:space="preserve"> </w:t>
      </w:r>
      <w:r w:rsidR="00C176B5" w:rsidRPr="00662AFD">
        <w:rPr>
          <w:rStyle w:val="Style1"/>
          <w:rFonts w:ascii="Helvetica" w:hAnsi="Helvetica" w:cs="Helvetica"/>
          <w:sz w:val="24"/>
        </w:rPr>
        <w:t>support to</w:t>
      </w:r>
      <w:r w:rsidR="00C176B5">
        <w:rPr>
          <w:rStyle w:val="Style1"/>
          <w:rFonts w:ascii="Helvetica" w:hAnsi="Helvetica" w:cs="Helvetica"/>
          <w:sz w:val="24"/>
        </w:rPr>
        <w:t xml:space="preserve"> unpaid</w:t>
      </w:r>
      <w:r w:rsidR="00C176B5" w:rsidRPr="00662AFD">
        <w:rPr>
          <w:rStyle w:val="Style1"/>
          <w:rFonts w:ascii="Helvetica" w:hAnsi="Helvetica" w:cs="Helvetica"/>
          <w:sz w:val="24"/>
        </w:rPr>
        <w:t xml:space="preserve"> carers with eligible needs</w:t>
      </w:r>
      <w:r w:rsidR="00C176B5">
        <w:rPr>
          <w:rStyle w:val="Style1"/>
          <w:rFonts w:ascii="Helvetica" w:hAnsi="Helvetica" w:cs="Helvetica"/>
          <w:sz w:val="24"/>
        </w:rPr>
        <w:t xml:space="preserve">. </w:t>
      </w:r>
      <w:r w:rsidR="00B627A1">
        <w:rPr>
          <w:rStyle w:val="Style1"/>
          <w:rFonts w:ascii="Helvetica" w:hAnsi="Helvetica" w:cs="Helvetica"/>
          <w:sz w:val="24"/>
        </w:rPr>
        <w:t xml:space="preserve">However, is it not clear </w:t>
      </w:r>
      <w:r w:rsidR="00032FFF">
        <w:rPr>
          <w:rStyle w:val="Style1"/>
          <w:rFonts w:ascii="Helvetica" w:hAnsi="Helvetica" w:cs="Helvetica"/>
          <w:sz w:val="24"/>
        </w:rPr>
        <w:t>h</w:t>
      </w:r>
      <w:r w:rsidR="007C1C7D" w:rsidRPr="00662AFD">
        <w:rPr>
          <w:rStyle w:val="Style1"/>
          <w:rFonts w:ascii="Helvetica" w:hAnsi="Helvetica" w:cs="Helvetica"/>
          <w:sz w:val="24"/>
        </w:rPr>
        <w:t xml:space="preserve">ow </w:t>
      </w:r>
      <w:r w:rsidR="00B627A1">
        <w:rPr>
          <w:rStyle w:val="Style1"/>
          <w:rFonts w:ascii="Helvetica" w:hAnsi="Helvetica" w:cs="Helvetica"/>
          <w:sz w:val="24"/>
        </w:rPr>
        <w:t xml:space="preserve">to best </w:t>
      </w:r>
      <w:r w:rsidR="007C1C7D" w:rsidRPr="00662AFD">
        <w:rPr>
          <w:rStyle w:val="Style1"/>
          <w:rFonts w:ascii="Helvetica" w:hAnsi="Helvetica" w:cs="Helvetica"/>
          <w:sz w:val="24"/>
        </w:rPr>
        <w:t xml:space="preserve">plan </w:t>
      </w:r>
      <w:r w:rsidR="00B627A1">
        <w:rPr>
          <w:rStyle w:val="Style1"/>
          <w:rFonts w:ascii="Helvetica" w:hAnsi="Helvetica" w:cs="Helvetica"/>
          <w:sz w:val="24"/>
        </w:rPr>
        <w:t xml:space="preserve">local </w:t>
      </w:r>
      <w:r w:rsidR="007C1C7D" w:rsidRPr="00662AFD">
        <w:rPr>
          <w:rStyle w:val="Style1"/>
          <w:rFonts w:ascii="Helvetica" w:hAnsi="Helvetica" w:cs="Helvetica"/>
          <w:sz w:val="24"/>
        </w:rPr>
        <w:t xml:space="preserve">services to meet the </w:t>
      </w:r>
      <w:r w:rsidR="00B627A1">
        <w:rPr>
          <w:rStyle w:val="Style1"/>
          <w:rFonts w:ascii="Helvetica" w:hAnsi="Helvetica" w:cs="Helvetica"/>
          <w:sz w:val="24"/>
        </w:rPr>
        <w:t xml:space="preserve">diverse </w:t>
      </w:r>
      <w:r w:rsidR="00BB35D2">
        <w:rPr>
          <w:rStyle w:val="Style1"/>
          <w:rFonts w:ascii="Helvetica" w:hAnsi="Helvetica" w:cs="Helvetica"/>
          <w:sz w:val="24"/>
        </w:rPr>
        <w:t xml:space="preserve">support </w:t>
      </w:r>
      <w:r w:rsidR="007C1C7D" w:rsidRPr="00662AFD">
        <w:rPr>
          <w:rStyle w:val="Style1"/>
          <w:rFonts w:ascii="Helvetica" w:hAnsi="Helvetica" w:cs="Helvetica"/>
          <w:sz w:val="24"/>
        </w:rPr>
        <w:t xml:space="preserve">needs, aspirations and preferences </w:t>
      </w:r>
      <w:r w:rsidR="00B627A1">
        <w:rPr>
          <w:rStyle w:val="Style1"/>
          <w:rFonts w:ascii="Helvetica" w:hAnsi="Helvetica" w:cs="Helvetica"/>
          <w:sz w:val="24"/>
        </w:rPr>
        <w:t xml:space="preserve">of </w:t>
      </w:r>
      <w:r w:rsidR="007C1C7D" w:rsidRPr="00662AFD">
        <w:rPr>
          <w:rStyle w:val="Style1"/>
          <w:rFonts w:ascii="Helvetica" w:hAnsi="Helvetica" w:cs="Helvetica"/>
          <w:sz w:val="24"/>
        </w:rPr>
        <w:t>unpaid carers.</w:t>
      </w:r>
      <w:r w:rsidR="00EB4698">
        <w:rPr>
          <w:rStyle w:val="Style1"/>
          <w:rFonts w:ascii="Helvetica" w:hAnsi="Helvetica" w:cs="Helvetica"/>
          <w:sz w:val="24"/>
        </w:rPr>
        <w:t xml:space="preserve"> The preferences of u</w:t>
      </w:r>
      <w:r w:rsidR="00A65807">
        <w:rPr>
          <w:rStyle w:val="Style1"/>
          <w:rFonts w:ascii="Helvetica" w:hAnsi="Helvetica" w:cs="Helvetica"/>
          <w:sz w:val="24"/>
        </w:rPr>
        <w:t xml:space="preserve">npaid carers of older people </w:t>
      </w:r>
      <w:r w:rsidR="00EB4698">
        <w:rPr>
          <w:rStyle w:val="Style1"/>
          <w:rFonts w:ascii="Helvetica" w:hAnsi="Helvetica" w:cs="Helvetica"/>
          <w:sz w:val="24"/>
        </w:rPr>
        <w:t>requires</w:t>
      </w:r>
      <w:r w:rsidR="00A65807">
        <w:rPr>
          <w:rStyle w:val="Style1"/>
          <w:rFonts w:ascii="Helvetica" w:hAnsi="Helvetica" w:cs="Helvetica"/>
          <w:sz w:val="24"/>
        </w:rPr>
        <w:t xml:space="preserve"> particular attention </w:t>
      </w:r>
      <w:r w:rsidR="0079491F">
        <w:rPr>
          <w:rStyle w:val="Style1"/>
          <w:rFonts w:ascii="Helvetica" w:hAnsi="Helvetica" w:cs="Helvetica"/>
          <w:sz w:val="24"/>
        </w:rPr>
        <w:t xml:space="preserve">as </w:t>
      </w:r>
      <w:r w:rsidR="006B7D23">
        <w:rPr>
          <w:rStyle w:val="Style1"/>
          <w:rFonts w:ascii="Helvetica" w:hAnsi="Helvetica" w:cs="Helvetica"/>
          <w:sz w:val="24"/>
        </w:rPr>
        <w:t>this group of carers</w:t>
      </w:r>
      <w:r w:rsidR="00445084">
        <w:rPr>
          <w:rStyle w:val="Style1"/>
          <w:rFonts w:ascii="Helvetica" w:hAnsi="Helvetica" w:cs="Helvetica"/>
          <w:sz w:val="24"/>
        </w:rPr>
        <w:t xml:space="preserve"> play a vital role enabling </w:t>
      </w:r>
      <w:r w:rsidR="006B7D23">
        <w:rPr>
          <w:rStyle w:val="Style1"/>
          <w:rFonts w:ascii="Helvetica" w:hAnsi="Helvetica" w:cs="Helvetica"/>
          <w:sz w:val="24"/>
        </w:rPr>
        <w:t xml:space="preserve">many </w:t>
      </w:r>
      <w:r w:rsidR="00445084">
        <w:rPr>
          <w:rStyle w:val="Style1"/>
          <w:rFonts w:ascii="Helvetica" w:hAnsi="Helvetica" w:cs="Helvetica"/>
          <w:sz w:val="24"/>
        </w:rPr>
        <w:t>older people</w:t>
      </w:r>
      <w:r w:rsidR="006B7D23">
        <w:rPr>
          <w:rStyle w:val="Style1"/>
          <w:rFonts w:ascii="Helvetica" w:hAnsi="Helvetica" w:cs="Helvetica"/>
          <w:sz w:val="24"/>
        </w:rPr>
        <w:t xml:space="preserve"> to live at home, and are often in need of support</w:t>
      </w:r>
      <w:r w:rsidR="0079491F">
        <w:rPr>
          <w:rStyle w:val="Style1"/>
          <w:rFonts w:ascii="Helvetica" w:hAnsi="Helvetica" w:cs="Helvetica"/>
          <w:sz w:val="24"/>
        </w:rPr>
        <w:t xml:space="preserve"> themselves</w:t>
      </w:r>
      <w:r w:rsidR="006B7D23">
        <w:rPr>
          <w:rStyle w:val="Style1"/>
          <w:rFonts w:ascii="Helvetica" w:hAnsi="Helvetica" w:cs="Helvetica"/>
          <w:sz w:val="24"/>
        </w:rPr>
        <w:t xml:space="preserve">. </w:t>
      </w:r>
    </w:p>
    <w:p w14:paraId="4ABB17DC" w14:textId="77777777" w:rsidR="007C1C7D" w:rsidRPr="00662AFD" w:rsidRDefault="007C1C7D" w:rsidP="007C1C7D">
      <w:pPr>
        <w:rPr>
          <w:rStyle w:val="Style1"/>
          <w:rFonts w:ascii="Helvetica" w:hAnsi="Helvetica" w:cs="Helvetica"/>
          <w:sz w:val="24"/>
        </w:rPr>
      </w:pPr>
    </w:p>
    <w:p w14:paraId="068F22FD" w14:textId="62205F9F" w:rsidR="007C1C7D" w:rsidRPr="00662AFD" w:rsidRDefault="007C1C7D" w:rsidP="007C1C7D">
      <w:pPr>
        <w:rPr>
          <w:rStyle w:val="Style1"/>
          <w:rFonts w:ascii="Helvetica" w:hAnsi="Helvetica" w:cs="Helvetica"/>
          <w:sz w:val="24"/>
        </w:rPr>
      </w:pPr>
      <w:r>
        <w:rPr>
          <w:rStyle w:val="Style1"/>
          <w:rFonts w:ascii="Helvetica" w:hAnsi="Helvetica" w:cs="Helvetica"/>
          <w:sz w:val="24"/>
        </w:rPr>
        <w:t xml:space="preserve">This </w:t>
      </w:r>
      <w:r w:rsidR="00B627A1">
        <w:rPr>
          <w:rStyle w:val="Style1"/>
          <w:rFonts w:ascii="Helvetica" w:hAnsi="Helvetica" w:cs="Helvetica"/>
          <w:sz w:val="24"/>
        </w:rPr>
        <w:t>thesis</w:t>
      </w:r>
      <w:r>
        <w:rPr>
          <w:rStyle w:val="Style1"/>
          <w:rFonts w:ascii="Helvetica" w:hAnsi="Helvetica" w:cs="Helvetica"/>
          <w:sz w:val="24"/>
        </w:rPr>
        <w:t xml:space="preserve"> uses a</w:t>
      </w:r>
      <w:r w:rsidRPr="00662AFD">
        <w:rPr>
          <w:rStyle w:val="Style1"/>
          <w:rFonts w:ascii="Helvetica" w:hAnsi="Helvetica" w:cs="Helvetica"/>
          <w:sz w:val="24"/>
        </w:rPr>
        <w:t xml:space="preserve"> discrete choice experiment (DCE) to investigate </w:t>
      </w:r>
      <w:r>
        <w:rPr>
          <w:rStyle w:val="Style1"/>
          <w:rFonts w:ascii="Helvetica" w:hAnsi="Helvetica" w:cs="Helvetica"/>
          <w:sz w:val="24"/>
        </w:rPr>
        <w:t>carers’ preferences</w:t>
      </w:r>
      <w:r w:rsidRPr="00662AFD">
        <w:rPr>
          <w:rStyle w:val="Style1"/>
          <w:rFonts w:ascii="Helvetica" w:hAnsi="Helvetica" w:cs="Helvetica"/>
          <w:sz w:val="24"/>
        </w:rPr>
        <w:t xml:space="preserve"> for support</w:t>
      </w:r>
      <w:r w:rsidR="00B627A1">
        <w:rPr>
          <w:rStyle w:val="Style1"/>
          <w:rFonts w:ascii="Helvetica" w:hAnsi="Helvetica" w:cs="Helvetica"/>
          <w:sz w:val="24"/>
        </w:rPr>
        <w:t xml:space="preserve"> in Scotland</w:t>
      </w:r>
      <w:r w:rsidRPr="00662AFD">
        <w:rPr>
          <w:rStyle w:val="Style1"/>
          <w:rFonts w:ascii="Helvetica" w:hAnsi="Helvetica" w:cs="Helvetica"/>
          <w:sz w:val="24"/>
        </w:rPr>
        <w:t xml:space="preserve">. </w:t>
      </w:r>
      <w:r w:rsidR="00A00D0C">
        <w:rPr>
          <w:rStyle w:val="Style1"/>
          <w:rFonts w:ascii="Helvetica" w:hAnsi="Helvetica" w:cs="Helvetica"/>
          <w:sz w:val="24"/>
        </w:rPr>
        <w:t>Applying a realist, interdis</w:t>
      </w:r>
      <w:r w:rsidR="006106E5">
        <w:rPr>
          <w:rStyle w:val="Style1"/>
          <w:rFonts w:ascii="Helvetica" w:hAnsi="Helvetica" w:cs="Helvetica"/>
          <w:sz w:val="24"/>
        </w:rPr>
        <w:t>ci</w:t>
      </w:r>
      <w:r w:rsidR="00A00D0C">
        <w:rPr>
          <w:rStyle w:val="Style1"/>
          <w:rFonts w:ascii="Helvetica" w:hAnsi="Helvetica" w:cs="Helvetica"/>
          <w:sz w:val="24"/>
        </w:rPr>
        <w:t xml:space="preserve">plinary framework, it draws on </w:t>
      </w:r>
      <w:r w:rsidR="00290A67">
        <w:rPr>
          <w:rStyle w:val="Style1"/>
          <w:rFonts w:ascii="Helvetica" w:hAnsi="Helvetica" w:cs="Helvetica"/>
          <w:sz w:val="24"/>
        </w:rPr>
        <w:t xml:space="preserve">a </w:t>
      </w:r>
      <w:r w:rsidR="00B627A1">
        <w:rPr>
          <w:rStyle w:val="Style1"/>
          <w:rFonts w:ascii="Helvetica" w:hAnsi="Helvetica" w:cs="Helvetica"/>
          <w:sz w:val="24"/>
        </w:rPr>
        <w:t xml:space="preserve">literature </w:t>
      </w:r>
      <w:r w:rsidR="00290A67">
        <w:rPr>
          <w:rStyle w:val="Style1"/>
          <w:rFonts w:ascii="Helvetica" w:hAnsi="Helvetica" w:cs="Helvetica"/>
          <w:sz w:val="24"/>
        </w:rPr>
        <w:t>review,</w:t>
      </w:r>
      <w:r w:rsidR="00A00D0C" w:rsidRPr="00662AFD">
        <w:rPr>
          <w:rStyle w:val="Style1"/>
          <w:rFonts w:ascii="Helvetica" w:hAnsi="Helvetica" w:cs="Helvetica"/>
          <w:sz w:val="24"/>
        </w:rPr>
        <w:t xml:space="preserve"> secondary analysis of interview data (n = 62), three focus groups with carers and practitioners</w:t>
      </w:r>
      <w:r w:rsidR="00A00D0C">
        <w:rPr>
          <w:rStyle w:val="Style1"/>
          <w:rFonts w:ascii="Helvetica" w:hAnsi="Helvetica" w:cs="Helvetica"/>
          <w:sz w:val="24"/>
        </w:rPr>
        <w:t>,</w:t>
      </w:r>
      <w:r w:rsidR="00A00D0C" w:rsidRPr="00662AFD">
        <w:rPr>
          <w:rStyle w:val="Style1"/>
          <w:rFonts w:ascii="Helvetica" w:hAnsi="Helvetica" w:cs="Helvetica"/>
          <w:sz w:val="24"/>
        </w:rPr>
        <w:t xml:space="preserve"> and </w:t>
      </w:r>
      <w:r w:rsidR="00B627A1">
        <w:rPr>
          <w:rStyle w:val="Style1"/>
          <w:rFonts w:ascii="Helvetica" w:hAnsi="Helvetica" w:cs="Helvetica"/>
          <w:sz w:val="24"/>
        </w:rPr>
        <w:t xml:space="preserve">a </w:t>
      </w:r>
      <w:r w:rsidR="00A00D0C" w:rsidRPr="00662AFD">
        <w:rPr>
          <w:rStyle w:val="Style1"/>
          <w:rFonts w:ascii="Helvetica" w:hAnsi="Helvetica" w:cs="Helvetica"/>
          <w:sz w:val="24"/>
        </w:rPr>
        <w:t>DCE survey (n = 1</w:t>
      </w:r>
      <w:r w:rsidR="00E67BA7">
        <w:rPr>
          <w:rStyle w:val="Style1"/>
          <w:rFonts w:ascii="Helvetica" w:hAnsi="Helvetica" w:cs="Helvetica"/>
          <w:sz w:val="24"/>
        </w:rPr>
        <w:t>12</w:t>
      </w:r>
      <w:r w:rsidR="00A00D0C" w:rsidRPr="00662AFD">
        <w:rPr>
          <w:rStyle w:val="Style1"/>
          <w:rFonts w:ascii="Helvetica" w:hAnsi="Helvetica" w:cs="Helvetica"/>
          <w:sz w:val="24"/>
        </w:rPr>
        <w:t>)</w:t>
      </w:r>
      <w:r w:rsidR="00A00D0C">
        <w:rPr>
          <w:rStyle w:val="Style1"/>
          <w:rFonts w:ascii="Helvetica" w:hAnsi="Helvetica" w:cs="Helvetica"/>
          <w:sz w:val="24"/>
        </w:rPr>
        <w:t>. It</w:t>
      </w:r>
      <w:r w:rsidR="00A00D0C" w:rsidRPr="00662AFD">
        <w:rPr>
          <w:rStyle w:val="Style1"/>
          <w:rFonts w:ascii="Helvetica" w:hAnsi="Helvetica" w:cs="Helvetica"/>
          <w:sz w:val="24"/>
        </w:rPr>
        <w:t xml:space="preserve"> </w:t>
      </w:r>
      <w:r w:rsidR="00B627A1">
        <w:rPr>
          <w:rStyle w:val="Style1"/>
          <w:rFonts w:ascii="Helvetica" w:hAnsi="Helvetica" w:cs="Helvetica"/>
          <w:sz w:val="24"/>
        </w:rPr>
        <w:t>examines</w:t>
      </w:r>
      <w:r w:rsidR="00A00D0C" w:rsidRPr="00662AFD">
        <w:rPr>
          <w:rStyle w:val="Style1"/>
          <w:rFonts w:ascii="Helvetica" w:hAnsi="Helvetica" w:cs="Helvetica"/>
          <w:sz w:val="24"/>
        </w:rPr>
        <w:t xml:space="preserve"> what matters to carers when choosing between different types of formal support</w:t>
      </w:r>
      <w:r w:rsidR="00B627A1">
        <w:rPr>
          <w:rStyle w:val="Style1"/>
          <w:rFonts w:ascii="Helvetica" w:hAnsi="Helvetica" w:cs="Helvetica"/>
          <w:sz w:val="24"/>
        </w:rPr>
        <w:t>,</w:t>
      </w:r>
      <w:r w:rsidR="00A00D0C" w:rsidRPr="00662AFD">
        <w:rPr>
          <w:rStyle w:val="Style1"/>
          <w:rFonts w:ascii="Helvetica" w:hAnsi="Helvetica" w:cs="Helvetica"/>
          <w:sz w:val="24"/>
        </w:rPr>
        <w:t xml:space="preserve"> and </w:t>
      </w:r>
      <w:r w:rsidR="0079491F">
        <w:rPr>
          <w:rStyle w:val="Style1"/>
          <w:rFonts w:ascii="Helvetica" w:hAnsi="Helvetica" w:cs="Helvetica"/>
          <w:sz w:val="24"/>
        </w:rPr>
        <w:t xml:space="preserve">investigates </w:t>
      </w:r>
      <w:r w:rsidR="00B627A1">
        <w:rPr>
          <w:rStyle w:val="Style1"/>
          <w:rFonts w:ascii="Helvetica" w:hAnsi="Helvetica" w:cs="Helvetica"/>
          <w:sz w:val="24"/>
        </w:rPr>
        <w:t>the heterogeneity of preferences for respite among different</w:t>
      </w:r>
      <w:r w:rsidR="00A00D0C" w:rsidRPr="00662AFD">
        <w:rPr>
          <w:rStyle w:val="Style1"/>
          <w:rFonts w:ascii="Helvetica" w:hAnsi="Helvetica" w:cs="Helvetica"/>
          <w:sz w:val="24"/>
        </w:rPr>
        <w:t xml:space="preserve"> </w:t>
      </w:r>
      <w:r w:rsidR="00A00D0C">
        <w:rPr>
          <w:rStyle w:val="Style1"/>
          <w:rFonts w:ascii="Helvetica" w:hAnsi="Helvetica" w:cs="Helvetica"/>
          <w:sz w:val="24"/>
        </w:rPr>
        <w:t>subgroup</w:t>
      </w:r>
      <w:r w:rsidR="00A00D0C" w:rsidRPr="00662AFD">
        <w:rPr>
          <w:rStyle w:val="Style1"/>
          <w:rFonts w:ascii="Helvetica" w:hAnsi="Helvetica" w:cs="Helvetica"/>
          <w:sz w:val="24"/>
        </w:rPr>
        <w:t>s</w:t>
      </w:r>
      <w:r w:rsidR="0079491F">
        <w:rPr>
          <w:rStyle w:val="Style1"/>
          <w:rFonts w:ascii="Helvetica" w:hAnsi="Helvetica" w:cs="Helvetica"/>
          <w:sz w:val="24"/>
        </w:rPr>
        <w:t xml:space="preserve"> of carers</w:t>
      </w:r>
      <w:r w:rsidR="00A00D0C" w:rsidRPr="00662AFD">
        <w:rPr>
          <w:rStyle w:val="Style1"/>
          <w:rFonts w:ascii="Helvetica" w:hAnsi="Helvetica" w:cs="Helvetica"/>
          <w:sz w:val="24"/>
        </w:rPr>
        <w:t>.</w:t>
      </w:r>
      <w:r w:rsidR="00A00D0C">
        <w:rPr>
          <w:rStyle w:val="Style1"/>
          <w:rFonts w:ascii="Helvetica" w:hAnsi="Helvetica" w:cs="Helvetica"/>
          <w:sz w:val="24"/>
        </w:rPr>
        <w:t xml:space="preserve"> </w:t>
      </w:r>
    </w:p>
    <w:p w14:paraId="2366C5E5" w14:textId="77777777" w:rsidR="007C1C7D" w:rsidRDefault="007C1C7D" w:rsidP="007C1C7D">
      <w:pPr>
        <w:pStyle w:val="NoSpacing"/>
        <w:spacing w:line="360" w:lineRule="auto"/>
        <w:rPr>
          <w:rStyle w:val="Style1"/>
          <w:rFonts w:ascii="Helvetica" w:hAnsi="Helvetica" w:cs="Helvetica"/>
          <w:sz w:val="24"/>
        </w:rPr>
      </w:pPr>
    </w:p>
    <w:p w14:paraId="38C2AD58" w14:textId="711D9A25" w:rsidR="007C1C7D" w:rsidRDefault="00BB35D2" w:rsidP="007C1C7D">
      <w:pPr>
        <w:pStyle w:val="NoSpacing"/>
        <w:spacing w:line="360" w:lineRule="auto"/>
        <w:rPr>
          <w:rFonts w:ascii="Helvetica" w:hAnsi="Helvetica" w:cs="Helvetica"/>
        </w:rPr>
      </w:pPr>
      <w:r>
        <w:rPr>
          <w:rStyle w:val="Style1"/>
          <w:rFonts w:ascii="Helvetica" w:hAnsi="Helvetica" w:cs="Helvetica"/>
          <w:sz w:val="24"/>
        </w:rPr>
        <w:t xml:space="preserve">This </w:t>
      </w:r>
      <w:r w:rsidR="00B627A1">
        <w:rPr>
          <w:rStyle w:val="Style1"/>
          <w:rFonts w:ascii="Helvetica" w:hAnsi="Helvetica" w:cs="Helvetica"/>
          <w:sz w:val="24"/>
        </w:rPr>
        <w:t>thesis</w:t>
      </w:r>
      <w:r>
        <w:rPr>
          <w:rStyle w:val="Style1"/>
          <w:rFonts w:ascii="Helvetica" w:hAnsi="Helvetica" w:cs="Helvetica"/>
          <w:sz w:val="24"/>
        </w:rPr>
        <w:t xml:space="preserve"> </w:t>
      </w:r>
      <w:r w:rsidR="000D6B3C">
        <w:rPr>
          <w:rStyle w:val="Style1"/>
          <w:rFonts w:ascii="Helvetica" w:hAnsi="Helvetica" w:cs="Helvetica"/>
          <w:sz w:val="24"/>
        </w:rPr>
        <w:t>finds</w:t>
      </w:r>
      <w:r w:rsidR="00B627A1">
        <w:rPr>
          <w:rStyle w:val="Style1"/>
          <w:rFonts w:ascii="Helvetica" w:hAnsi="Helvetica" w:cs="Helvetica"/>
          <w:sz w:val="24"/>
        </w:rPr>
        <w:t xml:space="preserve"> </w:t>
      </w:r>
      <w:r>
        <w:rPr>
          <w:rStyle w:val="Style1"/>
          <w:rFonts w:ascii="Helvetica" w:hAnsi="Helvetica" w:cs="Helvetica"/>
          <w:sz w:val="24"/>
        </w:rPr>
        <w:t>a</w:t>
      </w:r>
      <w:r w:rsidR="007C1C7D" w:rsidRPr="00662AFD">
        <w:rPr>
          <w:rFonts w:ascii="Helvetica" w:hAnsi="Helvetica" w:cs="Helvetica"/>
        </w:rPr>
        <w:t xml:space="preserve"> </w:t>
      </w:r>
      <w:r w:rsidR="007C1C7D">
        <w:rPr>
          <w:rFonts w:ascii="Helvetica" w:hAnsi="Helvetica" w:cs="Helvetica"/>
        </w:rPr>
        <w:t xml:space="preserve">high </w:t>
      </w:r>
      <w:r w:rsidR="007C1C7D" w:rsidRPr="00662AFD">
        <w:rPr>
          <w:rFonts w:ascii="Helvetica" w:hAnsi="Helvetica" w:cs="Helvetica"/>
        </w:rPr>
        <w:t>stated demand for respite and replacement care services</w:t>
      </w:r>
      <w:r w:rsidR="007C1C7D">
        <w:rPr>
          <w:rFonts w:ascii="Helvetica" w:hAnsi="Helvetica" w:cs="Helvetica"/>
        </w:rPr>
        <w:t xml:space="preserve"> amongst carers of older adults in Scotland. </w:t>
      </w:r>
      <w:r w:rsidR="000D6B3C">
        <w:rPr>
          <w:rFonts w:ascii="Helvetica" w:hAnsi="Helvetica" w:cs="Helvetica"/>
        </w:rPr>
        <w:t xml:space="preserve">It demonstrates carers particularly value </w:t>
      </w:r>
      <w:r w:rsidR="00071E51">
        <w:rPr>
          <w:rFonts w:ascii="Helvetica" w:hAnsi="Helvetica" w:cs="Helvetica"/>
        </w:rPr>
        <w:t xml:space="preserve">choice </w:t>
      </w:r>
      <w:r w:rsidR="006D5A0A">
        <w:rPr>
          <w:rFonts w:ascii="Helvetica" w:hAnsi="Helvetica" w:cs="Helvetica"/>
        </w:rPr>
        <w:t>surrounding</w:t>
      </w:r>
      <w:r w:rsidR="00071E51">
        <w:rPr>
          <w:rFonts w:ascii="Helvetica" w:hAnsi="Helvetica" w:cs="Helvetica"/>
        </w:rPr>
        <w:t xml:space="preserve"> </w:t>
      </w:r>
      <w:r w:rsidR="000D6B3C">
        <w:rPr>
          <w:rFonts w:ascii="Helvetica" w:hAnsi="Helvetica" w:cs="Helvetica"/>
        </w:rPr>
        <w:t xml:space="preserve">the support provider, and are </w:t>
      </w:r>
      <w:r w:rsidR="000D6B3C" w:rsidRPr="00662AFD">
        <w:rPr>
          <w:rFonts w:ascii="Helvetica" w:hAnsi="Helvetica" w:cs="Helvetica"/>
        </w:rPr>
        <w:t xml:space="preserve">willing to wait 12 months longer for replacement care provided by a </w:t>
      </w:r>
      <w:r w:rsidR="000D6B3C">
        <w:rPr>
          <w:rFonts w:ascii="Helvetica" w:hAnsi="Helvetica" w:cs="Helvetica"/>
        </w:rPr>
        <w:t xml:space="preserve">familiar </w:t>
      </w:r>
      <w:r w:rsidR="000D6B3C" w:rsidRPr="00662AFD">
        <w:rPr>
          <w:rFonts w:ascii="Helvetica" w:hAnsi="Helvetica" w:cs="Helvetica"/>
        </w:rPr>
        <w:t xml:space="preserve">professional carer </w:t>
      </w:r>
      <w:r w:rsidR="000D6B3C">
        <w:rPr>
          <w:rFonts w:ascii="Helvetica" w:hAnsi="Helvetica" w:cs="Helvetica"/>
        </w:rPr>
        <w:t>compared to an unfamiliar</w:t>
      </w:r>
      <w:r w:rsidR="000D6B3C" w:rsidRPr="00662AFD">
        <w:rPr>
          <w:rFonts w:ascii="Helvetica" w:hAnsi="Helvetica" w:cs="Helvetica"/>
        </w:rPr>
        <w:t xml:space="preserve"> </w:t>
      </w:r>
      <w:r w:rsidR="00E67BA7">
        <w:rPr>
          <w:rFonts w:ascii="Helvetica" w:hAnsi="Helvetica" w:cs="Helvetica"/>
        </w:rPr>
        <w:t xml:space="preserve">paid </w:t>
      </w:r>
      <w:r w:rsidR="000D6B3C" w:rsidRPr="00662AFD">
        <w:rPr>
          <w:rFonts w:ascii="Helvetica" w:hAnsi="Helvetica" w:cs="Helvetica"/>
        </w:rPr>
        <w:t>carer</w:t>
      </w:r>
      <w:r w:rsidR="00E67BA7">
        <w:rPr>
          <w:rFonts w:ascii="Helvetica" w:hAnsi="Helvetica" w:cs="Helvetica"/>
        </w:rPr>
        <w:t xml:space="preserve"> worker</w:t>
      </w:r>
      <w:r w:rsidR="000D6B3C" w:rsidRPr="00662AFD">
        <w:rPr>
          <w:rFonts w:ascii="Helvetica" w:hAnsi="Helvetica" w:cs="Helvetica"/>
        </w:rPr>
        <w:t xml:space="preserve"> </w:t>
      </w:r>
      <w:r w:rsidR="000D6B3C">
        <w:rPr>
          <w:rFonts w:ascii="Helvetica" w:hAnsi="Helvetica" w:cs="Helvetica"/>
        </w:rPr>
        <w:t xml:space="preserve">in order to take a short break. </w:t>
      </w:r>
      <w:r w:rsidR="007C1C7D" w:rsidRPr="00662AFD">
        <w:rPr>
          <w:rFonts w:ascii="Helvetica" w:hAnsi="Helvetica" w:cs="Helvetica"/>
        </w:rPr>
        <w:t xml:space="preserve">Reasons for </w:t>
      </w:r>
      <w:r w:rsidR="007C1C7D" w:rsidRPr="00662AFD">
        <w:rPr>
          <w:rFonts w:ascii="Helvetica" w:hAnsi="Helvetica" w:cs="Helvetica"/>
          <w:i/>
        </w:rPr>
        <w:t>not</w:t>
      </w:r>
      <w:r w:rsidR="007C1C7D" w:rsidRPr="00662AFD">
        <w:rPr>
          <w:rFonts w:ascii="Helvetica" w:hAnsi="Helvetica" w:cs="Helvetica"/>
        </w:rPr>
        <w:t xml:space="preserve"> using </w:t>
      </w:r>
      <w:r w:rsidR="000D6B3C">
        <w:rPr>
          <w:rFonts w:ascii="Helvetica" w:hAnsi="Helvetica" w:cs="Helvetica"/>
        </w:rPr>
        <w:t>support</w:t>
      </w:r>
      <w:r w:rsidR="007C1C7D">
        <w:rPr>
          <w:rFonts w:ascii="Helvetica" w:hAnsi="Helvetica" w:cs="Helvetica"/>
        </w:rPr>
        <w:t xml:space="preserve"> services include </w:t>
      </w:r>
      <w:r w:rsidR="000D6B3C">
        <w:rPr>
          <w:rFonts w:ascii="Helvetica" w:hAnsi="Helvetica" w:cs="Helvetica"/>
        </w:rPr>
        <w:t xml:space="preserve">a </w:t>
      </w:r>
      <w:r w:rsidR="007C1C7D" w:rsidRPr="00662AFD">
        <w:rPr>
          <w:rFonts w:ascii="Helvetica" w:hAnsi="Helvetica" w:cs="Helvetica"/>
        </w:rPr>
        <w:t>perceived administrative and organisational burden, and lengthy waiting time</w:t>
      </w:r>
      <w:r w:rsidR="007C1C7D">
        <w:rPr>
          <w:rFonts w:ascii="Helvetica" w:hAnsi="Helvetica" w:cs="Helvetica"/>
        </w:rPr>
        <w:t>s</w:t>
      </w:r>
      <w:r w:rsidR="005D6CB8">
        <w:rPr>
          <w:rFonts w:ascii="Helvetica" w:hAnsi="Helvetica" w:cs="Helvetica"/>
        </w:rPr>
        <w:t>.</w:t>
      </w:r>
    </w:p>
    <w:p w14:paraId="1F80E9EE" w14:textId="77777777" w:rsidR="007C1C7D" w:rsidRPr="00662AFD" w:rsidRDefault="007C1C7D" w:rsidP="007C1C7D">
      <w:pPr>
        <w:pStyle w:val="NoSpacing"/>
        <w:spacing w:line="360" w:lineRule="auto"/>
        <w:rPr>
          <w:rFonts w:ascii="Helvetica" w:hAnsi="Helvetica" w:cs="Helvetica"/>
        </w:rPr>
      </w:pPr>
    </w:p>
    <w:p w14:paraId="07FCE98C" w14:textId="4AF6FEF9" w:rsidR="00FA6CB1" w:rsidRPr="00571551" w:rsidRDefault="000D6B3C" w:rsidP="00571551">
      <w:pPr>
        <w:pStyle w:val="NoSpacing"/>
        <w:spacing w:line="360" w:lineRule="auto"/>
        <w:rPr>
          <w:rFonts w:ascii="Helvetica" w:hAnsi="Helvetica" w:cs="Helvetica"/>
        </w:rPr>
      </w:pPr>
      <w:r>
        <w:rPr>
          <w:rFonts w:ascii="Helvetica" w:hAnsi="Helvetica" w:cs="Helvetica"/>
        </w:rPr>
        <w:t>Together, t</w:t>
      </w:r>
      <w:r w:rsidR="00290A67">
        <w:rPr>
          <w:rFonts w:ascii="Helvetica" w:hAnsi="Helvetica" w:cs="Helvetica"/>
        </w:rPr>
        <w:t xml:space="preserve">his </w:t>
      </w:r>
      <w:r w:rsidR="00290A67" w:rsidRPr="00662AFD">
        <w:rPr>
          <w:rStyle w:val="Style1"/>
          <w:rFonts w:ascii="Helvetica" w:hAnsi="Helvetica" w:cs="Helvetica"/>
          <w:sz w:val="24"/>
        </w:rPr>
        <w:t>inform</w:t>
      </w:r>
      <w:r>
        <w:rPr>
          <w:rStyle w:val="Style1"/>
          <w:rFonts w:ascii="Helvetica" w:hAnsi="Helvetica" w:cs="Helvetica"/>
          <w:sz w:val="24"/>
        </w:rPr>
        <w:t>s</w:t>
      </w:r>
      <w:r w:rsidR="00290A67" w:rsidRPr="00662AFD">
        <w:rPr>
          <w:rStyle w:val="Style1"/>
          <w:rFonts w:ascii="Helvetica" w:hAnsi="Helvetica" w:cs="Helvetica"/>
          <w:sz w:val="24"/>
        </w:rPr>
        <w:t xml:space="preserve"> </w:t>
      </w:r>
      <w:r w:rsidR="00290A67">
        <w:rPr>
          <w:rStyle w:val="Style1"/>
          <w:rFonts w:ascii="Helvetica" w:hAnsi="Helvetica" w:cs="Helvetica"/>
          <w:sz w:val="24"/>
        </w:rPr>
        <w:t xml:space="preserve">policy and practice </w:t>
      </w:r>
      <w:r>
        <w:rPr>
          <w:rStyle w:val="Style1"/>
          <w:rFonts w:ascii="Helvetica" w:hAnsi="Helvetica" w:cs="Helvetica"/>
          <w:sz w:val="24"/>
        </w:rPr>
        <w:t>in the design of</w:t>
      </w:r>
      <w:r w:rsidR="00290A67">
        <w:rPr>
          <w:rStyle w:val="Style1"/>
          <w:rFonts w:ascii="Helvetica" w:hAnsi="Helvetica" w:cs="Helvetica"/>
          <w:sz w:val="24"/>
        </w:rPr>
        <w:t xml:space="preserve"> carer support services</w:t>
      </w:r>
      <w:r>
        <w:rPr>
          <w:rStyle w:val="Style1"/>
          <w:rFonts w:ascii="Helvetica" w:hAnsi="Helvetica" w:cs="Helvetica"/>
          <w:sz w:val="24"/>
        </w:rPr>
        <w:t>, both</w:t>
      </w:r>
      <w:r w:rsidR="00290A67">
        <w:rPr>
          <w:rStyle w:val="Style1"/>
          <w:rFonts w:ascii="Helvetica" w:hAnsi="Helvetica" w:cs="Helvetica"/>
          <w:sz w:val="24"/>
        </w:rPr>
        <w:t xml:space="preserve"> in Scotland and beyond, and highlights the need for further research to </w:t>
      </w:r>
      <w:r w:rsidR="00290A67">
        <w:rPr>
          <w:rStyle w:val="Style1"/>
          <w:rFonts w:ascii="Helvetica" w:hAnsi="Helvetica" w:cs="Helvetica"/>
          <w:sz w:val="24"/>
        </w:rPr>
        <w:lastRenderedPageBreak/>
        <w:t>understand the impact of a</w:t>
      </w:r>
      <w:r w:rsidR="00B45FEA">
        <w:rPr>
          <w:rStyle w:val="Style1"/>
          <w:rFonts w:ascii="Helvetica" w:hAnsi="Helvetica" w:cs="Helvetica"/>
          <w:sz w:val="24"/>
        </w:rPr>
        <w:t>ccessibility</w:t>
      </w:r>
      <w:r w:rsidR="00290A67">
        <w:rPr>
          <w:rStyle w:val="Style1"/>
          <w:rFonts w:ascii="Helvetica" w:hAnsi="Helvetica" w:cs="Helvetica"/>
          <w:sz w:val="24"/>
        </w:rPr>
        <w:t xml:space="preserve"> and responsiveness of adult social services in the take-up of short breaks and other </w:t>
      </w:r>
      <w:r w:rsidR="00F00DCB">
        <w:rPr>
          <w:rStyle w:val="Style1"/>
          <w:rFonts w:ascii="Helvetica" w:hAnsi="Helvetica" w:cs="Helvetica"/>
          <w:sz w:val="24"/>
        </w:rPr>
        <w:t xml:space="preserve">personalised </w:t>
      </w:r>
      <w:r w:rsidR="00290A67">
        <w:rPr>
          <w:rStyle w:val="Style1"/>
          <w:rFonts w:ascii="Helvetica" w:hAnsi="Helvetica" w:cs="Helvetica"/>
          <w:sz w:val="24"/>
        </w:rPr>
        <w:t>forms of carer support</w:t>
      </w:r>
      <w:r w:rsidR="00290A67" w:rsidRPr="00662AFD">
        <w:rPr>
          <w:rStyle w:val="Style1"/>
          <w:rFonts w:ascii="Helvetica" w:hAnsi="Helvetica" w:cs="Helvetica"/>
          <w:sz w:val="24"/>
        </w:rPr>
        <w:t>.</w:t>
      </w:r>
      <w:bookmarkStart w:id="3" w:name="_Toc12276305"/>
      <w:r w:rsidR="00FA6CB1" w:rsidRPr="00662AFD">
        <w:br w:type="page"/>
      </w:r>
    </w:p>
    <w:p w14:paraId="242B6E02" w14:textId="420D35E6" w:rsidR="00470FF8" w:rsidRPr="00C27DE4" w:rsidRDefault="00EA2E4A" w:rsidP="002B5ED0">
      <w:pPr>
        <w:pStyle w:val="Heading1"/>
      </w:pPr>
      <w:bookmarkStart w:id="4" w:name="_Toc27733634"/>
      <w:r w:rsidRPr="00662AFD">
        <w:lastRenderedPageBreak/>
        <w:t>Acknowledgements</w:t>
      </w:r>
      <w:bookmarkEnd w:id="3"/>
      <w:bookmarkEnd w:id="4"/>
    </w:p>
    <w:p w14:paraId="4C9B69DD" w14:textId="77777777" w:rsidR="00926676" w:rsidRDefault="00926676" w:rsidP="00871B6B">
      <w:pPr>
        <w:rPr>
          <w:sz w:val="22"/>
          <w:szCs w:val="22"/>
        </w:rPr>
      </w:pPr>
    </w:p>
    <w:p w14:paraId="095E0C6F" w14:textId="77777777" w:rsidR="00926676" w:rsidRDefault="00926676" w:rsidP="00871B6B">
      <w:pPr>
        <w:rPr>
          <w:sz w:val="22"/>
          <w:szCs w:val="22"/>
        </w:rPr>
      </w:pPr>
    </w:p>
    <w:p w14:paraId="23ECA2BA" w14:textId="01392C1D" w:rsidR="00871B6B" w:rsidRPr="00926676" w:rsidRDefault="00871B6B" w:rsidP="00871B6B">
      <w:pPr>
        <w:rPr>
          <w:sz w:val="22"/>
          <w:szCs w:val="22"/>
        </w:rPr>
      </w:pPr>
      <w:r w:rsidRPr="00926676">
        <w:rPr>
          <w:sz w:val="22"/>
          <w:szCs w:val="22"/>
        </w:rPr>
        <w:t xml:space="preserve">This could take up a whole thesis, as there are as many people to thank as there are pages. Each deserves their own story of greatness. I hope you find yourself engraved inside. Some especially special people to highlight- </w:t>
      </w:r>
    </w:p>
    <w:p w14:paraId="482B83C0" w14:textId="77777777" w:rsidR="00871B6B" w:rsidRPr="00926676" w:rsidRDefault="00871B6B" w:rsidP="00871B6B">
      <w:pPr>
        <w:rPr>
          <w:sz w:val="22"/>
          <w:szCs w:val="22"/>
        </w:rPr>
      </w:pPr>
    </w:p>
    <w:p w14:paraId="486A2FD8" w14:textId="77777777" w:rsidR="00871B6B" w:rsidRPr="00926676" w:rsidRDefault="00871B6B" w:rsidP="00871B6B">
      <w:pPr>
        <w:rPr>
          <w:sz w:val="22"/>
          <w:szCs w:val="22"/>
        </w:rPr>
      </w:pPr>
      <w:r w:rsidRPr="00926676">
        <w:rPr>
          <w:sz w:val="22"/>
          <w:szCs w:val="22"/>
        </w:rPr>
        <w:t>To the people who voluntarily took part in this research (called interviewees/participants/respondents inside) – thank you for the time you took to be involved. You were honest, interested and generous, and did this often alongside your million and one other jobs. A big thank you to the carers’ centres staff also.</w:t>
      </w:r>
    </w:p>
    <w:p w14:paraId="2CBA5C2B" w14:textId="77777777" w:rsidR="00871B6B" w:rsidRPr="00926676" w:rsidRDefault="00871B6B" w:rsidP="00871B6B">
      <w:pPr>
        <w:rPr>
          <w:sz w:val="22"/>
          <w:szCs w:val="22"/>
        </w:rPr>
      </w:pPr>
    </w:p>
    <w:p w14:paraId="046EAA47" w14:textId="77777777" w:rsidR="00871B6B" w:rsidRPr="00926676" w:rsidRDefault="00871B6B" w:rsidP="00871B6B">
      <w:pPr>
        <w:rPr>
          <w:sz w:val="22"/>
          <w:szCs w:val="22"/>
        </w:rPr>
      </w:pPr>
      <w:r w:rsidRPr="00926676">
        <w:rPr>
          <w:sz w:val="22"/>
          <w:szCs w:val="22"/>
        </w:rPr>
        <w:t>To my supervisors, AB and AD – the famous dual in the crown of FoSS – thank you for being fantastically open to new suggestions as well as fastidious to academic sensibilities. For being bent on detail as well as intelligently, eloquently and critically seeing the bigger picture. You are more than the supervisory sum of your parts.</w:t>
      </w:r>
    </w:p>
    <w:p w14:paraId="2487124D" w14:textId="77777777" w:rsidR="00871B6B" w:rsidRPr="00926676" w:rsidRDefault="00871B6B" w:rsidP="00871B6B">
      <w:pPr>
        <w:rPr>
          <w:sz w:val="22"/>
          <w:szCs w:val="22"/>
        </w:rPr>
      </w:pPr>
    </w:p>
    <w:p w14:paraId="6CD5E9C3" w14:textId="231CCA58" w:rsidR="00871B6B" w:rsidRPr="00926676" w:rsidRDefault="00871B6B" w:rsidP="00871B6B">
      <w:pPr>
        <w:rPr>
          <w:sz w:val="22"/>
          <w:szCs w:val="22"/>
        </w:rPr>
      </w:pPr>
      <w:r w:rsidRPr="00926676">
        <w:rPr>
          <w:sz w:val="22"/>
          <w:szCs w:val="22"/>
        </w:rPr>
        <w:t xml:space="preserve">I count myself as incredibly lucky to have done an internship with Scottish Government and placement at the Danish Centre for Health Economics during this research thanks to SGSSS. Alix, you’ve changed my career, so you have more than enough to answer for. </w:t>
      </w:r>
      <w:proofErr w:type="spellStart"/>
      <w:r w:rsidR="002B5ED0" w:rsidRPr="00926676">
        <w:rPr>
          <w:sz w:val="22"/>
          <w:szCs w:val="22"/>
        </w:rPr>
        <w:t>Da</w:t>
      </w:r>
      <w:r w:rsidR="002C0E16" w:rsidRPr="00926676">
        <w:rPr>
          <w:sz w:val="22"/>
          <w:szCs w:val="22"/>
        </w:rPr>
        <w:t>CHE</w:t>
      </w:r>
      <w:proofErr w:type="spellEnd"/>
      <w:r w:rsidRPr="00926676">
        <w:rPr>
          <w:sz w:val="22"/>
          <w:szCs w:val="22"/>
        </w:rPr>
        <w:t>, being part of your team that fosters such technical excellence and inclusivity was a real dream.</w:t>
      </w:r>
    </w:p>
    <w:p w14:paraId="6575DD37" w14:textId="77777777" w:rsidR="00871B6B" w:rsidRPr="00926676" w:rsidRDefault="00871B6B" w:rsidP="00871B6B">
      <w:pPr>
        <w:rPr>
          <w:sz w:val="22"/>
          <w:szCs w:val="22"/>
        </w:rPr>
      </w:pPr>
    </w:p>
    <w:p w14:paraId="75B47F16" w14:textId="4BA4B3A5" w:rsidR="00871B6B" w:rsidRPr="00926676" w:rsidRDefault="00871B6B" w:rsidP="00871B6B">
      <w:pPr>
        <w:rPr>
          <w:sz w:val="22"/>
          <w:szCs w:val="22"/>
        </w:rPr>
      </w:pPr>
      <w:r w:rsidRPr="00926676">
        <w:rPr>
          <w:sz w:val="22"/>
          <w:szCs w:val="22"/>
        </w:rPr>
        <w:t>To the experts who didn’t have to, but did. Rosie, Don, Seda and Jo- your genuine, default position to use your skills to help others wi</w:t>
      </w:r>
      <w:r w:rsidR="00C27DE4" w:rsidRPr="00926676">
        <w:rPr>
          <w:sz w:val="22"/>
          <w:szCs w:val="22"/>
        </w:rPr>
        <w:t>ll be passed on. Stirling friends, hill walkers and 3S29</w:t>
      </w:r>
      <w:r w:rsidRPr="00926676">
        <w:rPr>
          <w:sz w:val="22"/>
          <w:szCs w:val="22"/>
        </w:rPr>
        <w:t xml:space="preserve"> your understanding, motivation and chat make Stirling an even </w:t>
      </w:r>
      <w:r w:rsidR="00C27DE4" w:rsidRPr="00926676">
        <w:rPr>
          <w:sz w:val="22"/>
          <w:szCs w:val="22"/>
        </w:rPr>
        <w:t>greener</w:t>
      </w:r>
      <w:r w:rsidRPr="00926676">
        <w:rPr>
          <w:sz w:val="22"/>
          <w:szCs w:val="22"/>
        </w:rPr>
        <w:t xml:space="preserve"> place to work</w:t>
      </w:r>
      <w:r w:rsidR="00A76E74" w:rsidRPr="00926676">
        <w:rPr>
          <w:sz w:val="22"/>
          <w:szCs w:val="22"/>
        </w:rPr>
        <w:t>.</w:t>
      </w:r>
    </w:p>
    <w:p w14:paraId="287C75B7" w14:textId="77777777" w:rsidR="00871B6B" w:rsidRPr="00926676" w:rsidRDefault="00871B6B" w:rsidP="00871B6B">
      <w:pPr>
        <w:rPr>
          <w:sz w:val="22"/>
          <w:szCs w:val="22"/>
        </w:rPr>
      </w:pPr>
    </w:p>
    <w:p w14:paraId="49BCB7BC" w14:textId="0FD9886E" w:rsidR="00871B6B" w:rsidRPr="00926676" w:rsidRDefault="00871B6B" w:rsidP="00871B6B">
      <w:pPr>
        <w:rPr>
          <w:sz w:val="22"/>
          <w:szCs w:val="22"/>
        </w:rPr>
      </w:pPr>
      <w:r w:rsidRPr="00926676">
        <w:rPr>
          <w:sz w:val="22"/>
          <w:szCs w:val="22"/>
        </w:rPr>
        <w:t>To my family, who are systematically brilliant (no bias). Mum you are the very definition of support. To my friends, your NTAS messages only confirm your ridiculously large and imaginative hearts.</w:t>
      </w:r>
    </w:p>
    <w:p w14:paraId="2753AF91" w14:textId="77777777" w:rsidR="002B5ED0" w:rsidRPr="00926676" w:rsidRDefault="002B5ED0" w:rsidP="00871B6B">
      <w:pPr>
        <w:rPr>
          <w:sz w:val="22"/>
          <w:szCs w:val="22"/>
        </w:rPr>
      </w:pPr>
    </w:p>
    <w:p w14:paraId="3DFB1D90" w14:textId="25F2FF21" w:rsidR="007B1B9E" w:rsidRPr="00871B6B" w:rsidRDefault="00871B6B" w:rsidP="00072E18">
      <w:r w:rsidRPr="00926676">
        <w:rPr>
          <w:sz w:val="22"/>
          <w:szCs w:val="22"/>
        </w:rPr>
        <w:t>Finally, to Haydn, thank you. I hope to care for you all my days.</w:t>
      </w:r>
      <w:r>
        <w:t xml:space="preserve"> </w:t>
      </w:r>
      <w:r w:rsidR="00AC1050" w:rsidRPr="00662AFD">
        <w:br w:type="page"/>
      </w:r>
    </w:p>
    <w:p w14:paraId="13013EF5" w14:textId="22F380FA" w:rsidR="00EA2E4A" w:rsidRPr="00662AFD" w:rsidRDefault="00415AD6" w:rsidP="00072E18">
      <w:pPr>
        <w:pStyle w:val="Heading1"/>
      </w:pPr>
      <w:bookmarkStart w:id="5" w:name="_Toc27733635"/>
      <w:r w:rsidRPr="00150E16">
        <w:rPr>
          <w:rFonts w:cs="Times New Roman (Headings CS)"/>
        </w:rPr>
        <w:lastRenderedPageBreak/>
        <w:t>Table</w:t>
      </w:r>
      <w:r w:rsidRPr="00662AFD">
        <w:t xml:space="preserve"> of Contents</w:t>
      </w:r>
      <w:bookmarkEnd w:id="5"/>
    </w:p>
    <w:p w14:paraId="6CFDBE07" w14:textId="0A76859A" w:rsidR="000B2AB2" w:rsidRDefault="00731799">
      <w:pPr>
        <w:pStyle w:val="TOC1"/>
        <w:tabs>
          <w:tab w:val="right" w:leader="dot" w:pos="9010"/>
        </w:tabs>
        <w:rPr>
          <w:rFonts w:eastAsiaTheme="minorEastAsia" w:cstheme="minorBidi"/>
          <w:b w:val="0"/>
          <w:bCs w:val="0"/>
          <w:caps w:val="0"/>
          <w:noProof/>
          <w:sz w:val="24"/>
          <w:szCs w:val="24"/>
          <w:lang w:eastAsia="en-GB"/>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27733633" w:history="1">
        <w:r w:rsidR="000B2AB2" w:rsidRPr="008B655D">
          <w:rPr>
            <w:rStyle w:val="Hyperlink"/>
            <w:noProof/>
          </w:rPr>
          <w:t>Abstract</w:t>
        </w:r>
        <w:r w:rsidR="000B2AB2">
          <w:rPr>
            <w:noProof/>
            <w:webHidden/>
          </w:rPr>
          <w:tab/>
        </w:r>
        <w:r w:rsidR="000B2AB2">
          <w:rPr>
            <w:noProof/>
            <w:webHidden/>
          </w:rPr>
          <w:fldChar w:fldCharType="begin"/>
        </w:r>
        <w:r w:rsidR="000B2AB2">
          <w:rPr>
            <w:noProof/>
            <w:webHidden/>
          </w:rPr>
          <w:instrText xml:space="preserve"> PAGEREF _Toc27733633 \h </w:instrText>
        </w:r>
        <w:r w:rsidR="000B2AB2">
          <w:rPr>
            <w:noProof/>
            <w:webHidden/>
          </w:rPr>
        </w:r>
        <w:r w:rsidR="000B2AB2">
          <w:rPr>
            <w:noProof/>
            <w:webHidden/>
          </w:rPr>
          <w:fldChar w:fldCharType="separate"/>
        </w:r>
        <w:r w:rsidR="000B2AB2">
          <w:rPr>
            <w:noProof/>
            <w:webHidden/>
          </w:rPr>
          <w:t>2</w:t>
        </w:r>
        <w:r w:rsidR="000B2AB2">
          <w:rPr>
            <w:noProof/>
            <w:webHidden/>
          </w:rPr>
          <w:fldChar w:fldCharType="end"/>
        </w:r>
      </w:hyperlink>
    </w:p>
    <w:p w14:paraId="5D6FF90B" w14:textId="31E8D3BA"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34" w:history="1">
        <w:r w:rsidR="000B2AB2" w:rsidRPr="008B655D">
          <w:rPr>
            <w:rStyle w:val="Hyperlink"/>
            <w:noProof/>
          </w:rPr>
          <w:t>Acknowledgements</w:t>
        </w:r>
        <w:r w:rsidR="000B2AB2">
          <w:rPr>
            <w:noProof/>
            <w:webHidden/>
          </w:rPr>
          <w:tab/>
        </w:r>
        <w:r w:rsidR="000B2AB2">
          <w:rPr>
            <w:noProof/>
            <w:webHidden/>
          </w:rPr>
          <w:fldChar w:fldCharType="begin"/>
        </w:r>
        <w:r w:rsidR="000B2AB2">
          <w:rPr>
            <w:noProof/>
            <w:webHidden/>
          </w:rPr>
          <w:instrText xml:space="preserve"> PAGEREF _Toc27733634 \h </w:instrText>
        </w:r>
        <w:r w:rsidR="000B2AB2">
          <w:rPr>
            <w:noProof/>
            <w:webHidden/>
          </w:rPr>
        </w:r>
        <w:r w:rsidR="000B2AB2">
          <w:rPr>
            <w:noProof/>
            <w:webHidden/>
          </w:rPr>
          <w:fldChar w:fldCharType="separate"/>
        </w:r>
        <w:r w:rsidR="000B2AB2">
          <w:rPr>
            <w:noProof/>
            <w:webHidden/>
          </w:rPr>
          <w:t>4</w:t>
        </w:r>
        <w:r w:rsidR="000B2AB2">
          <w:rPr>
            <w:noProof/>
            <w:webHidden/>
          </w:rPr>
          <w:fldChar w:fldCharType="end"/>
        </w:r>
      </w:hyperlink>
    </w:p>
    <w:p w14:paraId="2BB2076B" w14:textId="351F1C5E"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35" w:history="1">
        <w:r w:rsidR="000B2AB2" w:rsidRPr="008B655D">
          <w:rPr>
            <w:rStyle w:val="Hyperlink"/>
            <w:rFonts w:cs="Times New Roman (Headings CS)"/>
            <w:noProof/>
          </w:rPr>
          <w:t>Table</w:t>
        </w:r>
        <w:r w:rsidR="000B2AB2" w:rsidRPr="008B655D">
          <w:rPr>
            <w:rStyle w:val="Hyperlink"/>
            <w:noProof/>
          </w:rPr>
          <w:t xml:space="preserve"> of Contents</w:t>
        </w:r>
        <w:r w:rsidR="000B2AB2">
          <w:rPr>
            <w:noProof/>
            <w:webHidden/>
          </w:rPr>
          <w:tab/>
        </w:r>
        <w:r w:rsidR="000B2AB2">
          <w:rPr>
            <w:noProof/>
            <w:webHidden/>
          </w:rPr>
          <w:fldChar w:fldCharType="begin"/>
        </w:r>
        <w:r w:rsidR="000B2AB2">
          <w:rPr>
            <w:noProof/>
            <w:webHidden/>
          </w:rPr>
          <w:instrText xml:space="preserve"> PAGEREF _Toc27733635 \h </w:instrText>
        </w:r>
        <w:r w:rsidR="000B2AB2">
          <w:rPr>
            <w:noProof/>
            <w:webHidden/>
          </w:rPr>
        </w:r>
        <w:r w:rsidR="000B2AB2">
          <w:rPr>
            <w:noProof/>
            <w:webHidden/>
          </w:rPr>
          <w:fldChar w:fldCharType="separate"/>
        </w:r>
        <w:r w:rsidR="000B2AB2">
          <w:rPr>
            <w:noProof/>
            <w:webHidden/>
          </w:rPr>
          <w:t>5</w:t>
        </w:r>
        <w:r w:rsidR="000B2AB2">
          <w:rPr>
            <w:noProof/>
            <w:webHidden/>
          </w:rPr>
          <w:fldChar w:fldCharType="end"/>
        </w:r>
      </w:hyperlink>
    </w:p>
    <w:p w14:paraId="67D36757" w14:textId="19A4BE29"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36" w:history="1">
        <w:r w:rsidR="000B2AB2" w:rsidRPr="008B655D">
          <w:rPr>
            <w:rStyle w:val="Hyperlink"/>
            <w:noProof/>
          </w:rPr>
          <w:t>List of Tables</w:t>
        </w:r>
        <w:r w:rsidR="000B2AB2">
          <w:rPr>
            <w:noProof/>
            <w:webHidden/>
          </w:rPr>
          <w:tab/>
        </w:r>
        <w:r w:rsidR="000B2AB2">
          <w:rPr>
            <w:noProof/>
            <w:webHidden/>
          </w:rPr>
          <w:fldChar w:fldCharType="begin"/>
        </w:r>
        <w:r w:rsidR="000B2AB2">
          <w:rPr>
            <w:noProof/>
            <w:webHidden/>
          </w:rPr>
          <w:instrText xml:space="preserve"> PAGEREF _Toc27733636 \h </w:instrText>
        </w:r>
        <w:r w:rsidR="000B2AB2">
          <w:rPr>
            <w:noProof/>
            <w:webHidden/>
          </w:rPr>
        </w:r>
        <w:r w:rsidR="000B2AB2">
          <w:rPr>
            <w:noProof/>
            <w:webHidden/>
          </w:rPr>
          <w:fldChar w:fldCharType="separate"/>
        </w:r>
        <w:r w:rsidR="000B2AB2">
          <w:rPr>
            <w:noProof/>
            <w:webHidden/>
          </w:rPr>
          <w:t>8</w:t>
        </w:r>
        <w:r w:rsidR="000B2AB2">
          <w:rPr>
            <w:noProof/>
            <w:webHidden/>
          </w:rPr>
          <w:fldChar w:fldCharType="end"/>
        </w:r>
      </w:hyperlink>
    </w:p>
    <w:p w14:paraId="34305BC8" w14:textId="7656E6E1"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37" w:history="1">
        <w:r w:rsidR="000B2AB2" w:rsidRPr="008B655D">
          <w:rPr>
            <w:rStyle w:val="Hyperlink"/>
            <w:noProof/>
          </w:rPr>
          <w:t>List of Figures</w:t>
        </w:r>
        <w:r w:rsidR="000B2AB2">
          <w:rPr>
            <w:noProof/>
            <w:webHidden/>
          </w:rPr>
          <w:tab/>
        </w:r>
        <w:r w:rsidR="000B2AB2">
          <w:rPr>
            <w:noProof/>
            <w:webHidden/>
          </w:rPr>
          <w:fldChar w:fldCharType="begin"/>
        </w:r>
        <w:r w:rsidR="000B2AB2">
          <w:rPr>
            <w:noProof/>
            <w:webHidden/>
          </w:rPr>
          <w:instrText xml:space="preserve"> PAGEREF _Toc27733637 \h </w:instrText>
        </w:r>
        <w:r w:rsidR="000B2AB2">
          <w:rPr>
            <w:noProof/>
            <w:webHidden/>
          </w:rPr>
        </w:r>
        <w:r w:rsidR="000B2AB2">
          <w:rPr>
            <w:noProof/>
            <w:webHidden/>
          </w:rPr>
          <w:fldChar w:fldCharType="separate"/>
        </w:r>
        <w:r w:rsidR="000B2AB2">
          <w:rPr>
            <w:noProof/>
            <w:webHidden/>
          </w:rPr>
          <w:t>9</w:t>
        </w:r>
        <w:r w:rsidR="000B2AB2">
          <w:rPr>
            <w:noProof/>
            <w:webHidden/>
          </w:rPr>
          <w:fldChar w:fldCharType="end"/>
        </w:r>
      </w:hyperlink>
    </w:p>
    <w:p w14:paraId="3E3DE611" w14:textId="17E1569E"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38" w:history="1">
        <w:r w:rsidR="000B2AB2" w:rsidRPr="008B655D">
          <w:rPr>
            <w:rStyle w:val="Hyperlink"/>
            <w:noProof/>
          </w:rPr>
          <w:t>Chapter One</w:t>
        </w:r>
        <w:r w:rsidR="000B2AB2">
          <w:rPr>
            <w:noProof/>
            <w:webHidden/>
          </w:rPr>
          <w:tab/>
        </w:r>
        <w:r w:rsidR="000B2AB2">
          <w:rPr>
            <w:noProof/>
            <w:webHidden/>
          </w:rPr>
          <w:fldChar w:fldCharType="begin"/>
        </w:r>
        <w:r w:rsidR="000B2AB2">
          <w:rPr>
            <w:noProof/>
            <w:webHidden/>
          </w:rPr>
          <w:instrText xml:space="preserve"> PAGEREF _Toc27733638 \h </w:instrText>
        </w:r>
        <w:r w:rsidR="000B2AB2">
          <w:rPr>
            <w:noProof/>
            <w:webHidden/>
          </w:rPr>
        </w:r>
        <w:r w:rsidR="000B2AB2">
          <w:rPr>
            <w:noProof/>
            <w:webHidden/>
          </w:rPr>
          <w:fldChar w:fldCharType="separate"/>
        </w:r>
        <w:r w:rsidR="000B2AB2">
          <w:rPr>
            <w:noProof/>
            <w:webHidden/>
          </w:rPr>
          <w:t>10</w:t>
        </w:r>
        <w:r w:rsidR="000B2AB2">
          <w:rPr>
            <w:noProof/>
            <w:webHidden/>
          </w:rPr>
          <w:fldChar w:fldCharType="end"/>
        </w:r>
      </w:hyperlink>
    </w:p>
    <w:p w14:paraId="67AFEEEB" w14:textId="63651C55"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39"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_Toc27733639 \h </w:instrText>
        </w:r>
        <w:r w:rsidR="000B2AB2">
          <w:rPr>
            <w:noProof/>
            <w:webHidden/>
          </w:rPr>
        </w:r>
        <w:r w:rsidR="000B2AB2">
          <w:rPr>
            <w:noProof/>
            <w:webHidden/>
          </w:rPr>
          <w:fldChar w:fldCharType="separate"/>
        </w:r>
        <w:r w:rsidR="000B2AB2">
          <w:rPr>
            <w:noProof/>
            <w:webHidden/>
          </w:rPr>
          <w:t>10</w:t>
        </w:r>
        <w:r w:rsidR="000B2AB2">
          <w:rPr>
            <w:noProof/>
            <w:webHidden/>
          </w:rPr>
          <w:fldChar w:fldCharType="end"/>
        </w:r>
      </w:hyperlink>
    </w:p>
    <w:p w14:paraId="636D97EB" w14:textId="533CE6B5" w:rsidR="000B2AB2" w:rsidRDefault="003560A9">
      <w:pPr>
        <w:pStyle w:val="TOC2"/>
        <w:tabs>
          <w:tab w:val="right" w:leader="dot" w:pos="9010"/>
        </w:tabs>
        <w:rPr>
          <w:rFonts w:eastAsiaTheme="minorEastAsia" w:cstheme="minorBidi"/>
          <w:smallCaps w:val="0"/>
          <w:noProof/>
          <w:sz w:val="24"/>
          <w:szCs w:val="24"/>
          <w:lang w:eastAsia="en-GB"/>
        </w:rPr>
      </w:pPr>
      <w:hyperlink w:anchor="_Toc27733640"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_Toc27733640 \h </w:instrText>
        </w:r>
        <w:r w:rsidR="000B2AB2">
          <w:rPr>
            <w:noProof/>
            <w:webHidden/>
          </w:rPr>
        </w:r>
        <w:r w:rsidR="000B2AB2">
          <w:rPr>
            <w:noProof/>
            <w:webHidden/>
          </w:rPr>
          <w:fldChar w:fldCharType="separate"/>
        </w:r>
        <w:r w:rsidR="000B2AB2">
          <w:rPr>
            <w:noProof/>
            <w:webHidden/>
          </w:rPr>
          <w:t>10</w:t>
        </w:r>
        <w:r w:rsidR="000B2AB2">
          <w:rPr>
            <w:noProof/>
            <w:webHidden/>
          </w:rPr>
          <w:fldChar w:fldCharType="end"/>
        </w:r>
      </w:hyperlink>
    </w:p>
    <w:p w14:paraId="7E69F772" w14:textId="0104977A" w:rsidR="000B2AB2" w:rsidRDefault="003560A9">
      <w:pPr>
        <w:pStyle w:val="TOC2"/>
        <w:tabs>
          <w:tab w:val="right" w:leader="dot" w:pos="9010"/>
        </w:tabs>
        <w:rPr>
          <w:rFonts w:eastAsiaTheme="minorEastAsia" w:cstheme="minorBidi"/>
          <w:smallCaps w:val="0"/>
          <w:noProof/>
          <w:sz w:val="24"/>
          <w:szCs w:val="24"/>
          <w:lang w:eastAsia="en-GB"/>
        </w:rPr>
      </w:pPr>
      <w:hyperlink w:anchor="_Toc27733641" w:history="1">
        <w:r w:rsidR="000B2AB2" w:rsidRPr="008B655D">
          <w:rPr>
            <w:rStyle w:val="Hyperlink"/>
            <w:noProof/>
          </w:rPr>
          <w:t>Background</w:t>
        </w:r>
        <w:r w:rsidR="000B2AB2">
          <w:rPr>
            <w:noProof/>
            <w:webHidden/>
          </w:rPr>
          <w:tab/>
        </w:r>
        <w:r w:rsidR="000B2AB2">
          <w:rPr>
            <w:noProof/>
            <w:webHidden/>
          </w:rPr>
          <w:fldChar w:fldCharType="begin"/>
        </w:r>
        <w:r w:rsidR="000B2AB2">
          <w:rPr>
            <w:noProof/>
            <w:webHidden/>
          </w:rPr>
          <w:instrText xml:space="preserve"> PAGEREF _Toc27733641 \h </w:instrText>
        </w:r>
        <w:r w:rsidR="000B2AB2">
          <w:rPr>
            <w:noProof/>
            <w:webHidden/>
          </w:rPr>
        </w:r>
        <w:r w:rsidR="000B2AB2">
          <w:rPr>
            <w:noProof/>
            <w:webHidden/>
          </w:rPr>
          <w:fldChar w:fldCharType="separate"/>
        </w:r>
        <w:r w:rsidR="000B2AB2">
          <w:rPr>
            <w:noProof/>
            <w:webHidden/>
          </w:rPr>
          <w:t>10</w:t>
        </w:r>
        <w:r w:rsidR="000B2AB2">
          <w:rPr>
            <w:noProof/>
            <w:webHidden/>
          </w:rPr>
          <w:fldChar w:fldCharType="end"/>
        </w:r>
      </w:hyperlink>
    </w:p>
    <w:p w14:paraId="4246D1E4" w14:textId="4F2987C4" w:rsidR="000B2AB2" w:rsidRDefault="003560A9">
      <w:pPr>
        <w:pStyle w:val="TOC2"/>
        <w:tabs>
          <w:tab w:val="right" w:leader="dot" w:pos="9010"/>
        </w:tabs>
        <w:rPr>
          <w:rFonts w:eastAsiaTheme="minorEastAsia" w:cstheme="minorBidi"/>
          <w:smallCaps w:val="0"/>
          <w:noProof/>
          <w:sz w:val="24"/>
          <w:szCs w:val="24"/>
          <w:lang w:eastAsia="en-GB"/>
        </w:rPr>
      </w:pPr>
      <w:hyperlink w:anchor="_Toc27733642" w:history="1">
        <w:r w:rsidR="000B2AB2" w:rsidRPr="008B655D">
          <w:rPr>
            <w:rStyle w:val="Hyperlink"/>
            <w:noProof/>
          </w:rPr>
          <w:t>Research objective and questions</w:t>
        </w:r>
        <w:r w:rsidR="000B2AB2">
          <w:rPr>
            <w:noProof/>
            <w:webHidden/>
          </w:rPr>
          <w:tab/>
        </w:r>
        <w:r w:rsidR="000B2AB2">
          <w:rPr>
            <w:noProof/>
            <w:webHidden/>
          </w:rPr>
          <w:fldChar w:fldCharType="begin"/>
        </w:r>
        <w:r w:rsidR="000B2AB2">
          <w:rPr>
            <w:noProof/>
            <w:webHidden/>
          </w:rPr>
          <w:instrText xml:space="preserve"> PAGEREF _Toc27733642 \h </w:instrText>
        </w:r>
        <w:r w:rsidR="000B2AB2">
          <w:rPr>
            <w:noProof/>
            <w:webHidden/>
          </w:rPr>
        </w:r>
        <w:r w:rsidR="000B2AB2">
          <w:rPr>
            <w:noProof/>
            <w:webHidden/>
          </w:rPr>
          <w:fldChar w:fldCharType="separate"/>
        </w:r>
        <w:r w:rsidR="000B2AB2">
          <w:rPr>
            <w:noProof/>
            <w:webHidden/>
          </w:rPr>
          <w:t>11</w:t>
        </w:r>
        <w:r w:rsidR="000B2AB2">
          <w:rPr>
            <w:noProof/>
            <w:webHidden/>
          </w:rPr>
          <w:fldChar w:fldCharType="end"/>
        </w:r>
      </w:hyperlink>
    </w:p>
    <w:p w14:paraId="31EEECDF" w14:textId="045A3DC7" w:rsidR="000B2AB2" w:rsidRDefault="003560A9">
      <w:pPr>
        <w:pStyle w:val="TOC2"/>
        <w:tabs>
          <w:tab w:val="right" w:leader="dot" w:pos="9010"/>
        </w:tabs>
        <w:rPr>
          <w:rFonts w:eastAsiaTheme="minorEastAsia" w:cstheme="minorBidi"/>
          <w:smallCaps w:val="0"/>
          <w:noProof/>
          <w:sz w:val="24"/>
          <w:szCs w:val="24"/>
          <w:lang w:eastAsia="en-GB"/>
        </w:rPr>
      </w:pPr>
      <w:hyperlink w:anchor="_Toc27733643" w:history="1">
        <w:r w:rsidR="000B2AB2" w:rsidRPr="008B655D">
          <w:rPr>
            <w:rStyle w:val="Hyperlink"/>
            <w:noProof/>
          </w:rPr>
          <w:t>Research methods</w:t>
        </w:r>
        <w:r w:rsidR="000B2AB2">
          <w:rPr>
            <w:noProof/>
            <w:webHidden/>
          </w:rPr>
          <w:tab/>
        </w:r>
        <w:r w:rsidR="000B2AB2">
          <w:rPr>
            <w:noProof/>
            <w:webHidden/>
          </w:rPr>
          <w:fldChar w:fldCharType="begin"/>
        </w:r>
        <w:r w:rsidR="000B2AB2">
          <w:rPr>
            <w:noProof/>
            <w:webHidden/>
          </w:rPr>
          <w:instrText xml:space="preserve"> PAGEREF _Toc27733643 \h </w:instrText>
        </w:r>
        <w:r w:rsidR="000B2AB2">
          <w:rPr>
            <w:noProof/>
            <w:webHidden/>
          </w:rPr>
        </w:r>
        <w:r w:rsidR="000B2AB2">
          <w:rPr>
            <w:noProof/>
            <w:webHidden/>
          </w:rPr>
          <w:fldChar w:fldCharType="separate"/>
        </w:r>
        <w:r w:rsidR="000B2AB2">
          <w:rPr>
            <w:noProof/>
            <w:webHidden/>
          </w:rPr>
          <w:t>13</w:t>
        </w:r>
        <w:r w:rsidR="000B2AB2">
          <w:rPr>
            <w:noProof/>
            <w:webHidden/>
          </w:rPr>
          <w:fldChar w:fldCharType="end"/>
        </w:r>
      </w:hyperlink>
    </w:p>
    <w:p w14:paraId="36020712" w14:textId="4E3527DB" w:rsidR="000B2AB2" w:rsidRDefault="003560A9">
      <w:pPr>
        <w:pStyle w:val="TOC2"/>
        <w:tabs>
          <w:tab w:val="right" w:leader="dot" w:pos="9010"/>
        </w:tabs>
        <w:rPr>
          <w:rFonts w:eastAsiaTheme="minorEastAsia" w:cstheme="minorBidi"/>
          <w:smallCaps w:val="0"/>
          <w:noProof/>
          <w:sz w:val="24"/>
          <w:szCs w:val="24"/>
          <w:lang w:eastAsia="en-GB"/>
        </w:rPr>
      </w:pPr>
      <w:hyperlink w:anchor="_Toc27733644" w:history="1">
        <w:r w:rsidR="000B2AB2" w:rsidRPr="008B655D">
          <w:rPr>
            <w:rStyle w:val="Hyperlink"/>
            <w:noProof/>
          </w:rPr>
          <w:t>Structure of the thesis</w:t>
        </w:r>
        <w:r w:rsidR="000B2AB2">
          <w:rPr>
            <w:noProof/>
            <w:webHidden/>
          </w:rPr>
          <w:tab/>
        </w:r>
        <w:r w:rsidR="000B2AB2">
          <w:rPr>
            <w:noProof/>
            <w:webHidden/>
          </w:rPr>
          <w:fldChar w:fldCharType="begin"/>
        </w:r>
        <w:r w:rsidR="000B2AB2">
          <w:rPr>
            <w:noProof/>
            <w:webHidden/>
          </w:rPr>
          <w:instrText xml:space="preserve"> PAGEREF _Toc27733644 \h </w:instrText>
        </w:r>
        <w:r w:rsidR="000B2AB2">
          <w:rPr>
            <w:noProof/>
            <w:webHidden/>
          </w:rPr>
        </w:r>
        <w:r w:rsidR="000B2AB2">
          <w:rPr>
            <w:noProof/>
            <w:webHidden/>
          </w:rPr>
          <w:fldChar w:fldCharType="separate"/>
        </w:r>
        <w:r w:rsidR="000B2AB2">
          <w:rPr>
            <w:noProof/>
            <w:webHidden/>
          </w:rPr>
          <w:t>15</w:t>
        </w:r>
        <w:r w:rsidR="000B2AB2">
          <w:rPr>
            <w:noProof/>
            <w:webHidden/>
          </w:rPr>
          <w:fldChar w:fldCharType="end"/>
        </w:r>
      </w:hyperlink>
    </w:p>
    <w:p w14:paraId="06D61223" w14:textId="490AC999"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45" w:history="1">
        <w:r w:rsidR="000B2AB2" w:rsidRPr="008B655D">
          <w:rPr>
            <w:rStyle w:val="Hyperlink"/>
            <w:noProof/>
          </w:rPr>
          <w:t>Chapter Two</w:t>
        </w:r>
        <w:r w:rsidR="000B2AB2">
          <w:rPr>
            <w:noProof/>
            <w:webHidden/>
          </w:rPr>
          <w:tab/>
        </w:r>
        <w:r w:rsidR="000B2AB2">
          <w:rPr>
            <w:noProof/>
            <w:webHidden/>
          </w:rPr>
          <w:fldChar w:fldCharType="begin"/>
        </w:r>
        <w:r w:rsidR="000B2AB2">
          <w:rPr>
            <w:noProof/>
            <w:webHidden/>
          </w:rPr>
          <w:instrText xml:space="preserve"> PAGEREF _Toc27733645 \h </w:instrText>
        </w:r>
        <w:r w:rsidR="000B2AB2">
          <w:rPr>
            <w:noProof/>
            <w:webHidden/>
          </w:rPr>
        </w:r>
        <w:r w:rsidR="000B2AB2">
          <w:rPr>
            <w:noProof/>
            <w:webHidden/>
          </w:rPr>
          <w:fldChar w:fldCharType="separate"/>
        </w:r>
        <w:r w:rsidR="000B2AB2">
          <w:rPr>
            <w:noProof/>
            <w:webHidden/>
          </w:rPr>
          <w:t>17</w:t>
        </w:r>
        <w:r w:rsidR="000B2AB2">
          <w:rPr>
            <w:noProof/>
            <w:webHidden/>
          </w:rPr>
          <w:fldChar w:fldCharType="end"/>
        </w:r>
      </w:hyperlink>
    </w:p>
    <w:p w14:paraId="5D827EF6" w14:textId="133DCF81"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46" w:history="1">
        <w:r w:rsidR="000B2AB2" w:rsidRPr="008B655D">
          <w:rPr>
            <w:rStyle w:val="Hyperlink"/>
            <w:noProof/>
          </w:rPr>
          <w:t>Review of literature</w:t>
        </w:r>
        <w:r w:rsidR="000B2AB2">
          <w:rPr>
            <w:noProof/>
            <w:webHidden/>
          </w:rPr>
          <w:tab/>
        </w:r>
        <w:r w:rsidR="000B2AB2">
          <w:rPr>
            <w:noProof/>
            <w:webHidden/>
          </w:rPr>
          <w:fldChar w:fldCharType="begin"/>
        </w:r>
        <w:r w:rsidR="000B2AB2">
          <w:rPr>
            <w:noProof/>
            <w:webHidden/>
          </w:rPr>
          <w:instrText xml:space="preserve"> PAGEREF _Toc27733646 \h </w:instrText>
        </w:r>
        <w:r w:rsidR="000B2AB2">
          <w:rPr>
            <w:noProof/>
            <w:webHidden/>
          </w:rPr>
        </w:r>
        <w:r w:rsidR="000B2AB2">
          <w:rPr>
            <w:noProof/>
            <w:webHidden/>
          </w:rPr>
          <w:fldChar w:fldCharType="separate"/>
        </w:r>
        <w:r w:rsidR="000B2AB2">
          <w:rPr>
            <w:noProof/>
            <w:webHidden/>
          </w:rPr>
          <w:t>17</w:t>
        </w:r>
        <w:r w:rsidR="000B2AB2">
          <w:rPr>
            <w:noProof/>
            <w:webHidden/>
          </w:rPr>
          <w:fldChar w:fldCharType="end"/>
        </w:r>
      </w:hyperlink>
    </w:p>
    <w:p w14:paraId="724D90AF" w14:textId="41FE78EF" w:rsidR="000B2AB2" w:rsidRDefault="003560A9">
      <w:pPr>
        <w:pStyle w:val="TOC2"/>
        <w:tabs>
          <w:tab w:val="right" w:leader="dot" w:pos="9010"/>
        </w:tabs>
        <w:rPr>
          <w:rFonts w:eastAsiaTheme="minorEastAsia" w:cstheme="minorBidi"/>
          <w:smallCaps w:val="0"/>
          <w:noProof/>
          <w:sz w:val="24"/>
          <w:szCs w:val="24"/>
          <w:lang w:eastAsia="en-GB"/>
        </w:rPr>
      </w:pPr>
      <w:hyperlink w:anchor="_Toc27733647"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_Toc27733647 \h </w:instrText>
        </w:r>
        <w:r w:rsidR="000B2AB2">
          <w:rPr>
            <w:noProof/>
            <w:webHidden/>
          </w:rPr>
        </w:r>
        <w:r w:rsidR="000B2AB2">
          <w:rPr>
            <w:noProof/>
            <w:webHidden/>
          </w:rPr>
          <w:fldChar w:fldCharType="separate"/>
        </w:r>
        <w:r w:rsidR="000B2AB2">
          <w:rPr>
            <w:noProof/>
            <w:webHidden/>
          </w:rPr>
          <w:t>17</w:t>
        </w:r>
        <w:r w:rsidR="000B2AB2">
          <w:rPr>
            <w:noProof/>
            <w:webHidden/>
          </w:rPr>
          <w:fldChar w:fldCharType="end"/>
        </w:r>
      </w:hyperlink>
    </w:p>
    <w:p w14:paraId="24B48A4E" w14:textId="07739030" w:rsidR="000B2AB2" w:rsidRDefault="003560A9">
      <w:pPr>
        <w:pStyle w:val="TOC2"/>
        <w:tabs>
          <w:tab w:val="right" w:leader="dot" w:pos="9010"/>
        </w:tabs>
        <w:rPr>
          <w:rFonts w:eastAsiaTheme="minorEastAsia" w:cstheme="minorBidi"/>
          <w:smallCaps w:val="0"/>
          <w:noProof/>
          <w:sz w:val="24"/>
          <w:szCs w:val="24"/>
          <w:lang w:eastAsia="en-GB"/>
        </w:rPr>
      </w:pPr>
      <w:hyperlink w:anchor="_Toc27733648" w:history="1">
        <w:r w:rsidR="000B2AB2" w:rsidRPr="008B655D">
          <w:rPr>
            <w:rStyle w:val="Hyperlink"/>
            <w:noProof/>
          </w:rPr>
          <w:t>Review process</w:t>
        </w:r>
        <w:r w:rsidR="000B2AB2">
          <w:rPr>
            <w:noProof/>
            <w:webHidden/>
          </w:rPr>
          <w:tab/>
        </w:r>
        <w:r w:rsidR="000B2AB2">
          <w:rPr>
            <w:noProof/>
            <w:webHidden/>
          </w:rPr>
          <w:fldChar w:fldCharType="begin"/>
        </w:r>
        <w:r w:rsidR="000B2AB2">
          <w:rPr>
            <w:noProof/>
            <w:webHidden/>
          </w:rPr>
          <w:instrText xml:space="preserve"> PAGEREF _Toc27733648 \h </w:instrText>
        </w:r>
        <w:r w:rsidR="000B2AB2">
          <w:rPr>
            <w:noProof/>
            <w:webHidden/>
          </w:rPr>
        </w:r>
        <w:r w:rsidR="000B2AB2">
          <w:rPr>
            <w:noProof/>
            <w:webHidden/>
          </w:rPr>
          <w:fldChar w:fldCharType="separate"/>
        </w:r>
        <w:r w:rsidR="000B2AB2">
          <w:rPr>
            <w:noProof/>
            <w:webHidden/>
          </w:rPr>
          <w:t>17</w:t>
        </w:r>
        <w:r w:rsidR="000B2AB2">
          <w:rPr>
            <w:noProof/>
            <w:webHidden/>
          </w:rPr>
          <w:fldChar w:fldCharType="end"/>
        </w:r>
      </w:hyperlink>
    </w:p>
    <w:p w14:paraId="3D2A8836" w14:textId="739C72EB" w:rsidR="000B2AB2" w:rsidRDefault="003560A9">
      <w:pPr>
        <w:pStyle w:val="TOC2"/>
        <w:tabs>
          <w:tab w:val="right" w:leader="dot" w:pos="9010"/>
        </w:tabs>
        <w:rPr>
          <w:rFonts w:eastAsiaTheme="minorEastAsia" w:cstheme="minorBidi"/>
          <w:smallCaps w:val="0"/>
          <w:noProof/>
          <w:sz w:val="24"/>
          <w:szCs w:val="24"/>
          <w:lang w:eastAsia="en-GB"/>
        </w:rPr>
      </w:pPr>
      <w:hyperlink w:anchor="_Toc27733649" w:history="1">
        <w:r w:rsidR="000B2AB2" w:rsidRPr="008B655D">
          <w:rPr>
            <w:rStyle w:val="Hyperlink"/>
            <w:noProof/>
            <w:shd w:val="clear" w:color="auto" w:fill="FFFFFF"/>
          </w:rPr>
          <w:t>Defining unpaid care</w:t>
        </w:r>
        <w:r w:rsidR="000B2AB2">
          <w:rPr>
            <w:noProof/>
            <w:webHidden/>
          </w:rPr>
          <w:tab/>
        </w:r>
        <w:r w:rsidR="000B2AB2">
          <w:rPr>
            <w:noProof/>
            <w:webHidden/>
          </w:rPr>
          <w:fldChar w:fldCharType="begin"/>
        </w:r>
        <w:r w:rsidR="000B2AB2">
          <w:rPr>
            <w:noProof/>
            <w:webHidden/>
          </w:rPr>
          <w:instrText xml:space="preserve"> PAGEREF _Toc27733649 \h </w:instrText>
        </w:r>
        <w:r w:rsidR="000B2AB2">
          <w:rPr>
            <w:noProof/>
            <w:webHidden/>
          </w:rPr>
        </w:r>
        <w:r w:rsidR="000B2AB2">
          <w:rPr>
            <w:noProof/>
            <w:webHidden/>
          </w:rPr>
          <w:fldChar w:fldCharType="separate"/>
        </w:r>
        <w:r w:rsidR="000B2AB2">
          <w:rPr>
            <w:noProof/>
            <w:webHidden/>
          </w:rPr>
          <w:t>20</w:t>
        </w:r>
        <w:r w:rsidR="000B2AB2">
          <w:rPr>
            <w:noProof/>
            <w:webHidden/>
          </w:rPr>
          <w:fldChar w:fldCharType="end"/>
        </w:r>
      </w:hyperlink>
    </w:p>
    <w:p w14:paraId="23B84A19" w14:textId="77578514" w:rsidR="000B2AB2" w:rsidRDefault="003560A9">
      <w:pPr>
        <w:pStyle w:val="TOC2"/>
        <w:tabs>
          <w:tab w:val="right" w:leader="dot" w:pos="9010"/>
        </w:tabs>
        <w:rPr>
          <w:rFonts w:eastAsiaTheme="minorEastAsia" w:cstheme="minorBidi"/>
          <w:smallCaps w:val="0"/>
          <w:noProof/>
          <w:sz w:val="24"/>
          <w:szCs w:val="24"/>
          <w:lang w:eastAsia="en-GB"/>
        </w:rPr>
      </w:pPr>
      <w:hyperlink w:anchor="_Toc27733650" w:history="1">
        <w:r w:rsidR="000B2AB2" w:rsidRPr="008B655D">
          <w:rPr>
            <w:rStyle w:val="Hyperlink"/>
            <w:noProof/>
          </w:rPr>
          <w:t>Unpaid carers in Scotland</w:t>
        </w:r>
        <w:r w:rsidR="000B2AB2">
          <w:rPr>
            <w:noProof/>
            <w:webHidden/>
          </w:rPr>
          <w:tab/>
        </w:r>
        <w:r w:rsidR="000B2AB2">
          <w:rPr>
            <w:noProof/>
            <w:webHidden/>
          </w:rPr>
          <w:fldChar w:fldCharType="begin"/>
        </w:r>
        <w:r w:rsidR="000B2AB2">
          <w:rPr>
            <w:noProof/>
            <w:webHidden/>
          </w:rPr>
          <w:instrText xml:space="preserve"> PAGEREF _Toc27733650 \h </w:instrText>
        </w:r>
        <w:r w:rsidR="000B2AB2">
          <w:rPr>
            <w:noProof/>
            <w:webHidden/>
          </w:rPr>
        </w:r>
        <w:r w:rsidR="000B2AB2">
          <w:rPr>
            <w:noProof/>
            <w:webHidden/>
          </w:rPr>
          <w:fldChar w:fldCharType="separate"/>
        </w:r>
        <w:r w:rsidR="000B2AB2">
          <w:rPr>
            <w:noProof/>
            <w:webHidden/>
          </w:rPr>
          <w:t>22</w:t>
        </w:r>
        <w:r w:rsidR="000B2AB2">
          <w:rPr>
            <w:noProof/>
            <w:webHidden/>
          </w:rPr>
          <w:fldChar w:fldCharType="end"/>
        </w:r>
      </w:hyperlink>
    </w:p>
    <w:p w14:paraId="6FFF69AF" w14:textId="2C01375C" w:rsidR="000B2AB2" w:rsidRDefault="003560A9">
      <w:pPr>
        <w:pStyle w:val="TOC2"/>
        <w:tabs>
          <w:tab w:val="right" w:leader="dot" w:pos="9010"/>
        </w:tabs>
        <w:rPr>
          <w:rFonts w:eastAsiaTheme="minorEastAsia" w:cstheme="minorBidi"/>
          <w:smallCaps w:val="0"/>
          <w:noProof/>
          <w:sz w:val="24"/>
          <w:szCs w:val="24"/>
          <w:lang w:eastAsia="en-GB"/>
        </w:rPr>
      </w:pPr>
      <w:hyperlink w:anchor="_Toc27733651" w:history="1">
        <w:r w:rsidR="000B2AB2" w:rsidRPr="008B655D">
          <w:rPr>
            <w:rStyle w:val="Hyperlink"/>
            <w:noProof/>
          </w:rPr>
          <w:t>Provision of carer support in the UK</w:t>
        </w:r>
        <w:r w:rsidR="000B2AB2">
          <w:rPr>
            <w:noProof/>
            <w:webHidden/>
          </w:rPr>
          <w:tab/>
        </w:r>
        <w:r w:rsidR="000B2AB2">
          <w:rPr>
            <w:noProof/>
            <w:webHidden/>
          </w:rPr>
          <w:fldChar w:fldCharType="begin"/>
        </w:r>
        <w:r w:rsidR="000B2AB2">
          <w:rPr>
            <w:noProof/>
            <w:webHidden/>
          </w:rPr>
          <w:instrText xml:space="preserve"> PAGEREF _Toc27733651 \h </w:instrText>
        </w:r>
        <w:r w:rsidR="000B2AB2">
          <w:rPr>
            <w:noProof/>
            <w:webHidden/>
          </w:rPr>
        </w:r>
        <w:r w:rsidR="000B2AB2">
          <w:rPr>
            <w:noProof/>
            <w:webHidden/>
          </w:rPr>
          <w:fldChar w:fldCharType="separate"/>
        </w:r>
        <w:r w:rsidR="000B2AB2">
          <w:rPr>
            <w:noProof/>
            <w:webHidden/>
          </w:rPr>
          <w:t>26</w:t>
        </w:r>
        <w:r w:rsidR="000B2AB2">
          <w:rPr>
            <w:noProof/>
            <w:webHidden/>
          </w:rPr>
          <w:fldChar w:fldCharType="end"/>
        </w:r>
      </w:hyperlink>
    </w:p>
    <w:p w14:paraId="34865F27" w14:textId="63EF6A7C" w:rsidR="000B2AB2" w:rsidRDefault="003560A9">
      <w:pPr>
        <w:pStyle w:val="TOC2"/>
        <w:tabs>
          <w:tab w:val="right" w:leader="dot" w:pos="9010"/>
        </w:tabs>
        <w:rPr>
          <w:rFonts w:eastAsiaTheme="minorEastAsia" w:cstheme="minorBidi"/>
          <w:smallCaps w:val="0"/>
          <w:noProof/>
          <w:sz w:val="24"/>
          <w:szCs w:val="24"/>
          <w:lang w:eastAsia="en-GB"/>
        </w:rPr>
      </w:pPr>
      <w:hyperlink w:anchor="_Toc27733652" w:history="1">
        <w:r w:rsidR="000B2AB2" w:rsidRPr="008B655D">
          <w:rPr>
            <w:rStyle w:val="Hyperlink"/>
            <w:noProof/>
          </w:rPr>
          <w:t>Carers use/ non-use of support services</w:t>
        </w:r>
        <w:r w:rsidR="000B2AB2">
          <w:rPr>
            <w:noProof/>
            <w:webHidden/>
          </w:rPr>
          <w:tab/>
        </w:r>
        <w:r w:rsidR="000B2AB2">
          <w:rPr>
            <w:noProof/>
            <w:webHidden/>
          </w:rPr>
          <w:fldChar w:fldCharType="begin"/>
        </w:r>
        <w:r w:rsidR="000B2AB2">
          <w:rPr>
            <w:noProof/>
            <w:webHidden/>
          </w:rPr>
          <w:instrText xml:space="preserve"> PAGEREF _Toc27733652 \h </w:instrText>
        </w:r>
        <w:r w:rsidR="000B2AB2">
          <w:rPr>
            <w:noProof/>
            <w:webHidden/>
          </w:rPr>
        </w:r>
        <w:r w:rsidR="000B2AB2">
          <w:rPr>
            <w:noProof/>
            <w:webHidden/>
          </w:rPr>
          <w:fldChar w:fldCharType="separate"/>
        </w:r>
        <w:r w:rsidR="000B2AB2">
          <w:rPr>
            <w:noProof/>
            <w:webHidden/>
          </w:rPr>
          <w:t>29</w:t>
        </w:r>
        <w:r w:rsidR="000B2AB2">
          <w:rPr>
            <w:noProof/>
            <w:webHidden/>
          </w:rPr>
          <w:fldChar w:fldCharType="end"/>
        </w:r>
      </w:hyperlink>
    </w:p>
    <w:p w14:paraId="21FD2952" w14:textId="1A35E0DB" w:rsidR="000B2AB2" w:rsidRDefault="003560A9">
      <w:pPr>
        <w:pStyle w:val="TOC2"/>
        <w:tabs>
          <w:tab w:val="right" w:leader="dot" w:pos="9010"/>
        </w:tabs>
        <w:rPr>
          <w:rFonts w:eastAsiaTheme="minorEastAsia" w:cstheme="minorBidi"/>
          <w:smallCaps w:val="0"/>
          <w:noProof/>
          <w:sz w:val="24"/>
          <w:szCs w:val="24"/>
          <w:lang w:eastAsia="en-GB"/>
        </w:rPr>
      </w:pPr>
      <w:hyperlink w:anchor="_Toc27733653" w:history="1">
        <w:r w:rsidR="000B2AB2" w:rsidRPr="008B655D">
          <w:rPr>
            <w:rStyle w:val="Hyperlink"/>
            <w:noProof/>
          </w:rPr>
          <w:t>Investigating carers’ choices</w:t>
        </w:r>
        <w:r w:rsidR="000B2AB2">
          <w:rPr>
            <w:noProof/>
            <w:webHidden/>
          </w:rPr>
          <w:tab/>
        </w:r>
        <w:r w:rsidR="000B2AB2">
          <w:rPr>
            <w:noProof/>
            <w:webHidden/>
          </w:rPr>
          <w:fldChar w:fldCharType="begin"/>
        </w:r>
        <w:r w:rsidR="000B2AB2">
          <w:rPr>
            <w:noProof/>
            <w:webHidden/>
          </w:rPr>
          <w:instrText xml:space="preserve"> PAGEREF _Toc27733653 \h </w:instrText>
        </w:r>
        <w:r w:rsidR="000B2AB2">
          <w:rPr>
            <w:noProof/>
            <w:webHidden/>
          </w:rPr>
        </w:r>
        <w:r w:rsidR="000B2AB2">
          <w:rPr>
            <w:noProof/>
            <w:webHidden/>
          </w:rPr>
          <w:fldChar w:fldCharType="separate"/>
        </w:r>
        <w:r w:rsidR="000B2AB2">
          <w:rPr>
            <w:noProof/>
            <w:webHidden/>
          </w:rPr>
          <w:t>32</w:t>
        </w:r>
        <w:r w:rsidR="000B2AB2">
          <w:rPr>
            <w:noProof/>
            <w:webHidden/>
          </w:rPr>
          <w:fldChar w:fldCharType="end"/>
        </w:r>
      </w:hyperlink>
    </w:p>
    <w:p w14:paraId="0826F394" w14:textId="04523016" w:rsidR="000B2AB2" w:rsidRDefault="003560A9">
      <w:pPr>
        <w:pStyle w:val="TOC2"/>
        <w:tabs>
          <w:tab w:val="right" w:leader="dot" w:pos="9010"/>
        </w:tabs>
        <w:rPr>
          <w:rFonts w:eastAsiaTheme="minorEastAsia" w:cstheme="minorBidi"/>
          <w:smallCaps w:val="0"/>
          <w:noProof/>
          <w:sz w:val="24"/>
          <w:szCs w:val="24"/>
          <w:lang w:eastAsia="en-GB"/>
        </w:rPr>
      </w:pPr>
      <w:hyperlink w:anchor="_Toc27733654" w:history="1">
        <w:r w:rsidR="000B2AB2" w:rsidRPr="008B655D">
          <w:rPr>
            <w:rStyle w:val="Hyperlink"/>
            <w:noProof/>
          </w:rPr>
          <w:t>Theoretical framework</w:t>
        </w:r>
        <w:r w:rsidR="000B2AB2">
          <w:rPr>
            <w:noProof/>
            <w:webHidden/>
          </w:rPr>
          <w:tab/>
        </w:r>
        <w:r w:rsidR="000B2AB2">
          <w:rPr>
            <w:noProof/>
            <w:webHidden/>
          </w:rPr>
          <w:fldChar w:fldCharType="begin"/>
        </w:r>
        <w:r w:rsidR="000B2AB2">
          <w:rPr>
            <w:noProof/>
            <w:webHidden/>
          </w:rPr>
          <w:instrText xml:space="preserve"> PAGEREF _Toc27733654 \h </w:instrText>
        </w:r>
        <w:r w:rsidR="000B2AB2">
          <w:rPr>
            <w:noProof/>
            <w:webHidden/>
          </w:rPr>
        </w:r>
        <w:r w:rsidR="000B2AB2">
          <w:rPr>
            <w:noProof/>
            <w:webHidden/>
          </w:rPr>
          <w:fldChar w:fldCharType="separate"/>
        </w:r>
        <w:r w:rsidR="000B2AB2">
          <w:rPr>
            <w:noProof/>
            <w:webHidden/>
          </w:rPr>
          <w:t>39</w:t>
        </w:r>
        <w:r w:rsidR="000B2AB2">
          <w:rPr>
            <w:noProof/>
            <w:webHidden/>
          </w:rPr>
          <w:fldChar w:fldCharType="end"/>
        </w:r>
      </w:hyperlink>
    </w:p>
    <w:p w14:paraId="595B1E80" w14:textId="0AB06626" w:rsidR="000B2AB2" w:rsidRDefault="003560A9">
      <w:pPr>
        <w:pStyle w:val="TOC2"/>
        <w:tabs>
          <w:tab w:val="right" w:leader="dot" w:pos="9010"/>
        </w:tabs>
        <w:rPr>
          <w:rFonts w:eastAsiaTheme="minorEastAsia" w:cstheme="minorBidi"/>
          <w:smallCaps w:val="0"/>
          <w:noProof/>
          <w:sz w:val="24"/>
          <w:szCs w:val="24"/>
          <w:lang w:eastAsia="en-GB"/>
        </w:rPr>
      </w:pPr>
      <w:hyperlink w:anchor="_Toc27733655" w:history="1">
        <w:r w:rsidR="000B2AB2" w:rsidRPr="008B655D">
          <w:rPr>
            <w:rStyle w:val="Hyperlink"/>
            <w:noProof/>
          </w:rPr>
          <w:t>Research needs</w:t>
        </w:r>
        <w:r w:rsidR="000B2AB2">
          <w:rPr>
            <w:noProof/>
            <w:webHidden/>
          </w:rPr>
          <w:tab/>
        </w:r>
        <w:r w:rsidR="000B2AB2">
          <w:rPr>
            <w:noProof/>
            <w:webHidden/>
          </w:rPr>
          <w:fldChar w:fldCharType="begin"/>
        </w:r>
        <w:r w:rsidR="000B2AB2">
          <w:rPr>
            <w:noProof/>
            <w:webHidden/>
          </w:rPr>
          <w:instrText xml:space="preserve"> PAGEREF _Toc27733655 \h </w:instrText>
        </w:r>
        <w:r w:rsidR="000B2AB2">
          <w:rPr>
            <w:noProof/>
            <w:webHidden/>
          </w:rPr>
        </w:r>
        <w:r w:rsidR="000B2AB2">
          <w:rPr>
            <w:noProof/>
            <w:webHidden/>
          </w:rPr>
          <w:fldChar w:fldCharType="separate"/>
        </w:r>
        <w:r w:rsidR="000B2AB2">
          <w:rPr>
            <w:noProof/>
            <w:webHidden/>
          </w:rPr>
          <w:t>43</w:t>
        </w:r>
        <w:r w:rsidR="000B2AB2">
          <w:rPr>
            <w:noProof/>
            <w:webHidden/>
          </w:rPr>
          <w:fldChar w:fldCharType="end"/>
        </w:r>
      </w:hyperlink>
    </w:p>
    <w:p w14:paraId="17ADF503" w14:textId="6C9023E9" w:rsidR="000B2AB2" w:rsidRDefault="003560A9">
      <w:pPr>
        <w:pStyle w:val="TOC2"/>
        <w:tabs>
          <w:tab w:val="right" w:leader="dot" w:pos="9010"/>
        </w:tabs>
        <w:rPr>
          <w:rFonts w:eastAsiaTheme="minorEastAsia" w:cstheme="minorBidi"/>
          <w:smallCaps w:val="0"/>
          <w:noProof/>
          <w:sz w:val="24"/>
          <w:szCs w:val="24"/>
          <w:lang w:eastAsia="en-GB"/>
        </w:rPr>
      </w:pPr>
      <w:hyperlink w:anchor="_Toc27733656" w:history="1">
        <w:r w:rsidR="000B2AB2" w:rsidRPr="008B655D">
          <w:rPr>
            <w:rStyle w:val="Hyperlink"/>
            <w:noProof/>
          </w:rPr>
          <w:t>Conclusion</w:t>
        </w:r>
        <w:r w:rsidR="000B2AB2">
          <w:rPr>
            <w:noProof/>
            <w:webHidden/>
          </w:rPr>
          <w:tab/>
        </w:r>
        <w:r w:rsidR="000B2AB2">
          <w:rPr>
            <w:noProof/>
            <w:webHidden/>
          </w:rPr>
          <w:fldChar w:fldCharType="begin"/>
        </w:r>
        <w:r w:rsidR="000B2AB2">
          <w:rPr>
            <w:noProof/>
            <w:webHidden/>
          </w:rPr>
          <w:instrText xml:space="preserve"> PAGEREF _Toc27733656 \h </w:instrText>
        </w:r>
        <w:r w:rsidR="000B2AB2">
          <w:rPr>
            <w:noProof/>
            <w:webHidden/>
          </w:rPr>
        </w:r>
        <w:r w:rsidR="000B2AB2">
          <w:rPr>
            <w:noProof/>
            <w:webHidden/>
          </w:rPr>
          <w:fldChar w:fldCharType="separate"/>
        </w:r>
        <w:r w:rsidR="000B2AB2">
          <w:rPr>
            <w:noProof/>
            <w:webHidden/>
          </w:rPr>
          <w:t>44</w:t>
        </w:r>
        <w:r w:rsidR="000B2AB2">
          <w:rPr>
            <w:noProof/>
            <w:webHidden/>
          </w:rPr>
          <w:fldChar w:fldCharType="end"/>
        </w:r>
      </w:hyperlink>
    </w:p>
    <w:p w14:paraId="079D25C5" w14:textId="1ACFF39A"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57" w:history="1">
        <w:r w:rsidR="000B2AB2" w:rsidRPr="008B655D">
          <w:rPr>
            <w:rStyle w:val="Hyperlink"/>
            <w:noProof/>
          </w:rPr>
          <w:t>Chapter Three</w:t>
        </w:r>
        <w:r w:rsidR="000B2AB2">
          <w:rPr>
            <w:noProof/>
            <w:webHidden/>
          </w:rPr>
          <w:tab/>
        </w:r>
        <w:r w:rsidR="000B2AB2">
          <w:rPr>
            <w:noProof/>
            <w:webHidden/>
          </w:rPr>
          <w:fldChar w:fldCharType="begin"/>
        </w:r>
        <w:r w:rsidR="000B2AB2">
          <w:rPr>
            <w:noProof/>
            <w:webHidden/>
          </w:rPr>
          <w:instrText xml:space="preserve"> PAGEREF _Toc27733657 \h </w:instrText>
        </w:r>
        <w:r w:rsidR="000B2AB2">
          <w:rPr>
            <w:noProof/>
            <w:webHidden/>
          </w:rPr>
        </w:r>
        <w:r w:rsidR="000B2AB2">
          <w:rPr>
            <w:noProof/>
            <w:webHidden/>
          </w:rPr>
          <w:fldChar w:fldCharType="separate"/>
        </w:r>
        <w:r w:rsidR="000B2AB2">
          <w:rPr>
            <w:noProof/>
            <w:webHidden/>
          </w:rPr>
          <w:t>45</w:t>
        </w:r>
        <w:r w:rsidR="000B2AB2">
          <w:rPr>
            <w:noProof/>
            <w:webHidden/>
          </w:rPr>
          <w:fldChar w:fldCharType="end"/>
        </w:r>
      </w:hyperlink>
    </w:p>
    <w:p w14:paraId="32BEBA74" w14:textId="38210EFA"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58" w:history="1">
        <w:r w:rsidR="000B2AB2" w:rsidRPr="008B655D">
          <w:rPr>
            <w:rStyle w:val="Hyperlink"/>
            <w:noProof/>
          </w:rPr>
          <w:t>Research Methods</w:t>
        </w:r>
        <w:r w:rsidR="000B2AB2">
          <w:rPr>
            <w:noProof/>
            <w:webHidden/>
          </w:rPr>
          <w:tab/>
        </w:r>
        <w:r w:rsidR="000B2AB2">
          <w:rPr>
            <w:noProof/>
            <w:webHidden/>
          </w:rPr>
          <w:fldChar w:fldCharType="begin"/>
        </w:r>
        <w:r w:rsidR="000B2AB2">
          <w:rPr>
            <w:noProof/>
            <w:webHidden/>
          </w:rPr>
          <w:instrText xml:space="preserve"> PAGEREF _Toc27733658 \h </w:instrText>
        </w:r>
        <w:r w:rsidR="000B2AB2">
          <w:rPr>
            <w:noProof/>
            <w:webHidden/>
          </w:rPr>
        </w:r>
        <w:r w:rsidR="000B2AB2">
          <w:rPr>
            <w:noProof/>
            <w:webHidden/>
          </w:rPr>
          <w:fldChar w:fldCharType="separate"/>
        </w:r>
        <w:r w:rsidR="000B2AB2">
          <w:rPr>
            <w:noProof/>
            <w:webHidden/>
          </w:rPr>
          <w:t>45</w:t>
        </w:r>
        <w:r w:rsidR="000B2AB2">
          <w:rPr>
            <w:noProof/>
            <w:webHidden/>
          </w:rPr>
          <w:fldChar w:fldCharType="end"/>
        </w:r>
      </w:hyperlink>
    </w:p>
    <w:p w14:paraId="5A03BD58" w14:textId="7229E4D5" w:rsidR="000B2AB2" w:rsidRDefault="003560A9">
      <w:pPr>
        <w:pStyle w:val="TOC2"/>
        <w:tabs>
          <w:tab w:val="right" w:leader="dot" w:pos="9010"/>
        </w:tabs>
        <w:rPr>
          <w:rFonts w:eastAsiaTheme="minorEastAsia" w:cstheme="minorBidi"/>
          <w:smallCaps w:val="0"/>
          <w:noProof/>
          <w:sz w:val="24"/>
          <w:szCs w:val="24"/>
          <w:lang w:eastAsia="en-GB"/>
        </w:rPr>
      </w:pPr>
      <w:hyperlink w:anchor="_Toc27733659"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_Toc27733659 \h </w:instrText>
        </w:r>
        <w:r w:rsidR="000B2AB2">
          <w:rPr>
            <w:noProof/>
            <w:webHidden/>
          </w:rPr>
        </w:r>
        <w:r w:rsidR="000B2AB2">
          <w:rPr>
            <w:noProof/>
            <w:webHidden/>
          </w:rPr>
          <w:fldChar w:fldCharType="separate"/>
        </w:r>
        <w:r w:rsidR="000B2AB2">
          <w:rPr>
            <w:noProof/>
            <w:webHidden/>
          </w:rPr>
          <w:t>45</w:t>
        </w:r>
        <w:r w:rsidR="000B2AB2">
          <w:rPr>
            <w:noProof/>
            <w:webHidden/>
          </w:rPr>
          <w:fldChar w:fldCharType="end"/>
        </w:r>
      </w:hyperlink>
    </w:p>
    <w:p w14:paraId="5C83C490" w14:textId="1874FBDB" w:rsidR="000B2AB2" w:rsidRDefault="003560A9">
      <w:pPr>
        <w:pStyle w:val="TOC2"/>
        <w:tabs>
          <w:tab w:val="right" w:leader="dot" w:pos="9010"/>
        </w:tabs>
        <w:rPr>
          <w:rFonts w:eastAsiaTheme="minorEastAsia" w:cstheme="minorBidi"/>
          <w:smallCaps w:val="0"/>
          <w:noProof/>
          <w:sz w:val="24"/>
          <w:szCs w:val="24"/>
          <w:lang w:eastAsia="en-GB"/>
        </w:rPr>
      </w:pPr>
      <w:hyperlink w:anchor="_Toc27733660" w:history="1">
        <w:r w:rsidR="000B2AB2" w:rsidRPr="008B655D">
          <w:rPr>
            <w:rStyle w:val="Hyperlink"/>
            <w:noProof/>
          </w:rPr>
          <w:t>Research questions</w:t>
        </w:r>
        <w:r w:rsidR="000B2AB2">
          <w:rPr>
            <w:noProof/>
            <w:webHidden/>
          </w:rPr>
          <w:tab/>
        </w:r>
        <w:r w:rsidR="000B2AB2">
          <w:rPr>
            <w:noProof/>
            <w:webHidden/>
          </w:rPr>
          <w:fldChar w:fldCharType="begin"/>
        </w:r>
        <w:r w:rsidR="000B2AB2">
          <w:rPr>
            <w:noProof/>
            <w:webHidden/>
          </w:rPr>
          <w:instrText xml:space="preserve"> PAGEREF _Toc27733660 \h </w:instrText>
        </w:r>
        <w:r w:rsidR="000B2AB2">
          <w:rPr>
            <w:noProof/>
            <w:webHidden/>
          </w:rPr>
        </w:r>
        <w:r w:rsidR="000B2AB2">
          <w:rPr>
            <w:noProof/>
            <w:webHidden/>
          </w:rPr>
          <w:fldChar w:fldCharType="separate"/>
        </w:r>
        <w:r w:rsidR="000B2AB2">
          <w:rPr>
            <w:noProof/>
            <w:webHidden/>
          </w:rPr>
          <w:t>45</w:t>
        </w:r>
        <w:r w:rsidR="000B2AB2">
          <w:rPr>
            <w:noProof/>
            <w:webHidden/>
          </w:rPr>
          <w:fldChar w:fldCharType="end"/>
        </w:r>
      </w:hyperlink>
    </w:p>
    <w:p w14:paraId="4618C239" w14:textId="1D0F116F" w:rsidR="000B2AB2" w:rsidRDefault="003560A9">
      <w:pPr>
        <w:pStyle w:val="TOC2"/>
        <w:tabs>
          <w:tab w:val="right" w:leader="dot" w:pos="9010"/>
        </w:tabs>
        <w:rPr>
          <w:rFonts w:eastAsiaTheme="minorEastAsia" w:cstheme="minorBidi"/>
          <w:smallCaps w:val="0"/>
          <w:noProof/>
          <w:sz w:val="24"/>
          <w:szCs w:val="24"/>
          <w:lang w:eastAsia="en-GB"/>
        </w:rPr>
      </w:pPr>
      <w:hyperlink w:anchor="_Toc27733661" w:history="1">
        <w:r w:rsidR="000B2AB2" w:rsidRPr="008B655D">
          <w:rPr>
            <w:rStyle w:val="Hyperlink"/>
            <w:noProof/>
          </w:rPr>
          <w:t>Research approach</w:t>
        </w:r>
        <w:r w:rsidR="000B2AB2">
          <w:rPr>
            <w:noProof/>
            <w:webHidden/>
          </w:rPr>
          <w:tab/>
        </w:r>
        <w:r w:rsidR="000B2AB2">
          <w:rPr>
            <w:noProof/>
            <w:webHidden/>
          </w:rPr>
          <w:fldChar w:fldCharType="begin"/>
        </w:r>
        <w:r w:rsidR="000B2AB2">
          <w:rPr>
            <w:noProof/>
            <w:webHidden/>
          </w:rPr>
          <w:instrText xml:space="preserve"> PAGEREF _Toc27733661 \h </w:instrText>
        </w:r>
        <w:r w:rsidR="000B2AB2">
          <w:rPr>
            <w:noProof/>
            <w:webHidden/>
          </w:rPr>
        </w:r>
        <w:r w:rsidR="000B2AB2">
          <w:rPr>
            <w:noProof/>
            <w:webHidden/>
          </w:rPr>
          <w:fldChar w:fldCharType="separate"/>
        </w:r>
        <w:r w:rsidR="000B2AB2">
          <w:rPr>
            <w:noProof/>
            <w:webHidden/>
          </w:rPr>
          <w:t>46</w:t>
        </w:r>
        <w:r w:rsidR="000B2AB2">
          <w:rPr>
            <w:noProof/>
            <w:webHidden/>
          </w:rPr>
          <w:fldChar w:fldCharType="end"/>
        </w:r>
      </w:hyperlink>
    </w:p>
    <w:p w14:paraId="3EDFCC7D" w14:textId="1CC176A6" w:rsidR="000B2AB2" w:rsidRDefault="003560A9">
      <w:pPr>
        <w:pStyle w:val="TOC2"/>
        <w:tabs>
          <w:tab w:val="right" w:leader="dot" w:pos="9010"/>
        </w:tabs>
        <w:rPr>
          <w:rFonts w:eastAsiaTheme="minorEastAsia" w:cstheme="minorBidi"/>
          <w:smallCaps w:val="0"/>
          <w:noProof/>
          <w:sz w:val="24"/>
          <w:szCs w:val="24"/>
          <w:lang w:eastAsia="en-GB"/>
        </w:rPr>
      </w:pPr>
      <w:hyperlink w:anchor="_Toc27733662" w:history="1">
        <w:r w:rsidR="000B2AB2" w:rsidRPr="008B655D">
          <w:rPr>
            <w:rStyle w:val="Hyperlink"/>
            <w:noProof/>
          </w:rPr>
          <w:t>Theoretical framework of DCE</w:t>
        </w:r>
        <w:r w:rsidR="000B2AB2">
          <w:rPr>
            <w:noProof/>
            <w:webHidden/>
          </w:rPr>
          <w:tab/>
        </w:r>
        <w:r w:rsidR="000B2AB2">
          <w:rPr>
            <w:noProof/>
            <w:webHidden/>
          </w:rPr>
          <w:fldChar w:fldCharType="begin"/>
        </w:r>
        <w:r w:rsidR="000B2AB2">
          <w:rPr>
            <w:noProof/>
            <w:webHidden/>
          </w:rPr>
          <w:instrText xml:space="preserve"> PAGEREF _Toc27733662 \h </w:instrText>
        </w:r>
        <w:r w:rsidR="000B2AB2">
          <w:rPr>
            <w:noProof/>
            <w:webHidden/>
          </w:rPr>
        </w:r>
        <w:r w:rsidR="000B2AB2">
          <w:rPr>
            <w:noProof/>
            <w:webHidden/>
          </w:rPr>
          <w:fldChar w:fldCharType="separate"/>
        </w:r>
        <w:r w:rsidR="000B2AB2">
          <w:rPr>
            <w:noProof/>
            <w:webHidden/>
          </w:rPr>
          <w:t>52</w:t>
        </w:r>
        <w:r w:rsidR="000B2AB2">
          <w:rPr>
            <w:noProof/>
            <w:webHidden/>
          </w:rPr>
          <w:fldChar w:fldCharType="end"/>
        </w:r>
      </w:hyperlink>
    </w:p>
    <w:p w14:paraId="2AB4B1B3" w14:textId="504861F9" w:rsidR="000B2AB2" w:rsidRDefault="003560A9">
      <w:pPr>
        <w:pStyle w:val="TOC2"/>
        <w:tabs>
          <w:tab w:val="right" w:leader="dot" w:pos="9010"/>
        </w:tabs>
        <w:rPr>
          <w:rFonts w:eastAsiaTheme="minorEastAsia" w:cstheme="minorBidi"/>
          <w:smallCaps w:val="0"/>
          <w:noProof/>
          <w:sz w:val="24"/>
          <w:szCs w:val="24"/>
          <w:lang w:eastAsia="en-GB"/>
        </w:rPr>
      </w:pPr>
      <w:hyperlink w:anchor="_Toc27733663" w:history="1">
        <w:r w:rsidR="000B2AB2" w:rsidRPr="008B655D">
          <w:rPr>
            <w:rStyle w:val="Hyperlink"/>
            <w:noProof/>
          </w:rPr>
          <w:t>Stages of research activity</w:t>
        </w:r>
        <w:r w:rsidR="000B2AB2">
          <w:rPr>
            <w:noProof/>
            <w:webHidden/>
          </w:rPr>
          <w:tab/>
        </w:r>
        <w:r w:rsidR="000B2AB2">
          <w:rPr>
            <w:noProof/>
            <w:webHidden/>
          </w:rPr>
          <w:fldChar w:fldCharType="begin"/>
        </w:r>
        <w:r w:rsidR="000B2AB2">
          <w:rPr>
            <w:noProof/>
            <w:webHidden/>
          </w:rPr>
          <w:instrText xml:space="preserve"> PAGEREF _Toc27733663 \h </w:instrText>
        </w:r>
        <w:r w:rsidR="000B2AB2">
          <w:rPr>
            <w:noProof/>
            <w:webHidden/>
          </w:rPr>
        </w:r>
        <w:r w:rsidR="000B2AB2">
          <w:rPr>
            <w:noProof/>
            <w:webHidden/>
          </w:rPr>
          <w:fldChar w:fldCharType="separate"/>
        </w:r>
        <w:r w:rsidR="000B2AB2">
          <w:rPr>
            <w:noProof/>
            <w:webHidden/>
          </w:rPr>
          <w:t>57</w:t>
        </w:r>
        <w:r w:rsidR="000B2AB2">
          <w:rPr>
            <w:noProof/>
            <w:webHidden/>
          </w:rPr>
          <w:fldChar w:fldCharType="end"/>
        </w:r>
      </w:hyperlink>
    </w:p>
    <w:p w14:paraId="7111F525" w14:textId="4102DE03" w:rsidR="000B2AB2" w:rsidRDefault="003560A9">
      <w:pPr>
        <w:pStyle w:val="TOC2"/>
        <w:tabs>
          <w:tab w:val="right" w:leader="dot" w:pos="9010"/>
        </w:tabs>
        <w:rPr>
          <w:rFonts w:eastAsiaTheme="minorEastAsia" w:cstheme="minorBidi"/>
          <w:smallCaps w:val="0"/>
          <w:noProof/>
          <w:sz w:val="24"/>
          <w:szCs w:val="24"/>
          <w:lang w:eastAsia="en-GB"/>
        </w:rPr>
      </w:pPr>
      <w:hyperlink w:anchor="_Toc27733664" w:history="1">
        <w:r w:rsidR="000B2AB2" w:rsidRPr="008B655D">
          <w:rPr>
            <w:rStyle w:val="Hyperlink"/>
            <w:noProof/>
          </w:rPr>
          <w:t>Research ethics</w:t>
        </w:r>
        <w:r w:rsidR="000B2AB2">
          <w:rPr>
            <w:noProof/>
            <w:webHidden/>
          </w:rPr>
          <w:tab/>
        </w:r>
        <w:r w:rsidR="000B2AB2">
          <w:rPr>
            <w:noProof/>
            <w:webHidden/>
          </w:rPr>
          <w:fldChar w:fldCharType="begin"/>
        </w:r>
        <w:r w:rsidR="000B2AB2">
          <w:rPr>
            <w:noProof/>
            <w:webHidden/>
          </w:rPr>
          <w:instrText xml:space="preserve"> PAGEREF _Toc27733664 \h </w:instrText>
        </w:r>
        <w:r w:rsidR="000B2AB2">
          <w:rPr>
            <w:noProof/>
            <w:webHidden/>
          </w:rPr>
        </w:r>
        <w:r w:rsidR="000B2AB2">
          <w:rPr>
            <w:noProof/>
            <w:webHidden/>
          </w:rPr>
          <w:fldChar w:fldCharType="separate"/>
        </w:r>
        <w:r w:rsidR="000B2AB2">
          <w:rPr>
            <w:noProof/>
            <w:webHidden/>
          </w:rPr>
          <w:t>83</w:t>
        </w:r>
        <w:r w:rsidR="000B2AB2">
          <w:rPr>
            <w:noProof/>
            <w:webHidden/>
          </w:rPr>
          <w:fldChar w:fldCharType="end"/>
        </w:r>
      </w:hyperlink>
    </w:p>
    <w:p w14:paraId="58F67377" w14:textId="62EA33F9" w:rsidR="000B2AB2" w:rsidRDefault="003560A9">
      <w:pPr>
        <w:pStyle w:val="TOC2"/>
        <w:tabs>
          <w:tab w:val="right" w:leader="dot" w:pos="9010"/>
        </w:tabs>
        <w:rPr>
          <w:rFonts w:eastAsiaTheme="minorEastAsia" w:cstheme="minorBidi"/>
          <w:smallCaps w:val="0"/>
          <w:noProof/>
          <w:sz w:val="24"/>
          <w:szCs w:val="24"/>
          <w:lang w:eastAsia="en-GB"/>
        </w:rPr>
      </w:pPr>
      <w:hyperlink w:anchor="_Toc27733665" w:history="1">
        <w:r w:rsidR="000B2AB2" w:rsidRPr="008B655D">
          <w:rPr>
            <w:rStyle w:val="Hyperlink"/>
            <w:noProof/>
          </w:rPr>
          <w:t>Reflections on the research process</w:t>
        </w:r>
        <w:r w:rsidR="000B2AB2">
          <w:rPr>
            <w:noProof/>
            <w:webHidden/>
          </w:rPr>
          <w:tab/>
        </w:r>
        <w:r w:rsidR="000B2AB2">
          <w:rPr>
            <w:noProof/>
            <w:webHidden/>
          </w:rPr>
          <w:fldChar w:fldCharType="begin"/>
        </w:r>
        <w:r w:rsidR="000B2AB2">
          <w:rPr>
            <w:noProof/>
            <w:webHidden/>
          </w:rPr>
          <w:instrText xml:space="preserve"> PAGEREF _Toc27733665 \h </w:instrText>
        </w:r>
        <w:r w:rsidR="000B2AB2">
          <w:rPr>
            <w:noProof/>
            <w:webHidden/>
          </w:rPr>
        </w:r>
        <w:r w:rsidR="000B2AB2">
          <w:rPr>
            <w:noProof/>
            <w:webHidden/>
          </w:rPr>
          <w:fldChar w:fldCharType="separate"/>
        </w:r>
        <w:r w:rsidR="000B2AB2">
          <w:rPr>
            <w:noProof/>
            <w:webHidden/>
          </w:rPr>
          <w:t>88</w:t>
        </w:r>
        <w:r w:rsidR="000B2AB2">
          <w:rPr>
            <w:noProof/>
            <w:webHidden/>
          </w:rPr>
          <w:fldChar w:fldCharType="end"/>
        </w:r>
      </w:hyperlink>
    </w:p>
    <w:p w14:paraId="01B89325" w14:textId="139F086F" w:rsidR="000B2AB2" w:rsidRDefault="003560A9">
      <w:pPr>
        <w:pStyle w:val="TOC2"/>
        <w:tabs>
          <w:tab w:val="right" w:leader="dot" w:pos="9010"/>
        </w:tabs>
        <w:rPr>
          <w:rFonts w:eastAsiaTheme="minorEastAsia" w:cstheme="minorBidi"/>
          <w:smallCaps w:val="0"/>
          <w:noProof/>
          <w:sz w:val="24"/>
          <w:szCs w:val="24"/>
          <w:lang w:eastAsia="en-GB"/>
        </w:rPr>
      </w:pPr>
      <w:hyperlink w:anchor="_Toc27733666" w:history="1">
        <w:r w:rsidR="000B2AB2" w:rsidRPr="008B655D">
          <w:rPr>
            <w:rStyle w:val="Hyperlink"/>
            <w:noProof/>
          </w:rPr>
          <w:t>Conclusion</w:t>
        </w:r>
        <w:r w:rsidR="000B2AB2">
          <w:rPr>
            <w:noProof/>
            <w:webHidden/>
          </w:rPr>
          <w:tab/>
        </w:r>
        <w:r w:rsidR="000B2AB2">
          <w:rPr>
            <w:noProof/>
            <w:webHidden/>
          </w:rPr>
          <w:fldChar w:fldCharType="begin"/>
        </w:r>
        <w:r w:rsidR="000B2AB2">
          <w:rPr>
            <w:noProof/>
            <w:webHidden/>
          </w:rPr>
          <w:instrText xml:space="preserve"> PAGEREF _Toc27733666 \h </w:instrText>
        </w:r>
        <w:r w:rsidR="000B2AB2">
          <w:rPr>
            <w:noProof/>
            <w:webHidden/>
          </w:rPr>
        </w:r>
        <w:r w:rsidR="000B2AB2">
          <w:rPr>
            <w:noProof/>
            <w:webHidden/>
          </w:rPr>
          <w:fldChar w:fldCharType="separate"/>
        </w:r>
        <w:r w:rsidR="000B2AB2">
          <w:rPr>
            <w:noProof/>
            <w:webHidden/>
          </w:rPr>
          <w:t>92</w:t>
        </w:r>
        <w:r w:rsidR="000B2AB2">
          <w:rPr>
            <w:noProof/>
            <w:webHidden/>
          </w:rPr>
          <w:fldChar w:fldCharType="end"/>
        </w:r>
      </w:hyperlink>
    </w:p>
    <w:p w14:paraId="20F1B009" w14:textId="39B97860"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67" w:history="1">
        <w:r w:rsidR="000B2AB2" w:rsidRPr="008B655D">
          <w:rPr>
            <w:rStyle w:val="Hyperlink"/>
            <w:noProof/>
          </w:rPr>
          <w:t>Chapter Four</w:t>
        </w:r>
        <w:r w:rsidR="000B2AB2">
          <w:rPr>
            <w:noProof/>
            <w:webHidden/>
          </w:rPr>
          <w:tab/>
        </w:r>
        <w:r w:rsidR="000B2AB2">
          <w:rPr>
            <w:noProof/>
            <w:webHidden/>
          </w:rPr>
          <w:fldChar w:fldCharType="begin"/>
        </w:r>
        <w:r w:rsidR="000B2AB2">
          <w:rPr>
            <w:noProof/>
            <w:webHidden/>
          </w:rPr>
          <w:instrText xml:space="preserve"> PAGEREF _Toc27733667 \h </w:instrText>
        </w:r>
        <w:r w:rsidR="000B2AB2">
          <w:rPr>
            <w:noProof/>
            <w:webHidden/>
          </w:rPr>
        </w:r>
        <w:r w:rsidR="000B2AB2">
          <w:rPr>
            <w:noProof/>
            <w:webHidden/>
          </w:rPr>
          <w:fldChar w:fldCharType="separate"/>
        </w:r>
        <w:r w:rsidR="000B2AB2">
          <w:rPr>
            <w:noProof/>
            <w:webHidden/>
          </w:rPr>
          <w:t>94</w:t>
        </w:r>
        <w:r w:rsidR="000B2AB2">
          <w:rPr>
            <w:noProof/>
            <w:webHidden/>
          </w:rPr>
          <w:fldChar w:fldCharType="end"/>
        </w:r>
      </w:hyperlink>
    </w:p>
    <w:p w14:paraId="72FB0895" w14:textId="424AF6D3"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68" w:history="1">
        <w:r w:rsidR="000B2AB2" w:rsidRPr="008B655D">
          <w:rPr>
            <w:rStyle w:val="Hyperlink"/>
            <w:noProof/>
          </w:rPr>
          <w:t>Exploring carers’ concepts of a break from caring</w:t>
        </w:r>
        <w:r w:rsidR="000B2AB2">
          <w:rPr>
            <w:noProof/>
            <w:webHidden/>
          </w:rPr>
          <w:tab/>
        </w:r>
        <w:r w:rsidR="000B2AB2">
          <w:rPr>
            <w:noProof/>
            <w:webHidden/>
          </w:rPr>
          <w:fldChar w:fldCharType="begin"/>
        </w:r>
        <w:r w:rsidR="000B2AB2">
          <w:rPr>
            <w:noProof/>
            <w:webHidden/>
          </w:rPr>
          <w:instrText xml:space="preserve"> PAGEREF _Toc27733668 \h </w:instrText>
        </w:r>
        <w:r w:rsidR="000B2AB2">
          <w:rPr>
            <w:noProof/>
            <w:webHidden/>
          </w:rPr>
        </w:r>
        <w:r w:rsidR="000B2AB2">
          <w:rPr>
            <w:noProof/>
            <w:webHidden/>
          </w:rPr>
          <w:fldChar w:fldCharType="separate"/>
        </w:r>
        <w:r w:rsidR="000B2AB2">
          <w:rPr>
            <w:noProof/>
            <w:webHidden/>
          </w:rPr>
          <w:t>94</w:t>
        </w:r>
        <w:r w:rsidR="000B2AB2">
          <w:rPr>
            <w:noProof/>
            <w:webHidden/>
          </w:rPr>
          <w:fldChar w:fldCharType="end"/>
        </w:r>
      </w:hyperlink>
    </w:p>
    <w:p w14:paraId="23853FA1" w14:textId="57156959" w:rsidR="000B2AB2" w:rsidRDefault="003560A9">
      <w:pPr>
        <w:pStyle w:val="TOC2"/>
        <w:tabs>
          <w:tab w:val="right" w:leader="dot" w:pos="9010"/>
        </w:tabs>
        <w:rPr>
          <w:rFonts w:eastAsiaTheme="minorEastAsia" w:cstheme="minorBidi"/>
          <w:smallCaps w:val="0"/>
          <w:noProof/>
          <w:sz w:val="24"/>
          <w:szCs w:val="24"/>
          <w:lang w:eastAsia="en-GB"/>
        </w:rPr>
      </w:pPr>
      <w:hyperlink w:anchor="_Toc27733669" w:history="1">
        <w:r w:rsidR="000B2AB2" w:rsidRPr="008B655D">
          <w:rPr>
            <w:rStyle w:val="Hyperlink"/>
            <w:rFonts w:eastAsia="Calibri"/>
            <w:noProof/>
          </w:rPr>
          <w:t>Introduction</w:t>
        </w:r>
        <w:r w:rsidR="000B2AB2">
          <w:rPr>
            <w:noProof/>
            <w:webHidden/>
          </w:rPr>
          <w:tab/>
        </w:r>
        <w:r w:rsidR="000B2AB2">
          <w:rPr>
            <w:noProof/>
            <w:webHidden/>
          </w:rPr>
          <w:fldChar w:fldCharType="begin"/>
        </w:r>
        <w:r w:rsidR="000B2AB2">
          <w:rPr>
            <w:noProof/>
            <w:webHidden/>
          </w:rPr>
          <w:instrText xml:space="preserve"> PAGEREF _Toc27733669 \h </w:instrText>
        </w:r>
        <w:r w:rsidR="000B2AB2">
          <w:rPr>
            <w:noProof/>
            <w:webHidden/>
          </w:rPr>
        </w:r>
        <w:r w:rsidR="000B2AB2">
          <w:rPr>
            <w:noProof/>
            <w:webHidden/>
          </w:rPr>
          <w:fldChar w:fldCharType="separate"/>
        </w:r>
        <w:r w:rsidR="000B2AB2">
          <w:rPr>
            <w:noProof/>
            <w:webHidden/>
          </w:rPr>
          <w:t>94</w:t>
        </w:r>
        <w:r w:rsidR="000B2AB2">
          <w:rPr>
            <w:noProof/>
            <w:webHidden/>
          </w:rPr>
          <w:fldChar w:fldCharType="end"/>
        </w:r>
      </w:hyperlink>
    </w:p>
    <w:p w14:paraId="49E6D4EF" w14:textId="32D4B06A" w:rsidR="000B2AB2" w:rsidRDefault="003560A9">
      <w:pPr>
        <w:pStyle w:val="TOC2"/>
        <w:tabs>
          <w:tab w:val="right" w:leader="dot" w:pos="9010"/>
        </w:tabs>
        <w:rPr>
          <w:rFonts w:eastAsiaTheme="minorEastAsia" w:cstheme="minorBidi"/>
          <w:smallCaps w:val="0"/>
          <w:noProof/>
          <w:sz w:val="24"/>
          <w:szCs w:val="24"/>
          <w:lang w:eastAsia="en-GB"/>
        </w:rPr>
      </w:pPr>
      <w:hyperlink w:anchor="_Toc27733670" w:history="1">
        <w:r w:rsidR="000B2AB2" w:rsidRPr="008B655D">
          <w:rPr>
            <w:rStyle w:val="Hyperlink"/>
            <w:rFonts w:eastAsia="Calibri"/>
            <w:noProof/>
          </w:rPr>
          <w:t>Background</w:t>
        </w:r>
        <w:r w:rsidR="000B2AB2">
          <w:rPr>
            <w:noProof/>
            <w:webHidden/>
          </w:rPr>
          <w:tab/>
        </w:r>
        <w:r w:rsidR="000B2AB2">
          <w:rPr>
            <w:noProof/>
            <w:webHidden/>
          </w:rPr>
          <w:fldChar w:fldCharType="begin"/>
        </w:r>
        <w:r w:rsidR="000B2AB2">
          <w:rPr>
            <w:noProof/>
            <w:webHidden/>
          </w:rPr>
          <w:instrText xml:space="preserve"> PAGEREF _Toc27733670 \h </w:instrText>
        </w:r>
        <w:r w:rsidR="000B2AB2">
          <w:rPr>
            <w:noProof/>
            <w:webHidden/>
          </w:rPr>
        </w:r>
        <w:r w:rsidR="000B2AB2">
          <w:rPr>
            <w:noProof/>
            <w:webHidden/>
          </w:rPr>
          <w:fldChar w:fldCharType="separate"/>
        </w:r>
        <w:r w:rsidR="000B2AB2">
          <w:rPr>
            <w:noProof/>
            <w:webHidden/>
          </w:rPr>
          <w:t>94</w:t>
        </w:r>
        <w:r w:rsidR="000B2AB2">
          <w:rPr>
            <w:noProof/>
            <w:webHidden/>
          </w:rPr>
          <w:fldChar w:fldCharType="end"/>
        </w:r>
      </w:hyperlink>
    </w:p>
    <w:p w14:paraId="3783BFAC" w14:textId="6E19F19A" w:rsidR="000B2AB2" w:rsidRDefault="003560A9">
      <w:pPr>
        <w:pStyle w:val="TOC2"/>
        <w:tabs>
          <w:tab w:val="right" w:leader="dot" w:pos="9010"/>
        </w:tabs>
        <w:rPr>
          <w:rFonts w:eastAsiaTheme="minorEastAsia" w:cstheme="minorBidi"/>
          <w:smallCaps w:val="0"/>
          <w:noProof/>
          <w:sz w:val="24"/>
          <w:szCs w:val="24"/>
          <w:lang w:eastAsia="en-GB"/>
        </w:rPr>
      </w:pPr>
      <w:hyperlink w:anchor="_Toc27733671" w:history="1">
        <w:r w:rsidR="000B2AB2" w:rsidRPr="008B655D">
          <w:rPr>
            <w:rStyle w:val="Hyperlink"/>
            <w:noProof/>
          </w:rPr>
          <w:t>Themes</w:t>
        </w:r>
        <w:r w:rsidR="000B2AB2">
          <w:rPr>
            <w:noProof/>
            <w:webHidden/>
          </w:rPr>
          <w:tab/>
        </w:r>
        <w:r w:rsidR="000B2AB2">
          <w:rPr>
            <w:noProof/>
            <w:webHidden/>
          </w:rPr>
          <w:fldChar w:fldCharType="begin"/>
        </w:r>
        <w:r w:rsidR="000B2AB2">
          <w:rPr>
            <w:noProof/>
            <w:webHidden/>
          </w:rPr>
          <w:instrText xml:space="preserve"> PAGEREF _Toc27733671 \h </w:instrText>
        </w:r>
        <w:r w:rsidR="000B2AB2">
          <w:rPr>
            <w:noProof/>
            <w:webHidden/>
          </w:rPr>
        </w:r>
        <w:r w:rsidR="000B2AB2">
          <w:rPr>
            <w:noProof/>
            <w:webHidden/>
          </w:rPr>
          <w:fldChar w:fldCharType="separate"/>
        </w:r>
        <w:r w:rsidR="000B2AB2">
          <w:rPr>
            <w:noProof/>
            <w:webHidden/>
          </w:rPr>
          <w:t>96</w:t>
        </w:r>
        <w:r w:rsidR="000B2AB2">
          <w:rPr>
            <w:noProof/>
            <w:webHidden/>
          </w:rPr>
          <w:fldChar w:fldCharType="end"/>
        </w:r>
      </w:hyperlink>
    </w:p>
    <w:p w14:paraId="545D0412" w14:textId="5C584339" w:rsidR="000B2AB2" w:rsidRDefault="003560A9">
      <w:pPr>
        <w:pStyle w:val="TOC2"/>
        <w:tabs>
          <w:tab w:val="right" w:leader="dot" w:pos="9010"/>
        </w:tabs>
        <w:rPr>
          <w:rFonts w:eastAsiaTheme="minorEastAsia" w:cstheme="minorBidi"/>
          <w:smallCaps w:val="0"/>
          <w:noProof/>
          <w:sz w:val="24"/>
          <w:szCs w:val="24"/>
          <w:lang w:eastAsia="en-GB"/>
        </w:rPr>
      </w:pPr>
      <w:hyperlink w:anchor="_Toc27733672" w:history="1">
        <w:r w:rsidR="000B2AB2" w:rsidRPr="008B655D">
          <w:rPr>
            <w:rStyle w:val="Hyperlink"/>
            <w:noProof/>
          </w:rPr>
          <w:t>Discussion</w:t>
        </w:r>
        <w:r w:rsidR="000B2AB2">
          <w:rPr>
            <w:noProof/>
            <w:webHidden/>
          </w:rPr>
          <w:tab/>
        </w:r>
        <w:r w:rsidR="000B2AB2">
          <w:rPr>
            <w:noProof/>
            <w:webHidden/>
          </w:rPr>
          <w:fldChar w:fldCharType="begin"/>
        </w:r>
        <w:r w:rsidR="000B2AB2">
          <w:rPr>
            <w:noProof/>
            <w:webHidden/>
          </w:rPr>
          <w:instrText xml:space="preserve"> PAGEREF _Toc27733672 \h </w:instrText>
        </w:r>
        <w:r w:rsidR="000B2AB2">
          <w:rPr>
            <w:noProof/>
            <w:webHidden/>
          </w:rPr>
        </w:r>
        <w:r w:rsidR="000B2AB2">
          <w:rPr>
            <w:noProof/>
            <w:webHidden/>
          </w:rPr>
          <w:fldChar w:fldCharType="separate"/>
        </w:r>
        <w:r w:rsidR="000B2AB2">
          <w:rPr>
            <w:noProof/>
            <w:webHidden/>
          </w:rPr>
          <w:t>109</w:t>
        </w:r>
        <w:r w:rsidR="000B2AB2">
          <w:rPr>
            <w:noProof/>
            <w:webHidden/>
          </w:rPr>
          <w:fldChar w:fldCharType="end"/>
        </w:r>
      </w:hyperlink>
    </w:p>
    <w:p w14:paraId="0F721789" w14:textId="47BDF0DA" w:rsidR="000B2AB2" w:rsidRDefault="003560A9">
      <w:pPr>
        <w:pStyle w:val="TOC2"/>
        <w:tabs>
          <w:tab w:val="right" w:leader="dot" w:pos="9010"/>
        </w:tabs>
        <w:rPr>
          <w:rFonts w:eastAsiaTheme="minorEastAsia" w:cstheme="minorBidi"/>
          <w:smallCaps w:val="0"/>
          <w:noProof/>
          <w:sz w:val="24"/>
          <w:szCs w:val="24"/>
          <w:lang w:eastAsia="en-GB"/>
        </w:rPr>
      </w:pPr>
      <w:hyperlink w:anchor="_Toc27733673" w:history="1">
        <w:r w:rsidR="000B2AB2" w:rsidRPr="008B655D">
          <w:rPr>
            <w:rStyle w:val="Hyperlink"/>
            <w:noProof/>
          </w:rPr>
          <w:t>Conclusion</w:t>
        </w:r>
        <w:r w:rsidR="000B2AB2">
          <w:rPr>
            <w:noProof/>
            <w:webHidden/>
          </w:rPr>
          <w:tab/>
        </w:r>
        <w:r w:rsidR="000B2AB2">
          <w:rPr>
            <w:noProof/>
            <w:webHidden/>
          </w:rPr>
          <w:fldChar w:fldCharType="begin"/>
        </w:r>
        <w:r w:rsidR="000B2AB2">
          <w:rPr>
            <w:noProof/>
            <w:webHidden/>
          </w:rPr>
          <w:instrText xml:space="preserve"> PAGEREF _Toc27733673 \h </w:instrText>
        </w:r>
        <w:r w:rsidR="000B2AB2">
          <w:rPr>
            <w:noProof/>
            <w:webHidden/>
          </w:rPr>
        </w:r>
        <w:r w:rsidR="000B2AB2">
          <w:rPr>
            <w:noProof/>
            <w:webHidden/>
          </w:rPr>
          <w:fldChar w:fldCharType="separate"/>
        </w:r>
        <w:r w:rsidR="000B2AB2">
          <w:rPr>
            <w:noProof/>
            <w:webHidden/>
          </w:rPr>
          <w:t>111</w:t>
        </w:r>
        <w:r w:rsidR="000B2AB2">
          <w:rPr>
            <w:noProof/>
            <w:webHidden/>
          </w:rPr>
          <w:fldChar w:fldCharType="end"/>
        </w:r>
      </w:hyperlink>
    </w:p>
    <w:p w14:paraId="26FD92F3" w14:textId="4EAF3372"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74" w:history="1">
        <w:r w:rsidR="000B2AB2" w:rsidRPr="008B655D">
          <w:rPr>
            <w:rStyle w:val="Hyperlink"/>
            <w:noProof/>
          </w:rPr>
          <w:t>Chapter Five</w:t>
        </w:r>
        <w:r w:rsidR="000B2AB2">
          <w:rPr>
            <w:noProof/>
            <w:webHidden/>
          </w:rPr>
          <w:tab/>
        </w:r>
        <w:r w:rsidR="000B2AB2">
          <w:rPr>
            <w:noProof/>
            <w:webHidden/>
          </w:rPr>
          <w:fldChar w:fldCharType="begin"/>
        </w:r>
        <w:r w:rsidR="000B2AB2">
          <w:rPr>
            <w:noProof/>
            <w:webHidden/>
          </w:rPr>
          <w:instrText xml:space="preserve"> PAGEREF _Toc27733674 \h </w:instrText>
        </w:r>
        <w:r w:rsidR="000B2AB2">
          <w:rPr>
            <w:noProof/>
            <w:webHidden/>
          </w:rPr>
        </w:r>
        <w:r w:rsidR="000B2AB2">
          <w:rPr>
            <w:noProof/>
            <w:webHidden/>
          </w:rPr>
          <w:fldChar w:fldCharType="separate"/>
        </w:r>
        <w:r w:rsidR="000B2AB2">
          <w:rPr>
            <w:noProof/>
            <w:webHidden/>
          </w:rPr>
          <w:t>112</w:t>
        </w:r>
        <w:r w:rsidR="000B2AB2">
          <w:rPr>
            <w:noProof/>
            <w:webHidden/>
          </w:rPr>
          <w:fldChar w:fldCharType="end"/>
        </w:r>
      </w:hyperlink>
    </w:p>
    <w:p w14:paraId="68FB463F" w14:textId="1F6E08BF"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75" w:history="1">
        <w:r w:rsidR="000B2AB2" w:rsidRPr="008B655D">
          <w:rPr>
            <w:rStyle w:val="Hyperlink"/>
            <w:noProof/>
          </w:rPr>
          <w:t>Identifying features of support service important to carers</w:t>
        </w:r>
        <w:r w:rsidR="000B2AB2">
          <w:rPr>
            <w:noProof/>
            <w:webHidden/>
          </w:rPr>
          <w:tab/>
        </w:r>
        <w:r w:rsidR="000B2AB2">
          <w:rPr>
            <w:noProof/>
            <w:webHidden/>
          </w:rPr>
          <w:fldChar w:fldCharType="begin"/>
        </w:r>
        <w:r w:rsidR="000B2AB2">
          <w:rPr>
            <w:noProof/>
            <w:webHidden/>
          </w:rPr>
          <w:instrText xml:space="preserve"> PAGEREF _Toc27733675 \h </w:instrText>
        </w:r>
        <w:r w:rsidR="000B2AB2">
          <w:rPr>
            <w:noProof/>
            <w:webHidden/>
          </w:rPr>
        </w:r>
        <w:r w:rsidR="000B2AB2">
          <w:rPr>
            <w:noProof/>
            <w:webHidden/>
          </w:rPr>
          <w:fldChar w:fldCharType="separate"/>
        </w:r>
        <w:r w:rsidR="000B2AB2">
          <w:rPr>
            <w:noProof/>
            <w:webHidden/>
          </w:rPr>
          <w:t>112</w:t>
        </w:r>
        <w:r w:rsidR="000B2AB2">
          <w:rPr>
            <w:noProof/>
            <w:webHidden/>
          </w:rPr>
          <w:fldChar w:fldCharType="end"/>
        </w:r>
      </w:hyperlink>
    </w:p>
    <w:p w14:paraId="0AC2D427" w14:textId="6C001016" w:rsidR="000B2AB2" w:rsidRDefault="003560A9">
      <w:pPr>
        <w:pStyle w:val="TOC2"/>
        <w:tabs>
          <w:tab w:val="right" w:leader="dot" w:pos="9010"/>
        </w:tabs>
        <w:rPr>
          <w:rFonts w:eastAsiaTheme="minorEastAsia" w:cstheme="minorBidi"/>
          <w:smallCaps w:val="0"/>
          <w:noProof/>
          <w:sz w:val="24"/>
          <w:szCs w:val="24"/>
          <w:lang w:eastAsia="en-GB"/>
        </w:rPr>
      </w:pPr>
      <w:hyperlink w:anchor="_Toc27733676"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_Toc27733676 \h </w:instrText>
        </w:r>
        <w:r w:rsidR="000B2AB2">
          <w:rPr>
            <w:noProof/>
            <w:webHidden/>
          </w:rPr>
        </w:r>
        <w:r w:rsidR="000B2AB2">
          <w:rPr>
            <w:noProof/>
            <w:webHidden/>
          </w:rPr>
          <w:fldChar w:fldCharType="separate"/>
        </w:r>
        <w:r w:rsidR="000B2AB2">
          <w:rPr>
            <w:noProof/>
            <w:webHidden/>
          </w:rPr>
          <w:t>112</w:t>
        </w:r>
        <w:r w:rsidR="000B2AB2">
          <w:rPr>
            <w:noProof/>
            <w:webHidden/>
          </w:rPr>
          <w:fldChar w:fldCharType="end"/>
        </w:r>
      </w:hyperlink>
    </w:p>
    <w:p w14:paraId="6F5199E8" w14:textId="7464130E" w:rsidR="000B2AB2" w:rsidRDefault="003560A9">
      <w:pPr>
        <w:pStyle w:val="TOC2"/>
        <w:tabs>
          <w:tab w:val="right" w:leader="dot" w:pos="9010"/>
        </w:tabs>
        <w:rPr>
          <w:rFonts w:eastAsiaTheme="minorEastAsia" w:cstheme="minorBidi"/>
          <w:smallCaps w:val="0"/>
          <w:noProof/>
          <w:sz w:val="24"/>
          <w:szCs w:val="24"/>
          <w:lang w:eastAsia="en-GB"/>
        </w:rPr>
      </w:pPr>
      <w:hyperlink w:anchor="_Toc27733677" w:history="1">
        <w:r w:rsidR="000B2AB2" w:rsidRPr="008B655D">
          <w:rPr>
            <w:rStyle w:val="Hyperlink"/>
            <w:noProof/>
          </w:rPr>
          <w:t>Background</w:t>
        </w:r>
        <w:r w:rsidR="000B2AB2">
          <w:rPr>
            <w:noProof/>
            <w:webHidden/>
          </w:rPr>
          <w:tab/>
        </w:r>
        <w:r w:rsidR="000B2AB2">
          <w:rPr>
            <w:noProof/>
            <w:webHidden/>
          </w:rPr>
          <w:fldChar w:fldCharType="begin"/>
        </w:r>
        <w:r w:rsidR="000B2AB2">
          <w:rPr>
            <w:noProof/>
            <w:webHidden/>
          </w:rPr>
          <w:instrText xml:space="preserve"> PAGEREF _Toc27733677 \h </w:instrText>
        </w:r>
        <w:r w:rsidR="000B2AB2">
          <w:rPr>
            <w:noProof/>
            <w:webHidden/>
          </w:rPr>
        </w:r>
        <w:r w:rsidR="000B2AB2">
          <w:rPr>
            <w:noProof/>
            <w:webHidden/>
          </w:rPr>
          <w:fldChar w:fldCharType="separate"/>
        </w:r>
        <w:r w:rsidR="000B2AB2">
          <w:rPr>
            <w:noProof/>
            <w:webHidden/>
          </w:rPr>
          <w:t>112</w:t>
        </w:r>
        <w:r w:rsidR="000B2AB2">
          <w:rPr>
            <w:noProof/>
            <w:webHidden/>
          </w:rPr>
          <w:fldChar w:fldCharType="end"/>
        </w:r>
      </w:hyperlink>
    </w:p>
    <w:p w14:paraId="288A4CE6" w14:textId="1AD1F940" w:rsidR="000B2AB2" w:rsidRDefault="003560A9">
      <w:pPr>
        <w:pStyle w:val="TOC2"/>
        <w:tabs>
          <w:tab w:val="right" w:leader="dot" w:pos="9010"/>
        </w:tabs>
        <w:rPr>
          <w:rFonts w:eastAsiaTheme="minorEastAsia" w:cstheme="minorBidi"/>
          <w:smallCaps w:val="0"/>
          <w:noProof/>
          <w:sz w:val="24"/>
          <w:szCs w:val="24"/>
          <w:lang w:eastAsia="en-GB"/>
        </w:rPr>
      </w:pPr>
      <w:hyperlink w:anchor="_Toc27733678" w:history="1">
        <w:r w:rsidR="000B2AB2" w:rsidRPr="008B655D">
          <w:rPr>
            <w:rStyle w:val="Hyperlink"/>
            <w:noProof/>
          </w:rPr>
          <w:t>Choice scenario</w:t>
        </w:r>
        <w:r w:rsidR="000B2AB2">
          <w:rPr>
            <w:noProof/>
            <w:webHidden/>
          </w:rPr>
          <w:tab/>
        </w:r>
        <w:r w:rsidR="000B2AB2">
          <w:rPr>
            <w:noProof/>
            <w:webHidden/>
          </w:rPr>
          <w:fldChar w:fldCharType="begin"/>
        </w:r>
        <w:r w:rsidR="000B2AB2">
          <w:rPr>
            <w:noProof/>
            <w:webHidden/>
          </w:rPr>
          <w:instrText xml:space="preserve"> PAGEREF _Toc27733678 \h </w:instrText>
        </w:r>
        <w:r w:rsidR="000B2AB2">
          <w:rPr>
            <w:noProof/>
            <w:webHidden/>
          </w:rPr>
        </w:r>
        <w:r w:rsidR="000B2AB2">
          <w:rPr>
            <w:noProof/>
            <w:webHidden/>
          </w:rPr>
          <w:fldChar w:fldCharType="separate"/>
        </w:r>
        <w:r w:rsidR="000B2AB2">
          <w:rPr>
            <w:noProof/>
            <w:webHidden/>
          </w:rPr>
          <w:t>114</w:t>
        </w:r>
        <w:r w:rsidR="000B2AB2">
          <w:rPr>
            <w:noProof/>
            <w:webHidden/>
          </w:rPr>
          <w:fldChar w:fldCharType="end"/>
        </w:r>
      </w:hyperlink>
    </w:p>
    <w:p w14:paraId="5CB4D185" w14:textId="71468863" w:rsidR="000B2AB2" w:rsidRDefault="003560A9">
      <w:pPr>
        <w:pStyle w:val="TOC2"/>
        <w:tabs>
          <w:tab w:val="right" w:leader="dot" w:pos="9010"/>
        </w:tabs>
        <w:rPr>
          <w:rFonts w:eastAsiaTheme="minorEastAsia" w:cstheme="minorBidi"/>
          <w:smallCaps w:val="0"/>
          <w:noProof/>
          <w:sz w:val="24"/>
          <w:szCs w:val="24"/>
          <w:lang w:eastAsia="en-GB"/>
        </w:rPr>
      </w:pPr>
      <w:hyperlink w:anchor="_Toc27733679" w:history="1">
        <w:r w:rsidR="000B2AB2" w:rsidRPr="008B655D">
          <w:rPr>
            <w:rStyle w:val="Hyperlink"/>
            <w:noProof/>
          </w:rPr>
          <w:t>Focus group themes</w:t>
        </w:r>
        <w:r w:rsidR="000B2AB2">
          <w:rPr>
            <w:noProof/>
            <w:webHidden/>
          </w:rPr>
          <w:tab/>
        </w:r>
        <w:r w:rsidR="000B2AB2">
          <w:rPr>
            <w:noProof/>
            <w:webHidden/>
          </w:rPr>
          <w:fldChar w:fldCharType="begin"/>
        </w:r>
        <w:r w:rsidR="000B2AB2">
          <w:rPr>
            <w:noProof/>
            <w:webHidden/>
          </w:rPr>
          <w:instrText xml:space="preserve"> PAGEREF _Toc27733679 \h </w:instrText>
        </w:r>
        <w:r w:rsidR="000B2AB2">
          <w:rPr>
            <w:noProof/>
            <w:webHidden/>
          </w:rPr>
        </w:r>
        <w:r w:rsidR="000B2AB2">
          <w:rPr>
            <w:noProof/>
            <w:webHidden/>
          </w:rPr>
          <w:fldChar w:fldCharType="separate"/>
        </w:r>
        <w:r w:rsidR="000B2AB2">
          <w:rPr>
            <w:noProof/>
            <w:webHidden/>
          </w:rPr>
          <w:t>116</w:t>
        </w:r>
        <w:r w:rsidR="000B2AB2">
          <w:rPr>
            <w:noProof/>
            <w:webHidden/>
          </w:rPr>
          <w:fldChar w:fldCharType="end"/>
        </w:r>
      </w:hyperlink>
    </w:p>
    <w:p w14:paraId="1FD6BD7A" w14:textId="6B078E0C" w:rsidR="000B2AB2" w:rsidRDefault="003560A9">
      <w:pPr>
        <w:pStyle w:val="TOC2"/>
        <w:tabs>
          <w:tab w:val="right" w:leader="dot" w:pos="9010"/>
        </w:tabs>
        <w:rPr>
          <w:rFonts w:eastAsiaTheme="minorEastAsia" w:cstheme="minorBidi"/>
          <w:smallCaps w:val="0"/>
          <w:noProof/>
          <w:sz w:val="24"/>
          <w:szCs w:val="24"/>
          <w:lang w:eastAsia="en-GB"/>
        </w:rPr>
      </w:pPr>
      <w:hyperlink w:anchor="_Toc27733680" w:history="1">
        <w:r w:rsidR="000B2AB2" w:rsidRPr="008B655D">
          <w:rPr>
            <w:rStyle w:val="Hyperlink"/>
            <w:noProof/>
          </w:rPr>
          <w:t>Developing attributes of replacement care</w:t>
        </w:r>
        <w:r w:rsidR="000B2AB2">
          <w:rPr>
            <w:noProof/>
            <w:webHidden/>
          </w:rPr>
          <w:tab/>
        </w:r>
        <w:r w:rsidR="000B2AB2">
          <w:rPr>
            <w:noProof/>
            <w:webHidden/>
          </w:rPr>
          <w:fldChar w:fldCharType="begin"/>
        </w:r>
        <w:r w:rsidR="000B2AB2">
          <w:rPr>
            <w:noProof/>
            <w:webHidden/>
          </w:rPr>
          <w:instrText xml:space="preserve"> PAGEREF _Toc27733680 \h </w:instrText>
        </w:r>
        <w:r w:rsidR="000B2AB2">
          <w:rPr>
            <w:noProof/>
            <w:webHidden/>
          </w:rPr>
        </w:r>
        <w:r w:rsidR="000B2AB2">
          <w:rPr>
            <w:noProof/>
            <w:webHidden/>
          </w:rPr>
          <w:fldChar w:fldCharType="separate"/>
        </w:r>
        <w:r w:rsidR="000B2AB2">
          <w:rPr>
            <w:noProof/>
            <w:webHidden/>
          </w:rPr>
          <w:t>128</w:t>
        </w:r>
        <w:r w:rsidR="000B2AB2">
          <w:rPr>
            <w:noProof/>
            <w:webHidden/>
          </w:rPr>
          <w:fldChar w:fldCharType="end"/>
        </w:r>
      </w:hyperlink>
    </w:p>
    <w:p w14:paraId="0C2FA2DA" w14:textId="0632981F" w:rsidR="000B2AB2" w:rsidRDefault="003560A9">
      <w:pPr>
        <w:pStyle w:val="TOC2"/>
        <w:tabs>
          <w:tab w:val="right" w:leader="dot" w:pos="9010"/>
        </w:tabs>
        <w:rPr>
          <w:rFonts w:eastAsiaTheme="minorEastAsia" w:cstheme="minorBidi"/>
          <w:smallCaps w:val="0"/>
          <w:noProof/>
          <w:sz w:val="24"/>
          <w:szCs w:val="24"/>
          <w:lang w:eastAsia="en-GB"/>
        </w:rPr>
      </w:pPr>
      <w:hyperlink w:anchor="_Toc27733681" w:history="1">
        <w:r w:rsidR="000B2AB2" w:rsidRPr="008B655D">
          <w:rPr>
            <w:rStyle w:val="Hyperlink"/>
            <w:noProof/>
          </w:rPr>
          <w:t>Selected attributes</w:t>
        </w:r>
        <w:r w:rsidR="000B2AB2">
          <w:rPr>
            <w:noProof/>
            <w:webHidden/>
          </w:rPr>
          <w:tab/>
        </w:r>
        <w:r w:rsidR="000B2AB2">
          <w:rPr>
            <w:noProof/>
            <w:webHidden/>
          </w:rPr>
          <w:fldChar w:fldCharType="begin"/>
        </w:r>
        <w:r w:rsidR="000B2AB2">
          <w:rPr>
            <w:noProof/>
            <w:webHidden/>
          </w:rPr>
          <w:instrText xml:space="preserve"> PAGEREF _Toc27733681 \h </w:instrText>
        </w:r>
        <w:r w:rsidR="000B2AB2">
          <w:rPr>
            <w:noProof/>
            <w:webHidden/>
          </w:rPr>
        </w:r>
        <w:r w:rsidR="000B2AB2">
          <w:rPr>
            <w:noProof/>
            <w:webHidden/>
          </w:rPr>
          <w:fldChar w:fldCharType="separate"/>
        </w:r>
        <w:r w:rsidR="000B2AB2">
          <w:rPr>
            <w:noProof/>
            <w:webHidden/>
          </w:rPr>
          <w:t>134</w:t>
        </w:r>
        <w:r w:rsidR="000B2AB2">
          <w:rPr>
            <w:noProof/>
            <w:webHidden/>
          </w:rPr>
          <w:fldChar w:fldCharType="end"/>
        </w:r>
      </w:hyperlink>
    </w:p>
    <w:p w14:paraId="1A873B25" w14:textId="0018581F" w:rsidR="000B2AB2" w:rsidRDefault="003560A9">
      <w:pPr>
        <w:pStyle w:val="TOC2"/>
        <w:tabs>
          <w:tab w:val="right" w:leader="dot" w:pos="9010"/>
        </w:tabs>
        <w:rPr>
          <w:rFonts w:eastAsiaTheme="minorEastAsia" w:cstheme="minorBidi"/>
          <w:smallCaps w:val="0"/>
          <w:noProof/>
          <w:sz w:val="24"/>
          <w:szCs w:val="24"/>
          <w:lang w:eastAsia="en-GB"/>
        </w:rPr>
      </w:pPr>
      <w:hyperlink w:anchor="_Toc27733682" w:history="1">
        <w:r w:rsidR="000B2AB2" w:rsidRPr="008B655D">
          <w:rPr>
            <w:rStyle w:val="Hyperlink"/>
            <w:noProof/>
          </w:rPr>
          <w:t>Conclusion</w:t>
        </w:r>
        <w:r w:rsidR="000B2AB2">
          <w:rPr>
            <w:noProof/>
            <w:webHidden/>
          </w:rPr>
          <w:tab/>
        </w:r>
        <w:r w:rsidR="000B2AB2">
          <w:rPr>
            <w:noProof/>
            <w:webHidden/>
          </w:rPr>
          <w:fldChar w:fldCharType="begin"/>
        </w:r>
        <w:r w:rsidR="000B2AB2">
          <w:rPr>
            <w:noProof/>
            <w:webHidden/>
          </w:rPr>
          <w:instrText xml:space="preserve"> PAGEREF _Toc27733682 \h </w:instrText>
        </w:r>
        <w:r w:rsidR="000B2AB2">
          <w:rPr>
            <w:noProof/>
            <w:webHidden/>
          </w:rPr>
        </w:r>
        <w:r w:rsidR="000B2AB2">
          <w:rPr>
            <w:noProof/>
            <w:webHidden/>
          </w:rPr>
          <w:fldChar w:fldCharType="separate"/>
        </w:r>
        <w:r w:rsidR="000B2AB2">
          <w:rPr>
            <w:noProof/>
            <w:webHidden/>
          </w:rPr>
          <w:t>136</w:t>
        </w:r>
        <w:r w:rsidR="000B2AB2">
          <w:rPr>
            <w:noProof/>
            <w:webHidden/>
          </w:rPr>
          <w:fldChar w:fldCharType="end"/>
        </w:r>
      </w:hyperlink>
    </w:p>
    <w:p w14:paraId="50F4CBE3" w14:textId="22AF706D"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83" w:history="1">
        <w:r w:rsidR="000B2AB2" w:rsidRPr="008B655D">
          <w:rPr>
            <w:rStyle w:val="Hyperlink"/>
            <w:noProof/>
          </w:rPr>
          <w:t>Chapter Six</w:t>
        </w:r>
        <w:r w:rsidR="000B2AB2">
          <w:rPr>
            <w:noProof/>
            <w:webHidden/>
          </w:rPr>
          <w:tab/>
        </w:r>
        <w:r w:rsidR="000B2AB2">
          <w:rPr>
            <w:noProof/>
            <w:webHidden/>
          </w:rPr>
          <w:fldChar w:fldCharType="begin"/>
        </w:r>
        <w:r w:rsidR="000B2AB2">
          <w:rPr>
            <w:noProof/>
            <w:webHidden/>
          </w:rPr>
          <w:instrText xml:space="preserve"> PAGEREF _Toc27733683 \h </w:instrText>
        </w:r>
        <w:r w:rsidR="000B2AB2">
          <w:rPr>
            <w:noProof/>
            <w:webHidden/>
          </w:rPr>
        </w:r>
        <w:r w:rsidR="000B2AB2">
          <w:rPr>
            <w:noProof/>
            <w:webHidden/>
          </w:rPr>
          <w:fldChar w:fldCharType="separate"/>
        </w:r>
        <w:r w:rsidR="000B2AB2">
          <w:rPr>
            <w:noProof/>
            <w:webHidden/>
          </w:rPr>
          <w:t>137</w:t>
        </w:r>
        <w:r w:rsidR="000B2AB2">
          <w:rPr>
            <w:noProof/>
            <w:webHidden/>
          </w:rPr>
          <w:fldChar w:fldCharType="end"/>
        </w:r>
      </w:hyperlink>
    </w:p>
    <w:p w14:paraId="5A3EAE50" w14:textId="5C177625"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84" w:history="1">
        <w:r w:rsidR="000B2AB2" w:rsidRPr="008B655D">
          <w:rPr>
            <w:rStyle w:val="Hyperlink"/>
            <w:noProof/>
          </w:rPr>
          <w:t>Investigating the preferences of carers towards replacement care</w:t>
        </w:r>
        <w:r w:rsidR="000B2AB2">
          <w:rPr>
            <w:noProof/>
            <w:webHidden/>
          </w:rPr>
          <w:tab/>
        </w:r>
        <w:r w:rsidR="000B2AB2">
          <w:rPr>
            <w:noProof/>
            <w:webHidden/>
          </w:rPr>
          <w:fldChar w:fldCharType="begin"/>
        </w:r>
        <w:r w:rsidR="000B2AB2">
          <w:rPr>
            <w:noProof/>
            <w:webHidden/>
          </w:rPr>
          <w:instrText xml:space="preserve"> PAGEREF _Toc27733684 \h </w:instrText>
        </w:r>
        <w:r w:rsidR="000B2AB2">
          <w:rPr>
            <w:noProof/>
            <w:webHidden/>
          </w:rPr>
        </w:r>
        <w:r w:rsidR="000B2AB2">
          <w:rPr>
            <w:noProof/>
            <w:webHidden/>
          </w:rPr>
          <w:fldChar w:fldCharType="separate"/>
        </w:r>
        <w:r w:rsidR="000B2AB2">
          <w:rPr>
            <w:noProof/>
            <w:webHidden/>
          </w:rPr>
          <w:t>137</w:t>
        </w:r>
        <w:r w:rsidR="000B2AB2">
          <w:rPr>
            <w:noProof/>
            <w:webHidden/>
          </w:rPr>
          <w:fldChar w:fldCharType="end"/>
        </w:r>
      </w:hyperlink>
    </w:p>
    <w:p w14:paraId="31B20DA7" w14:textId="10B249A9" w:rsidR="000B2AB2" w:rsidRDefault="003560A9">
      <w:pPr>
        <w:pStyle w:val="TOC2"/>
        <w:tabs>
          <w:tab w:val="right" w:leader="dot" w:pos="9010"/>
        </w:tabs>
        <w:rPr>
          <w:rFonts w:eastAsiaTheme="minorEastAsia" w:cstheme="minorBidi"/>
          <w:smallCaps w:val="0"/>
          <w:noProof/>
          <w:sz w:val="24"/>
          <w:szCs w:val="24"/>
          <w:lang w:eastAsia="en-GB"/>
        </w:rPr>
      </w:pPr>
      <w:hyperlink w:anchor="_Toc27733685"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_Toc27733685 \h </w:instrText>
        </w:r>
        <w:r w:rsidR="000B2AB2">
          <w:rPr>
            <w:noProof/>
            <w:webHidden/>
          </w:rPr>
        </w:r>
        <w:r w:rsidR="000B2AB2">
          <w:rPr>
            <w:noProof/>
            <w:webHidden/>
          </w:rPr>
          <w:fldChar w:fldCharType="separate"/>
        </w:r>
        <w:r w:rsidR="000B2AB2">
          <w:rPr>
            <w:noProof/>
            <w:webHidden/>
          </w:rPr>
          <w:t>137</w:t>
        </w:r>
        <w:r w:rsidR="000B2AB2">
          <w:rPr>
            <w:noProof/>
            <w:webHidden/>
          </w:rPr>
          <w:fldChar w:fldCharType="end"/>
        </w:r>
      </w:hyperlink>
    </w:p>
    <w:p w14:paraId="16C28A4D" w14:textId="15D9A76D" w:rsidR="000B2AB2" w:rsidRDefault="003560A9">
      <w:pPr>
        <w:pStyle w:val="TOC2"/>
        <w:tabs>
          <w:tab w:val="right" w:leader="dot" w:pos="9010"/>
        </w:tabs>
        <w:rPr>
          <w:rFonts w:eastAsiaTheme="minorEastAsia" w:cstheme="minorBidi"/>
          <w:smallCaps w:val="0"/>
          <w:noProof/>
          <w:sz w:val="24"/>
          <w:szCs w:val="24"/>
          <w:lang w:eastAsia="en-GB"/>
        </w:rPr>
      </w:pPr>
      <w:hyperlink w:anchor="_Toc27733686" w:history="1">
        <w:r w:rsidR="000B2AB2" w:rsidRPr="008B655D">
          <w:rPr>
            <w:rStyle w:val="Hyperlink"/>
            <w:noProof/>
          </w:rPr>
          <w:t>Background</w:t>
        </w:r>
        <w:r w:rsidR="000B2AB2">
          <w:rPr>
            <w:noProof/>
            <w:webHidden/>
          </w:rPr>
          <w:tab/>
        </w:r>
        <w:r w:rsidR="000B2AB2">
          <w:rPr>
            <w:noProof/>
            <w:webHidden/>
          </w:rPr>
          <w:fldChar w:fldCharType="begin"/>
        </w:r>
        <w:r w:rsidR="000B2AB2">
          <w:rPr>
            <w:noProof/>
            <w:webHidden/>
          </w:rPr>
          <w:instrText xml:space="preserve"> PAGEREF _Toc27733686 \h </w:instrText>
        </w:r>
        <w:r w:rsidR="000B2AB2">
          <w:rPr>
            <w:noProof/>
            <w:webHidden/>
          </w:rPr>
        </w:r>
        <w:r w:rsidR="000B2AB2">
          <w:rPr>
            <w:noProof/>
            <w:webHidden/>
          </w:rPr>
          <w:fldChar w:fldCharType="separate"/>
        </w:r>
        <w:r w:rsidR="000B2AB2">
          <w:rPr>
            <w:noProof/>
            <w:webHidden/>
          </w:rPr>
          <w:t>137</w:t>
        </w:r>
        <w:r w:rsidR="000B2AB2">
          <w:rPr>
            <w:noProof/>
            <w:webHidden/>
          </w:rPr>
          <w:fldChar w:fldCharType="end"/>
        </w:r>
      </w:hyperlink>
    </w:p>
    <w:p w14:paraId="40405C27" w14:textId="13A72017" w:rsidR="000B2AB2" w:rsidRDefault="003560A9">
      <w:pPr>
        <w:pStyle w:val="TOC2"/>
        <w:tabs>
          <w:tab w:val="right" w:leader="dot" w:pos="9010"/>
        </w:tabs>
        <w:rPr>
          <w:rFonts w:eastAsiaTheme="minorEastAsia" w:cstheme="minorBidi"/>
          <w:smallCaps w:val="0"/>
          <w:noProof/>
          <w:sz w:val="24"/>
          <w:szCs w:val="24"/>
          <w:lang w:eastAsia="en-GB"/>
        </w:rPr>
      </w:pPr>
      <w:hyperlink w:anchor="_Toc27733687" w:history="1">
        <w:r w:rsidR="000B2AB2" w:rsidRPr="008B655D">
          <w:rPr>
            <w:rStyle w:val="Hyperlink"/>
            <w:noProof/>
          </w:rPr>
          <w:t>Characteristics of the sample</w:t>
        </w:r>
        <w:r w:rsidR="000B2AB2">
          <w:rPr>
            <w:noProof/>
            <w:webHidden/>
          </w:rPr>
          <w:tab/>
        </w:r>
        <w:r w:rsidR="000B2AB2">
          <w:rPr>
            <w:noProof/>
            <w:webHidden/>
          </w:rPr>
          <w:fldChar w:fldCharType="begin"/>
        </w:r>
        <w:r w:rsidR="000B2AB2">
          <w:rPr>
            <w:noProof/>
            <w:webHidden/>
          </w:rPr>
          <w:instrText xml:space="preserve"> PAGEREF _Toc27733687 \h </w:instrText>
        </w:r>
        <w:r w:rsidR="000B2AB2">
          <w:rPr>
            <w:noProof/>
            <w:webHidden/>
          </w:rPr>
        </w:r>
        <w:r w:rsidR="000B2AB2">
          <w:rPr>
            <w:noProof/>
            <w:webHidden/>
          </w:rPr>
          <w:fldChar w:fldCharType="separate"/>
        </w:r>
        <w:r w:rsidR="000B2AB2">
          <w:rPr>
            <w:noProof/>
            <w:webHidden/>
          </w:rPr>
          <w:t>140</w:t>
        </w:r>
        <w:r w:rsidR="000B2AB2">
          <w:rPr>
            <w:noProof/>
            <w:webHidden/>
          </w:rPr>
          <w:fldChar w:fldCharType="end"/>
        </w:r>
      </w:hyperlink>
    </w:p>
    <w:p w14:paraId="001C1625" w14:textId="37082697" w:rsidR="000B2AB2" w:rsidRDefault="003560A9">
      <w:pPr>
        <w:pStyle w:val="TOC2"/>
        <w:tabs>
          <w:tab w:val="right" w:leader="dot" w:pos="9010"/>
        </w:tabs>
        <w:rPr>
          <w:rFonts w:eastAsiaTheme="minorEastAsia" w:cstheme="minorBidi"/>
          <w:smallCaps w:val="0"/>
          <w:noProof/>
          <w:sz w:val="24"/>
          <w:szCs w:val="24"/>
          <w:lang w:eastAsia="en-GB"/>
        </w:rPr>
      </w:pPr>
      <w:hyperlink w:anchor="_Toc27733688" w:history="1">
        <w:r w:rsidR="000B2AB2" w:rsidRPr="008B655D">
          <w:rPr>
            <w:rStyle w:val="Hyperlink"/>
            <w:noProof/>
          </w:rPr>
          <w:t>DCE analysis</w:t>
        </w:r>
        <w:r w:rsidR="000B2AB2">
          <w:rPr>
            <w:noProof/>
            <w:webHidden/>
          </w:rPr>
          <w:tab/>
        </w:r>
        <w:r w:rsidR="000B2AB2">
          <w:rPr>
            <w:noProof/>
            <w:webHidden/>
          </w:rPr>
          <w:fldChar w:fldCharType="begin"/>
        </w:r>
        <w:r w:rsidR="000B2AB2">
          <w:rPr>
            <w:noProof/>
            <w:webHidden/>
          </w:rPr>
          <w:instrText xml:space="preserve"> PAGEREF _Toc27733688 \h </w:instrText>
        </w:r>
        <w:r w:rsidR="000B2AB2">
          <w:rPr>
            <w:noProof/>
            <w:webHidden/>
          </w:rPr>
        </w:r>
        <w:r w:rsidR="000B2AB2">
          <w:rPr>
            <w:noProof/>
            <w:webHidden/>
          </w:rPr>
          <w:fldChar w:fldCharType="separate"/>
        </w:r>
        <w:r w:rsidR="000B2AB2">
          <w:rPr>
            <w:noProof/>
            <w:webHidden/>
          </w:rPr>
          <w:t>151</w:t>
        </w:r>
        <w:r w:rsidR="000B2AB2">
          <w:rPr>
            <w:noProof/>
            <w:webHidden/>
          </w:rPr>
          <w:fldChar w:fldCharType="end"/>
        </w:r>
      </w:hyperlink>
    </w:p>
    <w:p w14:paraId="508A31FA" w14:textId="16BA7F59" w:rsidR="000B2AB2" w:rsidRDefault="003560A9">
      <w:pPr>
        <w:pStyle w:val="TOC2"/>
        <w:tabs>
          <w:tab w:val="right" w:leader="dot" w:pos="9010"/>
        </w:tabs>
        <w:rPr>
          <w:rFonts w:eastAsiaTheme="minorEastAsia" w:cstheme="minorBidi"/>
          <w:smallCaps w:val="0"/>
          <w:noProof/>
          <w:sz w:val="24"/>
          <w:szCs w:val="24"/>
          <w:lang w:eastAsia="en-GB"/>
        </w:rPr>
      </w:pPr>
      <w:hyperlink w:anchor="_Toc27733689" w:history="1">
        <w:r w:rsidR="000B2AB2" w:rsidRPr="008B655D">
          <w:rPr>
            <w:rStyle w:val="Hyperlink"/>
            <w:noProof/>
          </w:rPr>
          <w:t>Discussion</w:t>
        </w:r>
        <w:r w:rsidR="000B2AB2">
          <w:rPr>
            <w:noProof/>
            <w:webHidden/>
          </w:rPr>
          <w:tab/>
        </w:r>
        <w:r w:rsidR="000B2AB2">
          <w:rPr>
            <w:noProof/>
            <w:webHidden/>
          </w:rPr>
          <w:fldChar w:fldCharType="begin"/>
        </w:r>
        <w:r w:rsidR="000B2AB2">
          <w:rPr>
            <w:noProof/>
            <w:webHidden/>
          </w:rPr>
          <w:instrText xml:space="preserve"> PAGEREF _Toc27733689 \h </w:instrText>
        </w:r>
        <w:r w:rsidR="000B2AB2">
          <w:rPr>
            <w:noProof/>
            <w:webHidden/>
          </w:rPr>
        </w:r>
        <w:r w:rsidR="000B2AB2">
          <w:rPr>
            <w:noProof/>
            <w:webHidden/>
          </w:rPr>
          <w:fldChar w:fldCharType="separate"/>
        </w:r>
        <w:r w:rsidR="000B2AB2">
          <w:rPr>
            <w:noProof/>
            <w:webHidden/>
          </w:rPr>
          <w:t>155</w:t>
        </w:r>
        <w:r w:rsidR="000B2AB2">
          <w:rPr>
            <w:noProof/>
            <w:webHidden/>
          </w:rPr>
          <w:fldChar w:fldCharType="end"/>
        </w:r>
      </w:hyperlink>
    </w:p>
    <w:p w14:paraId="60AC27ED" w14:textId="01A4D035" w:rsidR="000B2AB2" w:rsidRDefault="003560A9">
      <w:pPr>
        <w:pStyle w:val="TOC2"/>
        <w:tabs>
          <w:tab w:val="right" w:leader="dot" w:pos="9010"/>
        </w:tabs>
        <w:rPr>
          <w:rFonts w:eastAsiaTheme="minorEastAsia" w:cstheme="minorBidi"/>
          <w:smallCaps w:val="0"/>
          <w:noProof/>
          <w:sz w:val="24"/>
          <w:szCs w:val="24"/>
          <w:lang w:eastAsia="en-GB"/>
        </w:rPr>
      </w:pPr>
      <w:hyperlink w:anchor="_Toc27733690" w:history="1">
        <w:r w:rsidR="000B2AB2" w:rsidRPr="008B655D">
          <w:rPr>
            <w:rStyle w:val="Hyperlink"/>
            <w:noProof/>
          </w:rPr>
          <w:t>Associations with ‘opt out’ behaviour</w:t>
        </w:r>
        <w:r w:rsidR="000B2AB2">
          <w:rPr>
            <w:noProof/>
            <w:webHidden/>
          </w:rPr>
          <w:tab/>
        </w:r>
        <w:r w:rsidR="000B2AB2">
          <w:rPr>
            <w:noProof/>
            <w:webHidden/>
          </w:rPr>
          <w:fldChar w:fldCharType="begin"/>
        </w:r>
        <w:r w:rsidR="000B2AB2">
          <w:rPr>
            <w:noProof/>
            <w:webHidden/>
          </w:rPr>
          <w:instrText xml:space="preserve"> PAGEREF _Toc27733690 \h </w:instrText>
        </w:r>
        <w:r w:rsidR="000B2AB2">
          <w:rPr>
            <w:noProof/>
            <w:webHidden/>
          </w:rPr>
        </w:r>
        <w:r w:rsidR="000B2AB2">
          <w:rPr>
            <w:noProof/>
            <w:webHidden/>
          </w:rPr>
          <w:fldChar w:fldCharType="separate"/>
        </w:r>
        <w:r w:rsidR="000B2AB2">
          <w:rPr>
            <w:noProof/>
            <w:webHidden/>
          </w:rPr>
          <w:t>162</w:t>
        </w:r>
        <w:r w:rsidR="000B2AB2">
          <w:rPr>
            <w:noProof/>
            <w:webHidden/>
          </w:rPr>
          <w:fldChar w:fldCharType="end"/>
        </w:r>
      </w:hyperlink>
    </w:p>
    <w:p w14:paraId="47848ABC" w14:textId="5AFEB1DE" w:rsidR="000B2AB2" w:rsidRDefault="003560A9">
      <w:pPr>
        <w:pStyle w:val="TOC2"/>
        <w:tabs>
          <w:tab w:val="right" w:leader="dot" w:pos="9010"/>
        </w:tabs>
        <w:rPr>
          <w:rFonts w:eastAsiaTheme="minorEastAsia" w:cstheme="minorBidi"/>
          <w:smallCaps w:val="0"/>
          <w:noProof/>
          <w:sz w:val="24"/>
          <w:szCs w:val="24"/>
          <w:lang w:eastAsia="en-GB"/>
        </w:rPr>
      </w:pPr>
      <w:hyperlink w:anchor="_Toc27733691" w:history="1">
        <w:r w:rsidR="000B2AB2" w:rsidRPr="008B655D">
          <w:rPr>
            <w:rStyle w:val="Hyperlink"/>
            <w:noProof/>
          </w:rPr>
          <w:t>Explained and unexplained heterogeneity</w:t>
        </w:r>
        <w:r w:rsidR="000B2AB2">
          <w:rPr>
            <w:noProof/>
            <w:webHidden/>
          </w:rPr>
          <w:tab/>
        </w:r>
        <w:r w:rsidR="000B2AB2">
          <w:rPr>
            <w:noProof/>
            <w:webHidden/>
          </w:rPr>
          <w:fldChar w:fldCharType="begin"/>
        </w:r>
        <w:r w:rsidR="000B2AB2">
          <w:rPr>
            <w:noProof/>
            <w:webHidden/>
          </w:rPr>
          <w:instrText xml:space="preserve"> PAGEREF _Toc27733691 \h </w:instrText>
        </w:r>
        <w:r w:rsidR="000B2AB2">
          <w:rPr>
            <w:noProof/>
            <w:webHidden/>
          </w:rPr>
        </w:r>
        <w:r w:rsidR="000B2AB2">
          <w:rPr>
            <w:noProof/>
            <w:webHidden/>
          </w:rPr>
          <w:fldChar w:fldCharType="separate"/>
        </w:r>
        <w:r w:rsidR="000B2AB2">
          <w:rPr>
            <w:noProof/>
            <w:webHidden/>
          </w:rPr>
          <w:t>165</w:t>
        </w:r>
        <w:r w:rsidR="000B2AB2">
          <w:rPr>
            <w:noProof/>
            <w:webHidden/>
          </w:rPr>
          <w:fldChar w:fldCharType="end"/>
        </w:r>
      </w:hyperlink>
    </w:p>
    <w:p w14:paraId="42CB2DC1" w14:textId="26E465BB" w:rsidR="000B2AB2" w:rsidRDefault="003560A9">
      <w:pPr>
        <w:pStyle w:val="TOC2"/>
        <w:tabs>
          <w:tab w:val="right" w:leader="dot" w:pos="9010"/>
        </w:tabs>
        <w:rPr>
          <w:rFonts w:eastAsiaTheme="minorEastAsia" w:cstheme="minorBidi"/>
          <w:smallCaps w:val="0"/>
          <w:noProof/>
          <w:sz w:val="24"/>
          <w:szCs w:val="24"/>
          <w:lang w:eastAsia="en-GB"/>
        </w:rPr>
      </w:pPr>
      <w:hyperlink w:anchor="_Toc27733692" w:history="1">
        <w:r w:rsidR="000B2AB2" w:rsidRPr="008B655D">
          <w:rPr>
            <w:rStyle w:val="Hyperlink"/>
            <w:noProof/>
          </w:rPr>
          <w:t>Best-Worst analysis</w:t>
        </w:r>
        <w:r w:rsidR="000B2AB2">
          <w:rPr>
            <w:noProof/>
            <w:webHidden/>
          </w:rPr>
          <w:tab/>
        </w:r>
        <w:r w:rsidR="000B2AB2">
          <w:rPr>
            <w:noProof/>
            <w:webHidden/>
          </w:rPr>
          <w:fldChar w:fldCharType="begin"/>
        </w:r>
        <w:r w:rsidR="000B2AB2">
          <w:rPr>
            <w:noProof/>
            <w:webHidden/>
          </w:rPr>
          <w:instrText xml:space="preserve"> PAGEREF _Toc27733692 \h </w:instrText>
        </w:r>
        <w:r w:rsidR="000B2AB2">
          <w:rPr>
            <w:noProof/>
            <w:webHidden/>
          </w:rPr>
        </w:r>
        <w:r w:rsidR="000B2AB2">
          <w:rPr>
            <w:noProof/>
            <w:webHidden/>
          </w:rPr>
          <w:fldChar w:fldCharType="separate"/>
        </w:r>
        <w:r w:rsidR="000B2AB2">
          <w:rPr>
            <w:noProof/>
            <w:webHidden/>
          </w:rPr>
          <w:t>167</w:t>
        </w:r>
        <w:r w:rsidR="000B2AB2">
          <w:rPr>
            <w:noProof/>
            <w:webHidden/>
          </w:rPr>
          <w:fldChar w:fldCharType="end"/>
        </w:r>
      </w:hyperlink>
    </w:p>
    <w:p w14:paraId="07A72EB1" w14:textId="73350574" w:rsidR="000B2AB2" w:rsidRDefault="003560A9">
      <w:pPr>
        <w:pStyle w:val="TOC2"/>
        <w:tabs>
          <w:tab w:val="right" w:leader="dot" w:pos="9010"/>
        </w:tabs>
        <w:rPr>
          <w:rFonts w:eastAsiaTheme="minorEastAsia" w:cstheme="minorBidi"/>
          <w:smallCaps w:val="0"/>
          <w:noProof/>
          <w:sz w:val="24"/>
          <w:szCs w:val="24"/>
          <w:lang w:eastAsia="en-GB"/>
        </w:rPr>
      </w:pPr>
      <w:hyperlink w:anchor="_Toc27733693" w:history="1">
        <w:r w:rsidR="000B2AB2" w:rsidRPr="008B655D">
          <w:rPr>
            <w:rStyle w:val="Hyperlink"/>
            <w:noProof/>
          </w:rPr>
          <w:t>Respondents feedback on the survey instrument</w:t>
        </w:r>
        <w:r w:rsidR="000B2AB2">
          <w:rPr>
            <w:noProof/>
            <w:webHidden/>
          </w:rPr>
          <w:tab/>
        </w:r>
        <w:r w:rsidR="000B2AB2">
          <w:rPr>
            <w:noProof/>
            <w:webHidden/>
          </w:rPr>
          <w:fldChar w:fldCharType="begin"/>
        </w:r>
        <w:r w:rsidR="000B2AB2">
          <w:rPr>
            <w:noProof/>
            <w:webHidden/>
          </w:rPr>
          <w:instrText xml:space="preserve"> PAGEREF _Toc27733693 \h </w:instrText>
        </w:r>
        <w:r w:rsidR="000B2AB2">
          <w:rPr>
            <w:noProof/>
            <w:webHidden/>
          </w:rPr>
        </w:r>
        <w:r w:rsidR="000B2AB2">
          <w:rPr>
            <w:noProof/>
            <w:webHidden/>
          </w:rPr>
          <w:fldChar w:fldCharType="separate"/>
        </w:r>
        <w:r w:rsidR="000B2AB2">
          <w:rPr>
            <w:noProof/>
            <w:webHidden/>
          </w:rPr>
          <w:t>175</w:t>
        </w:r>
        <w:r w:rsidR="000B2AB2">
          <w:rPr>
            <w:noProof/>
            <w:webHidden/>
          </w:rPr>
          <w:fldChar w:fldCharType="end"/>
        </w:r>
      </w:hyperlink>
    </w:p>
    <w:p w14:paraId="33B6ED28" w14:textId="2040330D" w:rsidR="000B2AB2" w:rsidRDefault="003560A9">
      <w:pPr>
        <w:pStyle w:val="TOC2"/>
        <w:tabs>
          <w:tab w:val="right" w:leader="dot" w:pos="9010"/>
        </w:tabs>
        <w:rPr>
          <w:rFonts w:eastAsiaTheme="minorEastAsia" w:cstheme="minorBidi"/>
          <w:smallCaps w:val="0"/>
          <w:noProof/>
          <w:sz w:val="24"/>
          <w:szCs w:val="24"/>
          <w:lang w:eastAsia="en-GB"/>
        </w:rPr>
      </w:pPr>
      <w:hyperlink w:anchor="_Toc27733694" w:history="1">
        <w:r w:rsidR="000B2AB2" w:rsidRPr="008B655D">
          <w:rPr>
            <w:rStyle w:val="Hyperlink"/>
            <w:noProof/>
          </w:rPr>
          <w:t>Avenues for further analysis</w:t>
        </w:r>
        <w:r w:rsidR="000B2AB2">
          <w:rPr>
            <w:noProof/>
            <w:webHidden/>
          </w:rPr>
          <w:tab/>
        </w:r>
        <w:r w:rsidR="000B2AB2">
          <w:rPr>
            <w:noProof/>
            <w:webHidden/>
          </w:rPr>
          <w:fldChar w:fldCharType="begin"/>
        </w:r>
        <w:r w:rsidR="000B2AB2">
          <w:rPr>
            <w:noProof/>
            <w:webHidden/>
          </w:rPr>
          <w:instrText xml:space="preserve"> PAGEREF _Toc27733694 \h </w:instrText>
        </w:r>
        <w:r w:rsidR="000B2AB2">
          <w:rPr>
            <w:noProof/>
            <w:webHidden/>
          </w:rPr>
        </w:r>
        <w:r w:rsidR="000B2AB2">
          <w:rPr>
            <w:noProof/>
            <w:webHidden/>
          </w:rPr>
          <w:fldChar w:fldCharType="separate"/>
        </w:r>
        <w:r w:rsidR="000B2AB2">
          <w:rPr>
            <w:noProof/>
            <w:webHidden/>
          </w:rPr>
          <w:t>176</w:t>
        </w:r>
        <w:r w:rsidR="000B2AB2">
          <w:rPr>
            <w:noProof/>
            <w:webHidden/>
          </w:rPr>
          <w:fldChar w:fldCharType="end"/>
        </w:r>
      </w:hyperlink>
    </w:p>
    <w:p w14:paraId="0BB4DB7F" w14:textId="0C84A7A0" w:rsidR="000B2AB2" w:rsidRDefault="003560A9">
      <w:pPr>
        <w:pStyle w:val="TOC2"/>
        <w:tabs>
          <w:tab w:val="right" w:leader="dot" w:pos="9010"/>
        </w:tabs>
        <w:rPr>
          <w:rFonts w:eastAsiaTheme="minorEastAsia" w:cstheme="minorBidi"/>
          <w:smallCaps w:val="0"/>
          <w:noProof/>
          <w:sz w:val="24"/>
          <w:szCs w:val="24"/>
          <w:lang w:eastAsia="en-GB"/>
        </w:rPr>
      </w:pPr>
      <w:hyperlink w:anchor="_Toc27733695" w:history="1">
        <w:r w:rsidR="000B2AB2" w:rsidRPr="008B655D">
          <w:rPr>
            <w:rStyle w:val="Hyperlink"/>
            <w:noProof/>
          </w:rPr>
          <w:t>Conclusion</w:t>
        </w:r>
        <w:r w:rsidR="000B2AB2">
          <w:rPr>
            <w:noProof/>
            <w:webHidden/>
          </w:rPr>
          <w:tab/>
        </w:r>
        <w:r w:rsidR="000B2AB2">
          <w:rPr>
            <w:noProof/>
            <w:webHidden/>
          </w:rPr>
          <w:fldChar w:fldCharType="begin"/>
        </w:r>
        <w:r w:rsidR="000B2AB2">
          <w:rPr>
            <w:noProof/>
            <w:webHidden/>
          </w:rPr>
          <w:instrText xml:space="preserve"> PAGEREF _Toc27733695 \h </w:instrText>
        </w:r>
        <w:r w:rsidR="000B2AB2">
          <w:rPr>
            <w:noProof/>
            <w:webHidden/>
          </w:rPr>
        </w:r>
        <w:r w:rsidR="000B2AB2">
          <w:rPr>
            <w:noProof/>
            <w:webHidden/>
          </w:rPr>
          <w:fldChar w:fldCharType="separate"/>
        </w:r>
        <w:r w:rsidR="000B2AB2">
          <w:rPr>
            <w:noProof/>
            <w:webHidden/>
          </w:rPr>
          <w:t>177</w:t>
        </w:r>
        <w:r w:rsidR="000B2AB2">
          <w:rPr>
            <w:noProof/>
            <w:webHidden/>
          </w:rPr>
          <w:fldChar w:fldCharType="end"/>
        </w:r>
      </w:hyperlink>
    </w:p>
    <w:p w14:paraId="345540F3" w14:textId="0E8D7592"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96" w:history="1">
        <w:r w:rsidR="000B2AB2" w:rsidRPr="008B655D">
          <w:rPr>
            <w:rStyle w:val="Hyperlink"/>
            <w:noProof/>
          </w:rPr>
          <w:t>Chapter Seven</w:t>
        </w:r>
        <w:r w:rsidR="000B2AB2">
          <w:rPr>
            <w:noProof/>
            <w:webHidden/>
          </w:rPr>
          <w:tab/>
        </w:r>
        <w:r w:rsidR="000B2AB2">
          <w:rPr>
            <w:noProof/>
            <w:webHidden/>
          </w:rPr>
          <w:fldChar w:fldCharType="begin"/>
        </w:r>
        <w:r w:rsidR="000B2AB2">
          <w:rPr>
            <w:noProof/>
            <w:webHidden/>
          </w:rPr>
          <w:instrText xml:space="preserve"> PAGEREF _Toc27733696 \h </w:instrText>
        </w:r>
        <w:r w:rsidR="000B2AB2">
          <w:rPr>
            <w:noProof/>
            <w:webHidden/>
          </w:rPr>
        </w:r>
        <w:r w:rsidR="000B2AB2">
          <w:rPr>
            <w:noProof/>
            <w:webHidden/>
          </w:rPr>
          <w:fldChar w:fldCharType="separate"/>
        </w:r>
        <w:r w:rsidR="000B2AB2">
          <w:rPr>
            <w:noProof/>
            <w:webHidden/>
          </w:rPr>
          <w:t>179</w:t>
        </w:r>
        <w:r w:rsidR="000B2AB2">
          <w:rPr>
            <w:noProof/>
            <w:webHidden/>
          </w:rPr>
          <w:fldChar w:fldCharType="end"/>
        </w:r>
      </w:hyperlink>
    </w:p>
    <w:p w14:paraId="45A96B64" w14:textId="44B1FB77"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697" w:history="1">
        <w:r w:rsidR="000B2AB2" w:rsidRPr="008B655D">
          <w:rPr>
            <w:rStyle w:val="Hyperlink"/>
            <w:noProof/>
          </w:rPr>
          <w:t>Conclusion</w:t>
        </w:r>
        <w:r w:rsidR="000B2AB2">
          <w:rPr>
            <w:noProof/>
            <w:webHidden/>
          </w:rPr>
          <w:tab/>
        </w:r>
        <w:r w:rsidR="000B2AB2">
          <w:rPr>
            <w:noProof/>
            <w:webHidden/>
          </w:rPr>
          <w:fldChar w:fldCharType="begin"/>
        </w:r>
        <w:r w:rsidR="000B2AB2">
          <w:rPr>
            <w:noProof/>
            <w:webHidden/>
          </w:rPr>
          <w:instrText xml:space="preserve"> PAGEREF _Toc27733697 \h </w:instrText>
        </w:r>
        <w:r w:rsidR="000B2AB2">
          <w:rPr>
            <w:noProof/>
            <w:webHidden/>
          </w:rPr>
        </w:r>
        <w:r w:rsidR="000B2AB2">
          <w:rPr>
            <w:noProof/>
            <w:webHidden/>
          </w:rPr>
          <w:fldChar w:fldCharType="separate"/>
        </w:r>
        <w:r w:rsidR="000B2AB2">
          <w:rPr>
            <w:noProof/>
            <w:webHidden/>
          </w:rPr>
          <w:t>179</w:t>
        </w:r>
        <w:r w:rsidR="000B2AB2">
          <w:rPr>
            <w:noProof/>
            <w:webHidden/>
          </w:rPr>
          <w:fldChar w:fldCharType="end"/>
        </w:r>
      </w:hyperlink>
    </w:p>
    <w:p w14:paraId="0F89AF40" w14:textId="4335A005" w:rsidR="000B2AB2" w:rsidRDefault="003560A9">
      <w:pPr>
        <w:pStyle w:val="TOC2"/>
        <w:tabs>
          <w:tab w:val="right" w:leader="dot" w:pos="9010"/>
        </w:tabs>
        <w:rPr>
          <w:rFonts w:eastAsiaTheme="minorEastAsia" w:cstheme="minorBidi"/>
          <w:smallCaps w:val="0"/>
          <w:noProof/>
          <w:sz w:val="24"/>
          <w:szCs w:val="24"/>
          <w:lang w:eastAsia="en-GB"/>
        </w:rPr>
      </w:pPr>
      <w:hyperlink w:anchor="_Toc27733698" w:history="1">
        <w:r w:rsidR="000B2AB2" w:rsidRPr="008B655D">
          <w:rPr>
            <w:rStyle w:val="Hyperlink"/>
            <w:noProof/>
          </w:rPr>
          <w:t>Introduction</w:t>
        </w:r>
        <w:r w:rsidR="000B2AB2">
          <w:rPr>
            <w:noProof/>
            <w:webHidden/>
          </w:rPr>
          <w:tab/>
        </w:r>
        <w:r w:rsidR="000B2AB2">
          <w:rPr>
            <w:noProof/>
            <w:webHidden/>
          </w:rPr>
          <w:fldChar w:fldCharType="begin"/>
        </w:r>
        <w:r w:rsidR="000B2AB2">
          <w:rPr>
            <w:noProof/>
            <w:webHidden/>
          </w:rPr>
          <w:instrText xml:space="preserve"> PAGEREF _Toc27733698 \h </w:instrText>
        </w:r>
        <w:r w:rsidR="000B2AB2">
          <w:rPr>
            <w:noProof/>
            <w:webHidden/>
          </w:rPr>
        </w:r>
        <w:r w:rsidR="000B2AB2">
          <w:rPr>
            <w:noProof/>
            <w:webHidden/>
          </w:rPr>
          <w:fldChar w:fldCharType="separate"/>
        </w:r>
        <w:r w:rsidR="000B2AB2">
          <w:rPr>
            <w:noProof/>
            <w:webHidden/>
          </w:rPr>
          <w:t>179</w:t>
        </w:r>
        <w:r w:rsidR="000B2AB2">
          <w:rPr>
            <w:noProof/>
            <w:webHidden/>
          </w:rPr>
          <w:fldChar w:fldCharType="end"/>
        </w:r>
      </w:hyperlink>
    </w:p>
    <w:p w14:paraId="3014EE83" w14:textId="6F12C653" w:rsidR="000B2AB2" w:rsidRDefault="003560A9">
      <w:pPr>
        <w:pStyle w:val="TOC2"/>
        <w:tabs>
          <w:tab w:val="right" w:leader="dot" w:pos="9010"/>
        </w:tabs>
        <w:rPr>
          <w:rFonts w:eastAsiaTheme="minorEastAsia" w:cstheme="minorBidi"/>
          <w:smallCaps w:val="0"/>
          <w:noProof/>
          <w:sz w:val="24"/>
          <w:szCs w:val="24"/>
          <w:lang w:eastAsia="en-GB"/>
        </w:rPr>
      </w:pPr>
      <w:hyperlink w:anchor="_Toc27733699" w:history="1">
        <w:r w:rsidR="000B2AB2" w:rsidRPr="008B655D">
          <w:rPr>
            <w:rStyle w:val="Hyperlink"/>
            <w:noProof/>
          </w:rPr>
          <w:t>Review of research objective</w:t>
        </w:r>
        <w:r w:rsidR="000B2AB2">
          <w:rPr>
            <w:noProof/>
            <w:webHidden/>
          </w:rPr>
          <w:tab/>
        </w:r>
        <w:r w:rsidR="000B2AB2">
          <w:rPr>
            <w:noProof/>
            <w:webHidden/>
          </w:rPr>
          <w:fldChar w:fldCharType="begin"/>
        </w:r>
        <w:r w:rsidR="000B2AB2">
          <w:rPr>
            <w:noProof/>
            <w:webHidden/>
          </w:rPr>
          <w:instrText xml:space="preserve"> PAGEREF _Toc27733699 \h </w:instrText>
        </w:r>
        <w:r w:rsidR="000B2AB2">
          <w:rPr>
            <w:noProof/>
            <w:webHidden/>
          </w:rPr>
        </w:r>
        <w:r w:rsidR="000B2AB2">
          <w:rPr>
            <w:noProof/>
            <w:webHidden/>
          </w:rPr>
          <w:fldChar w:fldCharType="separate"/>
        </w:r>
        <w:r w:rsidR="000B2AB2">
          <w:rPr>
            <w:noProof/>
            <w:webHidden/>
          </w:rPr>
          <w:t>179</w:t>
        </w:r>
        <w:r w:rsidR="000B2AB2">
          <w:rPr>
            <w:noProof/>
            <w:webHidden/>
          </w:rPr>
          <w:fldChar w:fldCharType="end"/>
        </w:r>
      </w:hyperlink>
    </w:p>
    <w:p w14:paraId="2E0EDD46" w14:textId="7BBFA06F" w:rsidR="000B2AB2" w:rsidRDefault="003560A9">
      <w:pPr>
        <w:pStyle w:val="TOC2"/>
        <w:tabs>
          <w:tab w:val="right" w:leader="dot" w:pos="9010"/>
        </w:tabs>
        <w:rPr>
          <w:rFonts w:eastAsiaTheme="minorEastAsia" w:cstheme="minorBidi"/>
          <w:smallCaps w:val="0"/>
          <w:noProof/>
          <w:sz w:val="24"/>
          <w:szCs w:val="24"/>
          <w:lang w:eastAsia="en-GB"/>
        </w:rPr>
      </w:pPr>
      <w:hyperlink w:anchor="_Toc27733700" w:history="1">
        <w:r w:rsidR="000B2AB2" w:rsidRPr="008B655D">
          <w:rPr>
            <w:rStyle w:val="Hyperlink"/>
            <w:noProof/>
          </w:rPr>
          <w:t>Summary of findings</w:t>
        </w:r>
        <w:r w:rsidR="000B2AB2">
          <w:rPr>
            <w:noProof/>
            <w:webHidden/>
          </w:rPr>
          <w:tab/>
        </w:r>
        <w:r w:rsidR="000B2AB2">
          <w:rPr>
            <w:noProof/>
            <w:webHidden/>
          </w:rPr>
          <w:fldChar w:fldCharType="begin"/>
        </w:r>
        <w:r w:rsidR="000B2AB2">
          <w:rPr>
            <w:noProof/>
            <w:webHidden/>
          </w:rPr>
          <w:instrText xml:space="preserve"> PAGEREF _Toc27733700 \h </w:instrText>
        </w:r>
        <w:r w:rsidR="000B2AB2">
          <w:rPr>
            <w:noProof/>
            <w:webHidden/>
          </w:rPr>
        </w:r>
        <w:r w:rsidR="000B2AB2">
          <w:rPr>
            <w:noProof/>
            <w:webHidden/>
          </w:rPr>
          <w:fldChar w:fldCharType="separate"/>
        </w:r>
        <w:r w:rsidR="000B2AB2">
          <w:rPr>
            <w:noProof/>
            <w:webHidden/>
          </w:rPr>
          <w:t>181</w:t>
        </w:r>
        <w:r w:rsidR="000B2AB2">
          <w:rPr>
            <w:noProof/>
            <w:webHidden/>
          </w:rPr>
          <w:fldChar w:fldCharType="end"/>
        </w:r>
      </w:hyperlink>
    </w:p>
    <w:p w14:paraId="0B4B9D6D" w14:textId="4EF5C2E0" w:rsidR="000B2AB2" w:rsidRDefault="003560A9">
      <w:pPr>
        <w:pStyle w:val="TOC2"/>
        <w:tabs>
          <w:tab w:val="right" w:leader="dot" w:pos="9010"/>
        </w:tabs>
        <w:rPr>
          <w:rFonts w:eastAsiaTheme="minorEastAsia" w:cstheme="minorBidi"/>
          <w:smallCaps w:val="0"/>
          <w:noProof/>
          <w:sz w:val="24"/>
          <w:szCs w:val="24"/>
          <w:lang w:eastAsia="en-GB"/>
        </w:rPr>
      </w:pPr>
      <w:hyperlink w:anchor="_Toc27733701" w:history="1">
        <w:r w:rsidR="000B2AB2" w:rsidRPr="008B655D">
          <w:rPr>
            <w:rStyle w:val="Hyperlink"/>
            <w:noProof/>
          </w:rPr>
          <w:t>Discussion</w:t>
        </w:r>
        <w:r w:rsidR="000B2AB2">
          <w:rPr>
            <w:noProof/>
            <w:webHidden/>
          </w:rPr>
          <w:tab/>
        </w:r>
        <w:r w:rsidR="000B2AB2">
          <w:rPr>
            <w:noProof/>
            <w:webHidden/>
          </w:rPr>
          <w:fldChar w:fldCharType="begin"/>
        </w:r>
        <w:r w:rsidR="000B2AB2">
          <w:rPr>
            <w:noProof/>
            <w:webHidden/>
          </w:rPr>
          <w:instrText xml:space="preserve"> PAGEREF _Toc27733701 \h </w:instrText>
        </w:r>
        <w:r w:rsidR="000B2AB2">
          <w:rPr>
            <w:noProof/>
            <w:webHidden/>
          </w:rPr>
        </w:r>
        <w:r w:rsidR="000B2AB2">
          <w:rPr>
            <w:noProof/>
            <w:webHidden/>
          </w:rPr>
          <w:fldChar w:fldCharType="separate"/>
        </w:r>
        <w:r w:rsidR="000B2AB2">
          <w:rPr>
            <w:noProof/>
            <w:webHidden/>
          </w:rPr>
          <w:t>182</w:t>
        </w:r>
        <w:r w:rsidR="000B2AB2">
          <w:rPr>
            <w:noProof/>
            <w:webHidden/>
          </w:rPr>
          <w:fldChar w:fldCharType="end"/>
        </w:r>
      </w:hyperlink>
    </w:p>
    <w:p w14:paraId="6EE30DA6" w14:textId="4C91DF5E" w:rsidR="000B2AB2" w:rsidRDefault="003560A9">
      <w:pPr>
        <w:pStyle w:val="TOC2"/>
        <w:tabs>
          <w:tab w:val="right" w:leader="dot" w:pos="9010"/>
        </w:tabs>
        <w:rPr>
          <w:rFonts w:eastAsiaTheme="minorEastAsia" w:cstheme="minorBidi"/>
          <w:smallCaps w:val="0"/>
          <w:noProof/>
          <w:sz w:val="24"/>
          <w:szCs w:val="24"/>
          <w:lang w:eastAsia="en-GB"/>
        </w:rPr>
      </w:pPr>
      <w:hyperlink w:anchor="_Toc27733702" w:history="1">
        <w:r w:rsidR="000B2AB2" w:rsidRPr="008B655D">
          <w:rPr>
            <w:rStyle w:val="Hyperlink"/>
            <w:noProof/>
          </w:rPr>
          <w:t>Implications for further research</w:t>
        </w:r>
        <w:r w:rsidR="000B2AB2">
          <w:rPr>
            <w:noProof/>
            <w:webHidden/>
          </w:rPr>
          <w:tab/>
        </w:r>
        <w:r w:rsidR="000B2AB2">
          <w:rPr>
            <w:noProof/>
            <w:webHidden/>
          </w:rPr>
          <w:fldChar w:fldCharType="begin"/>
        </w:r>
        <w:r w:rsidR="000B2AB2">
          <w:rPr>
            <w:noProof/>
            <w:webHidden/>
          </w:rPr>
          <w:instrText xml:space="preserve"> PAGEREF _Toc27733702 \h </w:instrText>
        </w:r>
        <w:r w:rsidR="000B2AB2">
          <w:rPr>
            <w:noProof/>
            <w:webHidden/>
          </w:rPr>
        </w:r>
        <w:r w:rsidR="000B2AB2">
          <w:rPr>
            <w:noProof/>
            <w:webHidden/>
          </w:rPr>
          <w:fldChar w:fldCharType="separate"/>
        </w:r>
        <w:r w:rsidR="000B2AB2">
          <w:rPr>
            <w:noProof/>
            <w:webHidden/>
          </w:rPr>
          <w:t>186</w:t>
        </w:r>
        <w:r w:rsidR="000B2AB2">
          <w:rPr>
            <w:noProof/>
            <w:webHidden/>
          </w:rPr>
          <w:fldChar w:fldCharType="end"/>
        </w:r>
      </w:hyperlink>
    </w:p>
    <w:p w14:paraId="178F9C35" w14:textId="28C82084" w:rsidR="000B2AB2" w:rsidRDefault="003560A9">
      <w:pPr>
        <w:pStyle w:val="TOC2"/>
        <w:tabs>
          <w:tab w:val="right" w:leader="dot" w:pos="9010"/>
        </w:tabs>
        <w:rPr>
          <w:rFonts w:eastAsiaTheme="minorEastAsia" w:cstheme="minorBidi"/>
          <w:smallCaps w:val="0"/>
          <w:noProof/>
          <w:sz w:val="24"/>
          <w:szCs w:val="24"/>
          <w:lang w:eastAsia="en-GB"/>
        </w:rPr>
      </w:pPr>
      <w:hyperlink w:anchor="_Toc27733703" w:history="1">
        <w:r w:rsidR="000B2AB2" w:rsidRPr="008B655D">
          <w:rPr>
            <w:rStyle w:val="Hyperlink"/>
            <w:noProof/>
          </w:rPr>
          <w:t>Implications for practice</w:t>
        </w:r>
        <w:r w:rsidR="000B2AB2">
          <w:rPr>
            <w:noProof/>
            <w:webHidden/>
          </w:rPr>
          <w:tab/>
        </w:r>
        <w:r w:rsidR="000B2AB2">
          <w:rPr>
            <w:noProof/>
            <w:webHidden/>
          </w:rPr>
          <w:fldChar w:fldCharType="begin"/>
        </w:r>
        <w:r w:rsidR="000B2AB2">
          <w:rPr>
            <w:noProof/>
            <w:webHidden/>
          </w:rPr>
          <w:instrText xml:space="preserve"> PAGEREF _Toc27733703 \h </w:instrText>
        </w:r>
        <w:r w:rsidR="000B2AB2">
          <w:rPr>
            <w:noProof/>
            <w:webHidden/>
          </w:rPr>
        </w:r>
        <w:r w:rsidR="000B2AB2">
          <w:rPr>
            <w:noProof/>
            <w:webHidden/>
          </w:rPr>
          <w:fldChar w:fldCharType="separate"/>
        </w:r>
        <w:r w:rsidR="000B2AB2">
          <w:rPr>
            <w:noProof/>
            <w:webHidden/>
          </w:rPr>
          <w:t>188</w:t>
        </w:r>
        <w:r w:rsidR="000B2AB2">
          <w:rPr>
            <w:noProof/>
            <w:webHidden/>
          </w:rPr>
          <w:fldChar w:fldCharType="end"/>
        </w:r>
      </w:hyperlink>
    </w:p>
    <w:p w14:paraId="7B685D50" w14:textId="46134124" w:rsidR="000B2AB2" w:rsidRDefault="003560A9">
      <w:pPr>
        <w:pStyle w:val="TOC2"/>
        <w:tabs>
          <w:tab w:val="right" w:leader="dot" w:pos="9010"/>
        </w:tabs>
        <w:rPr>
          <w:rFonts w:eastAsiaTheme="minorEastAsia" w:cstheme="minorBidi"/>
          <w:smallCaps w:val="0"/>
          <w:noProof/>
          <w:sz w:val="24"/>
          <w:szCs w:val="24"/>
          <w:lang w:eastAsia="en-GB"/>
        </w:rPr>
      </w:pPr>
      <w:hyperlink w:anchor="_Toc27733704" w:history="1">
        <w:r w:rsidR="000B2AB2" w:rsidRPr="008B655D">
          <w:rPr>
            <w:rStyle w:val="Hyperlink"/>
            <w:noProof/>
          </w:rPr>
          <w:t>Implications for policy</w:t>
        </w:r>
        <w:r w:rsidR="000B2AB2">
          <w:rPr>
            <w:noProof/>
            <w:webHidden/>
          </w:rPr>
          <w:tab/>
        </w:r>
        <w:r w:rsidR="000B2AB2">
          <w:rPr>
            <w:noProof/>
            <w:webHidden/>
          </w:rPr>
          <w:fldChar w:fldCharType="begin"/>
        </w:r>
        <w:r w:rsidR="000B2AB2">
          <w:rPr>
            <w:noProof/>
            <w:webHidden/>
          </w:rPr>
          <w:instrText xml:space="preserve"> PAGEREF _Toc27733704 \h </w:instrText>
        </w:r>
        <w:r w:rsidR="000B2AB2">
          <w:rPr>
            <w:noProof/>
            <w:webHidden/>
          </w:rPr>
        </w:r>
        <w:r w:rsidR="000B2AB2">
          <w:rPr>
            <w:noProof/>
            <w:webHidden/>
          </w:rPr>
          <w:fldChar w:fldCharType="separate"/>
        </w:r>
        <w:r w:rsidR="000B2AB2">
          <w:rPr>
            <w:noProof/>
            <w:webHidden/>
          </w:rPr>
          <w:t>189</w:t>
        </w:r>
        <w:r w:rsidR="000B2AB2">
          <w:rPr>
            <w:noProof/>
            <w:webHidden/>
          </w:rPr>
          <w:fldChar w:fldCharType="end"/>
        </w:r>
      </w:hyperlink>
    </w:p>
    <w:p w14:paraId="6DD0D1E0" w14:textId="6E96EDCD" w:rsidR="000B2AB2" w:rsidRDefault="003560A9">
      <w:pPr>
        <w:pStyle w:val="TOC2"/>
        <w:tabs>
          <w:tab w:val="right" w:leader="dot" w:pos="9010"/>
        </w:tabs>
        <w:rPr>
          <w:rFonts w:eastAsiaTheme="minorEastAsia" w:cstheme="minorBidi"/>
          <w:smallCaps w:val="0"/>
          <w:noProof/>
          <w:sz w:val="24"/>
          <w:szCs w:val="24"/>
          <w:lang w:eastAsia="en-GB"/>
        </w:rPr>
      </w:pPr>
      <w:hyperlink w:anchor="_Toc27733705" w:history="1">
        <w:r w:rsidR="000B2AB2" w:rsidRPr="008B655D">
          <w:rPr>
            <w:rStyle w:val="Hyperlink"/>
            <w:noProof/>
          </w:rPr>
          <w:t>Concluding remarks</w:t>
        </w:r>
        <w:r w:rsidR="000B2AB2">
          <w:rPr>
            <w:noProof/>
            <w:webHidden/>
          </w:rPr>
          <w:tab/>
        </w:r>
        <w:r w:rsidR="000B2AB2">
          <w:rPr>
            <w:noProof/>
            <w:webHidden/>
          </w:rPr>
          <w:fldChar w:fldCharType="begin"/>
        </w:r>
        <w:r w:rsidR="000B2AB2">
          <w:rPr>
            <w:noProof/>
            <w:webHidden/>
          </w:rPr>
          <w:instrText xml:space="preserve"> PAGEREF _Toc27733705 \h </w:instrText>
        </w:r>
        <w:r w:rsidR="000B2AB2">
          <w:rPr>
            <w:noProof/>
            <w:webHidden/>
          </w:rPr>
        </w:r>
        <w:r w:rsidR="000B2AB2">
          <w:rPr>
            <w:noProof/>
            <w:webHidden/>
          </w:rPr>
          <w:fldChar w:fldCharType="separate"/>
        </w:r>
        <w:r w:rsidR="000B2AB2">
          <w:rPr>
            <w:noProof/>
            <w:webHidden/>
          </w:rPr>
          <w:t>190</w:t>
        </w:r>
        <w:r w:rsidR="000B2AB2">
          <w:rPr>
            <w:noProof/>
            <w:webHidden/>
          </w:rPr>
          <w:fldChar w:fldCharType="end"/>
        </w:r>
      </w:hyperlink>
    </w:p>
    <w:p w14:paraId="7F107C7A" w14:textId="3D20FA0A"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706" w:history="1">
        <w:r w:rsidR="000B2AB2" w:rsidRPr="008B655D">
          <w:rPr>
            <w:rStyle w:val="Hyperlink"/>
            <w:noProof/>
          </w:rPr>
          <w:t>References</w:t>
        </w:r>
        <w:r w:rsidR="000B2AB2">
          <w:rPr>
            <w:noProof/>
            <w:webHidden/>
          </w:rPr>
          <w:tab/>
        </w:r>
        <w:r w:rsidR="000B2AB2">
          <w:rPr>
            <w:noProof/>
            <w:webHidden/>
          </w:rPr>
          <w:fldChar w:fldCharType="begin"/>
        </w:r>
        <w:r w:rsidR="000B2AB2">
          <w:rPr>
            <w:noProof/>
            <w:webHidden/>
          </w:rPr>
          <w:instrText xml:space="preserve"> PAGEREF _Toc27733706 \h </w:instrText>
        </w:r>
        <w:r w:rsidR="000B2AB2">
          <w:rPr>
            <w:noProof/>
            <w:webHidden/>
          </w:rPr>
        </w:r>
        <w:r w:rsidR="000B2AB2">
          <w:rPr>
            <w:noProof/>
            <w:webHidden/>
          </w:rPr>
          <w:fldChar w:fldCharType="separate"/>
        </w:r>
        <w:r w:rsidR="000B2AB2">
          <w:rPr>
            <w:noProof/>
            <w:webHidden/>
          </w:rPr>
          <w:t>191</w:t>
        </w:r>
        <w:r w:rsidR="000B2AB2">
          <w:rPr>
            <w:noProof/>
            <w:webHidden/>
          </w:rPr>
          <w:fldChar w:fldCharType="end"/>
        </w:r>
      </w:hyperlink>
    </w:p>
    <w:p w14:paraId="36844922" w14:textId="3DA4F9A4" w:rsidR="000B2AB2" w:rsidRDefault="003560A9">
      <w:pPr>
        <w:pStyle w:val="TOC1"/>
        <w:tabs>
          <w:tab w:val="right" w:leader="dot" w:pos="9010"/>
        </w:tabs>
        <w:rPr>
          <w:rFonts w:eastAsiaTheme="minorEastAsia" w:cstheme="minorBidi"/>
          <w:b w:val="0"/>
          <w:bCs w:val="0"/>
          <w:caps w:val="0"/>
          <w:noProof/>
          <w:sz w:val="24"/>
          <w:szCs w:val="24"/>
          <w:lang w:eastAsia="en-GB"/>
        </w:rPr>
      </w:pPr>
      <w:hyperlink w:anchor="_Toc27733707" w:history="1">
        <w:r w:rsidR="000B2AB2" w:rsidRPr="008B655D">
          <w:rPr>
            <w:rStyle w:val="Hyperlink"/>
            <w:noProof/>
          </w:rPr>
          <w:t>Appendices</w:t>
        </w:r>
        <w:r w:rsidR="000B2AB2">
          <w:rPr>
            <w:noProof/>
            <w:webHidden/>
          </w:rPr>
          <w:tab/>
        </w:r>
        <w:r w:rsidR="000B2AB2">
          <w:rPr>
            <w:noProof/>
            <w:webHidden/>
          </w:rPr>
          <w:fldChar w:fldCharType="begin"/>
        </w:r>
        <w:r w:rsidR="000B2AB2">
          <w:rPr>
            <w:noProof/>
            <w:webHidden/>
          </w:rPr>
          <w:instrText xml:space="preserve"> PAGEREF _Toc27733707 \h </w:instrText>
        </w:r>
        <w:r w:rsidR="000B2AB2">
          <w:rPr>
            <w:noProof/>
            <w:webHidden/>
          </w:rPr>
        </w:r>
        <w:r w:rsidR="000B2AB2">
          <w:rPr>
            <w:noProof/>
            <w:webHidden/>
          </w:rPr>
          <w:fldChar w:fldCharType="separate"/>
        </w:r>
        <w:r w:rsidR="000B2AB2">
          <w:rPr>
            <w:noProof/>
            <w:webHidden/>
          </w:rPr>
          <w:t>223</w:t>
        </w:r>
        <w:r w:rsidR="000B2AB2">
          <w:rPr>
            <w:noProof/>
            <w:webHidden/>
          </w:rPr>
          <w:fldChar w:fldCharType="end"/>
        </w:r>
      </w:hyperlink>
    </w:p>
    <w:p w14:paraId="0BF67E16" w14:textId="3B72AF57" w:rsidR="000B2AB2" w:rsidRDefault="003560A9">
      <w:pPr>
        <w:pStyle w:val="TOC2"/>
        <w:tabs>
          <w:tab w:val="right" w:leader="dot" w:pos="9010"/>
        </w:tabs>
        <w:rPr>
          <w:rFonts w:eastAsiaTheme="minorEastAsia" w:cstheme="minorBidi"/>
          <w:smallCaps w:val="0"/>
          <w:noProof/>
          <w:sz w:val="24"/>
          <w:szCs w:val="24"/>
          <w:lang w:eastAsia="en-GB"/>
        </w:rPr>
      </w:pPr>
      <w:hyperlink w:anchor="_Toc27733708" w:history="1">
        <w:r w:rsidR="000B2AB2" w:rsidRPr="008B655D">
          <w:rPr>
            <w:rStyle w:val="Hyperlink"/>
            <w:noProof/>
          </w:rPr>
          <w:t>Appendix I: Glossary of DCE terms</w:t>
        </w:r>
        <w:r w:rsidR="000B2AB2">
          <w:rPr>
            <w:noProof/>
            <w:webHidden/>
          </w:rPr>
          <w:tab/>
        </w:r>
        <w:r w:rsidR="000B2AB2">
          <w:rPr>
            <w:noProof/>
            <w:webHidden/>
          </w:rPr>
          <w:fldChar w:fldCharType="begin"/>
        </w:r>
        <w:r w:rsidR="000B2AB2">
          <w:rPr>
            <w:noProof/>
            <w:webHidden/>
          </w:rPr>
          <w:instrText xml:space="preserve"> PAGEREF _Toc27733708 \h </w:instrText>
        </w:r>
        <w:r w:rsidR="000B2AB2">
          <w:rPr>
            <w:noProof/>
            <w:webHidden/>
          </w:rPr>
        </w:r>
        <w:r w:rsidR="000B2AB2">
          <w:rPr>
            <w:noProof/>
            <w:webHidden/>
          </w:rPr>
          <w:fldChar w:fldCharType="separate"/>
        </w:r>
        <w:r w:rsidR="000B2AB2">
          <w:rPr>
            <w:noProof/>
            <w:webHidden/>
          </w:rPr>
          <w:t>223</w:t>
        </w:r>
        <w:r w:rsidR="000B2AB2">
          <w:rPr>
            <w:noProof/>
            <w:webHidden/>
          </w:rPr>
          <w:fldChar w:fldCharType="end"/>
        </w:r>
      </w:hyperlink>
    </w:p>
    <w:p w14:paraId="0A4FD894" w14:textId="3CD78DAB" w:rsidR="000B2AB2" w:rsidRDefault="003560A9">
      <w:pPr>
        <w:pStyle w:val="TOC2"/>
        <w:tabs>
          <w:tab w:val="right" w:leader="dot" w:pos="9010"/>
        </w:tabs>
        <w:rPr>
          <w:rFonts w:eastAsiaTheme="minorEastAsia" w:cstheme="minorBidi"/>
          <w:smallCaps w:val="0"/>
          <w:noProof/>
          <w:sz w:val="24"/>
          <w:szCs w:val="24"/>
          <w:lang w:eastAsia="en-GB"/>
        </w:rPr>
      </w:pPr>
      <w:hyperlink w:anchor="_Toc27733709" w:history="1">
        <w:r w:rsidR="000B2AB2" w:rsidRPr="008B655D">
          <w:rPr>
            <w:rStyle w:val="Hyperlink"/>
            <w:noProof/>
          </w:rPr>
          <w:t>Appendix II: Interview schedule of carers’ time use secondary analysis</w:t>
        </w:r>
        <w:r w:rsidR="000B2AB2">
          <w:rPr>
            <w:noProof/>
            <w:webHidden/>
          </w:rPr>
          <w:tab/>
        </w:r>
        <w:r w:rsidR="000B2AB2">
          <w:rPr>
            <w:noProof/>
            <w:webHidden/>
          </w:rPr>
          <w:fldChar w:fldCharType="begin"/>
        </w:r>
        <w:r w:rsidR="000B2AB2">
          <w:rPr>
            <w:noProof/>
            <w:webHidden/>
          </w:rPr>
          <w:instrText xml:space="preserve"> PAGEREF _Toc27733709 \h </w:instrText>
        </w:r>
        <w:r w:rsidR="000B2AB2">
          <w:rPr>
            <w:noProof/>
            <w:webHidden/>
          </w:rPr>
        </w:r>
        <w:r w:rsidR="000B2AB2">
          <w:rPr>
            <w:noProof/>
            <w:webHidden/>
          </w:rPr>
          <w:fldChar w:fldCharType="separate"/>
        </w:r>
        <w:r w:rsidR="000B2AB2">
          <w:rPr>
            <w:noProof/>
            <w:webHidden/>
          </w:rPr>
          <w:t>224</w:t>
        </w:r>
        <w:r w:rsidR="000B2AB2">
          <w:rPr>
            <w:noProof/>
            <w:webHidden/>
          </w:rPr>
          <w:fldChar w:fldCharType="end"/>
        </w:r>
      </w:hyperlink>
    </w:p>
    <w:p w14:paraId="34345D4A" w14:textId="3881B14D" w:rsidR="000B2AB2" w:rsidRDefault="003560A9">
      <w:pPr>
        <w:pStyle w:val="TOC2"/>
        <w:tabs>
          <w:tab w:val="right" w:leader="dot" w:pos="9010"/>
        </w:tabs>
        <w:rPr>
          <w:rFonts w:eastAsiaTheme="minorEastAsia" w:cstheme="minorBidi"/>
          <w:smallCaps w:val="0"/>
          <w:noProof/>
          <w:sz w:val="24"/>
          <w:szCs w:val="24"/>
          <w:lang w:eastAsia="en-GB"/>
        </w:rPr>
      </w:pPr>
      <w:hyperlink w:anchor="_Toc27733710" w:history="1">
        <w:r w:rsidR="000B2AB2" w:rsidRPr="008B655D">
          <w:rPr>
            <w:rStyle w:val="Hyperlink"/>
            <w:noProof/>
          </w:rPr>
          <w:t>Appendix III: Confirmation of ethical approval</w:t>
        </w:r>
        <w:r w:rsidR="000B2AB2">
          <w:rPr>
            <w:noProof/>
            <w:webHidden/>
          </w:rPr>
          <w:tab/>
        </w:r>
        <w:r w:rsidR="000B2AB2">
          <w:rPr>
            <w:noProof/>
            <w:webHidden/>
          </w:rPr>
          <w:fldChar w:fldCharType="begin"/>
        </w:r>
        <w:r w:rsidR="000B2AB2">
          <w:rPr>
            <w:noProof/>
            <w:webHidden/>
          </w:rPr>
          <w:instrText xml:space="preserve"> PAGEREF _Toc27733710 \h </w:instrText>
        </w:r>
        <w:r w:rsidR="000B2AB2">
          <w:rPr>
            <w:noProof/>
            <w:webHidden/>
          </w:rPr>
        </w:r>
        <w:r w:rsidR="000B2AB2">
          <w:rPr>
            <w:noProof/>
            <w:webHidden/>
          </w:rPr>
          <w:fldChar w:fldCharType="separate"/>
        </w:r>
        <w:r w:rsidR="000B2AB2">
          <w:rPr>
            <w:noProof/>
            <w:webHidden/>
          </w:rPr>
          <w:t>226</w:t>
        </w:r>
        <w:r w:rsidR="000B2AB2">
          <w:rPr>
            <w:noProof/>
            <w:webHidden/>
          </w:rPr>
          <w:fldChar w:fldCharType="end"/>
        </w:r>
      </w:hyperlink>
    </w:p>
    <w:p w14:paraId="57EBAA36" w14:textId="136AFEC8" w:rsidR="000B2AB2" w:rsidRDefault="003560A9">
      <w:pPr>
        <w:pStyle w:val="TOC2"/>
        <w:tabs>
          <w:tab w:val="right" w:leader="dot" w:pos="9010"/>
        </w:tabs>
        <w:rPr>
          <w:rFonts w:eastAsiaTheme="minorEastAsia" w:cstheme="minorBidi"/>
          <w:smallCaps w:val="0"/>
          <w:noProof/>
          <w:sz w:val="24"/>
          <w:szCs w:val="24"/>
          <w:lang w:eastAsia="en-GB"/>
        </w:rPr>
      </w:pPr>
      <w:hyperlink w:anchor="_Toc27733711" w:history="1">
        <w:r w:rsidR="000B2AB2" w:rsidRPr="008B655D">
          <w:rPr>
            <w:rStyle w:val="Hyperlink"/>
            <w:noProof/>
          </w:rPr>
          <w:t>Appendix IV: Previous attributes used in DCEs in social care</w:t>
        </w:r>
        <w:r w:rsidR="000B2AB2">
          <w:rPr>
            <w:noProof/>
            <w:webHidden/>
          </w:rPr>
          <w:tab/>
        </w:r>
        <w:r w:rsidR="000B2AB2">
          <w:rPr>
            <w:noProof/>
            <w:webHidden/>
          </w:rPr>
          <w:fldChar w:fldCharType="begin"/>
        </w:r>
        <w:r w:rsidR="000B2AB2">
          <w:rPr>
            <w:noProof/>
            <w:webHidden/>
          </w:rPr>
          <w:instrText xml:space="preserve"> PAGEREF _Toc27733711 \h </w:instrText>
        </w:r>
        <w:r w:rsidR="000B2AB2">
          <w:rPr>
            <w:noProof/>
            <w:webHidden/>
          </w:rPr>
        </w:r>
        <w:r w:rsidR="000B2AB2">
          <w:rPr>
            <w:noProof/>
            <w:webHidden/>
          </w:rPr>
          <w:fldChar w:fldCharType="separate"/>
        </w:r>
        <w:r w:rsidR="000B2AB2">
          <w:rPr>
            <w:noProof/>
            <w:webHidden/>
          </w:rPr>
          <w:t>228</w:t>
        </w:r>
        <w:r w:rsidR="000B2AB2">
          <w:rPr>
            <w:noProof/>
            <w:webHidden/>
          </w:rPr>
          <w:fldChar w:fldCharType="end"/>
        </w:r>
      </w:hyperlink>
    </w:p>
    <w:p w14:paraId="06EDBAA7" w14:textId="2E98795B" w:rsidR="000B2AB2" w:rsidRDefault="003560A9">
      <w:pPr>
        <w:pStyle w:val="TOC2"/>
        <w:tabs>
          <w:tab w:val="right" w:leader="dot" w:pos="9010"/>
        </w:tabs>
        <w:rPr>
          <w:rFonts w:eastAsiaTheme="minorEastAsia" w:cstheme="minorBidi"/>
          <w:smallCaps w:val="0"/>
          <w:noProof/>
          <w:sz w:val="24"/>
          <w:szCs w:val="24"/>
          <w:lang w:eastAsia="en-GB"/>
        </w:rPr>
      </w:pPr>
      <w:hyperlink w:anchor="_Toc27733712" w:history="1">
        <w:r w:rsidR="000B2AB2" w:rsidRPr="008B655D">
          <w:rPr>
            <w:rStyle w:val="Hyperlink"/>
            <w:noProof/>
          </w:rPr>
          <w:t>Appendix V: Sawtooth report on efficiency of the DCE</w:t>
        </w:r>
        <w:r w:rsidR="000B2AB2">
          <w:rPr>
            <w:noProof/>
            <w:webHidden/>
          </w:rPr>
          <w:tab/>
        </w:r>
        <w:r w:rsidR="000B2AB2">
          <w:rPr>
            <w:noProof/>
            <w:webHidden/>
          </w:rPr>
          <w:fldChar w:fldCharType="begin"/>
        </w:r>
        <w:r w:rsidR="000B2AB2">
          <w:rPr>
            <w:noProof/>
            <w:webHidden/>
          </w:rPr>
          <w:instrText xml:space="preserve"> PAGEREF _Toc27733712 \h </w:instrText>
        </w:r>
        <w:r w:rsidR="000B2AB2">
          <w:rPr>
            <w:noProof/>
            <w:webHidden/>
          </w:rPr>
        </w:r>
        <w:r w:rsidR="000B2AB2">
          <w:rPr>
            <w:noProof/>
            <w:webHidden/>
          </w:rPr>
          <w:fldChar w:fldCharType="separate"/>
        </w:r>
        <w:r w:rsidR="000B2AB2">
          <w:rPr>
            <w:noProof/>
            <w:webHidden/>
          </w:rPr>
          <w:t>231</w:t>
        </w:r>
        <w:r w:rsidR="000B2AB2">
          <w:rPr>
            <w:noProof/>
            <w:webHidden/>
          </w:rPr>
          <w:fldChar w:fldCharType="end"/>
        </w:r>
      </w:hyperlink>
    </w:p>
    <w:p w14:paraId="691E54C2" w14:textId="7F6841EA" w:rsidR="000B2AB2" w:rsidRDefault="003560A9">
      <w:pPr>
        <w:pStyle w:val="TOC2"/>
        <w:tabs>
          <w:tab w:val="right" w:leader="dot" w:pos="9010"/>
        </w:tabs>
        <w:rPr>
          <w:rFonts w:eastAsiaTheme="minorEastAsia" w:cstheme="minorBidi"/>
          <w:smallCaps w:val="0"/>
          <w:noProof/>
          <w:sz w:val="24"/>
          <w:szCs w:val="24"/>
          <w:lang w:eastAsia="en-GB"/>
        </w:rPr>
      </w:pPr>
      <w:hyperlink w:anchor="_Toc27733713" w:history="1">
        <w:r w:rsidR="000B2AB2" w:rsidRPr="008B655D">
          <w:rPr>
            <w:rStyle w:val="Hyperlink"/>
            <w:noProof/>
          </w:rPr>
          <w:t>Appendix VI: DCE survey instrument</w:t>
        </w:r>
        <w:r w:rsidR="000B2AB2">
          <w:rPr>
            <w:noProof/>
            <w:webHidden/>
          </w:rPr>
          <w:tab/>
        </w:r>
        <w:r w:rsidR="000B2AB2">
          <w:rPr>
            <w:noProof/>
            <w:webHidden/>
          </w:rPr>
          <w:fldChar w:fldCharType="begin"/>
        </w:r>
        <w:r w:rsidR="000B2AB2">
          <w:rPr>
            <w:noProof/>
            <w:webHidden/>
          </w:rPr>
          <w:instrText xml:space="preserve"> PAGEREF _Toc27733713 \h </w:instrText>
        </w:r>
        <w:r w:rsidR="000B2AB2">
          <w:rPr>
            <w:noProof/>
            <w:webHidden/>
          </w:rPr>
        </w:r>
        <w:r w:rsidR="000B2AB2">
          <w:rPr>
            <w:noProof/>
            <w:webHidden/>
          </w:rPr>
          <w:fldChar w:fldCharType="separate"/>
        </w:r>
        <w:r w:rsidR="000B2AB2">
          <w:rPr>
            <w:noProof/>
            <w:webHidden/>
          </w:rPr>
          <w:t>238</w:t>
        </w:r>
        <w:r w:rsidR="000B2AB2">
          <w:rPr>
            <w:noProof/>
            <w:webHidden/>
          </w:rPr>
          <w:fldChar w:fldCharType="end"/>
        </w:r>
      </w:hyperlink>
    </w:p>
    <w:p w14:paraId="4BA68A3E" w14:textId="3866585B" w:rsidR="000B2AB2" w:rsidRDefault="003560A9">
      <w:pPr>
        <w:pStyle w:val="TOC2"/>
        <w:tabs>
          <w:tab w:val="right" w:leader="dot" w:pos="9010"/>
        </w:tabs>
        <w:rPr>
          <w:rFonts w:eastAsiaTheme="minorEastAsia" w:cstheme="minorBidi"/>
          <w:smallCaps w:val="0"/>
          <w:noProof/>
          <w:sz w:val="24"/>
          <w:szCs w:val="24"/>
          <w:lang w:eastAsia="en-GB"/>
        </w:rPr>
      </w:pPr>
      <w:hyperlink w:anchor="_Toc27733714" w:history="1">
        <w:r w:rsidR="000B2AB2" w:rsidRPr="008B655D">
          <w:rPr>
            <w:rStyle w:val="Hyperlink"/>
            <w:noProof/>
          </w:rPr>
          <w:t>Appendix VII: mlogit code in R</w:t>
        </w:r>
        <w:r w:rsidR="000B2AB2">
          <w:rPr>
            <w:noProof/>
            <w:webHidden/>
          </w:rPr>
          <w:tab/>
        </w:r>
        <w:r w:rsidR="000B2AB2">
          <w:rPr>
            <w:noProof/>
            <w:webHidden/>
          </w:rPr>
          <w:fldChar w:fldCharType="begin"/>
        </w:r>
        <w:r w:rsidR="000B2AB2">
          <w:rPr>
            <w:noProof/>
            <w:webHidden/>
          </w:rPr>
          <w:instrText xml:space="preserve"> PAGEREF _Toc27733714 \h </w:instrText>
        </w:r>
        <w:r w:rsidR="000B2AB2">
          <w:rPr>
            <w:noProof/>
            <w:webHidden/>
          </w:rPr>
        </w:r>
        <w:r w:rsidR="000B2AB2">
          <w:rPr>
            <w:noProof/>
            <w:webHidden/>
          </w:rPr>
          <w:fldChar w:fldCharType="separate"/>
        </w:r>
        <w:r w:rsidR="000B2AB2">
          <w:rPr>
            <w:noProof/>
            <w:webHidden/>
          </w:rPr>
          <w:t>239</w:t>
        </w:r>
        <w:r w:rsidR="000B2AB2">
          <w:rPr>
            <w:noProof/>
            <w:webHidden/>
          </w:rPr>
          <w:fldChar w:fldCharType="end"/>
        </w:r>
      </w:hyperlink>
    </w:p>
    <w:p w14:paraId="4D167B83" w14:textId="06D3F231" w:rsidR="00415AD6" w:rsidRPr="00662AFD" w:rsidRDefault="00731799" w:rsidP="00072E18">
      <w:r>
        <w:rPr>
          <w:rFonts w:cstheme="minorHAnsi"/>
          <w:b/>
          <w:bCs/>
          <w:caps/>
          <w:sz w:val="20"/>
          <w:szCs w:val="20"/>
        </w:rPr>
        <w:fldChar w:fldCharType="end"/>
      </w:r>
    </w:p>
    <w:p w14:paraId="67089D0F" w14:textId="38861F5F" w:rsidR="00EA2E4A" w:rsidRPr="00662AFD" w:rsidRDefault="00EA2E4A" w:rsidP="00072E18">
      <w:r w:rsidRPr="00662AFD">
        <w:br w:type="page"/>
      </w:r>
    </w:p>
    <w:p w14:paraId="446F04C9" w14:textId="7EBC556E" w:rsidR="00EA2E4A" w:rsidRDefault="00EA2E4A" w:rsidP="00072E18">
      <w:pPr>
        <w:pStyle w:val="Heading1"/>
      </w:pPr>
      <w:bookmarkStart w:id="6" w:name="_Toc12276307"/>
      <w:bookmarkStart w:id="7" w:name="_Toc27733636"/>
      <w:r w:rsidRPr="00662AFD">
        <w:lastRenderedPageBreak/>
        <w:t>List of Tables</w:t>
      </w:r>
      <w:bookmarkEnd w:id="6"/>
      <w:bookmarkEnd w:id="7"/>
    </w:p>
    <w:p w14:paraId="1A26669B" w14:textId="4E3B15B5" w:rsidR="00F8785D" w:rsidRDefault="00F8785D" w:rsidP="00F8785D"/>
    <w:p w14:paraId="4BBCB2F2" w14:textId="77777777" w:rsidR="00F8785D" w:rsidRPr="00F8785D" w:rsidRDefault="00F8785D" w:rsidP="00F8785D"/>
    <w:p w14:paraId="6D0181AE" w14:textId="1D0856F8" w:rsidR="00635B5A" w:rsidRDefault="0063133E">
      <w:pPr>
        <w:pStyle w:val="TableofFigures"/>
        <w:tabs>
          <w:tab w:val="right" w:leader="dot" w:pos="9010"/>
        </w:tabs>
        <w:rPr>
          <w:rFonts w:eastAsiaTheme="minorEastAsia" w:cstheme="minorBidi"/>
          <w:smallCaps w:val="0"/>
          <w:noProof/>
          <w:sz w:val="24"/>
          <w:szCs w:val="24"/>
          <w:lang w:eastAsia="en-GB"/>
        </w:rPr>
      </w:pPr>
      <w:r>
        <w:fldChar w:fldCharType="begin"/>
      </w:r>
      <w:r>
        <w:instrText xml:space="preserve"> TOC \h \z \c "Table" </w:instrText>
      </w:r>
      <w:r>
        <w:fldChar w:fldCharType="separate"/>
      </w:r>
      <w:hyperlink w:anchor="_Toc18660848" w:history="1">
        <w:r w:rsidR="00635B5A" w:rsidRPr="00783273">
          <w:rPr>
            <w:rStyle w:val="Hyperlink"/>
            <w:rFonts w:eastAsiaTheme="majorEastAsia"/>
            <w:noProof/>
          </w:rPr>
          <w:t>Table 1: Keywords used in literature review search</w:t>
        </w:r>
        <w:r w:rsidR="00635B5A">
          <w:rPr>
            <w:noProof/>
            <w:webHidden/>
          </w:rPr>
          <w:tab/>
        </w:r>
        <w:r w:rsidR="00635B5A">
          <w:rPr>
            <w:noProof/>
            <w:webHidden/>
          </w:rPr>
          <w:fldChar w:fldCharType="begin"/>
        </w:r>
        <w:r w:rsidR="00635B5A">
          <w:rPr>
            <w:noProof/>
            <w:webHidden/>
          </w:rPr>
          <w:instrText xml:space="preserve"> PAGEREF _Toc18660848 \h </w:instrText>
        </w:r>
        <w:r w:rsidR="00635B5A">
          <w:rPr>
            <w:noProof/>
            <w:webHidden/>
          </w:rPr>
        </w:r>
        <w:r w:rsidR="00635B5A">
          <w:rPr>
            <w:noProof/>
            <w:webHidden/>
          </w:rPr>
          <w:fldChar w:fldCharType="separate"/>
        </w:r>
        <w:r w:rsidR="00635B5A">
          <w:rPr>
            <w:noProof/>
            <w:webHidden/>
          </w:rPr>
          <w:t>17</w:t>
        </w:r>
        <w:r w:rsidR="00635B5A">
          <w:rPr>
            <w:noProof/>
            <w:webHidden/>
          </w:rPr>
          <w:fldChar w:fldCharType="end"/>
        </w:r>
      </w:hyperlink>
    </w:p>
    <w:p w14:paraId="6DD8E7DF" w14:textId="31B580DD"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49" w:history="1">
        <w:r w:rsidR="00635B5A" w:rsidRPr="00783273">
          <w:rPr>
            <w:rStyle w:val="Hyperlink"/>
            <w:rFonts w:eastAsiaTheme="majorEastAsia"/>
            <w:noProof/>
          </w:rPr>
          <w:t>Table 2: Percentage of Scottish population providing unpaid in the Scottish Health Survey 2017 (n = 3,696)</w:t>
        </w:r>
        <w:r w:rsidR="00635B5A">
          <w:rPr>
            <w:noProof/>
            <w:webHidden/>
          </w:rPr>
          <w:tab/>
        </w:r>
        <w:r w:rsidR="00635B5A">
          <w:rPr>
            <w:noProof/>
            <w:webHidden/>
          </w:rPr>
          <w:fldChar w:fldCharType="begin"/>
        </w:r>
        <w:r w:rsidR="00635B5A">
          <w:rPr>
            <w:noProof/>
            <w:webHidden/>
          </w:rPr>
          <w:instrText xml:space="preserve"> PAGEREF _Toc18660849 \h </w:instrText>
        </w:r>
        <w:r w:rsidR="00635B5A">
          <w:rPr>
            <w:noProof/>
            <w:webHidden/>
          </w:rPr>
        </w:r>
        <w:r w:rsidR="00635B5A">
          <w:rPr>
            <w:noProof/>
            <w:webHidden/>
          </w:rPr>
          <w:fldChar w:fldCharType="separate"/>
        </w:r>
        <w:r w:rsidR="00635B5A">
          <w:rPr>
            <w:noProof/>
            <w:webHidden/>
          </w:rPr>
          <w:t>22</w:t>
        </w:r>
        <w:r w:rsidR="00635B5A">
          <w:rPr>
            <w:noProof/>
            <w:webHidden/>
          </w:rPr>
          <w:fldChar w:fldCharType="end"/>
        </w:r>
      </w:hyperlink>
    </w:p>
    <w:p w14:paraId="35443E8A" w14:textId="6F8E4054"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0" w:history="1">
        <w:r w:rsidR="00635B5A" w:rsidRPr="00783273">
          <w:rPr>
            <w:rStyle w:val="Hyperlink"/>
            <w:rFonts w:eastAsiaTheme="majorEastAsia"/>
            <w:noProof/>
          </w:rPr>
          <w:t>Table 3: Prevalence of unpaid care by adults from Scottish Health Survey data</w:t>
        </w:r>
        <w:r w:rsidR="00635B5A">
          <w:rPr>
            <w:noProof/>
            <w:webHidden/>
          </w:rPr>
          <w:tab/>
        </w:r>
        <w:r w:rsidR="00635B5A">
          <w:rPr>
            <w:noProof/>
            <w:webHidden/>
          </w:rPr>
          <w:fldChar w:fldCharType="begin"/>
        </w:r>
        <w:r w:rsidR="00635B5A">
          <w:rPr>
            <w:noProof/>
            <w:webHidden/>
          </w:rPr>
          <w:instrText xml:space="preserve"> PAGEREF _Toc18660850 \h </w:instrText>
        </w:r>
        <w:r w:rsidR="00635B5A">
          <w:rPr>
            <w:noProof/>
            <w:webHidden/>
          </w:rPr>
        </w:r>
        <w:r w:rsidR="00635B5A">
          <w:rPr>
            <w:noProof/>
            <w:webHidden/>
          </w:rPr>
          <w:fldChar w:fldCharType="separate"/>
        </w:r>
        <w:r w:rsidR="00635B5A">
          <w:rPr>
            <w:noProof/>
            <w:webHidden/>
          </w:rPr>
          <w:t>23</w:t>
        </w:r>
        <w:r w:rsidR="00635B5A">
          <w:rPr>
            <w:noProof/>
            <w:webHidden/>
          </w:rPr>
          <w:fldChar w:fldCharType="end"/>
        </w:r>
      </w:hyperlink>
    </w:p>
    <w:p w14:paraId="161FF699" w14:textId="26065867"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1" w:history="1">
        <w:r w:rsidR="00635B5A" w:rsidRPr="00783273">
          <w:rPr>
            <w:rStyle w:val="Hyperlink"/>
            <w:rFonts w:eastAsiaTheme="majorEastAsia"/>
            <w:noProof/>
          </w:rPr>
          <w:t>Table 4: Options for Self-Directed Support in Scotland</w:t>
        </w:r>
        <w:r w:rsidR="00635B5A">
          <w:rPr>
            <w:noProof/>
            <w:webHidden/>
          </w:rPr>
          <w:tab/>
        </w:r>
        <w:r w:rsidR="00635B5A">
          <w:rPr>
            <w:noProof/>
            <w:webHidden/>
          </w:rPr>
          <w:fldChar w:fldCharType="begin"/>
        </w:r>
        <w:r w:rsidR="00635B5A">
          <w:rPr>
            <w:noProof/>
            <w:webHidden/>
          </w:rPr>
          <w:instrText xml:space="preserve"> PAGEREF _Toc18660851 \h </w:instrText>
        </w:r>
        <w:r w:rsidR="00635B5A">
          <w:rPr>
            <w:noProof/>
            <w:webHidden/>
          </w:rPr>
        </w:r>
        <w:r w:rsidR="00635B5A">
          <w:rPr>
            <w:noProof/>
            <w:webHidden/>
          </w:rPr>
          <w:fldChar w:fldCharType="separate"/>
        </w:r>
        <w:r w:rsidR="00635B5A">
          <w:rPr>
            <w:noProof/>
            <w:webHidden/>
          </w:rPr>
          <w:t>26</w:t>
        </w:r>
        <w:r w:rsidR="00635B5A">
          <w:rPr>
            <w:noProof/>
            <w:webHidden/>
          </w:rPr>
          <w:fldChar w:fldCharType="end"/>
        </w:r>
      </w:hyperlink>
    </w:p>
    <w:p w14:paraId="6344037A" w14:textId="34BD11A7"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2" w:history="1">
        <w:r w:rsidR="00635B5A" w:rsidRPr="00783273">
          <w:rPr>
            <w:rStyle w:val="Hyperlink"/>
            <w:rFonts w:eastAsiaTheme="majorEastAsia"/>
            <w:noProof/>
          </w:rPr>
          <w:t>Table 5: Eligibility criteria for participating in focus groups</w:t>
        </w:r>
        <w:r w:rsidR="00635B5A">
          <w:rPr>
            <w:noProof/>
            <w:webHidden/>
          </w:rPr>
          <w:tab/>
        </w:r>
        <w:r w:rsidR="00635B5A">
          <w:rPr>
            <w:noProof/>
            <w:webHidden/>
          </w:rPr>
          <w:fldChar w:fldCharType="begin"/>
        </w:r>
        <w:r w:rsidR="00635B5A">
          <w:rPr>
            <w:noProof/>
            <w:webHidden/>
          </w:rPr>
          <w:instrText xml:space="preserve"> PAGEREF _Toc18660852 \h </w:instrText>
        </w:r>
        <w:r w:rsidR="00635B5A">
          <w:rPr>
            <w:noProof/>
            <w:webHidden/>
          </w:rPr>
        </w:r>
        <w:r w:rsidR="00635B5A">
          <w:rPr>
            <w:noProof/>
            <w:webHidden/>
          </w:rPr>
          <w:fldChar w:fldCharType="separate"/>
        </w:r>
        <w:r w:rsidR="00635B5A">
          <w:rPr>
            <w:noProof/>
            <w:webHidden/>
          </w:rPr>
          <w:t>62</w:t>
        </w:r>
        <w:r w:rsidR="00635B5A">
          <w:rPr>
            <w:noProof/>
            <w:webHidden/>
          </w:rPr>
          <w:fldChar w:fldCharType="end"/>
        </w:r>
      </w:hyperlink>
    </w:p>
    <w:p w14:paraId="43464C7E" w14:textId="6A6B866D"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3" w:history="1">
        <w:r w:rsidR="00635B5A" w:rsidRPr="00783273">
          <w:rPr>
            <w:rStyle w:val="Hyperlink"/>
            <w:rFonts w:eastAsiaTheme="majorEastAsia"/>
            <w:noProof/>
          </w:rPr>
          <w:t>Table 6: Chosen attributes and levels for the DCE</w:t>
        </w:r>
        <w:r w:rsidR="00635B5A">
          <w:rPr>
            <w:noProof/>
            <w:webHidden/>
          </w:rPr>
          <w:tab/>
        </w:r>
        <w:r w:rsidR="00635B5A">
          <w:rPr>
            <w:noProof/>
            <w:webHidden/>
          </w:rPr>
          <w:fldChar w:fldCharType="begin"/>
        </w:r>
        <w:r w:rsidR="00635B5A">
          <w:rPr>
            <w:noProof/>
            <w:webHidden/>
          </w:rPr>
          <w:instrText xml:space="preserve"> PAGEREF _Toc18660853 \h </w:instrText>
        </w:r>
        <w:r w:rsidR="00635B5A">
          <w:rPr>
            <w:noProof/>
            <w:webHidden/>
          </w:rPr>
        </w:r>
        <w:r w:rsidR="00635B5A">
          <w:rPr>
            <w:noProof/>
            <w:webHidden/>
          </w:rPr>
          <w:fldChar w:fldCharType="separate"/>
        </w:r>
        <w:r w:rsidR="00635B5A">
          <w:rPr>
            <w:noProof/>
            <w:webHidden/>
          </w:rPr>
          <w:t>67</w:t>
        </w:r>
        <w:r w:rsidR="00635B5A">
          <w:rPr>
            <w:noProof/>
            <w:webHidden/>
          </w:rPr>
          <w:fldChar w:fldCharType="end"/>
        </w:r>
      </w:hyperlink>
    </w:p>
    <w:p w14:paraId="7AF14A32" w14:textId="45546CAD"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4" w:history="1">
        <w:r w:rsidR="00635B5A" w:rsidRPr="00783273">
          <w:rPr>
            <w:rStyle w:val="Hyperlink"/>
            <w:rFonts w:eastAsiaTheme="majorEastAsia"/>
            <w:noProof/>
          </w:rPr>
          <w:t>Table 7: Key principles in experimental design of DCE, adapted from Huber and Zwerina (2006)</w:t>
        </w:r>
        <w:r w:rsidR="00635B5A">
          <w:rPr>
            <w:noProof/>
            <w:webHidden/>
          </w:rPr>
          <w:tab/>
        </w:r>
        <w:r w:rsidR="00635B5A">
          <w:rPr>
            <w:noProof/>
            <w:webHidden/>
          </w:rPr>
          <w:fldChar w:fldCharType="begin"/>
        </w:r>
        <w:r w:rsidR="00635B5A">
          <w:rPr>
            <w:noProof/>
            <w:webHidden/>
          </w:rPr>
          <w:instrText xml:space="preserve"> PAGEREF _Toc18660854 \h </w:instrText>
        </w:r>
        <w:r w:rsidR="00635B5A">
          <w:rPr>
            <w:noProof/>
            <w:webHidden/>
          </w:rPr>
        </w:r>
        <w:r w:rsidR="00635B5A">
          <w:rPr>
            <w:noProof/>
            <w:webHidden/>
          </w:rPr>
          <w:fldChar w:fldCharType="separate"/>
        </w:r>
        <w:r w:rsidR="00635B5A">
          <w:rPr>
            <w:noProof/>
            <w:webHidden/>
          </w:rPr>
          <w:t>69</w:t>
        </w:r>
        <w:r w:rsidR="00635B5A">
          <w:rPr>
            <w:noProof/>
            <w:webHidden/>
          </w:rPr>
          <w:fldChar w:fldCharType="end"/>
        </w:r>
      </w:hyperlink>
    </w:p>
    <w:p w14:paraId="15B86ADC" w14:textId="21960BD6"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5" w:history="1">
        <w:r w:rsidR="00635B5A" w:rsidRPr="00783273">
          <w:rPr>
            <w:rStyle w:val="Hyperlink"/>
            <w:rFonts w:eastAsiaTheme="majorEastAsia"/>
            <w:noProof/>
          </w:rPr>
          <w:t>Table 8: Format for coding attribute levels</w:t>
        </w:r>
        <w:r w:rsidR="00635B5A">
          <w:rPr>
            <w:noProof/>
            <w:webHidden/>
          </w:rPr>
          <w:tab/>
        </w:r>
        <w:r w:rsidR="00635B5A">
          <w:rPr>
            <w:noProof/>
            <w:webHidden/>
          </w:rPr>
          <w:fldChar w:fldCharType="begin"/>
        </w:r>
        <w:r w:rsidR="00635B5A">
          <w:rPr>
            <w:noProof/>
            <w:webHidden/>
          </w:rPr>
          <w:instrText xml:space="preserve"> PAGEREF _Toc18660855 \h </w:instrText>
        </w:r>
        <w:r w:rsidR="00635B5A">
          <w:rPr>
            <w:noProof/>
            <w:webHidden/>
          </w:rPr>
        </w:r>
        <w:r w:rsidR="00635B5A">
          <w:rPr>
            <w:noProof/>
            <w:webHidden/>
          </w:rPr>
          <w:fldChar w:fldCharType="separate"/>
        </w:r>
        <w:r w:rsidR="00635B5A">
          <w:rPr>
            <w:noProof/>
            <w:webHidden/>
          </w:rPr>
          <w:t>79</w:t>
        </w:r>
        <w:r w:rsidR="00635B5A">
          <w:rPr>
            <w:noProof/>
            <w:webHidden/>
          </w:rPr>
          <w:fldChar w:fldCharType="end"/>
        </w:r>
      </w:hyperlink>
    </w:p>
    <w:p w14:paraId="5EE835CA" w14:textId="2E2C7262"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6" w:history="1">
        <w:r w:rsidR="00635B5A" w:rsidRPr="00783273">
          <w:rPr>
            <w:rStyle w:val="Hyperlink"/>
            <w:rFonts w:eastAsiaTheme="majorEastAsia"/>
            <w:noProof/>
          </w:rPr>
          <w:t>Table 9: Risks identified in conducting the research by DCE stage, and mitigating actions</w:t>
        </w:r>
        <w:r w:rsidR="00635B5A">
          <w:rPr>
            <w:noProof/>
            <w:webHidden/>
          </w:rPr>
          <w:tab/>
        </w:r>
        <w:r w:rsidR="00635B5A">
          <w:rPr>
            <w:noProof/>
            <w:webHidden/>
          </w:rPr>
          <w:fldChar w:fldCharType="begin"/>
        </w:r>
        <w:r w:rsidR="00635B5A">
          <w:rPr>
            <w:noProof/>
            <w:webHidden/>
          </w:rPr>
          <w:instrText xml:space="preserve"> PAGEREF _Toc18660856 \h </w:instrText>
        </w:r>
        <w:r w:rsidR="00635B5A">
          <w:rPr>
            <w:noProof/>
            <w:webHidden/>
          </w:rPr>
        </w:r>
        <w:r w:rsidR="00635B5A">
          <w:rPr>
            <w:noProof/>
            <w:webHidden/>
          </w:rPr>
          <w:fldChar w:fldCharType="separate"/>
        </w:r>
        <w:r w:rsidR="00635B5A">
          <w:rPr>
            <w:noProof/>
            <w:webHidden/>
          </w:rPr>
          <w:t>84</w:t>
        </w:r>
        <w:r w:rsidR="00635B5A">
          <w:rPr>
            <w:noProof/>
            <w:webHidden/>
          </w:rPr>
          <w:fldChar w:fldCharType="end"/>
        </w:r>
      </w:hyperlink>
    </w:p>
    <w:p w14:paraId="0D64653F" w14:textId="385C3059"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7" w:history="1">
        <w:r w:rsidR="00635B5A" w:rsidRPr="00783273">
          <w:rPr>
            <w:rStyle w:val="Hyperlink"/>
            <w:rFonts w:eastAsiaTheme="majorEastAsia"/>
            <w:noProof/>
          </w:rPr>
          <w:t>Table 10: Demographic characteristics of interviewees in the CPC Time Use study sample (n = 62)</w:t>
        </w:r>
        <w:r w:rsidR="00635B5A">
          <w:rPr>
            <w:noProof/>
            <w:webHidden/>
          </w:rPr>
          <w:tab/>
        </w:r>
        <w:r w:rsidR="00635B5A">
          <w:rPr>
            <w:noProof/>
            <w:webHidden/>
          </w:rPr>
          <w:fldChar w:fldCharType="begin"/>
        </w:r>
        <w:r w:rsidR="00635B5A">
          <w:rPr>
            <w:noProof/>
            <w:webHidden/>
          </w:rPr>
          <w:instrText xml:space="preserve"> PAGEREF _Toc18660857 \h </w:instrText>
        </w:r>
        <w:r w:rsidR="00635B5A">
          <w:rPr>
            <w:noProof/>
            <w:webHidden/>
          </w:rPr>
        </w:r>
        <w:r w:rsidR="00635B5A">
          <w:rPr>
            <w:noProof/>
            <w:webHidden/>
          </w:rPr>
          <w:fldChar w:fldCharType="separate"/>
        </w:r>
        <w:r w:rsidR="00635B5A">
          <w:rPr>
            <w:noProof/>
            <w:webHidden/>
          </w:rPr>
          <w:t>94</w:t>
        </w:r>
        <w:r w:rsidR="00635B5A">
          <w:rPr>
            <w:noProof/>
            <w:webHidden/>
          </w:rPr>
          <w:fldChar w:fldCharType="end"/>
        </w:r>
      </w:hyperlink>
    </w:p>
    <w:p w14:paraId="5F8CD3B6" w14:textId="474F82DE"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8" w:history="1">
        <w:r w:rsidR="00635B5A" w:rsidRPr="00783273">
          <w:rPr>
            <w:rStyle w:val="Hyperlink"/>
            <w:rFonts w:eastAsiaTheme="majorEastAsia"/>
            <w:noProof/>
          </w:rPr>
          <w:t>Table 11: Characteristics and format of the three focus groups</w:t>
        </w:r>
        <w:r w:rsidR="00635B5A">
          <w:rPr>
            <w:noProof/>
            <w:webHidden/>
          </w:rPr>
          <w:tab/>
        </w:r>
        <w:r w:rsidR="00635B5A">
          <w:rPr>
            <w:noProof/>
            <w:webHidden/>
          </w:rPr>
          <w:fldChar w:fldCharType="begin"/>
        </w:r>
        <w:r w:rsidR="00635B5A">
          <w:rPr>
            <w:noProof/>
            <w:webHidden/>
          </w:rPr>
          <w:instrText xml:space="preserve"> PAGEREF _Toc18660858 \h </w:instrText>
        </w:r>
        <w:r w:rsidR="00635B5A">
          <w:rPr>
            <w:noProof/>
            <w:webHidden/>
          </w:rPr>
        </w:r>
        <w:r w:rsidR="00635B5A">
          <w:rPr>
            <w:noProof/>
            <w:webHidden/>
          </w:rPr>
          <w:fldChar w:fldCharType="separate"/>
        </w:r>
        <w:r w:rsidR="00635B5A">
          <w:rPr>
            <w:noProof/>
            <w:webHidden/>
          </w:rPr>
          <w:t>112</w:t>
        </w:r>
        <w:r w:rsidR="00635B5A">
          <w:rPr>
            <w:noProof/>
            <w:webHidden/>
          </w:rPr>
          <w:fldChar w:fldCharType="end"/>
        </w:r>
      </w:hyperlink>
    </w:p>
    <w:p w14:paraId="38A2E54E" w14:textId="5A70DB46"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59" w:history="1">
        <w:r w:rsidR="00635B5A" w:rsidRPr="00783273">
          <w:rPr>
            <w:rStyle w:val="Hyperlink"/>
            <w:rFonts w:eastAsiaTheme="majorEastAsia"/>
            <w:noProof/>
          </w:rPr>
          <w:t>Table 12: Coding structure used in the analysis focus group data</w:t>
        </w:r>
        <w:r w:rsidR="00635B5A">
          <w:rPr>
            <w:noProof/>
            <w:webHidden/>
          </w:rPr>
          <w:tab/>
        </w:r>
        <w:r w:rsidR="00635B5A">
          <w:rPr>
            <w:noProof/>
            <w:webHidden/>
          </w:rPr>
          <w:fldChar w:fldCharType="begin"/>
        </w:r>
        <w:r w:rsidR="00635B5A">
          <w:rPr>
            <w:noProof/>
            <w:webHidden/>
          </w:rPr>
          <w:instrText xml:space="preserve"> PAGEREF _Toc18660859 \h </w:instrText>
        </w:r>
        <w:r w:rsidR="00635B5A">
          <w:rPr>
            <w:noProof/>
            <w:webHidden/>
          </w:rPr>
        </w:r>
        <w:r w:rsidR="00635B5A">
          <w:rPr>
            <w:noProof/>
            <w:webHidden/>
          </w:rPr>
          <w:fldChar w:fldCharType="separate"/>
        </w:r>
        <w:r w:rsidR="00635B5A">
          <w:rPr>
            <w:noProof/>
            <w:webHidden/>
          </w:rPr>
          <w:t>116</w:t>
        </w:r>
        <w:r w:rsidR="00635B5A">
          <w:rPr>
            <w:noProof/>
            <w:webHidden/>
          </w:rPr>
          <w:fldChar w:fldCharType="end"/>
        </w:r>
      </w:hyperlink>
    </w:p>
    <w:p w14:paraId="5C43A24C" w14:textId="740A9A9E"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0" w:history="1">
        <w:r w:rsidR="00635B5A" w:rsidRPr="00783273">
          <w:rPr>
            <w:rStyle w:val="Hyperlink"/>
            <w:rFonts w:eastAsiaTheme="majorEastAsia"/>
            <w:noProof/>
          </w:rPr>
          <w:t>Table 13: Attributes and levels selected for the DCE, and expected relationships</w:t>
        </w:r>
        <w:r w:rsidR="00635B5A">
          <w:rPr>
            <w:noProof/>
            <w:webHidden/>
          </w:rPr>
          <w:tab/>
        </w:r>
        <w:r w:rsidR="00635B5A">
          <w:rPr>
            <w:noProof/>
            <w:webHidden/>
          </w:rPr>
          <w:fldChar w:fldCharType="begin"/>
        </w:r>
        <w:r w:rsidR="00635B5A">
          <w:rPr>
            <w:noProof/>
            <w:webHidden/>
          </w:rPr>
          <w:instrText xml:space="preserve"> PAGEREF _Toc18660860 \h </w:instrText>
        </w:r>
        <w:r w:rsidR="00635B5A">
          <w:rPr>
            <w:noProof/>
            <w:webHidden/>
          </w:rPr>
        </w:r>
        <w:r w:rsidR="00635B5A">
          <w:rPr>
            <w:noProof/>
            <w:webHidden/>
          </w:rPr>
          <w:fldChar w:fldCharType="separate"/>
        </w:r>
        <w:r w:rsidR="00635B5A">
          <w:rPr>
            <w:noProof/>
            <w:webHidden/>
          </w:rPr>
          <w:t>134</w:t>
        </w:r>
        <w:r w:rsidR="00635B5A">
          <w:rPr>
            <w:noProof/>
            <w:webHidden/>
          </w:rPr>
          <w:fldChar w:fldCharType="end"/>
        </w:r>
      </w:hyperlink>
    </w:p>
    <w:p w14:paraId="29B629F5" w14:textId="7DA898BC"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1" w:history="1">
        <w:r w:rsidR="00635B5A" w:rsidRPr="00783273">
          <w:rPr>
            <w:rStyle w:val="Hyperlink"/>
            <w:rFonts w:eastAsiaTheme="majorEastAsia"/>
            <w:noProof/>
          </w:rPr>
          <w:t>Table 14: DCE survey respondent characteristics</w:t>
        </w:r>
        <w:r w:rsidR="00635B5A">
          <w:rPr>
            <w:noProof/>
            <w:webHidden/>
          </w:rPr>
          <w:tab/>
        </w:r>
        <w:r w:rsidR="00635B5A">
          <w:rPr>
            <w:noProof/>
            <w:webHidden/>
          </w:rPr>
          <w:fldChar w:fldCharType="begin"/>
        </w:r>
        <w:r w:rsidR="00635B5A">
          <w:rPr>
            <w:noProof/>
            <w:webHidden/>
          </w:rPr>
          <w:instrText xml:space="preserve"> PAGEREF _Toc18660861 \h </w:instrText>
        </w:r>
        <w:r w:rsidR="00635B5A">
          <w:rPr>
            <w:noProof/>
            <w:webHidden/>
          </w:rPr>
        </w:r>
        <w:r w:rsidR="00635B5A">
          <w:rPr>
            <w:noProof/>
            <w:webHidden/>
          </w:rPr>
          <w:fldChar w:fldCharType="separate"/>
        </w:r>
        <w:r w:rsidR="00635B5A">
          <w:rPr>
            <w:noProof/>
            <w:webHidden/>
          </w:rPr>
          <w:t>140</w:t>
        </w:r>
        <w:r w:rsidR="00635B5A">
          <w:rPr>
            <w:noProof/>
            <w:webHidden/>
          </w:rPr>
          <w:fldChar w:fldCharType="end"/>
        </w:r>
      </w:hyperlink>
    </w:p>
    <w:p w14:paraId="4C746881" w14:textId="3E3FA5DC"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2" w:history="1">
        <w:r w:rsidR="00635B5A" w:rsidRPr="00783273">
          <w:rPr>
            <w:rStyle w:val="Hyperlink"/>
            <w:rFonts w:eastAsiaTheme="majorEastAsia"/>
            <w:noProof/>
          </w:rPr>
          <w:t>Table 15: Frequencies of chosen alternatives</w:t>
        </w:r>
        <w:r w:rsidR="00635B5A">
          <w:rPr>
            <w:noProof/>
            <w:webHidden/>
          </w:rPr>
          <w:tab/>
        </w:r>
        <w:r w:rsidR="00635B5A">
          <w:rPr>
            <w:noProof/>
            <w:webHidden/>
          </w:rPr>
          <w:fldChar w:fldCharType="begin"/>
        </w:r>
        <w:r w:rsidR="00635B5A">
          <w:rPr>
            <w:noProof/>
            <w:webHidden/>
          </w:rPr>
          <w:instrText xml:space="preserve"> PAGEREF _Toc18660862 \h </w:instrText>
        </w:r>
        <w:r w:rsidR="00635B5A">
          <w:rPr>
            <w:noProof/>
            <w:webHidden/>
          </w:rPr>
        </w:r>
        <w:r w:rsidR="00635B5A">
          <w:rPr>
            <w:noProof/>
            <w:webHidden/>
          </w:rPr>
          <w:fldChar w:fldCharType="separate"/>
        </w:r>
        <w:r w:rsidR="00635B5A">
          <w:rPr>
            <w:noProof/>
            <w:webHidden/>
          </w:rPr>
          <w:t>150</w:t>
        </w:r>
        <w:r w:rsidR="00635B5A">
          <w:rPr>
            <w:noProof/>
            <w:webHidden/>
          </w:rPr>
          <w:fldChar w:fldCharType="end"/>
        </w:r>
      </w:hyperlink>
    </w:p>
    <w:p w14:paraId="28DA082A" w14:textId="2619C4E6"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3" w:history="1">
        <w:r w:rsidR="00635B5A" w:rsidRPr="00783273">
          <w:rPr>
            <w:rStyle w:val="Hyperlink"/>
            <w:rFonts w:eastAsiaTheme="majorEastAsia"/>
            <w:noProof/>
          </w:rPr>
          <w:t>Table 16: Coefficient estimates from Model 1- standard MNL model</w:t>
        </w:r>
        <w:r w:rsidR="00635B5A">
          <w:rPr>
            <w:noProof/>
            <w:webHidden/>
          </w:rPr>
          <w:tab/>
        </w:r>
        <w:r w:rsidR="00635B5A">
          <w:rPr>
            <w:noProof/>
            <w:webHidden/>
          </w:rPr>
          <w:fldChar w:fldCharType="begin"/>
        </w:r>
        <w:r w:rsidR="00635B5A">
          <w:rPr>
            <w:noProof/>
            <w:webHidden/>
          </w:rPr>
          <w:instrText xml:space="preserve"> PAGEREF _Toc18660863 \h </w:instrText>
        </w:r>
        <w:r w:rsidR="00635B5A">
          <w:rPr>
            <w:noProof/>
            <w:webHidden/>
          </w:rPr>
        </w:r>
        <w:r w:rsidR="00635B5A">
          <w:rPr>
            <w:noProof/>
            <w:webHidden/>
          </w:rPr>
          <w:fldChar w:fldCharType="separate"/>
        </w:r>
        <w:r w:rsidR="00635B5A">
          <w:rPr>
            <w:noProof/>
            <w:webHidden/>
          </w:rPr>
          <w:t>151</w:t>
        </w:r>
        <w:r w:rsidR="00635B5A">
          <w:rPr>
            <w:noProof/>
            <w:webHidden/>
          </w:rPr>
          <w:fldChar w:fldCharType="end"/>
        </w:r>
      </w:hyperlink>
    </w:p>
    <w:p w14:paraId="4F77EAEE" w14:textId="526435E4"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4" w:history="1">
        <w:r w:rsidR="00635B5A" w:rsidRPr="00783273">
          <w:rPr>
            <w:rStyle w:val="Hyperlink"/>
            <w:rFonts w:eastAsiaTheme="majorEastAsia"/>
            <w:noProof/>
          </w:rPr>
          <w:t>Table 17: Coefficient estimates from model 2 – MNL by subset 'Low' and 'High' care</w:t>
        </w:r>
        <w:r w:rsidR="00635B5A">
          <w:rPr>
            <w:noProof/>
            <w:webHidden/>
          </w:rPr>
          <w:tab/>
        </w:r>
        <w:r w:rsidR="00635B5A">
          <w:rPr>
            <w:noProof/>
            <w:webHidden/>
          </w:rPr>
          <w:fldChar w:fldCharType="begin"/>
        </w:r>
        <w:r w:rsidR="00635B5A">
          <w:rPr>
            <w:noProof/>
            <w:webHidden/>
          </w:rPr>
          <w:instrText xml:space="preserve"> PAGEREF _Toc18660864 \h </w:instrText>
        </w:r>
        <w:r w:rsidR="00635B5A">
          <w:rPr>
            <w:noProof/>
            <w:webHidden/>
          </w:rPr>
        </w:r>
        <w:r w:rsidR="00635B5A">
          <w:rPr>
            <w:noProof/>
            <w:webHidden/>
          </w:rPr>
          <w:fldChar w:fldCharType="separate"/>
        </w:r>
        <w:r w:rsidR="00635B5A">
          <w:rPr>
            <w:noProof/>
            <w:webHidden/>
          </w:rPr>
          <w:t>155</w:t>
        </w:r>
        <w:r w:rsidR="00635B5A">
          <w:rPr>
            <w:noProof/>
            <w:webHidden/>
          </w:rPr>
          <w:fldChar w:fldCharType="end"/>
        </w:r>
      </w:hyperlink>
    </w:p>
    <w:p w14:paraId="467C84BA" w14:textId="206AAB0B"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5" w:history="1">
        <w:r w:rsidR="00635B5A" w:rsidRPr="00783273">
          <w:rPr>
            <w:rStyle w:val="Hyperlink"/>
            <w:rFonts w:eastAsiaTheme="majorEastAsia"/>
            <w:noProof/>
          </w:rPr>
          <w:t>Table 18: Coefficient estimates from model 3 – MNL by subset 'Male' and 'Female'</w:t>
        </w:r>
        <w:r w:rsidR="00635B5A">
          <w:rPr>
            <w:noProof/>
            <w:webHidden/>
          </w:rPr>
          <w:tab/>
        </w:r>
        <w:r w:rsidR="00635B5A">
          <w:rPr>
            <w:noProof/>
            <w:webHidden/>
          </w:rPr>
          <w:fldChar w:fldCharType="begin"/>
        </w:r>
        <w:r w:rsidR="00635B5A">
          <w:rPr>
            <w:noProof/>
            <w:webHidden/>
          </w:rPr>
          <w:instrText xml:space="preserve"> PAGEREF _Toc18660865 \h </w:instrText>
        </w:r>
        <w:r w:rsidR="00635B5A">
          <w:rPr>
            <w:noProof/>
            <w:webHidden/>
          </w:rPr>
        </w:r>
        <w:r w:rsidR="00635B5A">
          <w:rPr>
            <w:noProof/>
            <w:webHidden/>
          </w:rPr>
          <w:fldChar w:fldCharType="separate"/>
        </w:r>
        <w:r w:rsidR="00635B5A">
          <w:rPr>
            <w:noProof/>
            <w:webHidden/>
          </w:rPr>
          <w:t>158</w:t>
        </w:r>
        <w:r w:rsidR="00635B5A">
          <w:rPr>
            <w:noProof/>
            <w:webHidden/>
          </w:rPr>
          <w:fldChar w:fldCharType="end"/>
        </w:r>
      </w:hyperlink>
    </w:p>
    <w:p w14:paraId="31FCAC5D" w14:textId="4E927A1F"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6" w:history="1">
        <w:r w:rsidR="00635B5A" w:rsidRPr="00783273">
          <w:rPr>
            <w:rStyle w:val="Hyperlink"/>
            <w:rFonts w:eastAsiaTheme="majorEastAsia"/>
            <w:noProof/>
          </w:rPr>
          <w:t>Table 19: Coefficient estimates from model 4 – MNL by subset 'Young' and 'Older' adult</w:t>
        </w:r>
        <w:r w:rsidR="00635B5A">
          <w:rPr>
            <w:noProof/>
            <w:webHidden/>
          </w:rPr>
          <w:tab/>
        </w:r>
        <w:r w:rsidR="00635B5A">
          <w:rPr>
            <w:noProof/>
            <w:webHidden/>
          </w:rPr>
          <w:fldChar w:fldCharType="begin"/>
        </w:r>
        <w:r w:rsidR="00635B5A">
          <w:rPr>
            <w:noProof/>
            <w:webHidden/>
          </w:rPr>
          <w:instrText xml:space="preserve"> PAGEREF _Toc18660866 \h </w:instrText>
        </w:r>
        <w:r w:rsidR="00635B5A">
          <w:rPr>
            <w:noProof/>
            <w:webHidden/>
          </w:rPr>
        </w:r>
        <w:r w:rsidR="00635B5A">
          <w:rPr>
            <w:noProof/>
            <w:webHidden/>
          </w:rPr>
          <w:fldChar w:fldCharType="separate"/>
        </w:r>
        <w:r w:rsidR="00635B5A">
          <w:rPr>
            <w:noProof/>
            <w:webHidden/>
          </w:rPr>
          <w:t>159</w:t>
        </w:r>
        <w:r w:rsidR="00635B5A">
          <w:rPr>
            <w:noProof/>
            <w:webHidden/>
          </w:rPr>
          <w:fldChar w:fldCharType="end"/>
        </w:r>
      </w:hyperlink>
    </w:p>
    <w:p w14:paraId="456D28A0" w14:textId="5C65D526"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7" w:history="1">
        <w:r w:rsidR="00635B5A" w:rsidRPr="00783273">
          <w:rPr>
            <w:rStyle w:val="Hyperlink"/>
            <w:rFonts w:eastAsiaTheme="majorEastAsia"/>
            <w:noProof/>
          </w:rPr>
          <w:t>Table 20: Coefficients from the error-component model</w:t>
        </w:r>
        <w:r w:rsidR="00635B5A">
          <w:rPr>
            <w:noProof/>
            <w:webHidden/>
          </w:rPr>
          <w:tab/>
        </w:r>
        <w:r w:rsidR="00635B5A">
          <w:rPr>
            <w:noProof/>
            <w:webHidden/>
          </w:rPr>
          <w:fldChar w:fldCharType="begin"/>
        </w:r>
        <w:r w:rsidR="00635B5A">
          <w:rPr>
            <w:noProof/>
            <w:webHidden/>
          </w:rPr>
          <w:instrText xml:space="preserve"> PAGEREF _Toc18660867 \h </w:instrText>
        </w:r>
        <w:r w:rsidR="00635B5A">
          <w:rPr>
            <w:noProof/>
            <w:webHidden/>
          </w:rPr>
        </w:r>
        <w:r w:rsidR="00635B5A">
          <w:rPr>
            <w:noProof/>
            <w:webHidden/>
          </w:rPr>
          <w:fldChar w:fldCharType="separate"/>
        </w:r>
        <w:r w:rsidR="00635B5A">
          <w:rPr>
            <w:noProof/>
            <w:webHidden/>
          </w:rPr>
          <w:t>163</w:t>
        </w:r>
        <w:r w:rsidR="00635B5A">
          <w:rPr>
            <w:noProof/>
            <w:webHidden/>
          </w:rPr>
          <w:fldChar w:fldCharType="end"/>
        </w:r>
      </w:hyperlink>
    </w:p>
    <w:p w14:paraId="07BC6EDA" w14:textId="42A63329"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8" w:history="1">
        <w:r w:rsidR="00635B5A" w:rsidRPr="00783273">
          <w:rPr>
            <w:rStyle w:val="Hyperlink"/>
            <w:rFonts w:eastAsiaTheme="majorEastAsia"/>
            <w:noProof/>
          </w:rPr>
          <w:t>Table 21: Models tested and evaluation of goodness of fit</w:t>
        </w:r>
        <w:r w:rsidR="00635B5A">
          <w:rPr>
            <w:noProof/>
            <w:webHidden/>
          </w:rPr>
          <w:tab/>
        </w:r>
        <w:r w:rsidR="00635B5A">
          <w:rPr>
            <w:noProof/>
            <w:webHidden/>
          </w:rPr>
          <w:fldChar w:fldCharType="begin"/>
        </w:r>
        <w:r w:rsidR="00635B5A">
          <w:rPr>
            <w:noProof/>
            <w:webHidden/>
          </w:rPr>
          <w:instrText xml:space="preserve"> PAGEREF _Toc18660868 \h </w:instrText>
        </w:r>
        <w:r w:rsidR="00635B5A">
          <w:rPr>
            <w:noProof/>
            <w:webHidden/>
          </w:rPr>
        </w:r>
        <w:r w:rsidR="00635B5A">
          <w:rPr>
            <w:noProof/>
            <w:webHidden/>
          </w:rPr>
          <w:fldChar w:fldCharType="separate"/>
        </w:r>
        <w:r w:rsidR="00635B5A">
          <w:rPr>
            <w:noProof/>
            <w:webHidden/>
          </w:rPr>
          <w:t>165</w:t>
        </w:r>
        <w:r w:rsidR="00635B5A">
          <w:rPr>
            <w:noProof/>
            <w:webHidden/>
          </w:rPr>
          <w:fldChar w:fldCharType="end"/>
        </w:r>
      </w:hyperlink>
    </w:p>
    <w:p w14:paraId="62F543CF" w14:textId="3D05592E"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69" w:history="1">
        <w:r w:rsidR="00635B5A" w:rsidRPr="00783273">
          <w:rPr>
            <w:rStyle w:val="Hyperlink"/>
            <w:rFonts w:eastAsiaTheme="majorEastAsia"/>
            <w:noProof/>
          </w:rPr>
          <w:t>Table 22: Average rank order of type of support rated 'Best'</w:t>
        </w:r>
        <w:r w:rsidR="00635B5A">
          <w:rPr>
            <w:noProof/>
            <w:webHidden/>
          </w:rPr>
          <w:tab/>
        </w:r>
        <w:r w:rsidR="00635B5A">
          <w:rPr>
            <w:noProof/>
            <w:webHidden/>
          </w:rPr>
          <w:fldChar w:fldCharType="begin"/>
        </w:r>
        <w:r w:rsidR="00635B5A">
          <w:rPr>
            <w:noProof/>
            <w:webHidden/>
          </w:rPr>
          <w:instrText xml:space="preserve"> PAGEREF _Toc18660869 \h </w:instrText>
        </w:r>
        <w:r w:rsidR="00635B5A">
          <w:rPr>
            <w:noProof/>
            <w:webHidden/>
          </w:rPr>
        </w:r>
        <w:r w:rsidR="00635B5A">
          <w:rPr>
            <w:noProof/>
            <w:webHidden/>
          </w:rPr>
          <w:fldChar w:fldCharType="separate"/>
        </w:r>
        <w:r w:rsidR="00635B5A">
          <w:rPr>
            <w:noProof/>
            <w:webHidden/>
          </w:rPr>
          <w:t>166</w:t>
        </w:r>
        <w:r w:rsidR="00635B5A">
          <w:rPr>
            <w:noProof/>
            <w:webHidden/>
          </w:rPr>
          <w:fldChar w:fldCharType="end"/>
        </w:r>
      </w:hyperlink>
    </w:p>
    <w:p w14:paraId="76375940" w14:textId="37B650D4"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0" w:history="1">
        <w:r w:rsidR="00635B5A" w:rsidRPr="00783273">
          <w:rPr>
            <w:rStyle w:val="Hyperlink"/>
            <w:rFonts w:eastAsiaTheme="majorEastAsia"/>
            <w:noProof/>
          </w:rPr>
          <w:t>Table 23: Average rank order of type of support rated 'Worst'</w:t>
        </w:r>
        <w:r w:rsidR="00635B5A">
          <w:rPr>
            <w:noProof/>
            <w:webHidden/>
          </w:rPr>
          <w:tab/>
        </w:r>
        <w:r w:rsidR="00635B5A">
          <w:rPr>
            <w:noProof/>
            <w:webHidden/>
          </w:rPr>
          <w:fldChar w:fldCharType="begin"/>
        </w:r>
        <w:r w:rsidR="00635B5A">
          <w:rPr>
            <w:noProof/>
            <w:webHidden/>
          </w:rPr>
          <w:instrText xml:space="preserve"> PAGEREF _Toc18660870 \h </w:instrText>
        </w:r>
        <w:r w:rsidR="00635B5A">
          <w:rPr>
            <w:noProof/>
            <w:webHidden/>
          </w:rPr>
        </w:r>
        <w:r w:rsidR="00635B5A">
          <w:rPr>
            <w:noProof/>
            <w:webHidden/>
          </w:rPr>
          <w:fldChar w:fldCharType="separate"/>
        </w:r>
        <w:r w:rsidR="00635B5A">
          <w:rPr>
            <w:noProof/>
            <w:webHidden/>
          </w:rPr>
          <w:t>166</w:t>
        </w:r>
        <w:r w:rsidR="00635B5A">
          <w:rPr>
            <w:noProof/>
            <w:webHidden/>
          </w:rPr>
          <w:fldChar w:fldCharType="end"/>
        </w:r>
      </w:hyperlink>
    </w:p>
    <w:p w14:paraId="4467F286" w14:textId="7692AD9E"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1" w:history="1">
        <w:r w:rsidR="00635B5A" w:rsidRPr="00783273">
          <w:rPr>
            <w:rStyle w:val="Hyperlink"/>
            <w:rFonts w:eastAsiaTheme="majorEastAsia"/>
            <w:noProof/>
          </w:rPr>
          <w:t>Table 24: Rank order of preferences towards support, split by gender</w:t>
        </w:r>
        <w:r w:rsidR="00635B5A">
          <w:rPr>
            <w:noProof/>
            <w:webHidden/>
          </w:rPr>
          <w:tab/>
        </w:r>
        <w:r w:rsidR="00635B5A">
          <w:rPr>
            <w:noProof/>
            <w:webHidden/>
          </w:rPr>
          <w:fldChar w:fldCharType="begin"/>
        </w:r>
        <w:r w:rsidR="00635B5A">
          <w:rPr>
            <w:noProof/>
            <w:webHidden/>
          </w:rPr>
          <w:instrText xml:space="preserve"> PAGEREF _Toc18660871 \h </w:instrText>
        </w:r>
        <w:r w:rsidR="00635B5A">
          <w:rPr>
            <w:noProof/>
            <w:webHidden/>
          </w:rPr>
        </w:r>
        <w:r w:rsidR="00635B5A">
          <w:rPr>
            <w:noProof/>
            <w:webHidden/>
          </w:rPr>
          <w:fldChar w:fldCharType="separate"/>
        </w:r>
        <w:r w:rsidR="00635B5A">
          <w:rPr>
            <w:noProof/>
            <w:webHidden/>
          </w:rPr>
          <w:t>168</w:t>
        </w:r>
        <w:r w:rsidR="00635B5A">
          <w:rPr>
            <w:noProof/>
            <w:webHidden/>
          </w:rPr>
          <w:fldChar w:fldCharType="end"/>
        </w:r>
      </w:hyperlink>
    </w:p>
    <w:p w14:paraId="62CFC556" w14:textId="4A667228"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2" w:history="1">
        <w:r w:rsidR="00635B5A" w:rsidRPr="00783273">
          <w:rPr>
            <w:rStyle w:val="Hyperlink"/>
            <w:rFonts w:eastAsiaTheme="majorEastAsia"/>
            <w:noProof/>
          </w:rPr>
          <w:t>Table 25: Rank order of preferences towards support, by age</w:t>
        </w:r>
        <w:r w:rsidR="00635B5A">
          <w:rPr>
            <w:noProof/>
            <w:webHidden/>
          </w:rPr>
          <w:tab/>
        </w:r>
        <w:r w:rsidR="00635B5A">
          <w:rPr>
            <w:noProof/>
            <w:webHidden/>
          </w:rPr>
          <w:fldChar w:fldCharType="begin"/>
        </w:r>
        <w:r w:rsidR="00635B5A">
          <w:rPr>
            <w:noProof/>
            <w:webHidden/>
          </w:rPr>
          <w:instrText xml:space="preserve"> PAGEREF _Toc18660872 \h </w:instrText>
        </w:r>
        <w:r w:rsidR="00635B5A">
          <w:rPr>
            <w:noProof/>
            <w:webHidden/>
          </w:rPr>
        </w:r>
        <w:r w:rsidR="00635B5A">
          <w:rPr>
            <w:noProof/>
            <w:webHidden/>
          </w:rPr>
          <w:fldChar w:fldCharType="separate"/>
        </w:r>
        <w:r w:rsidR="00635B5A">
          <w:rPr>
            <w:noProof/>
            <w:webHidden/>
          </w:rPr>
          <w:t>168</w:t>
        </w:r>
        <w:r w:rsidR="00635B5A">
          <w:rPr>
            <w:noProof/>
            <w:webHidden/>
          </w:rPr>
          <w:fldChar w:fldCharType="end"/>
        </w:r>
      </w:hyperlink>
    </w:p>
    <w:p w14:paraId="57D25918" w14:textId="0012411C"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3" w:history="1">
        <w:r w:rsidR="00635B5A" w:rsidRPr="00783273">
          <w:rPr>
            <w:rStyle w:val="Hyperlink"/>
            <w:rFonts w:eastAsiaTheme="majorEastAsia"/>
            <w:noProof/>
          </w:rPr>
          <w:t>Table 26: Rank order of preferences towards support, by care provided per week</w:t>
        </w:r>
        <w:r w:rsidR="00635B5A">
          <w:rPr>
            <w:noProof/>
            <w:webHidden/>
          </w:rPr>
          <w:tab/>
        </w:r>
        <w:r w:rsidR="00635B5A">
          <w:rPr>
            <w:noProof/>
            <w:webHidden/>
          </w:rPr>
          <w:fldChar w:fldCharType="begin"/>
        </w:r>
        <w:r w:rsidR="00635B5A">
          <w:rPr>
            <w:noProof/>
            <w:webHidden/>
          </w:rPr>
          <w:instrText xml:space="preserve"> PAGEREF _Toc18660873 \h </w:instrText>
        </w:r>
        <w:r w:rsidR="00635B5A">
          <w:rPr>
            <w:noProof/>
            <w:webHidden/>
          </w:rPr>
        </w:r>
        <w:r w:rsidR="00635B5A">
          <w:rPr>
            <w:noProof/>
            <w:webHidden/>
          </w:rPr>
          <w:fldChar w:fldCharType="separate"/>
        </w:r>
        <w:r w:rsidR="00635B5A">
          <w:rPr>
            <w:noProof/>
            <w:webHidden/>
          </w:rPr>
          <w:t>170</w:t>
        </w:r>
        <w:r w:rsidR="00635B5A">
          <w:rPr>
            <w:noProof/>
            <w:webHidden/>
          </w:rPr>
          <w:fldChar w:fldCharType="end"/>
        </w:r>
      </w:hyperlink>
    </w:p>
    <w:p w14:paraId="3BB0DA4A" w14:textId="1898338E"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4" w:history="1">
        <w:r w:rsidR="00635B5A" w:rsidRPr="00783273">
          <w:rPr>
            <w:rStyle w:val="Hyperlink"/>
            <w:rFonts w:eastAsiaTheme="majorEastAsia"/>
            <w:noProof/>
          </w:rPr>
          <w:t>Table 27: Rank order of preferences towards support, by relationship</w:t>
        </w:r>
        <w:r w:rsidR="00635B5A">
          <w:rPr>
            <w:noProof/>
            <w:webHidden/>
          </w:rPr>
          <w:tab/>
        </w:r>
        <w:r w:rsidR="00635B5A">
          <w:rPr>
            <w:noProof/>
            <w:webHidden/>
          </w:rPr>
          <w:fldChar w:fldCharType="begin"/>
        </w:r>
        <w:r w:rsidR="00635B5A">
          <w:rPr>
            <w:noProof/>
            <w:webHidden/>
          </w:rPr>
          <w:instrText xml:space="preserve"> PAGEREF _Toc18660874 \h </w:instrText>
        </w:r>
        <w:r w:rsidR="00635B5A">
          <w:rPr>
            <w:noProof/>
            <w:webHidden/>
          </w:rPr>
        </w:r>
        <w:r w:rsidR="00635B5A">
          <w:rPr>
            <w:noProof/>
            <w:webHidden/>
          </w:rPr>
          <w:fldChar w:fldCharType="separate"/>
        </w:r>
        <w:r w:rsidR="00635B5A">
          <w:rPr>
            <w:noProof/>
            <w:webHidden/>
          </w:rPr>
          <w:t>171</w:t>
        </w:r>
        <w:r w:rsidR="00635B5A">
          <w:rPr>
            <w:noProof/>
            <w:webHidden/>
          </w:rPr>
          <w:fldChar w:fldCharType="end"/>
        </w:r>
      </w:hyperlink>
    </w:p>
    <w:p w14:paraId="0AB32A4B" w14:textId="1D1363EA"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5" w:history="1">
        <w:r w:rsidR="00635B5A" w:rsidRPr="00783273">
          <w:rPr>
            <w:rStyle w:val="Hyperlink"/>
            <w:rFonts w:eastAsiaTheme="majorEastAsia"/>
            <w:noProof/>
          </w:rPr>
          <w:t>Table 28: Rank order of preferences towards support, by DCE response</w:t>
        </w:r>
        <w:r w:rsidR="00635B5A">
          <w:rPr>
            <w:noProof/>
            <w:webHidden/>
          </w:rPr>
          <w:tab/>
        </w:r>
        <w:r w:rsidR="00635B5A">
          <w:rPr>
            <w:noProof/>
            <w:webHidden/>
          </w:rPr>
          <w:fldChar w:fldCharType="begin"/>
        </w:r>
        <w:r w:rsidR="00635B5A">
          <w:rPr>
            <w:noProof/>
            <w:webHidden/>
          </w:rPr>
          <w:instrText xml:space="preserve"> PAGEREF _Toc18660875 \h </w:instrText>
        </w:r>
        <w:r w:rsidR="00635B5A">
          <w:rPr>
            <w:noProof/>
            <w:webHidden/>
          </w:rPr>
        </w:r>
        <w:r w:rsidR="00635B5A">
          <w:rPr>
            <w:noProof/>
            <w:webHidden/>
          </w:rPr>
          <w:fldChar w:fldCharType="separate"/>
        </w:r>
        <w:r w:rsidR="00635B5A">
          <w:rPr>
            <w:noProof/>
            <w:webHidden/>
          </w:rPr>
          <w:t>172</w:t>
        </w:r>
        <w:r w:rsidR="00635B5A">
          <w:rPr>
            <w:noProof/>
            <w:webHidden/>
          </w:rPr>
          <w:fldChar w:fldCharType="end"/>
        </w:r>
      </w:hyperlink>
    </w:p>
    <w:p w14:paraId="166A37D2" w14:textId="28217033"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6" w:history="1">
        <w:r w:rsidR="00635B5A" w:rsidRPr="00783273">
          <w:rPr>
            <w:rStyle w:val="Hyperlink"/>
            <w:rFonts w:eastAsiaTheme="majorEastAsia"/>
            <w:noProof/>
          </w:rPr>
          <w:t>Table 29: Rank order of preferences towards support, by friend availability</w:t>
        </w:r>
        <w:r w:rsidR="00635B5A">
          <w:rPr>
            <w:noProof/>
            <w:webHidden/>
          </w:rPr>
          <w:tab/>
        </w:r>
        <w:r w:rsidR="00635B5A">
          <w:rPr>
            <w:noProof/>
            <w:webHidden/>
          </w:rPr>
          <w:fldChar w:fldCharType="begin"/>
        </w:r>
        <w:r w:rsidR="00635B5A">
          <w:rPr>
            <w:noProof/>
            <w:webHidden/>
          </w:rPr>
          <w:instrText xml:space="preserve"> PAGEREF _Toc18660876 \h </w:instrText>
        </w:r>
        <w:r w:rsidR="00635B5A">
          <w:rPr>
            <w:noProof/>
            <w:webHidden/>
          </w:rPr>
        </w:r>
        <w:r w:rsidR="00635B5A">
          <w:rPr>
            <w:noProof/>
            <w:webHidden/>
          </w:rPr>
          <w:fldChar w:fldCharType="separate"/>
        </w:r>
        <w:r w:rsidR="00635B5A">
          <w:rPr>
            <w:noProof/>
            <w:webHidden/>
          </w:rPr>
          <w:t>173</w:t>
        </w:r>
        <w:r w:rsidR="00635B5A">
          <w:rPr>
            <w:noProof/>
            <w:webHidden/>
          </w:rPr>
          <w:fldChar w:fldCharType="end"/>
        </w:r>
      </w:hyperlink>
    </w:p>
    <w:p w14:paraId="03EC2C17" w14:textId="412AB06E" w:rsidR="00635B5A" w:rsidRDefault="003560A9">
      <w:pPr>
        <w:pStyle w:val="TableofFigures"/>
        <w:tabs>
          <w:tab w:val="right" w:leader="dot" w:pos="9010"/>
        </w:tabs>
        <w:rPr>
          <w:rFonts w:eastAsiaTheme="minorEastAsia" w:cstheme="minorBidi"/>
          <w:smallCaps w:val="0"/>
          <w:noProof/>
          <w:sz w:val="24"/>
          <w:szCs w:val="24"/>
          <w:lang w:eastAsia="en-GB"/>
        </w:rPr>
      </w:pPr>
      <w:hyperlink w:anchor="_Toc18660877" w:history="1">
        <w:r w:rsidR="00635B5A" w:rsidRPr="00783273">
          <w:rPr>
            <w:rStyle w:val="Hyperlink"/>
            <w:rFonts w:eastAsiaTheme="majorEastAsia"/>
            <w:noProof/>
          </w:rPr>
          <w:t>Table 30: Rank order of preferences towards support, by family availability</w:t>
        </w:r>
        <w:r w:rsidR="00635B5A">
          <w:rPr>
            <w:noProof/>
            <w:webHidden/>
          </w:rPr>
          <w:tab/>
        </w:r>
        <w:r w:rsidR="00635B5A">
          <w:rPr>
            <w:noProof/>
            <w:webHidden/>
          </w:rPr>
          <w:fldChar w:fldCharType="begin"/>
        </w:r>
        <w:r w:rsidR="00635B5A">
          <w:rPr>
            <w:noProof/>
            <w:webHidden/>
          </w:rPr>
          <w:instrText xml:space="preserve"> PAGEREF _Toc18660877 \h </w:instrText>
        </w:r>
        <w:r w:rsidR="00635B5A">
          <w:rPr>
            <w:noProof/>
            <w:webHidden/>
          </w:rPr>
        </w:r>
        <w:r w:rsidR="00635B5A">
          <w:rPr>
            <w:noProof/>
            <w:webHidden/>
          </w:rPr>
          <w:fldChar w:fldCharType="separate"/>
        </w:r>
        <w:r w:rsidR="00635B5A">
          <w:rPr>
            <w:noProof/>
            <w:webHidden/>
          </w:rPr>
          <w:t>174</w:t>
        </w:r>
        <w:r w:rsidR="00635B5A">
          <w:rPr>
            <w:noProof/>
            <w:webHidden/>
          </w:rPr>
          <w:fldChar w:fldCharType="end"/>
        </w:r>
      </w:hyperlink>
    </w:p>
    <w:p w14:paraId="72176A29" w14:textId="0110650E" w:rsidR="00EA2E4A" w:rsidRPr="00662AFD" w:rsidRDefault="0063133E" w:rsidP="00072E18">
      <w:pPr>
        <w:rPr>
          <w:rFonts w:eastAsiaTheme="majorEastAsia" w:cstheme="majorBidi"/>
          <w:color w:val="000000" w:themeColor="text1"/>
          <w:sz w:val="48"/>
          <w:szCs w:val="32"/>
        </w:rPr>
      </w:pPr>
      <w:r>
        <w:fldChar w:fldCharType="end"/>
      </w:r>
      <w:r w:rsidR="00EA2E4A" w:rsidRPr="00662AFD">
        <w:br w:type="page"/>
      </w:r>
    </w:p>
    <w:p w14:paraId="07508A41" w14:textId="2129C0DD" w:rsidR="00EA2E4A" w:rsidRDefault="00EA2E4A" w:rsidP="00072E18">
      <w:pPr>
        <w:pStyle w:val="Heading1"/>
      </w:pPr>
      <w:bookmarkStart w:id="8" w:name="_Toc12276308"/>
      <w:bookmarkStart w:id="9" w:name="_Toc27733637"/>
      <w:r w:rsidRPr="00662AFD">
        <w:lastRenderedPageBreak/>
        <w:t>List of Figures</w:t>
      </w:r>
      <w:bookmarkEnd w:id="8"/>
      <w:bookmarkEnd w:id="9"/>
      <w:r w:rsidRPr="00662AFD">
        <w:t xml:space="preserve"> </w:t>
      </w:r>
    </w:p>
    <w:p w14:paraId="59D894AF" w14:textId="64CCD277" w:rsidR="00F8785D" w:rsidRDefault="00F8785D" w:rsidP="00F8785D"/>
    <w:p w14:paraId="20B317B8" w14:textId="77777777" w:rsidR="00F8785D" w:rsidRPr="00F8785D" w:rsidRDefault="00F8785D" w:rsidP="00F8785D"/>
    <w:p w14:paraId="3B44F5BA" w14:textId="5D971C65" w:rsidR="00BA1EB3" w:rsidRDefault="0063133E">
      <w:pPr>
        <w:pStyle w:val="TableofFigures"/>
        <w:tabs>
          <w:tab w:val="right" w:leader="dot" w:pos="9010"/>
        </w:tabs>
        <w:rPr>
          <w:rFonts w:eastAsiaTheme="minorEastAsia" w:cstheme="minorBidi"/>
          <w:smallCaps w:val="0"/>
          <w:noProof/>
          <w:sz w:val="24"/>
          <w:szCs w:val="24"/>
          <w:lang w:eastAsia="en-GB"/>
        </w:rPr>
      </w:pPr>
      <w:r>
        <w:fldChar w:fldCharType="begin"/>
      </w:r>
      <w:r>
        <w:instrText xml:space="preserve"> TOC \h \z \c "Figure" </w:instrText>
      </w:r>
      <w:r>
        <w:fldChar w:fldCharType="separate"/>
      </w:r>
      <w:hyperlink w:anchor="_Toc18660901" w:history="1">
        <w:r w:rsidR="00BA1EB3" w:rsidRPr="00C937C9">
          <w:rPr>
            <w:rStyle w:val="Hyperlink"/>
            <w:rFonts w:eastAsiaTheme="majorEastAsia"/>
            <w:noProof/>
          </w:rPr>
          <w:t>Figure 1: Stages of the research activity</w:t>
        </w:r>
        <w:r w:rsidR="00BA1EB3">
          <w:rPr>
            <w:noProof/>
            <w:webHidden/>
          </w:rPr>
          <w:tab/>
        </w:r>
        <w:r w:rsidR="00BA1EB3">
          <w:rPr>
            <w:noProof/>
            <w:webHidden/>
          </w:rPr>
          <w:fldChar w:fldCharType="begin"/>
        </w:r>
        <w:r w:rsidR="00BA1EB3">
          <w:rPr>
            <w:noProof/>
            <w:webHidden/>
          </w:rPr>
          <w:instrText xml:space="preserve"> PAGEREF _Toc18660901 \h </w:instrText>
        </w:r>
        <w:r w:rsidR="00BA1EB3">
          <w:rPr>
            <w:noProof/>
            <w:webHidden/>
          </w:rPr>
        </w:r>
        <w:r w:rsidR="00BA1EB3">
          <w:rPr>
            <w:noProof/>
            <w:webHidden/>
          </w:rPr>
          <w:fldChar w:fldCharType="separate"/>
        </w:r>
        <w:r w:rsidR="00BA1EB3">
          <w:rPr>
            <w:noProof/>
            <w:webHidden/>
          </w:rPr>
          <w:t>13</w:t>
        </w:r>
        <w:r w:rsidR="00BA1EB3">
          <w:rPr>
            <w:noProof/>
            <w:webHidden/>
          </w:rPr>
          <w:fldChar w:fldCharType="end"/>
        </w:r>
      </w:hyperlink>
    </w:p>
    <w:p w14:paraId="5F93B1F1" w14:textId="6BB6F257"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2" w:history="1">
        <w:r w:rsidR="00BA1EB3" w:rsidRPr="00C937C9">
          <w:rPr>
            <w:rStyle w:val="Hyperlink"/>
            <w:rFonts w:eastAsiaTheme="majorEastAsia"/>
            <w:noProof/>
          </w:rPr>
          <w:t>Figure 2: Care intensity broken down by age group from the SHeS 2017 (n = 3,696)</w:t>
        </w:r>
        <w:r w:rsidR="00BA1EB3">
          <w:rPr>
            <w:noProof/>
            <w:webHidden/>
          </w:rPr>
          <w:tab/>
        </w:r>
        <w:r w:rsidR="00BA1EB3">
          <w:rPr>
            <w:noProof/>
            <w:webHidden/>
          </w:rPr>
          <w:fldChar w:fldCharType="begin"/>
        </w:r>
        <w:r w:rsidR="00BA1EB3">
          <w:rPr>
            <w:noProof/>
            <w:webHidden/>
          </w:rPr>
          <w:instrText xml:space="preserve"> PAGEREF _Toc18660902 \h </w:instrText>
        </w:r>
        <w:r w:rsidR="00BA1EB3">
          <w:rPr>
            <w:noProof/>
            <w:webHidden/>
          </w:rPr>
        </w:r>
        <w:r w:rsidR="00BA1EB3">
          <w:rPr>
            <w:noProof/>
            <w:webHidden/>
          </w:rPr>
          <w:fldChar w:fldCharType="separate"/>
        </w:r>
        <w:r w:rsidR="00BA1EB3">
          <w:rPr>
            <w:noProof/>
            <w:webHidden/>
          </w:rPr>
          <w:t>24</w:t>
        </w:r>
        <w:r w:rsidR="00BA1EB3">
          <w:rPr>
            <w:noProof/>
            <w:webHidden/>
          </w:rPr>
          <w:fldChar w:fldCharType="end"/>
        </w:r>
      </w:hyperlink>
    </w:p>
    <w:p w14:paraId="401E4E6E" w14:textId="730CCE0C"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3" w:history="1">
        <w:r w:rsidR="00BA1EB3" w:rsidRPr="00C937C9">
          <w:rPr>
            <w:rStyle w:val="Hyperlink"/>
            <w:rFonts w:eastAsiaTheme="majorEastAsia"/>
            <w:noProof/>
          </w:rPr>
          <w:t>Figure 3: Adult carers reporting support received SHeS 2012/13 &amp; 2017 combined (n = 2,700)</w:t>
        </w:r>
        <w:r w:rsidR="00BA1EB3">
          <w:rPr>
            <w:noProof/>
            <w:webHidden/>
          </w:rPr>
          <w:tab/>
        </w:r>
        <w:r w:rsidR="00BA1EB3">
          <w:rPr>
            <w:noProof/>
            <w:webHidden/>
          </w:rPr>
          <w:fldChar w:fldCharType="begin"/>
        </w:r>
        <w:r w:rsidR="00BA1EB3">
          <w:rPr>
            <w:noProof/>
            <w:webHidden/>
          </w:rPr>
          <w:instrText xml:space="preserve"> PAGEREF _Toc18660903 \h </w:instrText>
        </w:r>
        <w:r w:rsidR="00BA1EB3">
          <w:rPr>
            <w:noProof/>
            <w:webHidden/>
          </w:rPr>
        </w:r>
        <w:r w:rsidR="00BA1EB3">
          <w:rPr>
            <w:noProof/>
            <w:webHidden/>
          </w:rPr>
          <w:fldChar w:fldCharType="separate"/>
        </w:r>
        <w:r w:rsidR="00BA1EB3">
          <w:rPr>
            <w:noProof/>
            <w:webHidden/>
          </w:rPr>
          <w:t>29</w:t>
        </w:r>
        <w:r w:rsidR="00BA1EB3">
          <w:rPr>
            <w:noProof/>
            <w:webHidden/>
          </w:rPr>
          <w:fldChar w:fldCharType="end"/>
        </w:r>
      </w:hyperlink>
    </w:p>
    <w:p w14:paraId="65B3B0AB" w14:textId="3F2011B1"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4" w:history="1">
        <w:r w:rsidR="00BA1EB3" w:rsidRPr="00C937C9">
          <w:rPr>
            <w:rStyle w:val="Hyperlink"/>
            <w:rFonts w:eastAsiaTheme="majorEastAsia"/>
            <w:noProof/>
          </w:rPr>
          <w:t>Figure 4: Text taken from Carers (Scotland) Act 2016 Statutory Guidance about eligibility for replacement care. Part 3 Chapter 3.</w:t>
        </w:r>
        <w:r w:rsidR="00BA1EB3">
          <w:rPr>
            <w:noProof/>
            <w:webHidden/>
          </w:rPr>
          <w:tab/>
        </w:r>
        <w:r w:rsidR="00BA1EB3">
          <w:rPr>
            <w:noProof/>
            <w:webHidden/>
          </w:rPr>
          <w:fldChar w:fldCharType="begin"/>
        </w:r>
        <w:r w:rsidR="00BA1EB3">
          <w:rPr>
            <w:noProof/>
            <w:webHidden/>
          </w:rPr>
          <w:instrText xml:space="preserve"> PAGEREF _Toc18660904 \h </w:instrText>
        </w:r>
        <w:r w:rsidR="00BA1EB3">
          <w:rPr>
            <w:noProof/>
            <w:webHidden/>
          </w:rPr>
        </w:r>
        <w:r w:rsidR="00BA1EB3">
          <w:rPr>
            <w:noProof/>
            <w:webHidden/>
          </w:rPr>
          <w:fldChar w:fldCharType="separate"/>
        </w:r>
        <w:r w:rsidR="00BA1EB3">
          <w:rPr>
            <w:noProof/>
            <w:webHidden/>
          </w:rPr>
          <w:t>35</w:t>
        </w:r>
        <w:r w:rsidR="00BA1EB3">
          <w:rPr>
            <w:noProof/>
            <w:webHidden/>
          </w:rPr>
          <w:fldChar w:fldCharType="end"/>
        </w:r>
      </w:hyperlink>
    </w:p>
    <w:p w14:paraId="398D80BD" w14:textId="546855DB"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5" w:history="1">
        <w:r w:rsidR="00BA1EB3" w:rsidRPr="00C937C9">
          <w:rPr>
            <w:rStyle w:val="Hyperlink"/>
            <w:rFonts w:eastAsiaTheme="majorEastAsia"/>
            <w:noProof/>
          </w:rPr>
          <w:t>Figure 5: Overview of stages in a discrete choice experiment (adapted from Amaya-Amaya et al. 2008)</w:t>
        </w:r>
        <w:r w:rsidR="00BA1EB3">
          <w:rPr>
            <w:noProof/>
            <w:webHidden/>
          </w:rPr>
          <w:tab/>
        </w:r>
        <w:r w:rsidR="00BA1EB3">
          <w:rPr>
            <w:noProof/>
            <w:webHidden/>
          </w:rPr>
          <w:fldChar w:fldCharType="begin"/>
        </w:r>
        <w:r w:rsidR="00BA1EB3">
          <w:rPr>
            <w:noProof/>
            <w:webHidden/>
          </w:rPr>
          <w:instrText xml:space="preserve"> PAGEREF _Toc18660905 \h </w:instrText>
        </w:r>
        <w:r w:rsidR="00BA1EB3">
          <w:rPr>
            <w:noProof/>
            <w:webHidden/>
          </w:rPr>
        </w:r>
        <w:r w:rsidR="00BA1EB3">
          <w:rPr>
            <w:noProof/>
            <w:webHidden/>
          </w:rPr>
          <w:fldChar w:fldCharType="separate"/>
        </w:r>
        <w:r w:rsidR="00BA1EB3">
          <w:rPr>
            <w:noProof/>
            <w:webHidden/>
          </w:rPr>
          <w:t>48</w:t>
        </w:r>
        <w:r w:rsidR="00BA1EB3">
          <w:rPr>
            <w:noProof/>
            <w:webHidden/>
          </w:rPr>
          <w:fldChar w:fldCharType="end"/>
        </w:r>
      </w:hyperlink>
    </w:p>
    <w:p w14:paraId="0490ACBA" w14:textId="170119A5"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6" w:history="1">
        <w:r w:rsidR="00BA1EB3" w:rsidRPr="00C937C9">
          <w:rPr>
            <w:rStyle w:val="Hyperlink"/>
            <w:rFonts w:eastAsiaTheme="majorEastAsia"/>
            <w:noProof/>
          </w:rPr>
          <w:t>Figure 6: Example of choice task in the DCE used in this study</w:t>
        </w:r>
        <w:r w:rsidR="00BA1EB3">
          <w:rPr>
            <w:noProof/>
            <w:webHidden/>
          </w:rPr>
          <w:tab/>
        </w:r>
        <w:r w:rsidR="00BA1EB3">
          <w:rPr>
            <w:noProof/>
            <w:webHidden/>
          </w:rPr>
          <w:fldChar w:fldCharType="begin"/>
        </w:r>
        <w:r w:rsidR="00BA1EB3">
          <w:rPr>
            <w:noProof/>
            <w:webHidden/>
          </w:rPr>
          <w:instrText xml:space="preserve"> PAGEREF _Toc18660906 \h </w:instrText>
        </w:r>
        <w:r w:rsidR="00BA1EB3">
          <w:rPr>
            <w:noProof/>
            <w:webHidden/>
          </w:rPr>
        </w:r>
        <w:r w:rsidR="00BA1EB3">
          <w:rPr>
            <w:noProof/>
            <w:webHidden/>
          </w:rPr>
          <w:fldChar w:fldCharType="separate"/>
        </w:r>
        <w:r w:rsidR="00BA1EB3">
          <w:rPr>
            <w:noProof/>
            <w:webHidden/>
          </w:rPr>
          <w:t>73</w:t>
        </w:r>
        <w:r w:rsidR="00BA1EB3">
          <w:rPr>
            <w:noProof/>
            <w:webHidden/>
          </w:rPr>
          <w:fldChar w:fldCharType="end"/>
        </w:r>
      </w:hyperlink>
    </w:p>
    <w:p w14:paraId="3D3F1BC9" w14:textId="4F57F1B7"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7" w:history="1">
        <w:r w:rsidR="00BA1EB3" w:rsidRPr="00C937C9">
          <w:rPr>
            <w:rStyle w:val="Hyperlink"/>
            <w:rFonts w:eastAsiaTheme="majorEastAsia"/>
            <w:noProof/>
          </w:rPr>
          <w:t>Figure 7: Pathways to recruiting DCE respondents</w:t>
        </w:r>
        <w:r w:rsidR="00BA1EB3">
          <w:rPr>
            <w:noProof/>
            <w:webHidden/>
          </w:rPr>
          <w:tab/>
        </w:r>
        <w:r w:rsidR="00BA1EB3">
          <w:rPr>
            <w:noProof/>
            <w:webHidden/>
          </w:rPr>
          <w:fldChar w:fldCharType="begin"/>
        </w:r>
        <w:r w:rsidR="00BA1EB3">
          <w:rPr>
            <w:noProof/>
            <w:webHidden/>
          </w:rPr>
          <w:instrText xml:space="preserve"> PAGEREF _Toc18660907 \h </w:instrText>
        </w:r>
        <w:r w:rsidR="00BA1EB3">
          <w:rPr>
            <w:noProof/>
            <w:webHidden/>
          </w:rPr>
        </w:r>
        <w:r w:rsidR="00BA1EB3">
          <w:rPr>
            <w:noProof/>
            <w:webHidden/>
          </w:rPr>
          <w:fldChar w:fldCharType="separate"/>
        </w:r>
        <w:r w:rsidR="00BA1EB3">
          <w:rPr>
            <w:noProof/>
            <w:webHidden/>
          </w:rPr>
          <w:t>77</w:t>
        </w:r>
        <w:r w:rsidR="00BA1EB3">
          <w:rPr>
            <w:noProof/>
            <w:webHidden/>
          </w:rPr>
          <w:fldChar w:fldCharType="end"/>
        </w:r>
      </w:hyperlink>
    </w:p>
    <w:p w14:paraId="3919BB0C" w14:textId="57C18F61"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08" w:history="1">
        <w:r w:rsidR="00BA1EB3" w:rsidRPr="00C937C9">
          <w:rPr>
            <w:rStyle w:val="Hyperlink"/>
            <w:rFonts w:eastAsiaTheme="majorEastAsia"/>
            <w:noProof/>
          </w:rPr>
          <w:t>Figure 8: Principles of ethical research outlined by ESRC</w:t>
        </w:r>
        <w:r w:rsidR="00BA1EB3">
          <w:rPr>
            <w:noProof/>
            <w:webHidden/>
          </w:rPr>
          <w:tab/>
        </w:r>
        <w:r w:rsidR="00BA1EB3">
          <w:rPr>
            <w:noProof/>
            <w:webHidden/>
          </w:rPr>
          <w:fldChar w:fldCharType="begin"/>
        </w:r>
        <w:r w:rsidR="00BA1EB3">
          <w:rPr>
            <w:noProof/>
            <w:webHidden/>
          </w:rPr>
          <w:instrText xml:space="preserve"> PAGEREF _Toc18660908 \h </w:instrText>
        </w:r>
        <w:r w:rsidR="00BA1EB3">
          <w:rPr>
            <w:noProof/>
            <w:webHidden/>
          </w:rPr>
        </w:r>
        <w:r w:rsidR="00BA1EB3">
          <w:rPr>
            <w:noProof/>
            <w:webHidden/>
          </w:rPr>
          <w:fldChar w:fldCharType="separate"/>
        </w:r>
        <w:r w:rsidR="00BA1EB3">
          <w:rPr>
            <w:noProof/>
            <w:webHidden/>
          </w:rPr>
          <w:t>83</w:t>
        </w:r>
        <w:r w:rsidR="00BA1EB3">
          <w:rPr>
            <w:noProof/>
            <w:webHidden/>
          </w:rPr>
          <w:fldChar w:fldCharType="end"/>
        </w:r>
      </w:hyperlink>
    </w:p>
    <w:p w14:paraId="2B298AB6" w14:textId="3E592024" w:rsidR="00BA1EB3" w:rsidRDefault="003560A9">
      <w:pPr>
        <w:pStyle w:val="TableofFigures"/>
        <w:tabs>
          <w:tab w:val="right" w:leader="dot" w:pos="9010"/>
        </w:tabs>
        <w:rPr>
          <w:rFonts w:eastAsiaTheme="minorEastAsia" w:cstheme="minorBidi"/>
          <w:smallCaps w:val="0"/>
          <w:noProof/>
          <w:sz w:val="24"/>
          <w:szCs w:val="24"/>
          <w:lang w:eastAsia="en-GB"/>
        </w:rPr>
      </w:pPr>
      <w:hyperlink r:id="rId8" w:anchor="_Toc18660909" w:history="1">
        <w:r w:rsidR="00BA1EB3" w:rsidRPr="00C937C9">
          <w:rPr>
            <w:rStyle w:val="Hyperlink"/>
            <w:rFonts w:eastAsiaTheme="majorEastAsia"/>
            <w:noProof/>
          </w:rPr>
          <w:t>Figure 9: Mapping focus group themes against the Carers Census typology of support for carers in Scotland</w:t>
        </w:r>
        <w:r w:rsidR="00BA1EB3">
          <w:rPr>
            <w:noProof/>
            <w:webHidden/>
          </w:rPr>
          <w:tab/>
        </w:r>
        <w:r w:rsidR="00BA1EB3">
          <w:rPr>
            <w:noProof/>
            <w:webHidden/>
          </w:rPr>
          <w:fldChar w:fldCharType="begin"/>
        </w:r>
        <w:r w:rsidR="00BA1EB3">
          <w:rPr>
            <w:noProof/>
            <w:webHidden/>
          </w:rPr>
          <w:instrText xml:space="preserve"> PAGEREF _Toc18660909 \h </w:instrText>
        </w:r>
        <w:r w:rsidR="00BA1EB3">
          <w:rPr>
            <w:noProof/>
            <w:webHidden/>
          </w:rPr>
        </w:r>
        <w:r w:rsidR="00BA1EB3">
          <w:rPr>
            <w:noProof/>
            <w:webHidden/>
          </w:rPr>
          <w:fldChar w:fldCharType="separate"/>
        </w:r>
        <w:r w:rsidR="00BA1EB3">
          <w:rPr>
            <w:noProof/>
            <w:webHidden/>
          </w:rPr>
          <w:t>128</w:t>
        </w:r>
        <w:r w:rsidR="00BA1EB3">
          <w:rPr>
            <w:noProof/>
            <w:webHidden/>
          </w:rPr>
          <w:fldChar w:fldCharType="end"/>
        </w:r>
      </w:hyperlink>
    </w:p>
    <w:p w14:paraId="73BB294D" w14:textId="3A6C1785"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0" w:history="1">
        <w:r w:rsidR="00BA1EB3" w:rsidRPr="00C937C9">
          <w:rPr>
            <w:rStyle w:val="Hyperlink"/>
            <w:rFonts w:eastAsiaTheme="majorEastAsia"/>
            <w:noProof/>
          </w:rPr>
          <w:t>Figure 10: Generating attributes from focus group themes and categories of support from the Carers Census</w:t>
        </w:r>
        <w:r w:rsidR="00BA1EB3">
          <w:rPr>
            <w:noProof/>
            <w:webHidden/>
          </w:rPr>
          <w:tab/>
        </w:r>
        <w:r w:rsidR="00BA1EB3">
          <w:rPr>
            <w:noProof/>
            <w:webHidden/>
          </w:rPr>
          <w:fldChar w:fldCharType="begin"/>
        </w:r>
        <w:r w:rsidR="00BA1EB3">
          <w:rPr>
            <w:noProof/>
            <w:webHidden/>
          </w:rPr>
          <w:instrText xml:space="preserve"> PAGEREF _Toc18660910 \h </w:instrText>
        </w:r>
        <w:r w:rsidR="00BA1EB3">
          <w:rPr>
            <w:noProof/>
            <w:webHidden/>
          </w:rPr>
        </w:r>
        <w:r w:rsidR="00BA1EB3">
          <w:rPr>
            <w:noProof/>
            <w:webHidden/>
          </w:rPr>
          <w:fldChar w:fldCharType="separate"/>
        </w:r>
        <w:r w:rsidR="00BA1EB3">
          <w:rPr>
            <w:noProof/>
            <w:webHidden/>
          </w:rPr>
          <w:t>129</w:t>
        </w:r>
        <w:r w:rsidR="00BA1EB3">
          <w:rPr>
            <w:noProof/>
            <w:webHidden/>
          </w:rPr>
          <w:fldChar w:fldCharType="end"/>
        </w:r>
      </w:hyperlink>
    </w:p>
    <w:p w14:paraId="6E2C7039" w14:textId="3A299EF3"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1" w:history="1">
        <w:r w:rsidR="00BA1EB3" w:rsidRPr="00C937C9">
          <w:rPr>
            <w:rStyle w:val="Hyperlink"/>
            <w:rFonts w:eastAsiaTheme="majorEastAsia"/>
            <w:noProof/>
          </w:rPr>
          <w:t>Figure 11: Number of respondents choosing to leave the survey at different stages of the online questionnaire</w:t>
        </w:r>
        <w:r w:rsidR="00BA1EB3">
          <w:rPr>
            <w:noProof/>
            <w:webHidden/>
          </w:rPr>
          <w:tab/>
        </w:r>
        <w:r w:rsidR="00BA1EB3">
          <w:rPr>
            <w:noProof/>
            <w:webHidden/>
          </w:rPr>
          <w:fldChar w:fldCharType="begin"/>
        </w:r>
        <w:r w:rsidR="00BA1EB3">
          <w:rPr>
            <w:noProof/>
            <w:webHidden/>
          </w:rPr>
          <w:instrText xml:space="preserve"> PAGEREF _Toc18660911 \h </w:instrText>
        </w:r>
        <w:r w:rsidR="00BA1EB3">
          <w:rPr>
            <w:noProof/>
            <w:webHidden/>
          </w:rPr>
        </w:r>
        <w:r w:rsidR="00BA1EB3">
          <w:rPr>
            <w:noProof/>
            <w:webHidden/>
          </w:rPr>
          <w:fldChar w:fldCharType="separate"/>
        </w:r>
        <w:r w:rsidR="00BA1EB3">
          <w:rPr>
            <w:noProof/>
            <w:webHidden/>
          </w:rPr>
          <w:t>138</w:t>
        </w:r>
        <w:r w:rsidR="00BA1EB3">
          <w:rPr>
            <w:noProof/>
            <w:webHidden/>
          </w:rPr>
          <w:fldChar w:fldCharType="end"/>
        </w:r>
      </w:hyperlink>
    </w:p>
    <w:p w14:paraId="39DA2149" w14:textId="6B83A3AA" w:rsidR="00BA1EB3" w:rsidRDefault="003560A9">
      <w:pPr>
        <w:pStyle w:val="TableofFigures"/>
        <w:tabs>
          <w:tab w:val="right" w:leader="dot" w:pos="9010"/>
        </w:tabs>
        <w:rPr>
          <w:rFonts w:eastAsiaTheme="minorEastAsia" w:cstheme="minorBidi"/>
          <w:smallCaps w:val="0"/>
          <w:noProof/>
          <w:sz w:val="24"/>
          <w:szCs w:val="24"/>
          <w:lang w:eastAsia="en-GB"/>
        </w:rPr>
      </w:pPr>
      <w:hyperlink r:id="rId9" w:anchor="_Toc18660912" w:history="1">
        <w:r w:rsidR="00BA1EB3" w:rsidRPr="00C937C9">
          <w:rPr>
            <w:rStyle w:val="Hyperlink"/>
            <w:rFonts w:eastAsiaTheme="majorEastAsia"/>
            <w:noProof/>
          </w:rPr>
          <w:t>Figure 12: DCE respondents age and gender</w:t>
        </w:r>
        <w:r w:rsidR="00BA1EB3">
          <w:rPr>
            <w:noProof/>
            <w:webHidden/>
          </w:rPr>
          <w:tab/>
        </w:r>
        <w:r w:rsidR="00BA1EB3">
          <w:rPr>
            <w:noProof/>
            <w:webHidden/>
          </w:rPr>
          <w:fldChar w:fldCharType="begin"/>
        </w:r>
        <w:r w:rsidR="00BA1EB3">
          <w:rPr>
            <w:noProof/>
            <w:webHidden/>
          </w:rPr>
          <w:instrText xml:space="preserve"> PAGEREF _Toc18660912 \h </w:instrText>
        </w:r>
        <w:r w:rsidR="00BA1EB3">
          <w:rPr>
            <w:noProof/>
            <w:webHidden/>
          </w:rPr>
        </w:r>
        <w:r w:rsidR="00BA1EB3">
          <w:rPr>
            <w:noProof/>
            <w:webHidden/>
          </w:rPr>
          <w:fldChar w:fldCharType="separate"/>
        </w:r>
        <w:r w:rsidR="00BA1EB3">
          <w:rPr>
            <w:noProof/>
            <w:webHidden/>
          </w:rPr>
          <w:t>143</w:t>
        </w:r>
        <w:r w:rsidR="00BA1EB3">
          <w:rPr>
            <w:noProof/>
            <w:webHidden/>
          </w:rPr>
          <w:fldChar w:fldCharType="end"/>
        </w:r>
      </w:hyperlink>
    </w:p>
    <w:p w14:paraId="003BBAA0" w14:textId="308242AB"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3" w:history="1">
        <w:r w:rsidR="00BA1EB3" w:rsidRPr="00C937C9">
          <w:rPr>
            <w:rStyle w:val="Hyperlink"/>
            <w:rFonts w:eastAsiaTheme="majorEastAsia"/>
            <w:noProof/>
          </w:rPr>
          <w:t>Figure 13: DCE respondents’ time spent caring per week</w:t>
        </w:r>
        <w:r w:rsidR="00BA1EB3">
          <w:rPr>
            <w:noProof/>
            <w:webHidden/>
          </w:rPr>
          <w:tab/>
        </w:r>
        <w:r w:rsidR="00BA1EB3">
          <w:rPr>
            <w:noProof/>
            <w:webHidden/>
          </w:rPr>
          <w:fldChar w:fldCharType="begin"/>
        </w:r>
        <w:r w:rsidR="00BA1EB3">
          <w:rPr>
            <w:noProof/>
            <w:webHidden/>
          </w:rPr>
          <w:instrText xml:space="preserve"> PAGEREF _Toc18660913 \h </w:instrText>
        </w:r>
        <w:r w:rsidR="00BA1EB3">
          <w:rPr>
            <w:noProof/>
            <w:webHidden/>
          </w:rPr>
        </w:r>
        <w:r w:rsidR="00BA1EB3">
          <w:rPr>
            <w:noProof/>
            <w:webHidden/>
          </w:rPr>
          <w:fldChar w:fldCharType="separate"/>
        </w:r>
        <w:r w:rsidR="00BA1EB3">
          <w:rPr>
            <w:noProof/>
            <w:webHidden/>
          </w:rPr>
          <w:t>144</w:t>
        </w:r>
        <w:r w:rsidR="00BA1EB3">
          <w:rPr>
            <w:noProof/>
            <w:webHidden/>
          </w:rPr>
          <w:fldChar w:fldCharType="end"/>
        </w:r>
      </w:hyperlink>
    </w:p>
    <w:p w14:paraId="0E733C15" w14:textId="567920E8"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4" w:history="1">
        <w:r w:rsidR="00BA1EB3" w:rsidRPr="00C937C9">
          <w:rPr>
            <w:rStyle w:val="Hyperlink"/>
            <w:rFonts w:eastAsiaTheme="majorEastAsia"/>
            <w:noProof/>
          </w:rPr>
          <w:t>Figure 14: DCE respondents living arrangements and relationship to cared-for individual</w:t>
        </w:r>
        <w:r w:rsidR="00BA1EB3">
          <w:rPr>
            <w:noProof/>
            <w:webHidden/>
          </w:rPr>
          <w:tab/>
        </w:r>
        <w:r w:rsidR="00BA1EB3">
          <w:rPr>
            <w:noProof/>
            <w:webHidden/>
          </w:rPr>
          <w:fldChar w:fldCharType="begin"/>
        </w:r>
        <w:r w:rsidR="00BA1EB3">
          <w:rPr>
            <w:noProof/>
            <w:webHidden/>
          </w:rPr>
          <w:instrText xml:space="preserve"> PAGEREF _Toc18660914 \h </w:instrText>
        </w:r>
        <w:r w:rsidR="00BA1EB3">
          <w:rPr>
            <w:noProof/>
            <w:webHidden/>
          </w:rPr>
        </w:r>
        <w:r w:rsidR="00BA1EB3">
          <w:rPr>
            <w:noProof/>
            <w:webHidden/>
          </w:rPr>
          <w:fldChar w:fldCharType="separate"/>
        </w:r>
        <w:r w:rsidR="00BA1EB3">
          <w:rPr>
            <w:noProof/>
            <w:webHidden/>
          </w:rPr>
          <w:t>146</w:t>
        </w:r>
        <w:r w:rsidR="00BA1EB3">
          <w:rPr>
            <w:noProof/>
            <w:webHidden/>
          </w:rPr>
          <w:fldChar w:fldCharType="end"/>
        </w:r>
      </w:hyperlink>
    </w:p>
    <w:p w14:paraId="75D4AEB2" w14:textId="3AC08C1E"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5" w:history="1">
        <w:r w:rsidR="00BA1EB3" w:rsidRPr="00C937C9">
          <w:rPr>
            <w:rStyle w:val="Hyperlink"/>
            <w:rFonts w:eastAsiaTheme="majorEastAsia"/>
            <w:noProof/>
          </w:rPr>
          <w:t>Figure 15: Map showing respondent postcodes</w:t>
        </w:r>
        <w:r w:rsidR="00BA1EB3">
          <w:rPr>
            <w:noProof/>
            <w:webHidden/>
          </w:rPr>
          <w:tab/>
        </w:r>
        <w:r w:rsidR="00BA1EB3">
          <w:rPr>
            <w:noProof/>
            <w:webHidden/>
          </w:rPr>
          <w:fldChar w:fldCharType="begin"/>
        </w:r>
        <w:r w:rsidR="00BA1EB3">
          <w:rPr>
            <w:noProof/>
            <w:webHidden/>
          </w:rPr>
          <w:instrText xml:space="preserve"> PAGEREF _Toc18660915 \h </w:instrText>
        </w:r>
        <w:r w:rsidR="00BA1EB3">
          <w:rPr>
            <w:noProof/>
            <w:webHidden/>
          </w:rPr>
        </w:r>
        <w:r w:rsidR="00BA1EB3">
          <w:rPr>
            <w:noProof/>
            <w:webHidden/>
          </w:rPr>
          <w:fldChar w:fldCharType="separate"/>
        </w:r>
        <w:r w:rsidR="00BA1EB3">
          <w:rPr>
            <w:noProof/>
            <w:webHidden/>
          </w:rPr>
          <w:t>149</w:t>
        </w:r>
        <w:r w:rsidR="00BA1EB3">
          <w:rPr>
            <w:noProof/>
            <w:webHidden/>
          </w:rPr>
          <w:fldChar w:fldCharType="end"/>
        </w:r>
      </w:hyperlink>
    </w:p>
    <w:p w14:paraId="7B3ECC4A" w14:textId="3B2CE0E8"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6" w:history="1">
        <w:r w:rsidR="00BA1EB3" w:rsidRPr="00C937C9">
          <w:rPr>
            <w:rStyle w:val="Hyperlink"/>
            <w:rFonts w:eastAsiaTheme="majorEastAsia"/>
            <w:noProof/>
          </w:rPr>
          <w:t>Figure 16: Marginal rates of substitution of attribute levels from MNL model (with 95% confidence intervals)</w:t>
        </w:r>
        <w:r w:rsidR="00BA1EB3">
          <w:rPr>
            <w:noProof/>
            <w:webHidden/>
          </w:rPr>
          <w:tab/>
        </w:r>
        <w:r w:rsidR="00BA1EB3">
          <w:rPr>
            <w:noProof/>
            <w:webHidden/>
          </w:rPr>
          <w:fldChar w:fldCharType="begin"/>
        </w:r>
        <w:r w:rsidR="00BA1EB3">
          <w:rPr>
            <w:noProof/>
            <w:webHidden/>
          </w:rPr>
          <w:instrText xml:space="preserve"> PAGEREF _Toc18660916 \h </w:instrText>
        </w:r>
        <w:r w:rsidR="00BA1EB3">
          <w:rPr>
            <w:noProof/>
            <w:webHidden/>
          </w:rPr>
        </w:r>
        <w:r w:rsidR="00BA1EB3">
          <w:rPr>
            <w:noProof/>
            <w:webHidden/>
          </w:rPr>
          <w:fldChar w:fldCharType="separate"/>
        </w:r>
        <w:r w:rsidR="00BA1EB3">
          <w:rPr>
            <w:noProof/>
            <w:webHidden/>
          </w:rPr>
          <w:t>153</w:t>
        </w:r>
        <w:r w:rsidR="00BA1EB3">
          <w:rPr>
            <w:noProof/>
            <w:webHidden/>
          </w:rPr>
          <w:fldChar w:fldCharType="end"/>
        </w:r>
      </w:hyperlink>
    </w:p>
    <w:p w14:paraId="33303F60" w14:textId="6B129FBB" w:rsidR="00BA1EB3" w:rsidRDefault="003560A9">
      <w:pPr>
        <w:pStyle w:val="TableofFigures"/>
        <w:tabs>
          <w:tab w:val="right" w:leader="dot" w:pos="9010"/>
        </w:tabs>
        <w:rPr>
          <w:rFonts w:eastAsiaTheme="minorEastAsia" w:cstheme="minorBidi"/>
          <w:smallCaps w:val="0"/>
          <w:noProof/>
          <w:sz w:val="24"/>
          <w:szCs w:val="24"/>
          <w:lang w:eastAsia="en-GB"/>
        </w:rPr>
      </w:pPr>
      <w:hyperlink w:anchor="_Toc18660917" w:history="1">
        <w:r w:rsidR="00BA1EB3" w:rsidRPr="00C937C9">
          <w:rPr>
            <w:rStyle w:val="Hyperlink"/>
            <w:rFonts w:eastAsiaTheme="majorEastAsia"/>
            <w:noProof/>
          </w:rPr>
          <w:t>Figure 17: Sawtooth HB results showing preference scores for different types of support</w:t>
        </w:r>
        <w:r w:rsidR="00BA1EB3">
          <w:rPr>
            <w:noProof/>
            <w:webHidden/>
          </w:rPr>
          <w:tab/>
        </w:r>
        <w:r w:rsidR="00BA1EB3">
          <w:rPr>
            <w:noProof/>
            <w:webHidden/>
          </w:rPr>
          <w:fldChar w:fldCharType="begin"/>
        </w:r>
        <w:r w:rsidR="00BA1EB3">
          <w:rPr>
            <w:noProof/>
            <w:webHidden/>
          </w:rPr>
          <w:instrText xml:space="preserve"> PAGEREF _Toc18660917 \h </w:instrText>
        </w:r>
        <w:r w:rsidR="00BA1EB3">
          <w:rPr>
            <w:noProof/>
            <w:webHidden/>
          </w:rPr>
        </w:r>
        <w:r w:rsidR="00BA1EB3">
          <w:rPr>
            <w:noProof/>
            <w:webHidden/>
          </w:rPr>
          <w:fldChar w:fldCharType="separate"/>
        </w:r>
        <w:r w:rsidR="00BA1EB3">
          <w:rPr>
            <w:noProof/>
            <w:webHidden/>
          </w:rPr>
          <w:t>167</w:t>
        </w:r>
        <w:r w:rsidR="00BA1EB3">
          <w:rPr>
            <w:noProof/>
            <w:webHidden/>
          </w:rPr>
          <w:fldChar w:fldCharType="end"/>
        </w:r>
      </w:hyperlink>
    </w:p>
    <w:p w14:paraId="5AD48251" w14:textId="54A0E383" w:rsidR="00AD1B34" w:rsidRDefault="0063133E" w:rsidP="00AD1B34">
      <w:r>
        <w:fldChar w:fldCharType="end"/>
      </w:r>
      <w:bookmarkStart w:id="10" w:name="_Toc12276309"/>
      <w:bookmarkStart w:id="11" w:name="_Toc14190881"/>
      <w:bookmarkStart w:id="12" w:name="_Toc12276344"/>
    </w:p>
    <w:p w14:paraId="5BC67AC9" w14:textId="77777777" w:rsidR="00AD1B34" w:rsidRDefault="00AD1B34">
      <w:pPr>
        <w:spacing w:line="240" w:lineRule="auto"/>
      </w:pPr>
      <w:r>
        <w:br w:type="page"/>
      </w:r>
    </w:p>
    <w:p w14:paraId="0ECA0B79" w14:textId="77777777" w:rsidR="00CE1A74" w:rsidRDefault="00514595" w:rsidP="00CE1A74">
      <w:pPr>
        <w:pStyle w:val="Heading1"/>
        <w:rPr>
          <w:b w:val="0"/>
          <w:bCs/>
        </w:rPr>
      </w:pPr>
      <w:bookmarkStart w:id="13" w:name="_Toc27733638"/>
      <w:r w:rsidRPr="00AD1B34">
        <w:rPr>
          <w:b w:val="0"/>
          <w:bCs/>
        </w:rPr>
        <w:lastRenderedPageBreak/>
        <w:t>Chapter One</w:t>
      </w:r>
      <w:bookmarkEnd w:id="10"/>
      <w:bookmarkEnd w:id="13"/>
    </w:p>
    <w:p w14:paraId="4AA61307" w14:textId="4B769D1A" w:rsidR="00514595" w:rsidRPr="00CE1A74" w:rsidRDefault="00514595" w:rsidP="00CE1A74">
      <w:pPr>
        <w:pStyle w:val="Heading1"/>
        <w:rPr>
          <w:b w:val="0"/>
          <w:bCs/>
        </w:rPr>
      </w:pPr>
      <w:bookmarkStart w:id="14" w:name="_Toc27733639"/>
      <w:r>
        <w:t>Introduction</w:t>
      </w:r>
      <w:bookmarkEnd w:id="14"/>
    </w:p>
    <w:p w14:paraId="6034D27A" w14:textId="77777777" w:rsidR="00514595" w:rsidRDefault="00514595" w:rsidP="00580E88"/>
    <w:p w14:paraId="657B717A" w14:textId="77777777" w:rsidR="00514595" w:rsidRPr="00F8785D" w:rsidRDefault="00514595" w:rsidP="00514595"/>
    <w:p w14:paraId="4BBD4962" w14:textId="77777777" w:rsidR="00514595" w:rsidRDefault="00514595" w:rsidP="00514595">
      <w:pPr>
        <w:pStyle w:val="Heading2"/>
      </w:pPr>
      <w:bookmarkStart w:id="15" w:name="_Toc27733640"/>
      <w:r>
        <w:t>Introduction</w:t>
      </w:r>
      <w:bookmarkEnd w:id="15"/>
    </w:p>
    <w:p w14:paraId="37B51C4E" w14:textId="77777777" w:rsidR="00514595" w:rsidRPr="005208C4" w:rsidRDefault="00514595" w:rsidP="00514595">
      <w:r>
        <w:t xml:space="preserve">This chapter outlines the general context and structure of the thesis. It summarises research to date on unpaid care for older adults in order to contextualise the research objectives. This is followed by an outline of research methods and a breakdown of forthcoming chapters. </w:t>
      </w:r>
    </w:p>
    <w:p w14:paraId="3A0B9ECC" w14:textId="77777777" w:rsidR="00514595" w:rsidRDefault="00514595" w:rsidP="00514595"/>
    <w:p w14:paraId="6AD7D65E" w14:textId="77777777" w:rsidR="00514595" w:rsidRPr="005208C4" w:rsidRDefault="00514595" w:rsidP="00514595">
      <w:pPr>
        <w:pStyle w:val="Heading2"/>
      </w:pPr>
      <w:bookmarkStart w:id="16" w:name="_Toc27733641"/>
      <w:r>
        <w:t>Background</w:t>
      </w:r>
      <w:bookmarkEnd w:id="16"/>
    </w:p>
    <w:p w14:paraId="7547C151" w14:textId="17AF7627" w:rsidR="00514595" w:rsidRPr="00662AFD" w:rsidRDefault="00514595" w:rsidP="00514595">
      <w:r w:rsidRPr="00662AFD">
        <w:t xml:space="preserve">Unpaid carers (sometimes referred to as ‘informal carers’) are </w:t>
      </w:r>
      <w:r>
        <w:t>key contributors</w:t>
      </w:r>
      <w:r w:rsidRPr="00662AFD">
        <w:t xml:space="preserve"> of long-term care</w:t>
      </w:r>
      <w:r>
        <w:t xml:space="preserve"> of older adults</w:t>
      </w:r>
      <w:r w:rsidRPr="00662AFD">
        <w:t xml:space="preserve"> in Europe </w:t>
      </w:r>
      <w:r w:rsidRPr="00662AFD">
        <w:fldChar w:fldCharType="begin" w:fldLock="1"/>
      </w:r>
      <w:r>
        <w:instrText>ADDIN CSL_CITATION {"citationItems":[{"id":"ITEM-1","itemData":{"author":[{"dropping-particle":"","family":"Hoffmann","given":"Frederique","non-dropping-particle":"","parse-names":false,"suffix":""},{"dropping-particle":"","family":"Rodrigues","given":"Ricardo","non-dropping-particle":"","parse-names":false,"suffix":""}],"id":"ITEM-1","issued":{"date-parts":[["2010"]]},"number-of-pages":"1 - 50","publisher-place":"Policy Brief April 2010","title":"Informal Carers: Who Takes Care of Them?","type":"report"},"uris":["http://www.mendeley.com/documents/?uuid=437eb19a-757b-4ab4-b4b2-d85d6bdf91b1"]}],"mendeley":{"formattedCitation":"(Hoffmann and Rodrigues 2010)","plainTextFormattedCitation":"(Hoffmann and Rodrigues 2010)","previouslyFormattedCitation":"(Hoffmann and Rodrigues 2010)"},"properties":{"noteIndex":0},"schema":"https://github.com/citation-style-language/schema/raw/master/csl-citation.json"}</w:instrText>
      </w:r>
      <w:r w:rsidRPr="00662AFD">
        <w:fldChar w:fldCharType="separate"/>
      </w:r>
      <w:r w:rsidRPr="002E38D8">
        <w:rPr>
          <w:noProof/>
        </w:rPr>
        <w:t>(Hoffmann and Rodrigues 2010)</w:t>
      </w:r>
      <w:r w:rsidRPr="00662AFD">
        <w:fldChar w:fldCharType="end"/>
      </w:r>
      <w:r w:rsidRPr="00662AFD">
        <w:t xml:space="preserve">. The health and wellbeing </w:t>
      </w:r>
      <w:r>
        <w:t xml:space="preserve">of unpaid carers </w:t>
      </w:r>
      <w:r w:rsidRPr="00662AFD">
        <w:t>requires particular attention,</w:t>
      </w:r>
      <w:r>
        <w:t xml:space="preserve"> since p</w:t>
      </w:r>
      <w:r w:rsidRPr="00662AFD">
        <w:t>revious research link</w:t>
      </w:r>
      <w:r>
        <w:t>s</w:t>
      </w:r>
      <w:r w:rsidRPr="00662AFD">
        <w:t xml:space="preserve"> the stresses of caring activities to poorer </w:t>
      </w:r>
      <w:r>
        <w:t>mental health</w:t>
      </w:r>
      <w:r w:rsidRPr="00662AFD">
        <w:rPr>
          <w:noProof/>
        </w:rPr>
        <w:t xml:space="preserve"> </w:t>
      </w:r>
      <w:r w:rsidRPr="00662AFD">
        <w:rPr>
          <w:noProof/>
        </w:rPr>
        <w:fldChar w:fldCharType="begin" w:fldLock="1"/>
      </w:r>
      <w:r>
        <w:rPr>
          <w:noProof/>
        </w:rPr>
        <w:instrText>ADDIN CSL_CITATION {"citationItems":[{"id":"ITEM-1","itemData":{"author":[{"dropping-particle":"","family":"Savage","given":"Sally","non-dropping-particle":"","parse-names":false,"suffix":""},{"dropping-particle":"","family":"Bailey","given":"Susan","non-dropping-particle":"","parse-names":false,"suffix":""}],"container-title":"Australian Health Review","id":"ITEM-1","issue":"1","issued":{"date-parts":[["2004"]]},"page":"111-117","title":"The impact of caring on caregivers' mental health: a review of the literature","type":"article-journal","volume":"27"},"uris":["http://www.mendeley.com/documents/?uuid=e01606fd-23ee-4f9e-8c6b-8b8514a08e09"]}],"mendeley":{"formattedCitation":"(Savage and Bailey 2004)","plainTextFormattedCitation":"(Savage and Bailey 2004)","previouslyFormattedCitation":"(Savage and Bailey 2004)"},"properties":{"noteIndex":0},"schema":"https://github.com/citation-style-language/schema/raw/master/csl-citation.json"}</w:instrText>
      </w:r>
      <w:r w:rsidRPr="00662AFD">
        <w:rPr>
          <w:noProof/>
        </w:rPr>
        <w:fldChar w:fldCharType="separate"/>
      </w:r>
      <w:r w:rsidRPr="00A823D4">
        <w:rPr>
          <w:noProof/>
        </w:rPr>
        <w:t>(Savage and Bailey 2004)</w:t>
      </w:r>
      <w:r w:rsidRPr="00662AFD">
        <w:rPr>
          <w:noProof/>
        </w:rPr>
        <w:fldChar w:fldCharType="end"/>
      </w:r>
      <w:r w:rsidRPr="00662AFD">
        <w:rPr>
          <w:noProof/>
        </w:rPr>
        <w:t xml:space="preserve">, </w:t>
      </w:r>
      <w:r>
        <w:rPr>
          <w:noProof/>
        </w:rPr>
        <w:t xml:space="preserve">problematic sleep </w:t>
      </w:r>
      <w:r>
        <w:rPr>
          <w:noProof/>
        </w:rPr>
        <w:fldChar w:fldCharType="begin" w:fldLock="1"/>
      </w:r>
      <w:r>
        <w:rPr>
          <w:noProof/>
        </w:rPr>
        <w:instrText>ADDIN CSL_CITATION {"citationItems":[{"id":"ITEM-1","itemData":{"DOI":"10.1017/S0144686X1800168X","author":[{"dropping-particle":"","family":"Maun","given":"Emma","non-dropping-particle":"","parse-names":false,"suffix":""},{"dropping-particle":"","family":"Glaser","given":"Karen","non-dropping-particle":"","parse-names":false,"suffix":""},{"dropping-particle":"","family":"Corna","given":"Laurie","non-dropping-particle":"","parse-names":false,"suffix":""}],"container-title":"Ageing and Society","id":"ITEM-1","issued":{"date-parts":[["2019"]]},"page":"1–28","publisher":"Cambridge University Press","title":"Co-resident care-giving and problematic sleep among older people: evidence from the UK Household Longitudinal Study","type":"article-journal"},"uris":["http://www.mendeley.com/documents/?uuid=43b1b3e3-64d2-4c71-ade1-bab576f72cc8"]}],"mendeley":{"formattedCitation":"(Maun &lt;i&gt;et al.&lt;/i&gt; 2019)","plainTextFormattedCitation":"(Maun et al. 2019)","previouslyFormattedCitation":"(Maun &lt;i&gt;et al.&lt;/i&gt; 2019)"},"properties":{"noteIndex":0},"schema":"https://github.com/citation-style-language/schema/raw/master/csl-citation.json"}</w:instrText>
      </w:r>
      <w:r>
        <w:rPr>
          <w:noProof/>
        </w:rPr>
        <w:fldChar w:fldCharType="separate"/>
      </w:r>
      <w:r w:rsidRPr="0035538F">
        <w:rPr>
          <w:noProof/>
        </w:rPr>
        <w:t xml:space="preserve">(Maun </w:t>
      </w:r>
      <w:r w:rsidRPr="0035538F">
        <w:rPr>
          <w:i/>
          <w:noProof/>
        </w:rPr>
        <w:t>et al.</w:t>
      </w:r>
      <w:r w:rsidRPr="0035538F">
        <w:rPr>
          <w:noProof/>
        </w:rPr>
        <w:t xml:space="preserve"> 2019)</w:t>
      </w:r>
      <w:r>
        <w:rPr>
          <w:noProof/>
        </w:rPr>
        <w:fldChar w:fldCharType="end"/>
      </w:r>
      <w:r>
        <w:rPr>
          <w:noProof/>
        </w:rPr>
        <w:t xml:space="preserve">, </w:t>
      </w:r>
      <w:r w:rsidRPr="00662AFD">
        <w:t>financial hardship</w:t>
      </w:r>
      <w:r>
        <w:t>,</w:t>
      </w:r>
      <w:r w:rsidRPr="00662AFD">
        <w:t xml:space="preserve"> and </w:t>
      </w:r>
      <w:r>
        <w:t xml:space="preserve">a </w:t>
      </w:r>
      <w:r w:rsidRPr="00662AFD">
        <w:t xml:space="preserve">reduced capacity to participate in paid work </w:t>
      </w:r>
      <w:r w:rsidRPr="00662AFD">
        <w:fldChar w:fldCharType="begin" w:fldLock="1"/>
      </w:r>
      <w:r>
        <w:instrText>ADDIN CSL_CITATION {"citationItems":[{"id":"ITEM-1","itemData":{"DOI":"10.1002/j.1839-4655.2007.tb00053.x","ISSN":"1839-4655","author":[{"dropping-particle":"","family":"Bittman","given":"Michael","non-dropping-particle":"","parse-names":false,"suffix":""},{"dropping-particle":"","family":"Hill","given":"Trish","non-dropping-particle":"","parse-names":false,"suffix":""},{"dropping-particle":"","family":"Thomson","given":"Cathy","non-dropping-particle":"","parse-names":false,"suffix":""}],"container-title":"Australian Journal of Social Issues","id":"ITEM-1","issue":"2","issued":{"date-parts":[["2007"]]},"page":"255-272","title":"The Impact of Caring on Informal Carers' Employment, Income and Earnings: a Longitudinal Approach","type":"article-journal","volume":"42"},"uris":["http://www.mendeley.com/documents/?uuid=10d56c6e-4e8f-4eba-b08d-d642e76891fe"]}],"mendeley":{"formattedCitation":"(Bittman &lt;i&gt;et al.&lt;/i&gt; 2007)","plainTextFormattedCitation":"(Bittman et al. 2007)","previouslyFormattedCitation":"(Bittman &lt;i&gt;et al.&lt;/i&gt; 2007)"},"properties":{"noteIndex":0},"schema":"https://github.com/citation-style-language/schema/raw/master/csl-citation.json"}</w:instrText>
      </w:r>
      <w:r w:rsidRPr="00662AFD">
        <w:fldChar w:fldCharType="separate"/>
      </w:r>
      <w:r w:rsidRPr="0035538F">
        <w:rPr>
          <w:noProof/>
        </w:rPr>
        <w:t xml:space="preserve">(Bittman </w:t>
      </w:r>
      <w:r w:rsidRPr="0035538F">
        <w:rPr>
          <w:i/>
          <w:noProof/>
        </w:rPr>
        <w:t>et al.</w:t>
      </w:r>
      <w:r w:rsidRPr="0035538F">
        <w:rPr>
          <w:noProof/>
        </w:rPr>
        <w:t xml:space="preserve"> 2007)</w:t>
      </w:r>
      <w:r w:rsidRPr="00662AFD">
        <w:fldChar w:fldCharType="end"/>
      </w:r>
      <w:r>
        <w:t xml:space="preserve">. </w:t>
      </w:r>
      <w:r w:rsidRPr="00662AFD">
        <w:t>Recent decades have seen growing national and international interest in developing effective support for unpaid carers from a</w:t>
      </w:r>
      <w:r w:rsidR="00E67BA7">
        <w:t>n</w:t>
      </w:r>
      <w:r w:rsidRPr="00662AFD">
        <w:t xml:space="preserve"> health inequalities perspective </w:t>
      </w:r>
      <w:r>
        <w:fldChar w:fldCharType="begin" w:fldLock="1"/>
      </w:r>
      <w:r>
        <w:instrText>ADDIN CSL_CITATION {"citationItems":[{"id":"ITEM-1","itemData":{"DOI":"10.1787/9789264097759-8-en","abstract":"Supporting the role of informal carers (family and friends providing mostly unpaid care to frail seniors) is important to provide an adequate continuum of care between informal and formal care. While caregiving can be beneficial for carers in terms of their self-esteem, it can be difficult for working-age carers to combine paid work with caring duties and carers may choose to quit paid works or reduce the work hours. This may compromise their future employability and lead to permanent drop-out from the labour market. Caring may also cause burnout and stress, potentially leading to worsening physical and mental health. This chapter offers an overview of the characteristics of family carers and the impact of caring for frail seniors on labour market and health outcomes of carers. This will provide insights in how to shape policy reforms with the objectives of 1) helping carers to combine caring responsibilities with paid work; and 2) improving carers' physical and mental wellbeing by reducing mental health problems. Countries which want to maintain or increase reliance on family carers will need to alleviate the burden of family carers and reduce the economic costs associated with caring responsibilities. The statistical data for Israel are supplied by and under the responsibility of the relevant Israeli authorities. The use of such data by the OECD is without prejudice to the status of the Golan Heights, East Jerusalem and Israeli settlements in the West Bank under the terms of international law.","author":[{"dropping-particle":"","family":"OECD","given":"","non-dropping-particle":"","parse-names":false,"suffix":""}],"container-title":"Help Wanted? Providing and Paying for Long-Term Care","editor":[{"dropping-particle":"","family":"Colombo","given":"Francesca","non-dropping-particle":"","parse-names":false,"suffix":""},{"dropping-particle":"","family":"Frits","given":"Tjadens","non-dropping-particle":"","parse-names":false,"suffix":""}],"id":"ITEM-1","issued":{"date-parts":[["2011"]]},"page":"85-120","publisher":"OECD Health Policy Studies","title":"The Impact of Caring on Family Carers","type":"chapter"},"uris":["http://www.mendeley.com/documents/?uuid=90951ff6-6bfa-4207-acec-29fef8271c7f"]}],"mendeley":{"formattedCitation":"(OECD 2011)","plainTextFormattedCitation":"(OECD 2011)","previouslyFormattedCitation":"(OECD 2011)"},"properties":{"noteIndex":0},"schema":"https://github.com/citation-style-language/schema/raw/master/csl-citation.json"}</w:instrText>
      </w:r>
      <w:r>
        <w:fldChar w:fldCharType="separate"/>
      </w:r>
      <w:r w:rsidRPr="00957F15">
        <w:rPr>
          <w:noProof/>
        </w:rPr>
        <w:t>(OECD 2011)</w:t>
      </w:r>
      <w:r>
        <w:fldChar w:fldCharType="end"/>
      </w:r>
      <w:r>
        <w:t xml:space="preserve">. </w:t>
      </w:r>
    </w:p>
    <w:p w14:paraId="5CD0334A" w14:textId="77777777" w:rsidR="00514595" w:rsidRPr="00662AFD" w:rsidRDefault="00514595" w:rsidP="00514595"/>
    <w:p w14:paraId="3A4C8941" w14:textId="6F61695D" w:rsidR="00514595" w:rsidRPr="009E6C66" w:rsidRDefault="00514595" w:rsidP="00514595">
      <w:pPr>
        <w:rPr>
          <w:noProof/>
          <w:color w:val="000000" w:themeColor="text1"/>
        </w:rPr>
      </w:pPr>
      <w:r w:rsidRPr="00662AFD">
        <w:t xml:space="preserve">Demographic changes affecting the supply and demand of </w:t>
      </w:r>
      <w:r w:rsidR="000B2AB2">
        <w:t xml:space="preserve">social </w:t>
      </w:r>
      <w:r w:rsidRPr="00662AFD">
        <w:t>care present a strong economic case for systems of support for unpaid carers that are fit for purpose</w:t>
      </w:r>
      <w:r>
        <w:t xml:space="preserve"> </w:t>
      </w:r>
      <w:r>
        <w:fldChar w:fldCharType="begin" w:fldLock="1"/>
      </w:r>
      <w:r>
        <w:instrText>ADDIN CSL_CITATION {"citationItems":[{"id":"ITEM-1","itemData":{"author":[{"dropping-particle":"","family":"Glendinning","given":"Caroline","non-dropping-particle":"","parse-names":false,"suffix":""},{"dropping-particle":"","family":"Tjadens","given":"Frits","non-dropping-particle":"","parse-names":false,"suffix":""},{"dropping-particle":"","family":"Arksey","given":"Hilary","non-dropping-particle":"","parse-names":false,"suffix":""},{"dropping-particle":"","family":"Morée","given":"Marjolein","non-dropping-particle":"","parse-names":false,"suffix":""},{"dropping-particle":"","family":"Moran","given":"Nicola","non-dropping-particle":"","parse-names":false,"suffix":""},{"dropping-particle":"","family":"Nies","given":"Henk","non-dropping-particle":"","parse-names":false,"suffix":""}],"id":"ITEM-1","issued":{"date-parts":[["2009"]]},"publisher":"Social Policy Research Unit, University of York","title":"Care Provision Within Families and Its Socio-economic Impact on Care Providers","type":"book"},"uris":["http://www.mendeley.com/documents/?uuid=266d167f-b2e6-4471-982a-da53eae0b6ad"]}],"mendeley":{"formattedCitation":"(Glendinning &lt;i&gt;et al.&lt;/i&gt; 2009)","plainTextFormattedCitation":"(Glendinning et al. 2009)","previouslyFormattedCitation":"(Glendinning &lt;i&gt;et al.&lt;/i&gt; 2009)"},"properties":{"noteIndex":0},"schema":"https://github.com/citation-style-language/schema/raw/master/csl-citation.json"}</w:instrText>
      </w:r>
      <w:r>
        <w:fldChar w:fldCharType="separate"/>
      </w:r>
      <w:r w:rsidRPr="0035538F">
        <w:rPr>
          <w:noProof/>
        </w:rPr>
        <w:t xml:space="preserve">(Glendinning </w:t>
      </w:r>
      <w:r w:rsidRPr="0035538F">
        <w:rPr>
          <w:i/>
          <w:noProof/>
        </w:rPr>
        <w:t>et al.</w:t>
      </w:r>
      <w:r w:rsidRPr="0035538F">
        <w:rPr>
          <w:noProof/>
        </w:rPr>
        <w:t xml:space="preserve"> 2009)</w:t>
      </w:r>
      <w:r>
        <w:fldChar w:fldCharType="end"/>
      </w:r>
      <w:r w:rsidRPr="00662AFD">
        <w:t xml:space="preserve">. </w:t>
      </w:r>
      <w:r>
        <w:rPr>
          <w:color w:val="000000" w:themeColor="text1"/>
        </w:rPr>
        <w:t>Between 2001 and 2011</w:t>
      </w:r>
      <w:r w:rsidRPr="00662AFD">
        <w:rPr>
          <w:color w:val="000000" w:themeColor="text1"/>
        </w:rPr>
        <w:t xml:space="preserve"> the number of individuals who provide</w:t>
      </w:r>
      <w:r>
        <w:rPr>
          <w:color w:val="000000" w:themeColor="text1"/>
        </w:rPr>
        <w:t>d</w:t>
      </w:r>
      <w:r w:rsidRPr="00662AFD">
        <w:rPr>
          <w:color w:val="000000" w:themeColor="text1"/>
        </w:rPr>
        <w:t xml:space="preserve"> 50 hours or more of unpaid </w:t>
      </w:r>
      <w:r>
        <w:rPr>
          <w:color w:val="000000" w:themeColor="text1"/>
        </w:rPr>
        <w:t>care or support</w:t>
      </w:r>
      <w:r w:rsidRPr="00662AFD">
        <w:rPr>
          <w:color w:val="000000" w:themeColor="text1"/>
        </w:rPr>
        <w:t xml:space="preserve"> to a disabled or chronically ill individual per week increased</w:t>
      </w:r>
      <w:r>
        <w:rPr>
          <w:color w:val="000000" w:themeColor="text1"/>
        </w:rPr>
        <w:t xml:space="preserve"> by</w:t>
      </w:r>
      <w:r w:rsidR="00391435">
        <w:rPr>
          <w:color w:val="000000" w:themeColor="text1"/>
        </w:rPr>
        <w:t xml:space="preserve"> 24%, from 1.1 to 1.4 million</w:t>
      </w:r>
      <w:r>
        <w:rPr>
          <w:color w:val="000000" w:themeColor="text1"/>
        </w:rPr>
        <w:t xml:space="preserve"> </w:t>
      </w:r>
      <w:r w:rsidRPr="00662AFD">
        <w:rPr>
          <w:color w:val="000000" w:themeColor="text1"/>
        </w:rPr>
        <w:t xml:space="preserve">in England and Wales </w:t>
      </w:r>
      <w:r w:rsidRPr="00662AFD">
        <w:rPr>
          <w:color w:val="000000" w:themeColor="text1"/>
        </w:rPr>
        <w:fldChar w:fldCharType="begin" w:fldLock="1"/>
      </w:r>
      <w:r w:rsidR="00047DF0">
        <w:rPr>
          <w:color w:val="000000" w:themeColor="text1"/>
        </w:rPr>
        <w:instrText>ADDIN CSL_CITATION {"citationItems":[{"id":"ITEM-1","itemData":{"URL":"https://www.ons.gov.uk/peoplepopulationandcommunity/healthandsocialcare/healthcaresystem/articles/2011censusanalysisunpaidcareinenglandandwales2011andcomparisonwith2001/2013-02-15","accessed":{"date-parts":[["2019","9","2"]]},"author":[{"dropping-particle":"","family":"Office for National Statistics","given":"","non-dropping-particle":"","parse-names":false,"suffix":""}],"id":"ITEM-1","issued":{"date-parts":[["2013"]]},"page":"1-25","title":"2011 Census analysis: Unpaid care in England and Wales, 2011 and comparison with 2001","type":"webpage"},"uris":["http://www.mendeley.com/documents/?uuid=3de34a12-8c62-4e7d-997c-84e7f9b46ba2"]}],"mendeley":{"formattedCitation":"(Office for National Statistics 2013)","manualFormatting":"(ONS 2013)","plainTextFormattedCitation":"(Office for National Statistics 2013)","previouslyFormattedCitation":"(Office for National Statistics 2013)"},"properties":{"noteIndex":0},"schema":"https://github.com/citation-style-language/schema/raw/master/csl-citation.json"}</w:instrText>
      </w:r>
      <w:r w:rsidRPr="00662AFD">
        <w:rPr>
          <w:color w:val="000000" w:themeColor="text1"/>
        </w:rPr>
        <w:fldChar w:fldCharType="separate"/>
      </w:r>
      <w:r w:rsidR="005D355F" w:rsidRPr="005D355F">
        <w:rPr>
          <w:noProof/>
          <w:color w:val="000000" w:themeColor="text1"/>
        </w:rPr>
        <w:t>(ONS 2013)</w:t>
      </w:r>
      <w:r w:rsidRPr="00662AFD">
        <w:rPr>
          <w:color w:val="000000" w:themeColor="text1"/>
        </w:rPr>
        <w:fldChar w:fldCharType="end"/>
      </w:r>
      <w:r>
        <w:rPr>
          <w:color w:val="000000" w:themeColor="text1"/>
        </w:rPr>
        <w:t>,</w:t>
      </w:r>
      <w:r w:rsidRPr="00662AFD">
        <w:rPr>
          <w:color w:val="000000" w:themeColor="text1"/>
        </w:rPr>
        <w:t xml:space="preserve"> and</w:t>
      </w:r>
      <w:r>
        <w:rPr>
          <w:color w:val="000000" w:themeColor="text1"/>
        </w:rPr>
        <w:t xml:space="preserve"> by</w:t>
      </w:r>
      <w:r w:rsidR="006D418E">
        <w:rPr>
          <w:color w:val="000000" w:themeColor="text1"/>
        </w:rPr>
        <w:t xml:space="preserve"> 15%, from 115,200 to 132,800,</w:t>
      </w:r>
      <w:r w:rsidRPr="00662AFD">
        <w:rPr>
          <w:color w:val="000000" w:themeColor="text1"/>
        </w:rPr>
        <w:t xml:space="preserve"> </w:t>
      </w:r>
      <w:r>
        <w:rPr>
          <w:color w:val="000000" w:themeColor="text1"/>
        </w:rPr>
        <w:t xml:space="preserve">in </w:t>
      </w:r>
      <w:r w:rsidRPr="00662AFD">
        <w:rPr>
          <w:color w:val="000000" w:themeColor="text1"/>
        </w:rPr>
        <w:t xml:space="preserve">Scotland </w:t>
      </w:r>
      <w:r>
        <w:rPr>
          <w:color w:val="000000" w:themeColor="text1"/>
        </w:rPr>
        <w:fldChar w:fldCharType="begin" w:fldLock="1"/>
      </w:r>
      <w:r w:rsidR="00C77DFE">
        <w:rPr>
          <w:color w:val="000000" w:themeColor="text1"/>
        </w:rPr>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Pr>
          <w:color w:val="000000" w:themeColor="text1"/>
        </w:rPr>
        <w:fldChar w:fldCharType="separate"/>
      </w:r>
      <w:r w:rsidRPr="00A8134C">
        <w:rPr>
          <w:noProof/>
          <w:color w:val="000000" w:themeColor="text1"/>
        </w:rPr>
        <w:t>(Scottish Government 2015)</w:t>
      </w:r>
      <w:r>
        <w:rPr>
          <w:color w:val="000000" w:themeColor="text1"/>
        </w:rPr>
        <w:fldChar w:fldCharType="end"/>
      </w:r>
      <w:r>
        <w:rPr>
          <w:color w:val="000000" w:themeColor="text1"/>
        </w:rPr>
        <w:t xml:space="preserve">. </w:t>
      </w:r>
      <w:r w:rsidRPr="00662AFD">
        <w:t xml:space="preserve">The </w:t>
      </w:r>
      <w:r w:rsidR="009E4253">
        <w:t xml:space="preserve">estimated </w:t>
      </w:r>
      <w:r w:rsidR="00865445">
        <w:t xml:space="preserve">monetary </w:t>
      </w:r>
      <w:r w:rsidRPr="00662AFD">
        <w:t>contribution of unpaid</w:t>
      </w:r>
      <w:r>
        <w:t xml:space="preserve"> carers</w:t>
      </w:r>
      <w:r w:rsidRPr="00662AFD">
        <w:t xml:space="preserve"> to adult social care</w:t>
      </w:r>
      <w:r>
        <w:t xml:space="preserve"> has</w:t>
      </w:r>
      <w:r w:rsidRPr="00662AFD">
        <w:t xml:space="preserve"> </w:t>
      </w:r>
      <w:r>
        <w:t xml:space="preserve">concomitantly increased, </w:t>
      </w:r>
      <w:r w:rsidRPr="00662AFD">
        <w:t>tripl</w:t>
      </w:r>
      <w:r>
        <w:t>ing</w:t>
      </w:r>
      <w:r w:rsidRPr="00662AFD">
        <w:t xml:space="preserve"> </w:t>
      </w:r>
      <w:r>
        <w:t>between 1995 and 2010, from</w:t>
      </w:r>
      <w:r w:rsidRPr="00662AFD">
        <w:t xml:space="preserve"> £21.5 billion in 1995 to £61.</w:t>
      </w:r>
      <w:r w:rsidRPr="00662AFD">
        <w:rPr>
          <w:color w:val="000000" w:themeColor="text1"/>
        </w:rPr>
        <w:t xml:space="preserve">7 billion </w:t>
      </w:r>
      <w:r w:rsidR="00E67BA7">
        <w:rPr>
          <w:color w:val="000000" w:themeColor="text1"/>
        </w:rPr>
        <w:t xml:space="preserve">in 2010 </w:t>
      </w:r>
      <w:r>
        <w:rPr>
          <w:color w:val="000000" w:themeColor="text1"/>
        </w:rPr>
        <w:fldChar w:fldCharType="begin" w:fldLock="1"/>
      </w:r>
      <w:r w:rsidR="00A26569">
        <w:rPr>
          <w:color w:val="000000" w:themeColor="text1"/>
        </w:rPr>
        <w:instrText>ADDIN CSL_CITATION {"citationItems":[{"id":"ITEM-1","itemData":{"author":[{"dropping-particle":"","family":"Foster","given":"Rosemary","non-dropping-particle":"","parse-names":false,"suffix":""},{"dropping-particle":"","family":"Fender","given":"Valeri","non-dropping-particle":"","parse-names":false,"suffix":""}],"edition":"Office for","id":"ITEM-1","issue":"June","issued":{"date-parts":[["2013"]]},"number-of-pages":"1-23","title":"Valuing Informal Adultcare in the UK","type":"book"},"uris":["http://www.mendeley.com/documents/?uuid=6fecf1b7-a9e8-46aa-931a-78e565b7de3c"]}],"mendeley":{"formattedCitation":"(Foster and Fender 2013)","plainTextFormattedCitation":"(Foster and Fender 2013)","previouslyFormattedCitation":"(Foster and Fender 2013)"},"properties":{"noteIndex":0},"schema":"https://github.com/citation-style-language/schema/raw/master/csl-citation.json"}</w:instrText>
      </w:r>
      <w:r>
        <w:rPr>
          <w:color w:val="000000" w:themeColor="text1"/>
        </w:rPr>
        <w:fldChar w:fldCharType="separate"/>
      </w:r>
      <w:r w:rsidRPr="00254D86">
        <w:rPr>
          <w:noProof/>
          <w:color w:val="000000" w:themeColor="text1"/>
        </w:rPr>
        <w:t>(Foster and Fender 2013)</w:t>
      </w:r>
      <w:r>
        <w:rPr>
          <w:color w:val="000000" w:themeColor="text1"/>
        </w:rPr>
        <w:fldChar w:fldCharType="end"/>
      </w:r>
      <w:r>
        <w:rPr>
          <w:color w:val="000000" w:themeColor="text1"/>
        </w:rPr>
        <w:t xml:space="preserve">. </w:t>
      </w:r>
      <w:r w:rsidRPr="00662AFD">
        <w:rPr>
          <w:color w:val="000000" w:themeColor="text1"/>
        </w:rPr>
        <w:t xml:space="preserve">Demand </w:t>
      </w:r>
      <w:r w:rsidRPr="00662AFD">
        <w:rPr>
          <w:color w:val="000000" w:themeColor="text1"/>
        </w:rPr>
        <w:lastRenderedPageBreak/>
        <w:t xml:space="preserve">for adult social care </w:t>
      </w:r>
      <w:r>
        <w:rPr>
          <w:color w:val="000000" w:themeColor="text1"/>
        </w:rPr>
        <w:t xml:space="preserve">in the UK </w:t>
      </w:r>
      <w:r w:rsidRPr="00662AFD">
        <w:rPr>
          <w:color w:val="000000" w:themeColor="text1"/>
        </w:rPr>
        <w:t>is expected to</w:t>
      </w:r>
      <w:r>
        <w:rPr>
          <w:color w:val="000000" w:themeColor="text1"/>
        </w:rPr>
        <w:t xml:space="preserve"> continue to</w:t>
      </w:r>
      <w:r w:rsidRPr="00662AFD">
        <w:rPr>
          <w:color w:val="000000" w:themeColor="text1"/>
        </w:rPr>
        <w:t xml:space="preserve"> increase as a result of population ageing, as the rate of change in life expectancy outpaces that of healthy life expectancy </w:t>
      </w:r>
      <w:r w:rsidRPr="00662AFD">
        <w:rPr>
          <w:color w:val="000000" w:themeColor="text1"/>
        </w:rPr>
        <w:fldChar w:fldCharType="begin" w:fldLock="1"/>
      </w:r>
      <w:r>
        <w:rPr>
          <w:color w:val="000000" w:themeColor="text1"/>
        </w:rPr>
        <w:instrText>ADDIN CSL_CITATION {"citationItems":[{"id":"ITEM-1","itemData":{"DOI":"https://doi.org/10.1016/S0140-6736(17)31575-1","ISSN":"0140-6736","abstract":"Summary\nBackground\nLittle is known about how the proportions of dependency states have changed between generational cohorts of older people. We aimed to estimate years lived in different dependency states at age 65 years in 1991 and 2011, and new projections of future demand for care.\nMethods\nIn this population-based study, we compared two Cognitive Function and Ageing Studies (CFAS I and CFAS II) of older people (aged ≥65 years) who were permanently registered with a general practice in three defined geographical areas (Cambridgeshire, Newcastle, and Nottingham; UK). These studies were done two decades apart (1991 and 2011). General practices provided lists of individuals to be contacted and were asked to exclude those who had died or might die over the next month. Baseline interviews were done in the community and care homes. Participants were stratified by age, and interviews occurred only after written informed consent was obtained. Information collected included basic sociodemographics, cognitive status, urinary incontinence, and self-reported ability to do activities of daily living. CFAS I was assigned as the 1991 cohort and CFAS II as the 2011 cohort, and both studies provided prevalence estimates of dependency in four states: high dependency (24-h care), medium dependency (daily care), low dependency (less than daily), and independent. Years in each dependency state were calculated by Sullivan's method. To project future demands for social care, the proportions in each dependency state (by age group and sex) were applied to the 2014 England population projections.\nFindings\nBetween 1991 and 2011, there were significant increases in years lived from age 65 years with low dependency (1·7 years [95% CI 1·0–2·4] for men and 2·4 years [1·8–3·1] for women) and increases with high dependency (0·9 years [0·2–1·7] for men and 1·3 years [0·5–2·1] for women). The majority of men's extra years of life were spent independent (36·3%) or with low dependency (36·3%) whereas for women the majority were spent with low dependency (58·0%), and only 4·8% were independent. There were substantial reductions in the proportions with medium and high dependency who lived in care homes, although, if these dependency and care home proportions remain constant in the future, further population ageing will require an extra 71 215 care home places by 2025.\nInterpretation\nOn average older men now spend 2·4 years and women 3·0 years with substantial care needs, and most will live…","author":[{"dropping-particle":"","family":"Kingston","given":"Andrew","non-dropping-particle":"","parse-names":false,"suffix":""},{"dropping-particle":"","family":"Wohland","given":"Pia","non-dropping-particle":"","parse-names":false,"suffix":""},{"dropping-particle":"","family":"Wittenberg","given":"Raphael","non-dropping-particle":"","parse-names":false,"suffix":""},{"dropping-particle":"","family":"Robinson","given":"Louise","non-dropping-particle":"","parse-names":false,"suffix":""},{"dropping-particle":"","family":"Brayne","given":"Carol","non-dropping-particle":"","parse-names":false,"suffix":""},{"dropping-particle":"","family":"Matthews","given":"Fiona E","non-dropping-particle":"","parse-names":false,"suffix":""},{"dropping-particle":"","family":"Jagger","given":"Carol","non-dropping-particle":"","parse-names":false,"suffix":""},{"dropping-particle":"","family":"Green","given":"E","non-dropping-particle":"","parse-names":false,"suffix":""},{"dropping-particle":"","family":"Gao","given":"L","non-dropping-particle":"","parse-names":false,"suffix":""},{"dropping-particle":"","family":"Barnes","given":"R","non-dropping-particle":"","parse-names":false,"suffix":""},{"dropping-particle":"","family":"Arthur","given":"A","non-dropping-particle":"","parse-names":false,"suffix":""},{"dropping-particle":"","family":"Baldwin","given":"C","non-dropping-particle":"","parse-names":false,"suffix":""},{"dropping-particle":"","family":"Barnes","given":"L E","non-dropping-particle":"","parse-names":false,"suffix":""},{"dropping-particle":"","family":"Brayne","given":"C","non-dropping-particle":"","parse-names":false,"suffix":""},{"dropping-particle":"","family":"Comas-Herrera","given":"A","non-dropping-particle":"","parse-names":false,"suffix":""},{"dropping-particle":"","family":"Dening","given":"T","non-dropping-particle":"","parse-names":false,"suffix":""},{"dropping-particle":"","family":"Forster","given":"G","non-dropping-particle":"","parse-names":false,"suffix":""},{"dropping-particle":"","family":"Harrison","given":"S","non-dropping-particle":"","parse-names":false,"suffix":""},{"dropping-particle":"","family":"Ince","given":"P G","non-dropping-particle":"","parse-names":false,"suffix":""},{"dropping-particle":"","family":"Jagger","given":"C","non-dropping-particle":"","parse-names":false,"suffix":""},{"dropping-particle":"","family":"Matthews","given":"F E","non-dropping-particle":"","parse-names":false,"suffix":""},{"dropping-particle":"","family":"McKeith","given":"I G","non-dropping-particle":"","parse-names":false,"suffix":""},{"dropping-particle":"","family":"Parry","given":"B","non-dropping-particle":"","parse-names":false,"suffix":""},{"dropping-particle":"","family":"Pickett","given":"J","non-dropping-particle":"","parse-names":false,"suffix":""},{"dropping-particle":"","family":"Robinson","given":"L","non-dropping-particle":"","parse-names":false,"suffix":""},{"dropping-particle":"","family":"Stephan","given":"B C M","non-dropping-particle":"","parse-names":false,"suffix":""},{"dropping-particle":"","family":"Wharton","given":"S","non-dropping-particle":"","parse-names":false,"suffix":""},{"dropping-particle":"","family":"Wittenberg","given":"R","non-dropping-particle":"","parse-names":false,"suffix":""},{"dropping-particle":"","family":"Woods","given":"B","non-dropping-particle":"","parse-names":false,"suffix":""},{"dropping-particle":"","family":"Weller","given":"R","non-dropping-particle":"","parse-names":false,"suffix":""}],"container-title":"The Lancet","id":"ITEM-1","issue":"10103","issued":{"date-parts":[["2017"]]},"page":"1676-1684","title":"Is late-life dependency increasing or not? A comparison of the Cognitive Function and Ageing Studies (CFAS)","type":"article-journal","volume":"390"},"uris":["http://www.mendeley.com/documents/?uuid=f6268a2b-9d87-4785-a6a7-e18222abde2d"]}],"mendeley":{"formattedCitation":"(Kingston &lt;i&gt;et al.&lt;/i&gt; 2017)","manualFormatting":"(Kingston et al. 2017)","plainTextFormattedCitation":"(Kingston et al. 2017)","previouslyFormattedCitation":"(Kingston &lt;i&gt;et al.&lt;/i&gt; 2017)"},"properties":{"noteIndex":0},"schema":"https://github.com/citation-style-language/schema/raw/master/csl-citation.json"}</w:instrText>
      </w:r>
      <w:r w:rsidRPr="00662AFD">
        <w:rPr>
          <w:color w:val="000000" w:themeColor="text1"/>
        </w:rPr>
        <w:fldChar w:fldCharType="separate"/>
      </w:r>
      <w:r w:rsidRPr="00A823D4">
        <w:rPr>
          <w:noProof/>
          <w:color w:val="000000" w:themeColor="text1"/>
        </w:rPr>
        <w:t xml:space="preserve">(Kingston </w:t>
      </w:r>
      <w:r w:rsidRPr="00A823D4">
        <w:rPr>
          <w:i/>
          <w:noProof/>
          <w:color w:val="000000" w:themeColor="text1"/>
        </w:rPr>
        <w:t>et al.</w:t>
      </w:r>
      <w:r w:rsidRPr="00A823D4">
        <w:rPr>
          <w:noProof/>
          <w:color w:val="000000" w:themeColor="text1"/>
        </w:rPr>
        <w:t xml:space="preserve"> 2017)</w:t>
      </w:r>
      <w:r w:rsidRPr="00662AFD">
        <w:rPr>
          <w:color w:val="000000" w:themeColor="text1"/>
        </w:rPr>
        <w:fldChar w:fldCharType="end"/>
      </w:r>
      <w:r w:rsidRPr="00662AFD">
        <w:t xml:space="preserve">. </w:t>
      </w:r>
    </w:p>
    <w:p w14:paraId="253A679E" w14:textId="77777777" w:rsidR="00514595" w:rsidRPr="00662AFD" w:rsidRDefault="00514595" w:rsidP="00514595"/>
    <w:p w14:paraId="40F47568" w14:textId="2D0F679D" w:rsidR="005F0D50" w:rsidRDefault="00514595" w:rsidP="00514595">
      <w:r>
        <w:t>S</w:t>
      </w:r>
      <w:r w:rsidRPr="00662AFD">
        <w:t>ocial care policy i</w:t>
      </w:r>
      <w:r>
        <w:t>n the UK</w:t>
      </w:r>
      <w:r w:rsidRPr="00662AFD">
        <w:t xml:space="preserve"> </w:t>
      </w:r>
      <w:r>
        <w:t xml:space="preserve">increasingly </w:t>
      </w:r>
      <w:r w:rsidRPr="00662AFD">
        <w:t>emphas</w:t>
      </w:r>
      <w:r>
        <w:t>ises</w:t>
      </w:r>
      <w:r w:rsidRPr="00662AFD">
        <w:t xml:space="preserve"> service user choice</w:t>
      </w:r>
      <w:r>
        <w:t xml:space="preserve"> and control </w:t>
      </w:r>
      <w:r>
        <w:fldChar w:fldCharType="begin" w:fldLock="1"/>
      </w:r>
      <w:r>
        <w:instrText>ADDIN CSL_CITATION {"citationItems":[{"id":"ITEM-1","itemData":{"DOI":"10.1093/bjsw/bcs165","ISBN":"0045-3102","ISSN":"1468263X","PMID":"77226093","abstract":"The policy of personalisation in adult social care was initially associated with the New Labour government. It was presented as a way of simultaneously ensuring the fuller engagement of service users and improving the quality and appropriateness of care outcomes while also being economically efficient. In the later stages of New Labour's period in government, local authorities were required to make positive steps to implement the policy, which it was claimed would ‘transform’ social care. However, the role that social work could play in this policy was never made explicit. Following the general election of 2010, a Conservative-led Coalition government was established. The Coalition subsequently announced that one of its overriding priorities was to reduce the deficit in public expenditure within a five-year period. This paper explores the implications of this for both service users and social workers by examining a number of related factors. It will begin by discussing the key features of personalisation including an identification of a number of ways in which the policy can be criticised. It will then focus on the continuing lack of clarity about the place of social work within these changes, before moving on to consider the impact of the austerity measures on service users and on social work. By examining the nature of British social work as a ‘state-mediated’—and hence politically dominated—profession, the paper will argue that there is no certainty that social work will be considered as critical to a full implementation of the policy.","author":[{"dropping-particle":"","family":"Lymbery","given":"Mark","non-dropping-particle":"","parse-names":false,"suffix":""}],"container-title":"British Journal of Social Work","id":"ITEM-1","issue":"4","issued":{"date-parts":[["2014"]]},"page":"795-811","title":"Social work and personalisation: Fracturing the bureau-professional compact?","type":"article-journal","volume":"44"},"uris":["http://www.mendeley.com/documents/?uuid=374b4228-925d-4cd3-a0cc-30759abc4d88"]}],"mendeley":{"formattedCitation":"(Lymbery 2014)","plainTextFormattedCitation":"(Lymbery 2014)","previouslyFormattedCitation":"(Lymbery 2014)"},"properties":{"noteIndex":0},"schema":"https://github.com/citation-style-language/schema/raw/master/csl-citation.json"}</w:instrText>
      </w:r>
      <w:r>
        <w:fldChar w:fldCharType="separate"/>
      </w:r>
      <w:r w:rsidRPr="00A823D4">
        <w:rPr>
          <w:noProof/>
        </w:rPr>
        <w:t>(Lymbery 2014)</w:t>
      </w:r>
      <w:r>
        <w:fldChar w:fldCharType="end"/>
      </w:r>
      <w:r>
        <w:t>. Such shifts are intended to help</w:t>
      </w:r>
      <w:r w:rsidRPr="00662AFD">
        <w:t xml:space="preserve"> people get exactly the support and care they need, rather than fitting into a ‘one size’ set of provision that may not be appropriate </w:t>
      </w:r>
      <w:r w:rsidRPr="00662AFD">
        <w:fldChar w:fldCharType="begin" w:fldLock="1"/>
      </w:r>
      <w:r>
        <w:instrText>ADDIN CSL_CITATION {"citationItems":[{"id":"ITEM-1","itemData":{"DOI":"10.1111/hsc.12123","ISBN":"1365-2524","ISSN":"13652524","PMID":"25332011","abstract":"Carers play an ambiguous role within the personalisation paradigm currently shaping adult social care practice in England. Although carers have rights to assessments and support in their own right, these rights sit uneasily alongside the practices of assessment, support planning and personal budget (PB) allocation for older and disabled people. This paper reports how 14 dyads of older and learning disabled people with cognitive and/or communication impairments and their carers viewed the roles - desired and actual - played by carers in PBs. Interviews with carers and with older and disabled people were conducted during 2012 as part of a wider study into carers' roles in assessment, support planning and managing PBs. The interviews complemented a survey of reported practice in two English regions - interviews with adult social care services senior managers and focus groups with front-line care managers. Talking Mats(©) were used to support interviews with some service users. Interviews were transcribed and data analysed using the Framework approach. The interviews indicated that carers played important roles in service users' assessments and support planning, but were less likely to report receiving assessments or support of their own. While carers had the potential to benefit from PBs and support arrangements for service users, this did not reflect practice that aimed to enhance choice and control for carers. The paper draws on Twigg's typology of service conceptualisations of family carers and concludes that, despite the important social rights won by carers in England, current practice continues to regard carers primarily as a resource or a co-worker, rather than a co-client.","author":[{"dropping-particle":"","family":"Glendinning","given":"Caroline","non-dropping-particle":"","parse-names":false,"suffix":""},{"dropping-particle":"","family":"Mitchell","given":"Wendy","non-dropping-particle":"","parse-names":false,"suffix":""},{"dropping-particle":"","family":"Brooks","given":"Jenni","non-dropping-particle":"","parse-names":false,"suffix":""}],"container-title":"Health and Social Care in the Community","id":"ITEM-1","issue":"1","issued":{"date-parts":[["2015"]]},"page":"23-32","title":"Ambiguity in practice? Carers' roles in personalised social care in England","type":"article-journal","volume":"23"},"uris":["http://www.mendeley.com/documents/?uuid=1996e423-c80d-4194-8315-e59d4e56235e"]}],"mendeley":{"formattedCitation":"(Glendinning &lt;i&gt;et al.&lt;/i&gt; 2015)","plainTextFormattedCitation":"(Glendinning et al. 2015)","previouslyFormattedCitation":"(Glendinning &lt;i&gt;et al.&lt;/i&gt; 2015)"},"properties":{"noteIndex":0},"schema":"https://github.com/citation-style-language/schema/raw/master/csl-citation.json"}</w:instrText>
      </w:r>
      <w:r w:rsidRPr="00662AFD">
        <w:fldChar w:fldCharType="separate"/>
      </w:r>
      <w:r w:rsidRPr="00A823D4">
        <w:rPr>
          <w:noProof/>
        </w:rPr>
        <w:t xml:space="preserve">(Glendinning </w:t>
      </w:r>
      <w:r w:rsidRPr="00A823D4">
        <w:rPr>
          <w:i/>
          <w:noProof/>
        </w:rPr>
        <w:t>et al.</w:t>
      </w:r>
      <w:r w:rsidRPr="00A823D4">
        <w:rPr>
          <w:noProof/>
        </w:rPr>
        <w:t xml:space="preserve"> 2015)</w:t>
      </w:r>
      <w:r w:rsidRPr="00662AFD">
        <w:fldChar w:fldCharType="end"/>
      </w:r>
      <w:r w:rsidRPr="00662AFD">
        <w:t>. Self-Directed Support (SDS) is the framework for delivering personalised social care for adults in Scotlan</w:t>
      </w:r>
      <w:r>
        <w:t>d</w:t>
      </w:r>
      <w:r w:rsidR="00B83C88">
        <w:t>. T</w:t>
      </w:r>
      <w:r w:rsidR="00B83C37">
        <w:t>he Social Care (Self-</w:t>
      </w:r>
      <w:r w:rsidR="009B3C04">
        <w:t>D</w:t>
      </w:r>
      <w:r w:rsidR="00B83C37">
        <w:t xml:space="preserve">irected Support) (Scotland) Act 2013 </w:t>
      </w:r>
      <w:r w:rsidR="00B83C88">
        <w:t>entitles service-users to assessment and the choice of four models of receiving</w:t>
      </w:r>
      <w:r w:rsidR="00B83C37">
        <w:t xml:space="preserve"> Self-Directed</w:t>
      </w:r>
      <w:r w:rsidR="00B83C88">
        <w:t xml:space="preserve"> support (direct payment, managed budget, local authority organised care, or a mixture of these options</w:t>
      </w:r>
      <w:r w:rsidR="000C1F6F">
        <w:t>).</w:t>
      </w:r>
      <w:r w:rsidRPr="00662AFD">
        <w:t xml:space="preserve"> </w:t>
      </w:r>
      <w:r w:rsidR="00F27F7F">
        <w:t>Whilst distinct and specific to Scotland, SDS reflects a pattern of personalisation schemes</w:t>
      </w:r>
      <w:r w:rsidR="00FD40BB">
        <w:t xml:space="preserve"> observed internationally</w:t>
      </w:r>
      <w:r w:rsidR="00F27F7F">
        <w:t xml:space="preserve"> in health and social care </w:t>
      </w:r>
      <w:r w:rsidR="00F27F7F">
        <w:fldChar w:fldCharType="begin" w:fldLock="1"/>
      </w:r>
      <w:r w:rsidR="00A26569">
        <w:instrText>ADDIN CSL_CITATION {"citationItems":[{"id":"ITEM-1","itemData":{"author":[{"dropping-particle":"","family":"Gadsby","given":"Erica Wirrmann","non-dropping-particle":"","parse-names":false,"suffix":""}],"id":"ITEM-1","issue":"February 2013","issued":{"date-parts":[["2013"]]},"publisher":"Centre for Health Services Studies. Kent: University of Kent","title":"Personal Budgets and Health : a review of the evidence","type":"book"},"uris":["http://www.mendeley.com/documents/?uuid=9ff02e72-58f5-40a6-9618-31ab6cbdb2fb"]}],"mendeley":{"formattedCitation":"(Gadsby 2013)","plainTextFormattedCitation":"(Gadsby 2013)","previouslyFormattedCitation":"(Gadsby 2013)"},"properties":{"noteIndex":0},"schema":"https://github.com/citation-style-language/schema/raw/master/csl-citation.json"}</w:instrText>
      </w:r>
      <w:r w:rsidR="00F27F7F">
        <w:fldChar w:fldCharType="separate"/>
      </w:r>
      <w:r w:rsidR="00F27F7F" w:rsidRPr="00F27F7F">
        <w:rPr>
          <w:noProof/>
        </w:rPr>
        <w:t>(Gadsby 2013)</w:t>
      </w:r>
      <w:r w:rsidR="00F27F7F">
        <w:fldChar w:fldCharType="end"/>
      </w:r>
      <w:r w:rsidR="003B35CE">
        <w:t>.</w:t>
      </w:r>
    </w:p>
    <w:p w14:paraId="71132324" w14:textId="77777777" w:rsidR="005F0D50" w:rsidRDefault="005F0D50" w:rsidP="00514595"/>
    <w:p w14:paraId="4CA5EC8B" w14:textId="42FF2868" w:rsidR="00514595" w:rsidRPr="003D7171" w:rsidRDefault="003D7171" w:rsidP="00514595">
      <w:r w:rsidRPr="003D7171">
        <w:t>Personalisation in effect has been extended to unpaid cares in Scotland through t</w:t>
      </w:r>
      <w:r w:rsidR="000C1F6F" w:rsidRPr="003D7171">
        <w:t>he</w:t>
      </w:r>
      <w:r w:rsidR="00B83C88" w:rsidRPr="003D7171">
        <w:t xml:space="preserve"> Carers (Scotland) Act</w:t>
      </w:r>
      <w:r w:rsidR="00680FFC">
        <w:t xml:space="preserve"> </w:t>
      </w:r>
      <w:r w:rsidR="00680FFC" w:rsidRPr="003D7171">
        <w:t>2016</w:t>
      </w:r>
      <w:r w:rsidR="005F0D50" w:rsidRPr="003D7171">
        <w:t>, which came fully into force in April 201</w:t>
      </w:r>
      <w:r w:rsidRPr="003D7171">
        <w:t>6</w:t>
      </w:r>
      <w:r w:rsidR="005F0D50" w:rsidRPr="003D7171">
        <w:t xml:space="preserve">. </w:t>
      </w:r>
      <w:r w:rsidRPr="003D7171">
        <w:t>This legislation</w:t>
      </w:r>
      <w:r w:rsidR="00B83C88" w:rsidRPr="003D7171">
        <w:t xml:space="preserve"> </w:t>
      </w:r>
      <w:r w:rsidR="003E12A7" w:rsidRPr="003D7171">
        <w:t>plac</w:t>
      </w:r>
      <w:r w:rsidRPr="003D7171">
        <w:t>es</w:t>
      </w:r>
      <w:r w:rsidR="003E12A7" w:rsidRPr="003D7171">
        <w:t xml:space="preserve"> an</w:t>
      </w:r>
      <w:r w:rsidR="00B83C88" w:rsidRPr="003D7171">
        <w:t xml:space="preserve"> obligation on relevant authorities to assess carers</w:t>
      </w:r>
      <w:r w:rsidR="005F0D50" w:rsidRPr="003D7171">
        <w:t>’</w:t>
      </w:r>
      <w:r w:rsidR="00B83C88" w:rsidRPr="003D7171">
        <w:t xml:space="preserve"> needs in specific ways, have regard to their personal preferences, produce adult carer support plans, and consider whether that support might be provided as a short break</w:t>
      </w:r>
      <w:r w:rsidRPr="003D7171">
        <w:t xml:space="preserve"> </w:t>
      </w:r>
      <w:r w:rsidR="00514595" w:rsidRPr="003D7171">
        <w:fldChar w:fldCharType="begin" w:fldLock="1"/>
      </w:r>
      <w:r w:rsidR="002B2F8A">
        <w:instrText>ADDIN CSL_CITATION {"citationItems":[{"id":"ITEM-1","itemData":{"URL":"https://www2.gov.scot/Resource/0052/00523245.pdf","accessed":{"date-parts":[["2019","8","12"]]},"author":[{"dropping-particle":"","family":"Carers (Scotland) Act 2016","given":"","non-dropping-particle":"","parse-names":false,"suffix":""}],"id":"ITEM-1","issued":{"date-parts":[["0"]]},"page":"asp 9","title":"Carers (Scotland) Act 2016, asp 9","type":"webpage"},"uris":["http://www.mendeley.com/documents/?uuid=51e6e12d-a35b-4805-9cbd-08cb1efce978"]}],"mendeley":{"formattedCitation":"(Carers (Scotland) Act 2016 2019)","plainTextFormattedCitation":"(Carers (Scotland) Act 2016 2019)","previouslyFormattedCitation":"(Carers (Scotland) Act 2016 2019)"},"properties":{"noteIndex":0},"schema":"https://github.com/citation-style-language/schema/raw/master/csl-citation.json"}</w:instrText>
      </w:r>
      <w:r w:rsidR="00514595" w:rsidRPr="003D7171">
        <w:fldChar w:fldCharType="separate"/>
      </w:r>
      <w:r w:rsidR="001C29FB" w:rsidRPr="001C29FB">
        <w:rPr>
          <w:noProof/>
        </w:rPr>
        <w:t>(Carers (Scotland) Act 2016 2019)</w:t>
      </w:r>
      <w:r w:rsidR="00514595" w:rsidRPr="003D7171">
        <w:fldChar w:fldCharType="end"/>
      </w:r>
      <w:r w:rsidR="00514595" w:rsidRPr="003D7171">
        <w:t>.</w:t>
      </w:r>
      <w:r w:rsidRPr="003D7171">
        <w:t xml:space="preserve"> There is </w:t>
      </w:r>
      <w:r w:rsidR="007F10C4">
        <w:t>little research anticipating</w:t>
      </w:r>
      <w:r w:rsidRPr="003D7171">
        <w:t xml:space="preserve"> how </w:t>
      </w:r>
      <w:r w:rsidR="00FD40BB">
        <w:t xml:space="preserve">carers will </w:t>
      </w:r>
      <w:r w:rsidRPr="003D7171">
        <w:t xml:space="preserve">respond to </w:t>
      </w:r>
      <w:r w:rsidR="008C171D">
        <w:t>changes</w:t>
      </w:r>
      <w:r w:rsidR="00FD40BB">
        <w:t xml:space="preserve"> and engage with SDS</w:t>
      </w:r>
      <w:r w:rsidRPr="003D7171">
        <w:t>.</w:t>
      </w:r>
      <w:r w:rsidR="00514595" w:rsidRPr="003D7171">
        <w:t xml:space="preserve"> Incorporating the preferences of unpaid carers into the design of carers’ services should be considered </w:t>
      </w:r>
      <w:r w:rsidR="0083715F" w:rsidRPr="003D7171">
        <w:t>a</w:t>
      </w:r>
      <w:r w:rsidR="00514595" w:rsidRPr="003D7171">
        <w:t xml:space="preserve"> priority</w:t>
      </w:r>
      <w:r w:rsidR="00215821">
        <w:t xml:space="preserve"> for </w:t>
      </w:r>
      <w:r w:rsidR="00215821" w:rsidRPr="003D7171">
        <w:t xml:space="preserve">policy </w:t>
      </w:r>
      <w:r w:rsidR="00215821">
        <w:t>implementation</w:t>
      </w:r>
      <w:r w:rsidR="00514595" w:rsidRPr="003D7171">
        <w:t xml:space="preserve">, since this </w:t>
      </w:r>
      <w:r w:rsidR="00C34EC1" w:rsidRPr="003D7171">
        <w:t xml:space="preserve">could lead to better fit between service availability and uptake. </w:t>
      </w:r>
    </w:p>
    <w:p w14:paraId="147069AA" w14:textId="77777777" w:rsidR="00514595" w:rsidRPr="00662AFD" w:rsidRDefault="00514595" w:rsidP="00514595"/>
    <w:p w14:paraId="37925814" w14:textId="77777777" w:rsidR="00514595" w:rsidRPr="00662AFD" w:rsidRDefault="00514595" w:rsidP="00514595">
      <w:pPr>
        <w:pStyle w:val="Heading2"/>
      </w:pPr>
      <w:bookmarkStart w:id="17" w:name="_Toc12276312"/>
      <w:bookmarkStart w:id="18" w:name="_Toc27733642"/>
      <w:r w:rsidRPr="00662AFD">
        <w:t>Research objective</w:t>
      </w:r>
      <w:bookmarkEnd w:id="17"/>
      <w:r>
        <w:t xml:space="preserve"> and questions</w:t>
      </w:r>
      <w:bookmarkEnd w:id="18"/>
    </w:p>
    <w:p w14:paraId="0449CF63" w14:textId="01777661" w:rsidR="00514595" w:rsidRPr="00662AFD" w:rsidRDefault="00690BBD" w:rsidP="00514595">
      <w:r>
        <w:t xml:space="preserve">In the context of population ageing, the significance of unpaid care and policy emphasis on choice and control, this </w:t>
      </w:r>
      <w:r w:rsidR="00514595" w:rsidRPr="00662AFD">
        <w:t>research investigate</w:t>
      </w:r>
      <w:r w:rsidR="00514595">
        <w:t>s</w:t>
      </w:r>
      <w:r w:rsidR="00514595" w:rsidRPr="00662AFD">
        <w:t xml:space="preserve"> </w:t>
      </w:r>
      <w:r w:rsidR="00514595">
        <w:t>carers’</w:t>
      </w:r>
      <w:r w:rsidR="00514595" w:rsidRPr="00662AFD">
        <w:t xml:space="preserve"> preferences towards support services </w:t>
      </w:r>
      <w:r w:rsidR="00514595">
        <w:t xml:space="preserve">amongst carers of older people living </w:t>
      </w:r>
      <w:r w:rsidR="00514595" w:rsidRPr="00662AFD">
        <w:t xml:space="preserve">in </w:t>
      </w:r>
      <w:r w:rsidR="00514595">
        <w:t>Scotland</w:t>
      </w:r>
      <w:r w:rsidR="00514595" w:rsidRPr="00662AFD">
        <w:t xml:space="preserve">. </w:t>
      </w:r>
      <w:r w:rsidR="00514595">
        <w:t>S</w:t>
      </w:r>
      <w:r w:rsidR="00514595" w:rsidRPr="00662AFD">
        <w:t>pecifically</w:t>
      </w:r>
      <w:r w:rsidR="00514595">
        <w:t>,</w:t>
      </w:r>
      <w:r w:rsidR="00514595" w:rsidRPr="00662AFD">
        <w:t xml:space="preserve"> </w:t>
      </w:r>
      <w:r w:rsidR="00514595">
        <w:t>it asks:</w:t>
      </w:r>
    </w:p>
    <w:p w14:paraId="1EA5AD75" w14:textId="77777777" w:rsidR="00514595" w:rsidRPr="00662AFD" w:rsidRDefault="00514595" w:rsidP="00514595"/>
    <w:p w14:paraId="54FC2696" w14:textId="77777777" w:rsidR="00514595" w:rsidRPr="00662AFD" w:rsidRDefault="00514595" w:rsidP="003C0E8F">
      <w:pPr>
        <w:pStyle w:val="ListParagraph"/>
        <w:numPr>
          <w:ilvl w:val="0"/>
          <w:numId w:val="1"/>
        </w:numPr>
      </w:pPr>
      <w:r w:rsidRPr="00662AFD">
        <w:lastRenderedPageBreak/>
        <w:t xml:space="preserve">What are the preferences of unpaid carers of older adults in Scotland towards </w:t>
      </w:r>
      <w:r>
        <w:t xml:space="preserve">carers </w:t>
      </w:r>
      <w:r w:rsidRPr="00662AFD">
        <w:t>support services?</w:t>
      </w:r>
    </w:p>
    <w:p w14:paraId="68613476" w14:textId="77777777" w:rsidR="00514595" w:rsidRDefault="00514595" w:rsidP="003C0E8F">
      <w:pPr>
        <w:pStyle w:val="ListParagraph"/>
        <w:numPr>
          <w:ilvl w:val="0"/>
          <w:numId w:val="1"/>
        </w:numPr>
      </w:pPr>
      <w:r w:rsidRPr="00662AFD">
        <w:t xml:space="preserve">Are there differences in preferences for services between unpaid carers? </w:t>
      </w:r>
    </w:p>
    <w:p w14:paraId="74268940" w14:textId="77777777" w:rsidR="00514595" w:rsidRPr="00662AFD" w:rsidRDefault="00514595" w:rsidP="003C0E8F">
      <w:pPr>
        <w:pStyle w:val="ListParagraph"/>
        <w:numPr>
          <w:ilvl w:val="0"/>
          <w:numId w:val="1"/>
        </w:numPr>
      </w:pPr>
      <w:r w:rsidRPr="00662AFD">
        <w:t xml:space="preserve">If so, </w:t>
      </w:r>
      <w:r>
        <w:t xml:space="preserve">how might </w:t>
      </w:r>
      <w:r w:rsidRPr="00662AFD">
        <w:t>such differences</w:t>
      </w:r>
      <w:r>
        <w:t xml:space="preserve"> be explained</w:t>
      </w:r>
      <w:r w:rsidRPr="00662AFD">
        <w:t>?</w:t>
      </w:r>
    </w:p>
    <w:p w14:paraId="056C5C28" w14:textId="77777777" w:rsidR="00514595" w:rsidRDefault="00514595" w:rsidP="00514595">
      <w:pPr>
        <w:pStyle w:val="Heading2"/>
      </w:pPr>
    </w:p>
    <w:p w14:paraId="6D422384" w14:textId="48E2B244" w:rsidR="00A11322" w:rsidRDefault="00514595" w:rsidP="00514595">
      <w:r w:rsidRPr="00662AFD">
        <w:t xml:space="preserve">This study uses respite </w:t>
      </w:r>
      <w:r>
        <w:t xml:space="preserve">care </w:t>
      </w:r>
      <w:r w:rsidRPr="00662AFD">
        <w:t xml:space="preserve">and replacement </w:t>
      </w:r>
      <w:r>
        <w:t xml:space="preserve">care </w:t>
      </w:r>
      <w:r w:rsidRPr="00662AFD">
        <w:t xml:space="preserve">as </w:t>
      </w:r>
      <w:r>
        <w:t>core</w:t>
      </w:r>
      <w:r w:rsidR="00A11322">
        <w:t xml:space="preserve"> examples by which to</w:t>
      </w:r>
      <w:r w:rsidR="00A11322" w:rsidRPr="00662AFD">
        <w:t xml:space="preserve"> investigate </w:t>
      </w:r>
      <w:r w:rsidR="00A11322">
        <w:t>unpaid carers’ preferences</w:t>
      </w:r>
      <w:r w:rsidR="00A11322" w:rsidRPr="00662AFD">
        <w:t xml:space="preserve"> </w:t>
      </w:r>
      <w:r w:rsidR="00A11322">
        <w:t>for</w:t>
      </w:r>
      <w:r w:rsidR="00A11322" w:rsidRPr="00662AFD">
        <w:t xml:space="preserve"> support services</w:t>
      </w:r>
      <w:r w:rsidR="00A11322">
        <w:t xml:space="preserve">. </w:t>
      </w:r>
      <w:r w:rsidRPr="00662AFD">
        <w:t xml:space="preserve">Despite evidence of high levels of satisfaction </w:t>
      </w:r>
      <w:r>
        <w:t xml:space="preserve">with respite care reported by carers </w:t>
      </w:r>
      <w:r w:rsidRPr="00662AFD">
        <w:fldChar w:fldCharType="begin" w:fldLock="1"/>
      </w:r>
      <w:r w:rsidR="00A26569">
        <w:instrText>ADDIN CSL_CITATION {"citationItems":[{"id":"ITEM-1","itemData":{"DOI":"10.1111/hsc.12095","ISSN":"0966-0410","abstract":"Respite care is a cornerstone service for the home management of people with dementia. It is used by carers to mitigate the stress related to the demands of caring by allowing time for them to rest and do things for themselves, thus maintaining the caring relationship at home and perhaps forestalling long-term placement in a residential aged care facility. Despite numerous anecdotal reports in support of respite care, its uptake by carers of people with dementia remains relatively low. The aim of this paper was to examine the factors that constitute the use of respite by carers of people with dementia by reviewing quantitative and qualitative research predominantly from the years 1990 to 2012. Seventy-six international studies of different types of respite care were included for this review and their methods were critically appraised. The key topics identified were in relation to information access, the barriers to carers realising need for and seeking respite, satisfaction with respite services including the outcomes for carers and people with dementia, the characteristics of an effective respite service and the role of health workers in providing appropriate respite care. Finally, limitations with considering the literature as a whole were highlighted and recommendations made for future research.","author":[{"dropping-particle":"","family":"Neville","given":"Christine","non-dropping-particle":"","parse-names":false,"suffix":""},{"dropping-particle":"","family":"Beattie","given":"Elizabeth","non-dropping-particle":"","parse-names":false,"suffix":""},{"dropping-particle":"","family":"Fielding","given":"Elaine","non-dropping-particle":"","parse-names":false,"suffix":""},{"dropping-particle":"","family":"MacAndrew","given":"Margaret","non-dropping-particle":"","parse-names":false,"suffix":""}],"container-title":"Health and Social Care in the Community","id":"ITEM-1","issue":"1","issued":{"date-parts":[["2015","1"]]},"page":"51-63","title":"Literature review: use of respite by carers of people with dementia","type":"article-journal","volume":"23"},"uris":["http://www.mendeley.com/documents/?uuid=67884afd-8fdd-43dc-90c3-75d903abcb64"]},{"id":"ITEM-2","itemData":{"author":[{"dropping-particle":"","family":"Jackson","given":"Diana","non-dropping-particle":"","parse-names":false,"suffix":""},{"dropping-particle":"","family":"Williams","given":"David","non-dropping-particle":"","parse-names":false,"suffix":""},{"dropping-particle":"","family":"Turner-stokes","given":"Lynne","non-dropping-particle":"","parse-names":false,"suffix":""},{"dropping-particle":"","family":"Saleem","given":"Tariq","non-dropping-particle":"","parse-names":false,"suffix":""},{"dropping-particle":"","family":"Higginson","given":"Irene","non-dropping-particle":"","parse-names":false,"suffix":""},{"dropping-particle":"","family":"Harris","given":"Jennifer","non-dropping-particle":"","parse-names":false,"suffix":""}],"id":"ITEM-2","issued":{"date-parts":[["2011"]]},"publisher-place":"National Institute for Health, Policy Research Programme, Research Initiative for Long Term Neurological Conditions","title":"How do carers of people with long term neurological conditions experience the provision of replacement care?","type":"report"},"uris":["http://www.mendeley.com/documents/?uuid=63bb88f6-d5e0-4451-9ee2-6c2aadd5e302"]}],"mendeley":{"formattedCitation":"(Jackson &lt;i&gt;et al.&lt;/i&gt; 2011, Neville &lt;i&gt;et al.&lt;/i&gt; 2015)","plainTextFormattedCitation":"(Jackson et al. 2011, Neville et al. 2015)","previouslyFormattedCitation":"(Jackson &lt;i&gt;et al.&lt;/i&gt; 2011, Neville &lt;i&gt;et al.&lt;/i&gt; 2015)"},"properties":{"noteIndex":0},"schema":"https://github.com/citation-style-language/schema/raw/master/csl-citation.json"}</w:instrText>
      </w:r>
      <w:r w:rsidRPr="00662AFD">
        <w:fldChar w:fldCharType="separate"/>
      </w:r>
      <w:r w:rsidRPr="007F6A58">
        <w:rPr>
          <w:noProof/>
        </w:rPr>
        <w:t xml:space="preserve">(Jackson </w:t>
      </w:r>
      <w:r w:rsidRPr="007F6A58">
        <w:rPr>
          <w:i/>
          <w:noProof/>
        </w:rPr>
        <w:t>et al.</w:t>
      </w:r>
      <w:r w:rsidRPr="007F6A58">
        <w:rPr>
          <w:noProof/>
        </w:rPr>
        <w:t xml:space="preserve"> 2011, Neville </w:t>
      </w:r>
      <w:r w:rsidRPr="007F6A58">
        <w:rPr>
          <w:i/>
          <w:noProof/>
        </w:rPr>
        <w:t>et al.</w:t>
      </w:r>
      <w:r w:rsidRPr="007F6A58">
        <w:rPr>
          <w:noProof/>
        </w:rPr>
        <w:t xml:space="preserve"> 2015)</w:t>
      </w:r>
      <w:r w:rsidRPr="00662AFD">
        <w:fldChar w:fldCharType="end"/>
      </w:r>
      <w:r w:rsidRPr="00662AFD">
        <w:t xml:space="preserve">, </w:t>
      </w:r>
      <w:r>
        <w:t xml:space="preserve">research continues to show low uptake </w:t>
      </w:r>
      <w:r w:rsidRPr="00662AFD">
        <w:fldChar w:fldCharType="begin" w:fldLock="1"/>
      </w:r>
      <w:r w:rsidR="00A26569">
        <w:instrText>ADDIN CSL_CITATION {"citationItems":[{"id":"ITEM-1","itemData":{"DOI":"10.1111/hsc.12036","ISSN":"1365-2524","abstract":"The use of respite services by carers has been shown to extend the length of time people with dementia can remain living in the community with family support. However, the use of respite services by informal carers of people with dementia is often low and does not appear to match carer need. To better understand how to address carers' unmet need for respite, the factors that impede respite service use must be identified. To achieve this, a narrative synthesis of published academic literature (1990–2011) was undertaken regarding factors associated with not utilising different types of respite services utilising Anderson's Behavioural Model of Service Use. The review reinforces the importance of the assessment and matching of services to the needs of individual carers and care recipients at the local level. It also highlights the need to move beyond care pathways for individuals. To support respite use there is a need for local action to be augmented at a community or population level by strategies to address attitudinal and resource barriers that influence sub-groups of the carer population who may be more vulnerable to service non-use.","author":[{"dropping-particle":"","family":"Phillipson","given":"Lyn","non-dropping-particle":"","parse-names":false,"suffix":""},{"dropping-particle":"","family":"Jones","given":"Sandra C","non-dropping-particle":"","parse-names":false,"suffix":""},{"dropping-particle":"","family":"Magee","given":"Christopher","non-dropping-particle":"","parse-names":false,"suffix":""}],"container-title":"Health &amp; Social Care in the Community","id":"ITEM-1","issue":"1","issued":{"date-parts":[["2014"]]},"page":"1-12","publisher":"Wiley Online Library","title":"A review of the factors associated with the non use of respite services by carers of people with dementia: implications for policy and practice","type":"article-journal","volume":"22"},"uris":["http://www.mendeley.com/documents/?uuid=cf9d465a-d8a0-4445-ad13-bd50e96c456a"]},{"id":"ITEM-2","itemData":{"DOI":"10.1111/hsc.12095","ISSN":"0966-0410","abstract":"Respite care is a cornerstone service for the home management of people with dementia. It is used by carers to mitigate the stress related to the demands of caring by allowing time for them to rest and do things for themselves, thus maintaining the caring relationship at home and perhaps forestalling long-term placement in a residential aged care facility. Despite numerous anecdotal reports in support of respite care, its uptake by carers of people with dementia remains relatively low. The aim of this paper was to examine the factors that constitute the use of respite by carers of people with dementia by reviewing quantitative and qualitative research predominantly from the years 1990 to 2012. Seventy-six international studies of different types of respite care were included for this review and their methods were critically appraised. The key topics identified were in relation to information access, the barriers to carers realising need for and seeking respite, satisfaction with respite services including the outcomes for carers and people with dementia, the characteristics of an effective respite service and the role of health workers in providing appropriate respite care. Finally, limitations with considering the literature as a whole were highlighted and recommendations made for future research.","author":[{"dropping-particle":"","family":"Neville","given":"Christine","non-dropping-particle":"","parse-names":false,"suffix":""},{"dropping-particle":"","family":"Beattie","given":"Elizabeth","non-dropping-particle":"","parse-names":false,"suffix":""},{"dropping-particle":"","family":"Fielding","given":"Elaine","non-dropping-particle":"","parse-names":false,"suffix":""},{"dropping-particle":"","family":"MacAndrew","given":"Margaret","non-dropping-particle":"","parse-names":false,"suffix":""}],"container-title":"Health and Social Care in the Community","id":"ITEM-2","issue":"1","issued":{"date-parts":[["2015","1"]]},"page":"51-63","title":"Literature review: use of respite by carers of people with dementia","type":"article-journal","volume":"23"},"uris":["http://www.mendeley.com/documents/?uuid=67884afd-8fdd-43dc-90c3-75d903abcb64"]}],"mendeley":{"formattedCitation":"(Phillipson &lt;i&gt;et al.&lt;/i&gt; 2014, Neville &lt;i&gt;et al.&lt;/i&gt; 2015)","plainTextFormattedCitation":"(Phillipson et al. 2014, Neville et al. 2015)","previouslyFormattedCitation":"(Phillipson &lt;i&gt;et al.&lt;/i&gt; 2014, Neville &lt;i&gt;et al.&lt;/i&gt; 2015)"},"properties":{"noteIndex":0},"schema":"https://github.com/citation-style-language/schema/raw/master/csl-citation.json"}</w:instrText>
      </w:r>
      <w:r w:rsidRPr="00662AFD">
        <w:fldChar w:fldCharType="separate"/>
      </w:r>
      <w:r w:rsidRPr="00EE6974">
        <w:rPr>
          <w:noProof/>
        </w:rPr>
        <w:t xml:space="preserve">(Phillipson </w:t>
      </w:r>
      <w:r w:rsidRPr="00EE6974">
        <w:rPr>
          <w:i/>
          <w:noProof/>
        </w:rPr>
        <w:t>et al.</w:t>
      </w:r>
      <w:r w:rsidRPr="00EE6974">
        <w:rPr>
          <w:noProof/>
        </w:rPr>
        <w:t xml:space="preserve"> 2014, Neville </w:t>
      </w:r>
      <w:r w:rsidRPr="00EE6974">
        <w:rPr>
          <w:i/>
          <w:noProof/>
        </w:rPr>
        <w:t>et al.</w:t>
      </w:r>
      <w:r w:rsidRPr="00EE6974">
        <w:rPr>
          <w:noProof/>
        </w:rPr>
        <w:t xml:space="preserve"> 2015)</w:t>
      </w:r>
      <w:r w:rsidRPr="00662AFD">
        <w:fldChar w:fldCharType="end"/>
      </w:r>
      <w:r>
        <w:t xml:space="preserve">. </w:t>
      </w:r>
      <w:r w:rsidRPr="00662AFD">
        <w:t>The</w:t>
      </w:r>
      <w:r>
        <w:t>re is a paucity of research exploring the</w:t>
      </w:r>
      <w:r w:rsidRPr="00662AFD">
        <w:t xml:space="preserve"> extent to which low uptake of respite can be explained </w:t>
      </w:r>
      <w:r>
        <w:t xml:space="preserve">by </w:t>
      </w:r>
      <w:r w:rsidRPr="00662AFD">
        <w:t xml:space="preserve">poor fit between </w:t>
      </w:r>
      <w:r>
        <w:t>carer</w:t>
      </w:r>
      <w:r w:rsidRPr="00662AFD">
        <w:t xml:space="preserve"> preferences and </w:t>
      </w:r>
      <w:r>
        <w:t xml:space="preserve">service </w:t>
      </w:r>
      <w:r w:rsidRPr="00662AFD">
        <w:t xml:space="preserve">availability, or issues of access to services. </w:t>
      </w:r>
    </w:p>
    <w:p w14:paraId="0A08FA64" w14:textId="77777777" w:rsidR="00A11322" w:rsidRDefault="00A11322" w:rsidP="00514595"/>
    <w:p w14:paraId="29182068" w14:textId="6178DCEB" w:rsidR="00514595" w:rsidRPr="00662AFD" w:rsidRDefault="00A11322" w:rsidP="00514595">
      <w:r>
        <w:t>Respite care is a common form of support for</w:t>
      </w:r>
      <w:r w:rsidRPr="00662AFD">
        <w:t xml:space="preserve"> unpaid carers</w:t>
      </w:r>
      <w:r>
        <w:t xml:space="preserve"> offered by European national governments, and offers carers a temporary pause from regular caring activities </w:t>
      </w:r>
      <w:r>
        <w:fldChar w:fldCharType="begin" w:fldLock="1"/>
      </w:r>
      <w:r>
        <w:instrText>ADDIN CSL_CITATION {"citationItems":[{"id":"ITEM-1","itemData":{"DOI":"10.1016/j.healthpol.2014.07.013","ISSN":"0168-8510","author":[{"dropping-particle":"","family":"Courtin","given":"Emilie","non-dropping-particle":"","parse-names":false,"suffix":""},{"dropping-particle":"","family":"Jemiai","given":"Nadia","non-dropping-particle":"","parse-names":false,"suffix":""},{"dropping-particle":"","family":"Mossialos","given":"Elias","non-dropping-particle":"","parse-names":false,"suffix":""}],"container-title":"Health Policy","id":"ITEM-1","issue":"1","issued":{"date-parts":[["2014"]]},"page":"84-94","publisher":"Elsevier Ireland Ltd","title":"Mapping support policies for informal carers across the European Union","type":"article-journal","volume":"118"},"uris":["http://www.mendeley.com/documents/?uuid=07ab851d-2bd5-4195-bfcb-ce9c90fd371d"]}],"mendeley":{"formattedCitation":"(Courtin &lt;i&gt;et al.&lt;/i&gt; 2014)","plainTextFormattedCitation":"(Courtin et al. 2014)","previouslyFormattedCitation":"(Courtin &lt;i&gt;et al.&lt;/i&gt; 2014)"},"properties":{"noteIndex":0},"schema":"https://github.com/citation-style-language/schema/raw/master/csl-citation.json"}</w:instrText>
      </w:r>
      <w:r>
        <w:fldChar w:fldCharType="separate"/>
      </w:r>
      <w:r w:rsidRPr="00A823D4">
        <w:rPr>
          <w:noProof/>
        </w:rPr>
        <w:t xml:space="preserve">(Courtin </w:t>
      </w:r>
      <w:r w:rsidRPr="00A823D4">
        <w:rPr>
          <w:i/>
          <w:noProof/>
        </w:rPr>
        <w:t>et al.</w:t>
      </w:r>
      <w:r w:rsidRPr="00A823D4">
        <w:rPr>
          <w:noProof/>
        </w:rPr>
        <w:t xml:space="preserve"> 2014)</w:t>
      </w:r>
      <w:r>
        <w:fldChar w:fldCharType="end"/>
      </w:r>
      <w:r w:rsidRPr="00662AFD">
        <w:t xml:space="preserve">. </w:t>
      </w:r>
      <w:r w:rsidR="009F2F75">
        <w:t>It relates to r</w:t>
      </w:r>
      <w:r>
        <w:t>eplacement care</w:t>
      </w:r>
      <w:r w:rsidR="009F2F75">
        <w:t xml:space="preserve">, </w:t>
      </w:r>
      <w:r>
        <w:t xml:space="preserve">which refers to paid services for the cared-for person </w:t>
      </w:r>
      <w:r>
        <w:fldChar w:fldCharType="begin" w:fldLock="1"/>
      </w:r>
      <w:r>
        <w:instrText>ADDIN CSL_CITATION {"citationItems":[{"id":"ITEM-1","itemData":{"DOI":"10.1111/spol.12345","author":[{"dropping-particle":"","family":"Pickard","given":"Linda","non-dropping-particle":"","parse-names":false,"suffix":""},{"dropping-particle":"","family":"Brimblecombe","given":"Nicola","non-dropping-particle":"","parse-names":false,"suffix":""},{"dropping-particle":"","family":"King","given":"Derek","non-dropping-particle":"","parse-names":false,"suffix":""}],"container-title":"Social Policy &amp; Administration","id":"ITEM-1","issue":"3","issued":{"date-parts":[["2017"]]},"page":"690-709","title":"‘Replacement Care’ for Working Carers? A Longitudinal Study in England, 2013-15","type":"article-journal","volume":"52"},"uris":["http://www.mendeley.com/documents/?uuid=dd372e2d-3fe7-4865-b9bd-1ee89a657c09"]}],"mendeley":{"formattedCitation":"(Pickard &lt;i&gt;et al.&lt;/i&gt; 2017)","plainTextFormattedCitation":"(Pickard et al. 2017)","previouslyFormattedCitation":"(Pickard &lt;i&gt;et al.&lt;/i&gt; 2017)"},"properties":{"noteIndex":0},"schema":"https://github.com/citation-style-language/schema/raw/master/csl-citation.json"}</w:instrText>
      </w:r>
      <w:r>
        <w:fldChar w:fldCharType="separate"/>
      </w:r>
      <w:r w:rsidRPr="00AB4A12">
        <w:rPr>
          <w:noProof/>
        </w:rPr>
        <w:t xml:space="preserve">(Pickard </w:t>
      </w:r>
      <w:r w:rsidRPr="00AB4A12">
        <w:rPr>
          <w:i/>
          <w:noProof/>
        </w:rPr>
        <w:t>et al.</w:t>
      </w:r>
      <w:r w:rsidRPr="00AB4A12">
        <w:rPr>
          <w:noProof/>
        </w:rPr>
        <w:t xml:space="preserve"> 2017)</w:t>
      </w:r>
      <w:r>
        <w:fldChar w:fldCharType="end"/>
      </w:r>
      <w:r>
        <w:t xml:space="preserve">. Replacement care is often but not always a factor that enables carers to have respite </w:t>
      </w:r>
      <w:r>
        <w:fldChar w:fldCharType="begin" w:fldLock="1"/>
      </w:r>
      <w:r w:rsidR="00A26569">
        <w:instrText>ADDIN CSL_CITATION {"citationItems":[{"id":"ITEM-1","itemData":{"author":[{"dropping-particle":"","family":"Arksey","given":"Hilary","non-dropping-particle":"","parse-names":false,"suffix":""},{"dropping-particle":"","family":"Jackson","given":"Karen","non-dropping-particle":"","parse-names":false,"suffix":""},{"dropping-particle":"","family":"Croucher","given":"Karen","non-dropping-particle":"","parse-names":false,"suffix":""},{"dropping-particle":"","family":"Weatherly","given":"Helen","non-dropping-particle":"","parse-names":false,"suffix":""},{"dropping-particle":"","family":"Golders","given":"Su","non-dropping-particle":"","parse-names":false,"suffix":""},{"dropping-particle":"","family":"Hare","given":"Philippa","non-dropping-particle":"","parse-names":false,"suffix":""},{"dropping-particle":"","family":"Newbronner","given":"Elizabeth","non-dropping-particle":"","parse-names":false,"suffix":""},{"dropping-particle":"","family":"Baldwin","given":"Sally","non-dropping-particle":"","parse-names":false,"suffix":""}],"container-title":"Research Report","id":"ITEM-1","issued":{"date-parts":[["2004"]]},"title":"Review of respite services and short-term breaks for carers for people with dementia","type":"article-journal","volume":"Research R"},"uris":["http://www.mendeley.com/documents/?uuid=d179d1e5-32fd-4d2c-a0f4-d440c257c72f"]}],"mendeley":{"formattedCitation":"(Arksey &lt;i&gt;et al.&lt;/i&gt; 2004)","plainTextFormattedCitation":"(Arksey et al. 2004)","previouslyFormattedCitation":"(Arksey &lt;i&gt;et al.&lt;/i&gt; 2004)"},"properties":{"noteIndex":0},"schema":"https://github.com/citation-style-language/schema/raw/master/csl-citation.json"}</w:instrText>
      </w:r>
      <w:r>
        <w:fldChar w:fldCharType="separate"/>
      </w:r>
      <w:r w:rsidRPr="00AB4A12">
        <w:rPr>
          <w:noProof/>
        </w:rPr>
        <w:t xml:space="preserve">(Arksey </w:t>
      </w:r>
      <w:r w:rsidRPr="00AB4A12">
        <w:rPr>
          <w:i/>
          <w:noProof/>
        </w:rPr>
        <w:t>et al.</w:t>
      </w:r>
      <w:r w:rsidRPr="00AB4A12">
        <w:rPr>
          <w:noProof/>
        </w:rPr>
        <w:t xml:space="preserve"> 2004)</w:t>
      </w:r>
      <w:r>
        <w:fldChar w:fldCharType="end"/>
      </w:r>
      <w:r>
        <w:t>, and Scottish Government guidance</w:t>
      </w:r>
      <w:r w:rsidR="00FD40BB">
        <w:t xml:space="preserve"> </w:t>
      </w:r>
      <w:r w:rsidR="00FD40BB">
        <w:fldChar w:fldCharType="begin" w:fldLock="1"/>
      </w:r>
      <w:r w:rsidR="00FD40BB">
        <w:instrText>ADDIN CSL_CITATION {"citationItems":[{"id":"ITEM-1","itemData":{"URL":"https://www.gov.scot/publications/carers-scotland-act-2016-statutory-guidance/","accessed":{"date-parts":[["2019","8","12"]]},"author":[{"dropping-particle":"","family":"Scottish Government","given":"","non-dropping-particle":"","parse-names":false,"suffix":""}],"id":"ITEM-1","issued":{"date-parts":[["2018"]]},"title":"Carers (Scotland) Act 2016: statutory guidance","type":"webpage"},"uris":["http://www.mendeley.com/documents/?uuid=8d159611-d38e-4787-993e-fbecaa60afb4"]}],"mendeley":{"formattedCitation":"(Scottish Government 2018a)","plainTextFormattedCitation":"(Scottish Government 2018a)","previouslyFormattedCitation":"(Scottish Government 2018a)"},"properties":{"noteIndex":0},"schema":"https://github.com/citation-style-language/schema/raw/master/csl-citation.json"}</w:instrText>
      </w:r>
      <w:r w:rsidR="00FD40BB">
        <w:fldChar w:fldCharType="separate"/>
      </w:r>
      <w:r w:rsidR="00FD40BB" w:rsidRPr="00AB4A12">
        <w:rPr>
          <w:noProof/>
        </w:rPr>
        <w:t>(Scottish Government 2018a)</w:t>
      </w:r>
      <w:r w:rsidR="00FD40BB">
        <w:fldChar w:fldCharType="end"/>
      </w:r>
      <w:r>
        <w:t xml:space="preserve"> on the allocation of funding for replacement care is ambiguous</w:t>
      </w:r>
      <w:r w:rsidR="00FD40BB">
        <w:t xml:space="preserve">. </w:t>
      </w:r>
      <w:r w:rsidR="009F2F75">
        <w:t xml:space="preserve">A central message of this thesis is </w:t>
      </w:r>
      <w:r w:rsidR="00E67BA7">
        <w:t xml:space="preserve">that </w:t>
      </w:r>
      <w:r w:rsidR="0046641B">
        <w:t xml:space="preserve">many carers consider appropriate </w:t>
      </w:r>
      <w:r w:rsidR="00215FA8">
        <w:t>replacement care</w:t>
      </w:r>
      <w:r w:rsidR="0046641B">
        <w:t xml:space="preserve"> as </w:t>
      </w:r>
      <w:r w:rsidR="00E70BE7">
        <w:t xml:space="preserve">a pre-requisite </w:t>
      </w:r>
      <w:r w:rsidR="003E1DCB">
        <w:t>to access</w:t>
      </w:r>
      <w:r w:rsidR="00E70BE7">
        <w:t>ing</w:t>
      </w:r>
      <w:r w:rsidR="003E1DCB">
        <w:t xml:space="preserve"> support for themselves.</w:t>
      </w:r>
    </w:p>
    <w:p w14:paraId="1DA00043" w14:textId="77777777" w:rsidR="00514595" w:rsidRPr="00E16654" w:rsidRDefault="00514595" w:rsidP="00514595"/>
    <w:p w14:paraId="3D8CD422" w14:textId="7D19BFBA" w:rsidR="00CF44D8" w:rsidRDefault="00E70BE7" w:rsidP="00514595">
      <w:r>
        <w:t>This research privileges the perspectives of unpaid carers of older people</w:t>
      </w:r>
      <w:r w:rsidR="004237C3">
        <w:t xml:space="preserve"> towards support</w:t>
      </w:r>
      <w:r>
        <w:t>, in order to complement existing literature on choices of older service</w:t>
      </w:r>
      <w:r w:rsidR="009E349C">
        <w:t xml:space="preserve"> </w:t>
      </w:r>
      <w:r>
        <w:t xml:space="preserve">users </w:t>
      </w:r>
      <w:r w:rsidR="00CF44D8">
        <w:fldChar w:fldCharType="begin" w:fldLock="1"/>
      </w:r>
      <w:r w:rsidR="00A319A6">
        <w:instrText>ADDIN CSL_CITATION {"citationItems":[{"id":"ITEM-1","itemData":{"DOI":"10.1016/j.jhealeco.2006.01.001","ISBN":"0167-6296","ISSN":"01676296","PMID":"16464513","abstract":"This paper reports the results of a study that used discrete choice experiment (DCE) methodology to estimate quality weights for a of social care outcome measure. To reflect different states of need, a five-dimensional profile measure was developed. Experimental design techniques were used to derive a sample of states for which preferences were elicited. The DCE approach was employed to elicit values and regression techniques used to estimate a model that could predict index scores for all 243 possible outcomes. The utility model, estimated on the basis of 297 responses, had good test-retest reliability and converged with preferences elicited from a rating exercise. © 2006 Elsevier B.V. All rights reserved.","author":[{"dropping-particle":"","family":"Ryan","given":"Mandy","non-dropping-particle":"","parse-names":false,"suffix":""},{"dropping-particle":"","family":"Netten","given":"Ann","non-dropping-particle":"","parse-names":false,"suffix":""},{"dropping-particle":"","family":"Skåtun","given":"Diane","non-dropping-particle":"","parse-names":false,"suffix":""},{"dropping-particle":"","family":"Smith","given":"Paul","non-dropping-particle":"","parse-names":false,"suffix":""}],"container-title":"Journal of Health Economics","id":"ITEM-1","issue":"5","issued":{"date-parts":[["2006"]]},"page":"927-944","title":"Using discrete choice experiments to estimate a preference-based measure of outcome-an application to social care for older people","type":"article-journal","volume":"25"},"uris":["http://www.mendeley.com/documents/?uuid=fea8f9b6-057a-4425-85a9-b6f3b8340707"]},{"id":"ITEM-2","itemData":{"DOI":"10.1016/j.socscimed.2009.12.027","ISBN":"1873-5347","ISSN":"02779536","PMID":"20167406","abstract":"Ageing populations increase pressure on long-term care. Optimal resource allocation requires an optimal mix of care services based on costs and benefits. Contrary to costs, benefits remain largely unknown. This study elicits preferences in the general elderly population for long-term care services for varying types of patients.A discrete choice experiment was conducted in a general population subsample aged 50-65 years (N = 1082) drawn from the Dutch Survey Sampling International panel. To ascertain relative preferences for long-term care and willingness to pay for these, participants were asked to choose the best of two care scenarios for four groups of hypothetical patients: frail and demented elderly, with and without partner. The scenarios described long-term care using ten attributes based on Social Production Function theory: hours of care, organized social activities, transportation, living situation, same person delivering care, room for individual preferences, coordination of services, punctuality, time on waiting list, and co-payments.We found the greatest value was attached to same person delivering care and transportation services. Low value was attached to punctuality and room for individual preferences. Nursing homes were generally considered to be detrimental for well-being except for dementia patients without a partner. Overall, long-term care services were thought to produce greatest well-being for the patients 'without a partner' and those 'with dementia'. Individuals combining these two risk factors would benefit the most from all services except transportation which was considered more important for the frail elderly. The results support the notion that long-term care services represent different value for different types of patients and that the value of a service depends upon the social context. Examination of patient profiles confirmed the notion that physical, mental and social vulnerability affect valuation of the services. Policy-making would profit from allocation models in which budgetary requirements of different services can be balanced against the well-being they produce for individuals. ?? 2010 Elsevier Ltd.","author":[{"dropping-particle":"","family":"Nieboer","given":"Anna P.","non-dropping-particle":"","parse-names":false,"suffix":""},{"dropping-particle":"","family":"Koolman","given":"Xander","non-dropping-particle":"","parse-names":false,"suffix":""},{"dropping-particle":"","family":"Stolk","given":"Elly A.","non-dropping-particle":"","parse-names":false,"suffix":""}],"container-title":"Social Science and Medicine","id":"ITEM-2","issue":"9","issued":{"date-parts":[["2010"]]},"page":"1317-1325","publisher":"Elsevier Ltd","title":"Preferences for long-term care services: Willingness to pay estimates derived from a discrete choice experiment","type":"article-journal","volume":"70"},"uris":["http://www.mendeley.com/documents/?uuid=b118ba66-bc74-422a-9297-5828d856bb91"]},{"id":"ITEM-3","itemData":{"author":[{"dropping-particle":"","family":"Netten","given":"A","non-dropping-particle":"","parse-names":false,"suffix":""},{"dropping-particle":"","family":"Burge","given":"P","non-dropping-particle":"","parse-names":false,"suffix":""},{"dropping-particle":"","family":"Malley","given":"J","non-dropping-particle":"","parse-names":false,"suffix":""},{"dropping-particle":"","family":"Potoglou","given":"D","non-dropping-particle":"","parse-names":false,"suffix":""},{"dropping-particle":"","family":"Towers","given":"A-m","non-dropping-particle":"","parse-names":false,"suffix":""},{"dropping-particle":"","family":"Brazier","given":"J","non-dropping-particle":"","parse-names":false,"suffix":""},{"dropping-particle":"","family":"Flynn","given":"T","non-dropping-particle":"","parse-names":false,"suffix":""},{"dropping-particle":"","family":"Forder","given":"J","non-dropping-particle":"","parse-names":false,"suffix":""}],"container-title":"Health Technology Assessment","id":"ITEM-3","issue":"16","issued":{"date-parts":[["2012"]]},"page":"1-165","title":"Outcomes of social care for adults: developing a preference-weighted measure","type":"article-journal","volume":"16"},"uris":["http://www.mendeley.com/documents/?uuid=45832cab-0674-40c3-987d-68654e933415"]}],"mendeley":{"formattedCitation":"(Ryan &lt;i&gt;et al.&lt;/i&gt; 2006, Nieboer &lt;i&gt;et al.&lt;/i&gt; 2010, Netten &lt;i&gt;et al.&lt;/i&gt; 2012)","plainTextFormattedCitation":"(Ryan et al. 2006, Nieboer et al. 2010, Netten et al. 2012)","previouslyFormattedCitation":"(Ryan &lt;i&gt;et al.&lt;/i&gt; 2006, Nieboer &lt;i&gt;et al.&lt;/i&gt; 2010, Netten &lt;i&gt;et al.&lt;/i&gt; 2012)"},"properties":{"noteIndex":0},"schema":"https://github.com/citation-style-language/schema/raw/master/csl-citation.json"}</w:instrText>
      </w:r>
      <w:r w:rsidR="00CF44D8">
        <w:fldChar w:fldCharType="separate"/>
      </w:r>
      <w:r w:rsidR="00CF44D8" w:rsidRPr="00CF44D8">
        <w:rPr>
          <w:noProof/>
        </w:rPr>
        <w:t xml:space="preserve">(Ryan </w:t>
      </w:r>
      <w:r w:rsidR="00CF44D8" w:rsidRPr="00CF44D8">
        <w:rPr>
          <w:i/>
          <w:noProof/>
        </w:rPr>
        <w:t>et al.</w:t>
      </w:r>
      <w:r w:rsidR="00CF44D8" w:rsidRPr="00CF44D8">
        <w:rPr>
          <w:noProof/>
        </w:rPr>
        <w:t xml:space="preserve"> 2006, Nieboer </w:t>
      </w:r>
      <w:r w:rsidR="00CF44D8" w:rsidRPr="00CF44D8">
        <w:rPr>
          <w:i/>
          <w:noProof/>
        </w:rPr>
        <w:t>et al.</w:t>
      </w:r>
      <w:r w:rsidR="00CF44D8" w:rsidRPr="00CF44D8">
        <w:rPr>
          <w:noProof/>
        </w:rPr>
        <w:t xml:space="preserve"> 2010, Netten </w:t>
      </w:r>
      <w:r w:rsidR="00CF44D8" w:rsidRPr="00CF44D8">
        <w:rPr>
          <w:i/>
          <w:noProof/>
        </w:rPr>
        <w:t>et al.</w:t>
      </w:r>
      <w:r w:rsidR="00CF44D8" w:rsidRPr="00CF44D8">
        <w:rPr>
          <w:noProof/>
        </w:rPr>
        <w:t xml:space="preserve"> 2012)</w:t>
      </w:r>
      <w:r w:rsidR="00CF44D8">
        <w:fldChar w:fldCharType="end"/>
      </w:r>
      <w:r w:rsidR="00CF44D8">
        <w:t xml:space="preserve">, and </w:t>
      </w:r>
      <w:r w:rsidR="00B8406E">
        <w:t>in line with</w:t>
      </w:r>
      <w:r w:rsidR="00CF44D8">
        <w:t xml:space="preserve"> changes in policy</w:t>
      </w:r>
      <w:r w:rsidR="00962C73">
        <w:t>,</w:t>
      </w:r>
      <w:r w:rsidR="00CF44D8">
        <w:t xml:space="preserve"> </w:t>
      </w:r>
      <w:r w:rsidR="00A03196">
        <w:t xml:space="preserve">which </w:t>
      </w:r>
      <w:r w:rsidR="00386A93">
        <w:t xml:space="preserve">views </w:t>
      </w:r>
      <w:r w:rsidR="00A03196">
        <w:t xml:space="preserve">carers </w:t>
      </w:r>
      <w:r w:rsidR="00386A93">
        <w:t>as a</w:t>
      </w:r>
      <w:r w:rsidR="004650A8">
        <w:t xml:space="preserve"> </w:t>
      </w:r>
      <w:r w:rsidR="00CF44D8">
        <w:t>growing potential service user group</w:t>
      </w:r>
      <w:r w:rsidR="00303B32">
        <w:t xml:space="preserve">. </w:t>
      </w:r>
      <w:r w:rsidR="00F0428C">
        <w:t>Recognising the equally essential, and often inter-related</w:t>
      </w:r>
      <w:r w:rsidR="00406DC5">
        <w:t>,</w:t>
      </w:r>
      <w:r w:rsidR="00F0428C">
        <w:t xml:space="preserve"> perspectives of cared-for individuals</w:t>
      </w:r>
      <w:r w:rsidR="00406DC5">
        <w:t xml:space="preserve"> in the delivery of support for carers</w:t>
      </w:r>
      <w:r w:rsidR="00F0428C">
        <w:t xml:space="preserve">, it is argued that understanding carers’ preferences is </w:t>
      </w:r>
      <w:r w:rsidR="004237C3">
        <w:t xml:space="preserve">a </w:t>
      </w:r>
      <w:r w:rsidR="00F0428C">
        <w:t xml:space="preserve">critical research gap </w:t>
      </w:r>
      <w:r w:rsidR="004237C3">
        <w:t>which is needed to</w:t>
      </w:r>
      <w:r w:rsidR="00F0428C">
        <w:t xml:space="preserve"> anticipate and plan for delivering personalisation effectively at local and national government levels. </w:t>
      </w:r>
      <w:r w:rsidR="009E349C">
        <w:t xml:space="preserve">Existing Scottish data </w:t>
      </w:r>
      <w:r w:rsidR="00E33312">
        <w:t>sheds light on</w:t>
      </w:r>
      <w:r w:rsidR="009E349C">
        <w:t xml:space="preserve"> which formal support services unpaid carers</w:t>
      </w:r>
      <w:r w:rsidR="00E33312">
        <w:t xml:space="preserve"> report to</w:t>
      </w:r>
      <w:r w:rsidR="009E349C">
        <w:t xml:space="preserve"> receive, </w:t>
      </w:r>
      <w:r w:rsidR="009E349C">
        <w:lastRenderedPageBreak/>
        <w:t xml:space="preserve">but there is little information on </w:t>
      </w:r>
      <w:r w:rsidR="00E67BA7">
        <w:t>carers’</w:t>
      </w:r>
      <w:r w:rsidR="009E349C">
        <w:t xml:space="preserve"> experience</w:t>
      </w:r>
      <w:r w:rsidR="007E2F8B">
        <w:t>s</w:t>
      </w:r>
      <w:r w:rsidR="009E349C">
        <w:t xml:space="preserve"> or priorities. </w:t>
      </w:r>
      <w:r w:rsidR="00514595">
        <w:t>This study contributes an understanding of the priorities carers</w:t>
      </w:r>
      <w:r w:rsidR="004237C3">
        <w:t xml:space="preserve"> of older adults</w:t>
      </w:r>
      <w:r w:rsidR="00514595">
        <w:t xml:space="preserve"> towards formal support services (in particular, respite) and demonstrates how a similar approach</w:t>
      </w:r>
      <w:r w:rsidR="00514595" w:rsidRPr="00662AFD">
        <w:t xml:space="preserve"> c</w:t>
      </w:r>
      <w:r w:rsidR="00514595">
        <w:t>ould</w:t>
      </w:r>
      <w:r w:rsidR="00514595" w:rsidRPr="00662AFD">
        <w:t xml:space="preserve"> be applied to</w:t>
      </w:r>
      <w:r w:rsidR="00514595">
        <w:t xml:space="preserve"> eliciting</w:t>
      </w:r>
      <w:r w:rsidR="006F4F66">
        <w:t xml:space="preserve"> the</w:t>
      </w:r>
      <w:r w:rsidR="00514595">
        <w:t xml:space="preserve"> preferences of carers </w:t>
      </w:r>
      <w:r w:rsidR="006F4F66">
        <w:t xml:space="preserve">towards other </w:t>
      </w:r>
      <w:r w:rsidR="00514595">
        <w:t xml:space="preserve">areas of </w:t>
      </w:r>
      <w:r w:rsidR="00514595" w:rsidRPr="00662AFD">
        <w:t>carers</w:t>
      </w:r>
      <w:r w:rsidR="00514595">
        <w:t>’</w:t>
      </w:r>
      <w:r w:rsidR="00514595" w:rsidRPr="00662AFD">
        <w:t xml:space="preserve"> support</w:t>
      </w:r>
      <w:r w:rsidR="0084213E">
        <w:t xml:space="preserve">. </w:t>
      </w:r>
    </w:p>
    <w:p w14:paraId="38476821" w14:textId="77777777" w:rsidR="00514595" w:rsidRDefault="00514595" w:rsidP="00514595"/>
    <w:p w14:paraId="26728824" w14:textId="77777777" w:rsidR="00514595" w:rsidRPr="00B73E5D" w:rsidRDefault="00514595" w:rsidP="00514595">
      <w:pPr>
        <w:pStyle w:val="Heading2"/>
      </w:pPr>
      <w:bookmarkStart w:id="19" w:name="_Toc27733643"/>
      <w:r>
        <w:t>Research methods</w:t>
      </w:r>
      <w:bookmarkEnd w:id="19"/>
    </w:p>
    <w:p w14:paraId="12DD91DE" w14:textId="464078B6" w:rsidR="00514595" w:rsidRPr="00B05A55" w:rsidRDefault="00514595" w:rsidP="00C1150E">
      <w:pPr>
        <w:rPr>
          <w:color w:val="000000" w:themeColor="text1"/>
        </w:rPr>
      </w:pPr>
      <w:r w:rsidRPr="00B05A55">
        <w:rPr>
          <w:color w:val="000000" w:themeColor="text1"/>
        </w:rPr>
        <w:t>This study uses a discrete choice experiment (DCE)</w:t>
      </w:r>
      <w:r w:rsidR="00FB7D0E">
        <w:rPr>
          <w:color w:val="000000" w:themeColor="text1"/>
        </w:rPr>
        <w:t xml:space="preserve"> approach</w:t>
      </w:r>
      <w:r w:rsidRPr="00B05A55">
        <w:rPr>
          <w:color w:val="000000" w:themeColor="text1"/>
        </w:rPr>
        <w:t xml:space="preserve"> </w:t>
      </w:r>
      <w:r w:rsidR="0054612C" w:rsidRPr="00B05A55">
        <w:rPr>
          <w:color w:val="000000" w:themeColor="text1"/>
        </w:rPr>
        <w:t>to address the research questions</w:t>
      </w:r>
      <w:r w:rsidR="004B07F2" w:rsidRPr="00B05A55">
        <w:rPr>
          <w:color w:val="000000" w:themeColor="text1"/>
        </w:rPr>
        <w:t>.</w:t>
      </w:r>
      <w:r w:rsidR="0054612C" w:rsidRPr="00B05A55">
        <w:rPr>
          <w:color w:val="000000" w:themeColor="text1"/>
        </w:rPr>
        <w:t xml:space="preserve"> </w:t>
      </w:r>
      <w:r w:rsidRPr="00B05A55">
        <w:rPr>
          <w:color w:val="000000" w:themeColor="text1"/>
        </w:rPr>
        <w:t>Figure 1</w:t>
      </w:r>
      <w:r w:rsidR="004B07F2" w:rsidRPr="00B05A55">
        <w:rPr>
          <w:color w:val="000000" w:themeColor="text1"/>
        </w:rPr>
        <w:t xml:space="preserve"> provides an overview of the</w:t>
      </w:r>
      <w:r w:rsidR="00F97DAF">
        <w:rPr>
          <w:color w:val="000000" w:themeColor="text1"/>
        </w:rPr>
        <w:t xml:space="preserve"> multiple</w:t>
      </w:r>
      <w:r w:rsidR="004B07F2" w:rsidRPr="00B05A55">
        <w:rPr>
          <w:color w:val="000000" w:themeColor="text1"/>
        </w:rPr>
        <w:t xml:space="preserve"> </w:t>
      </w:r>
      <w:r w:rsidR="00AF241D" w:rsidRPr="00B05A55">
        <w:rPr>
          <w:color w:val="000000" w:themeColor="text1"/>
        </w:rPr>
        <w:t xml:space="preserve">steps </w:t>
      </w:r>
      <w:r w:rsidR="00245606" w:rsidRPr="00B05A55">
        <w:rPr>
          <w:color w:val="000000" w:themeColor="text1"/>
        </w:rPr>
        <w:t>involved</w:t>
      </w:r>
      <w:r w:rsidR="00E67BA7">
        <w:rPr>
          <w:color w:val="000000" w:themeColor="text1"/>
        </w:rPr>
        <w:t>.</w:t>
      </w:r>
      <w:r w:rsidR="00CB4150">
        <w:rPr>
          <w:color w:val="000000" w:themeColor="text1"/>
        </w:rPr>
        <w:t xml:space="preserve"> </w:t>
      </w:r>
      <w:r w:rsidR="00E67BA7">
        <w:rPr>
          <w:color w:val="000000" w:themeColor="text1"/>
        </w:rPr>
        <w:t>I</w:t>
      </w:r>
      <w:r w:rsidR="00CB4150">
        <w:rPr>
          <w:color w:val="000000" w:themeColor="text1"/>
        </w:rPr>
        <w:t>t</w:t>
      </w:r>
      <w:r w:rsidR="00962C73" w:rsidRPr="00B05A55">
        <w:rPr>
          <w:color w:val="000000" w:themeColor="text1"/>
        </w:rPr>
        <w:t xml:space="preserve"> </w:t>
      </w:r>
      <w:r w:rsidR="004650A8" w:rsidRPr="00B05A55">
        <w:rPr>
          <w:color w:val="000000" w:themeColor="text1"/>
        </w:rPr>
        <w:t xml:space="preserve">outlines </w:t>
      </w:r>
      <w:r w:rsidR="00962C73" w:rsidRPr="00B05A55">
        <w:rPr>
          <w:color w:val="000000" w:themeColor="text1"/>
        </w:rPr>
        <w:t xml:space="preserve">the process by which attributes of carers’ support were </w:t>
      </w:r>
      <w:r w:rsidR="00245606" w:rsidRPr="00B05A55">
        <w:rPr>
          <w:color w:val="000000" w:themeColor="text1"/>
        </w:rPr>
        <w:t>defin</w:t>
      </w:r>
      <w:r w:rsidR="00962C73" w:rsidRPr="00B05A55">
        <w:rPr>
          <w:color w:val="000000" w:themeColor="text1"/>
        </w:rPr>
        <w:t>ed using a literature review and qualitative methods</w:t>
      </w:r>
      <w:r w:rsidR="00CB4150">
        <w:rPr>
          <w:color w:val="000000" w:themeColor="text1"/>
        </w:rPr>
        <w:t>, f</w:t>
      </w:r>
      <w:r w:rsidR="00962C73" w:rsidRPr="00B05A55">
        <w:rPr>
          <w:color w:val="000000" w:themeColor="text1"/>
        </w:rPr>
        <w:t>urther, how an experimental design was generated</w:t>
      </w:r>
      <w:r w:rsidR="007F6DF8">
        <w:rPr>
          <w:color w:val="000000" w:themeColor="text1"/>
        </w:rPr>
        <w:t xml:space="preserve"> based on these attributes</w:t>
      </w:r>
      <w:r w:rsidR="00962C73" w:rsidRPr="00B05A55">
        <w:rPr>
          <w:color w:val="000000" w:themeColor="text1"/>
        </w:rPr>
        <w:t xml:space="preserve"> using Sawtooth software. Finally, it </w:t>
      </w:r>
      <w:r w:rsidR="004650A8" w:rsidRPr="00B05A55">
        <w:rPr>
          <w:color w:val="000000" w:themeColor="text1"/>
        </w:rPr>
        <w:t>summarises</w:t>
      </w:r>
      <w:r w:rsidR="00D12644" w:rsidRPr="00B05A55">
        <w:rPr>
          <w:color w:val="000000" w:themeColor="text1"/>
        </w:rPr>
        <w:t xml:space="preserve"> how</w:t>
      </w:r>
      <w:r w:rsidR="0036622C" w:rsidRPr="00B05A55">
        <w:rPr>
          <w:color w:val="000000" w:themeColor="text1"/>
        </w:rPr>
        <w:t xml:space="preserve"> </w:t>
      </w:r>
      <w:r w:rsidR="00D12644" w:rsidRPr="00B05A55">
        <w:rPr>
          <w:color w:val="000000" w:themeColor="text1"/>
        </w:rPr>
        <w:t xml:space="preserve">survey </w:t>
      </w:r>
      <w:r w:rsidR="00962C73" w:rsidRPr="00B05A55">
        <w:rPr>
          <w:color w:val="000000" w:themeColor="text1"/>
        </w:rPr>
        <w:t xml:space="preserve">responses from </w:t>
      </w:r>
      <w:r w:rsidR="00D12644" w:rsidRPr="00B05A55">
        <w:rPr>
          <w:color w:val="000000" w:themeColor="text1"/>
        </w:rPr>
        <w:t>carers were</w:t>
      </w:r>
      <w:r w:rsidR="00962C73" w:rsidRPr="00B05A55">
        <w:rPr>
          <w:color w:val="000000" w:themeColor="text1"/>
        </w:rPr>
        <w:t xml:space="preserve"> </w:t>
      </w:r>
      <w:r w:rsidR="006679BB" w:rsidRPr="00B05A55">
        <w:rPr>
          <w:color w:val="000000" w:themeColor="text1"/>
        </w:rPr>
        <w:t>quantitatively analysed and interpreted</w:t>
      </w:r>
      <w:r w:rsidR="00962C73" w:rsidRPr="00B05A55">
        <w:rPr>
          <w:color w:val="000000" w:themeColor="text1"/>
        </w:rPr>
        <w:t xml:space="preserve"> in light of policy.</w:t>
      </w:r>
    </w:p>
    <w:p w14:paraId="7EE1393C" w14:textId="215DB104" w:rsidR="004650A8" w:rsidRPr="00B05A55" w:rsidRDefault="004650A8" w:rsidP="00C1150E">
      <w:pPr>
        <w:rPr>
          <w:color w:val="000000" w:themeColor="text1"/>
        </w:rPr>
      </w:pPr>
    </w:p>
    <w:p w14:paraId="071A0153" w14:textId="62330F2B" w:rsidR="007A5A84" w:rsidRDefault="007A5A84" w:rsidP="007A5A84">
      <w:pPr>
        <w:rPr>
          <w:color w:val="000000" w:themeColor="text1"/>
        </w:rPr>
      </w:pPr>
      <w:r w:rsidRPr="00812522">
        <w:rPr>
          <w:color w:val="000000" w:themeColor="text1"/>
        </w:rPr>
        <w:t>An epistemological position of scientific realism underpins this thesis as a basis from which to claim knowledge</w:t>
      </w:r>
      <w:r w:rsidR="00812522" w:rsidRPr="00812522">
        <w:rPr>
          <w:color w:val="000000" w:themeColor="text1"/>
        </w:rPr>
        <w:t xml:space="preserve"> (see </w:t>
      </w:r>
      <w:r w:rsidR="00812522" w:rsidRPr="00812522">
        <w:rPr>
          <w:noProof/>
          <w:color w:val="000000" w:themeColor="text1"/>
        </w:rPr>
        <w:t>Sayer 2000)</w:t>
      </w:r>
      <w:r w:rsidRPr="00812522">
        <w:rPr>
          <w:color w:val="000000" w:themeColor="text1"/>
        </w:rPr>
        <w:t xml:space="preserve">. Following this position, statements of well-established scientific theories are assumed to be satisfactory in a literal sense, </w:t>
      </w:r>
      <w:r w:rsidR="00812522" w:rsidRPr="00812522">
        <w:rPr>
          <w:color w:val="000000" w:themeColor="text1"/>
        </w:rPr>
        <w:t>“</w:t>
      </w:r>
      <w:r w:rsidR="00812522" w:rsidRPr="00812522">
        <w:rPr>
          <w:rFonts w:eastAsia="Times"/>
        </w:rPr>
        <w:t>while acknowledging that there can be more than one scientifically correct way of understanding reality in terms of conceptual schemes with different objects and categories of objects</w:t>
      </w:r>
      <w:r w:rsidR="00812522">
        <w:rPr>
          <w:rFonts w:eastAsia="Times"/>
        </w:rPr>
        <w:t>”</w:t>
      </w:r>
      <w:r w:rsidR="00812522" w:rsidRPr="00812522">
        <w:rPr>
          <w:rFonts w:eastAsia="Times"/>
        </w:rPr>
        <w:t xml:space="preserve"> (</w:t>
      </w:r>
      <w:r w:rsidR="00812522" w:rsidRPr="00B05A55">
        <w:rPr>
          <w:noProof/>
          <w:color w:val="000000" w:themeColor="text1"/>
        </w:rPr>
        <w:t>Lakoff 1987</w:t>
      </w:r>
      <w:r w:rsidR="00812522" w:rsidRPr="00812522">
        <w:rPr>
          <w:rFonts w:eastAsia="Times"/>
        </w:rPr>
        <w:t>:</w:t>
      </w:r>
      <w:r w:rsidR="00812522">
        <w:rPr>
          <w:rFonts w:eastAsia="Times"/>
        </w:rPr>
        <w:t xml:space="preserve"> </w:t>
      </w:r>
      <w:r w:rsidR="00812522" w:rsidRPr="00812522">
        <w:rPr>
          <w:rFonts w:eastAsia="Times"/>
        </w:rPr>
        <w:t>265)</w:t>
      </w:r>
      <w:r w:rsidR="00812522">
        <w:rPr>
          <w:rFonts w:eastAsia="Times"/>
        </w:rPr>
        <w:t xml:space="preserve">. </w:t>
      </w:r>
      <w:r>
        <w:rPr>
          <w:color w:val="000000" w:themeColor="text1"/>
        </w:rPr>
        <w:t xml:space="preserve">Such a position welcomes interdisciplinary inquiry, which </w:t>
      </w:r>
      <w:r>
        <w:rPr>
          <w:color w:val="000000" w:themeColor="text1"/>
        </w:rPr>
        <w:fldChar w:fldCharType="begin" w:fldLock="1"/>
      </w:r>
      <w:r>
        <w:rPr>
          <w:color w:val="000000" w:themeColor="text1"/>
        </w:rPr>
        <w:instrText>ADDIN CSL_CITATION {"citationItems":[{"id":"ITEM-1","itemData":{"DOI":"10.1177/0165551508099087","ISBN":"0165551508099","ISSN":"01655515","abstract":"Constructing interdisciplinary knowledge is particularly difficult because scientific knowledge is situated in its discipline. Researchers must find common ground to share, and this causes high transaction costs. This article reports a method of conceptual analysis to elicit, analyse and compare conceptual models used by individual researchers, with the ultimate aim to facilitate researchers in sharing these models. Using this method, an analyst derives concepts and their mutual relations from documents, and defines them in natu- ral language. We qualitatively analysed all writings of four researchers from an interdisciplinary research project and validated the resulting conceptual models in semi-structured interviews. The method was found to be effective in eliciting concepts, even those used implicitly. The interviews also revealed mechanisms by which researchers adopt new concepts or choose particular terms. The analysis costs are high but not pro- hibitive, and are shown to diminish with each researcher added to the analysis.","author":[{"dropping-particle":"","family":"Beers","given":"Pieter J.","non-dropping-particle":"","parse-names":false,"suffix":""},{"dropping-particle":"","family":"Bots","given":"Pieter W.G.","non-dropping-particle":"","parse-names":false,"suffix":""}],"container-title":"Journal of Information Science","id":"ITEM-1","issue":"3","issued":{"date-parts":[["2009"]]},"page":"259-278","title":"Eliciting conceptual models to support interdisciplinary research","type":"article-journal","volume":"35"},"uris":["http://www.mendeley.com/documents/?uuid=b27148a2-a96b-4bea-a209-515060f999cd"]}],"mendeley":{"formattedCitation":"(Beers and Bots 2009)","manualFormatting":"Beers and Bots (2009)","plainTextFormattedCitation":"(Beers and Bots 2009)","previouslyFormattedCitation":"(Beers and Bots 2009)"},"properties":{"noteIndex":0},"schema":"https://github.com/citation-style-language/schema/raw/master/csl-citation.json"}</w:instrText>
      </w:r>
      <w:r>
        <w:rPr>
          <w:color w:val="000000" w:themeColor="text1"/>
        </w:rPr>
        <w:fldChar w:fldCharType="separate"/>
      </w:r>
      <w:r w:rsidRPr="0059021D">
        <w:rPr>
          <w:noProof/>
          <w:color w:val="000000" w:themeColor="text1"/>
        </w:rPr>
        <w:t xml:space="preserve">Beers and Bots </w:t>
      </w:r>
      <w:r>
        <w:rPr>
          <w:noProof/>
          <w:color w:val="000000" w:themeColor="text1"/>
        </w:rPr>
        <w:t>(</w:t>
      </w:r>
      <w:r w:rsidRPr="0059021D">
        <w:rPr>
          <w:noProof/>
          <w:color w:val="000000" w:themeColor="text1"/>
        </w:rPr>
        <w:t>2009)</w:t>
      </w:r>
      <w:r>
        <w:rPr>
          <w:color w:val="000000" w:themeColor="text1"/>
        </w:rPr>
        <w:fldChar w:fldCharType="end"/>
      </w:r>
      <w:r>
        <w:rPr>
          <w:color w:val="000000" w:themeColor="text1"/>
        </w:rPr>
        <w:t xml:space="preserve"> describe, combines conceptional models and findings</w:t>
      </w:r>
      <w:r w:rsidRPr="00B05A55">
        <w:rPr>
          <w:color w:val="000000" w:themeColor="text1"/>
        </w:rPr>
        <w:t xml:space="preserve"> </w:t>
      </w:r>
      <w:r>
        <w:rPr>
          <w:color w:val="000000" w:themeColor="text1"/>
        </w:rPr>
        <w:t>from</w:t>
      </w:r>
      <w:r w:rsidRPr="00B05A55">
        <w:rPr>
          <w:color w:val="000000" w:themeColor="text1"/>
        </w:rPr>
        <w:t xml:space="preserve"> different academic disciplines</w:t>
      </w:r>
      <w:r>
        <w:rPr>
          <w:color w:val="000000" w:themeColor="text1"/>
        </w:rPr>
        <w:t xml:space="preserve"> to generate new insights about complex phenomena. Here empirical contributions are critically pulled together from </w:t>
      </w:r>
      <w:r w:rsidRPr="00B05A55">
        <w:rPr>
          <w:color w:val="000000" w:themeColor="text1"/>
        </w:rPr>
        <w:t>sociology, economics, demography and health science</w:t>
      </w:r>
      <w:r>
        <w:rPr>
          <w:color w:val="000000" w:themeColor="text1"/>
        </w:rPr>
        <w:t xml:space="preserve">s to examine the </w:t>
      </w:r>
      <w:r w:rsidR="00CD10BF">
        <w:rPr>
          <w:color w:val="000000" w:themeColor="text1"/>
        </w:rPr>
        <w:t>cross-cutting and complex</w:t>
      </w:r>
      <w:r>
        <w:rPr>
          <w:color w:val="000000" w:themeColor="text1"/>
        </w:rPr>
        <w:t xml:space="preserve"> issue of unpaid care.</w:t>
      </w:r>
    </w:p>
    <w:p w14:paraId="7FF23543" w14:textId="14171B5A" w:rsidR="0054612C" w:rsidRPr="003D0965" w:rsidRDefault="0054612C" w:rsidP="00514595">
      <w:pPr>
        <w:rPr>
          <w:color w:val="000000" w:themeColor="text1"/>
        </w:rPr>
      </w:pPr>
    </w:p>
    <w:p w14:paraId="6A7C1B5E" w14:textId="77777777" w:rsidR="009F43F8" w:rsidRDefault="00514595" w:rsidP="009F43F8">
      <w:pPr>
        <w:keepNext/>
      </w:pPr>
      <w:r w:rsidRPr="00B42E93">
        <w:rPr>
          <w:noProof/>
          <w:color w:val="000000" w:themeColor="text1"/>
          <w:lang w:eastAsia="en-GB"/>
        </w:rPr>
        <w:lastRenderedPageBreak/>
        <w:drawing>
          <wp:inline distT="0" distB="0" distL="0" distR="0" wp14:anchorId="4FE20D49" wp14:editId="454D8A3D">
            <wp:extent cx="5727700" cy="7941310"/>
            <wp:effectExtent l="0" t="0" r="127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F22DF1C" w14:textId="2FAD2363" w:rsidR="00514595" w:rsidRPr="00662AFD" w:rsidRDefault="009F43F8" w:rsidP="009F43F8">
      <w:pPr>
        <w:pStyle w:val="Caption"/>
      </w:pPr>
      <w:bookmarkStart w:id="20" w:name="_Toc18660901"/>
      <w:r>
        <w:t xml:space="preserve">Figure </w:t>
      </w:r>
      <w:fldSimple w:instr=" SEQ Figure \* ARABIC ">
        <w:r w:rsidR="006B0724">
          <w:rPr>
            <w:noProof/>
          </w:rPr>
          <w:t>1</w:t>
        </w:r>
      </w:fldSimple>
      <w:r>
        <w:t>:</w:t>
      </w:r>
      <w:r w:rsidRPr="00B30F34">
        <w:t xml:space="preserve"> </w:t>
      </w:r>
      <w:r>
        <w:t>S</w:t>
      </w:r>
      <w:r w:rsidRPr="00B30F34">
        <w:t>tages of the research activity</w:t>
      </w:r>
      <w:bookmarkEnd w:id="20"/>
    </w:p>
    <w:p w14:paraId="7D6759CA" w14:textId="77777777" w:rsidR="00514595" w:rsidRDefault="00514595" w:rsidP="00514595"/>
    <w:p w14:paraId="00EC944C" w14:textId="77777777" w:rsidR="00514595" w:rsidRPr="00662AFD" w:rsidRDefault="00514595" w:rsidP="00514595">
      <w:pPr>
        <w:pStyle w:val="Heading2"/>
      </w:pPr>
      <w:bookmarkStart w:id="21" w:name="_Toc12276313"/>
      <w:bookmarkStart w:id="22" w:name="_Toc27733644"/>
      <w:r w:rsidRPr="00662AFD">
        <w:lastRenderedPageBreak/>
        <w:t>Structur</w:t>
      </w:r>
      <w:r>
        <w:t>e</w:t>
      </w:r>
      <w:r w:rsidRPr="00662AFD">
        <w:t xml:space="preserve"> of the thesis</w:t>
      </w:r>
      <w:bookmarkEnd w:id="21"/>
      <w:bookmarkEnd w:id="22"/>
    </w:p>
    <w:p w14:paraId="0F01C91B" w14:textId="7A72CFD6" w:rsidR="00514595" w:rsidRPr="00662AFD" w:rsidRDefault="00514595" w:rsidP="00514595">
      <w:r w:rsidRPr="00662AFD">
        <w:t xml:space="preserve">The thesis </w:t>
      </w:r>
      <w:r>
        <w:t>is</w:t>
      </w:r>
      <w:r w:rsidRPr="00662AFD">
        <w:t xml:space="preserve"> divided into four main sections. The first section introduces a rationale for the study by reviewing </w:t>
      </w:r>
      <w:r>
        <w:t xml:space="preserve">scientific </w:t>
      </w:r>
      <w:r w:rsidRPr="00662AFD">
        <w:t xml:space="preserve">literature to identify research gaps (Chapter 2). The second describes the research methods, and critically assesses their theoretical and practical suitability (Chapter 3). </w:t>
      </w:r>
      <w:r>
        <w:t>The third section (</w:t>
      </w:r>
      <w:r w:rsidRPr="00662AFD">
        <w:t>Chapters 4 – 6</w:t>
      </w:r>
      <w:r>
        <w:t>)</w:t>
      </w:r>
      <w:r w:rsidRPr="00662AFD">
        <w:t xml:space="preserve"> present</w:t>
      </w:r>
      <w:r>
        <w:t>s</w:t>
      </w:r>
      <w:r w:rsidRPr="00662AFD">
        <w:t xml:space="preserve"> analyses of interview, focus group and DCE survey data </w:t>
      </w:r>
      <w:r>
        <w:t>collected from carers of older adults in Scotland and the UK</w:t>
      </w:r>
      <w:r w:rsidRPr="00662AFD">
        <w:t>. The final section</w:t>
      </w:r>
      <w:r>
        <w:t xml:space="preserve"> (Chapter 7)</w:t>
      </w:r>
      <w:r w:rsidRPr="00662AFD">
        <w:t xml:space="preserve"> synthesises learning from each stage and explores the contribution </w:t>
      </w:r>
      <w:r>
        <w:t xml:space="preserve">of this study </w:t>
      </w:r>
      <w:r w:rsidRPr="00662AFD">
        <w:t xml:space="preserve">to literature </w:t>
      </w:r>
      <w:r>
        <w:t xml:space="preserve">on </w:t>
      </w:r>
      <w:r w:rsidR="003D618A">
        <w:t>unpaid care</w:t>
      </w:r>
      <w:r>
        <w:t xml:space="preserve"> </w:t>
      </w:r>
      <w:r w:rsidRPr="00662AFD">
        <w:t xml:space="preserve">and </w:t>
      </w:r>
      <w:r>
        <w:t xml:space="preserve">its </w:t>
      </w:r>
      <w:r w:rsidRPr="00662AFD">
        <w:t>implications for future research.</w:t>
      </w:r>
    </w:p>
    <w:p w14:paraId="528CCBB4" w14:textId="77777777" w:rsidR="00514595" w:rsidRPr="00662AFD" w:rsidRDefault="00514595" w:rsidP="00514595"/>
    <w:p w14:paraId="7E6F94E3" w14:textId="77777777" w:rsidR="00514595" w:rsidRPr="005F47C3" w:rsidRDefault="00514595" w:rsidP="00514595">
      <w:pPr>
        <w:rPr>
          <w:b/>
          <w:bCs/>
        </w:rPr>
      </w:pPr>
      <w:r w:rsidRPr="005F47C3">
        <w:rPr>
          <w:b/>
          <w:bCs/>
        </w:rPr>
        <w:t>Chapter 2: Review of literature</w:t>
      </w:r>
    </w:p>
    <w:p w14:paraId="19AFBE8E" w14:textId="68AEB13B" w:rsidR="00514595" w:rsidRPr="00662AFD" w:rsidRDefault="00514595" w:rsidP="00514595">
      <w:r>
        <w:t>This chapter critically summarises</w:t>
      </w:r>
      <w:r w:rsidRPr="00662AFD">
        <w:t xml:space="preserve"> </w:t>
      </w:r>
      <w:r>
        <w:t>findings from</w:t>
      </w:r>
      <w:r w:rsidRPr="00662AFD">
        <w:t xml:space="preserve"> peer-reviewed and grey literature on </w:t>
      </w:r>
      <w:r w:rsidR="00E67BA7">
        <w:t xml:space="preserve">support services for </w:t>
      </w:r>
      <w:r w:rsidRPr="00662AFD">
        <w:t xml:space="preserve">unpaid carers of older </w:t>
      </w:r>
      <w:r>
        <w:t>adults</w:t>
      </w:r>
      <w:r w:rsidRPr="00662AFD">
        <w:t xml:space="preserve"> published between 2014 and 2019. </w:t>
      </w:r>
      <w:r>
        <w:t>From this,</w:t>
      </w:r>
      <w:r w:rsidRPr="00662AFD">
        <w:t xml:space="preserve"> a knowledge gap </w:t>
      </w:r>
      <w:r>
        <w:t>regarding</w:t>
      </w:r>
      <w:r w:rsidRPr="00662AFD">
        <w:t xml:space="preserve"> the preferences of carers towards support</w:t>
      </w:r>
      <w:r>
        <w:t xml:space="preserve"> </w:t>
      </w:r>
      <w:r w:rsidRPr="00662AFD">
        <w:t xml:space="preserve">is identified. </w:t>
      </w:r>
      <w:r>
        <w:t>Key policies on long-term care and unpaid care in Scotland are presented to contextualise the research setting.</w:t>
      </w:r>
    </w:p>
    <w:p w14:paraId="062E0B41" w14:textId="77777777" w:rsidR="00514595" w:rsidRPr="00662AFD" w:rsidRDefault="00514595" w:rsidP="00514595"/>
    <w:p w14:paraId="2F7282E6" w14:textId="77777777" w:rsidR="00514595" w:rsidRPr="005F47C3" w:rsidRDefault="00514595" w:rsidP="00514595">
      <w:pPr>
        <w:rPr>
          <w:b/>
          <w:bCs/>
        </w:rPr>
      </w:pPr>
      <w:r w:rsidRPr="005F47C3">
        <w:rPr>
          <w:b/>
          <w:bCs/>
        </w:rPr>
        <w:t>Chapter 3: Research methods</w:t>
      </w:r>
    </w:p>
    <w:p w14:paraId="57147391" w14:textId="77777777" w:rsidR="00514595" w:rsidRPr="00662AFD" w:rsidRDefault="00514595" w:rsidP="00514595">
      <w:r>
        <w:t>This chapter introduces a</w:t>
      </w:r>
      <w:r w:rsidRPr="00662AFD">
        <w:t xml:space="preserve"> discrete choice </w:t>
      </w:r>
      <w:r>
        <w:t xml:space="preserve">experiment (DCE) </w:t>
      </w:r>
      <w:r w:rsidRPr="00662AFD">
        <w:t>approach and justif</w:t>
      </w:r>
      <w:r>
        <w:t>ies</w:t>
      </w:r>
      <w:r w:rsidRPr="00662AFD">
        <w:t xml:space="preserve"> its selection to meet the research objective. </w:t>
      </w:r>
      <w:r>
        <w:t xml:space="preserve">DCE </w:t>
      </w:r>
      <w:r w:rsidRPr="00662AFD">
        <w:t xml:space="preserve">is </w:t>
      </w:r>
      <w:r>
        <w:t>argued to be</w:t>
      </w:r>
      <w:r w:rsidRPr="00662AFD">
        <w:t xml:space="preserve"> an innovative and appropriate way to </w:t>
      </w:r>
      <w:r>
        <w:t>elicit</w:t>
      </w:r>
      <w:r w:rsidRPr="00662AFD">
        <w:t xml:space="preserve"> </w:t>
      </w:r>
      <w:r>
        <w:t xml:space="preserve">carers’ </w:t>
      </w:r>
      <w:r w:rsidRPr="00662AFD">
        <w:t>preferences</w:t>
      </w:r>
      <w:r>
        <w:t>. This chapter outlines the methodology and explores its advantages and limitations of DCE as applied to social care research.</w:t>
      </w:r>
    </w:p>
    <w:p w14:paraId="46A25C7D" w14:textId="77777777" w:rsidR="00514595" w:rsidRPr="00662AFD" w:rsidRDefault="00514595" w:rsidP="00514595"/>
    <w:p w14:paraId="5DC306F1" w14:textId="77777777" w:rsidR="00514595" w:rsidRPr="005F47C3" w:rsidRDefault="00514595" w:rsidP="00514595">
      <w:pPr>
        <w:rPr>
          <w:b/>
          <w:bCs/>
        </w:rPr>
      </w:pPr>
      <w:r w:rsidRPr="005F47C3">
        <w:rPr>
          <w:b/>
          <w:bCs/>
        </w:rPr>
        <w:t xml:space="preserve">Chapter 4: Exploring carers’ </w:t>
      </w:r>
      <w:r>
        <w:rPr>
          <w:b/>
          <w:bCs/>
        </w:rPr>
        <w:t>concepts</w:t>
      </w:r>
      <w:r w:rsidRPr="005F47C3">
        <w:rPr>
          <w:b/>
          <w:bCs/>
        </w:rPr>
        <w:t xml:space="preserve"> of a break from caring</w:t>
      </w:r>
    </w:p>
    <w:p w14:paraId="1DEE3C18" w14:textId="549F46C9" w:rsidR="0074364A" w:rsidRDefault="00514595" w:rsidP="00514595">
      <w:r>
        <w:t>This chapter discusses</w:t>
      </w:r>
      <w:r w:rsidRPr="00662AFD">
        <w:t xml:space="preserve"> </w:t>
      </w:r>
      <w:r>
        <w:t xml:space="preserve">findings from a secondary qualitative analysis of 62 interviews with carers of older adults about their care routines and time use. A framework of ‘short breaks’ by Laing (2013) is used to identify examples of respite in interview transcripts, and point to factors that </w:t>
      </w:r>
      <w:r w:rsidR="00927EED">
        <w:t xml:space="preserve">may </w:t>
      </w:r>
      <w:r>
        <w:t xml:space="preserve">enable carers to have a break from caring. It assesses the applicability of this framework to conceptualising respite support from carers’ perspectives. </w:t>
      </w:r>
    </w:p>
    <w:p w14:paraId="578437D0" w14:textId="1B78818E" w:rsidR="00514595" w:rsidRPr="00662AFD" w:rsidRDefault="0074364A" w:rsidP="0074364A">
      <w:pPr>
        <w:spacing w:line="240" w:lineRule="auto"/>
      </w:pPr>
      <w:r>
        <w:br w:type="page"/>
      </w:r>
    </w:p>
    <w:p w14:paraId="065E1144" w14:textId="77777777" w:rsidR="00514595" w:rsidRPr="005F47C3" w:rsidRDefault="00514595" w:rsidP="00514595">
      <w:pPr>
        <w:rPr>
          <w:b/>
          <w:bCs/>
        </w:rPr>
      </w:pPr>
      <w:r w:rsidRPr="005F47C3">
        <w:rPr>
          <w:b/>
          <w:bCs/>
        </w:rPr>
        <w:lastRenderedPageBreak/>
        <w:t xml:space="preserve">Chapter 5: Identifying features of support service </w:t>
      </w:r>
      <w:r>
        <w:rPr>
          <w:b/>
          <w:bCs/>
        </w:rPr>
        <w:t xml:space="preserve">important to </w:t>
      </w:r>
      <w:r w:rsidRPr="005F47C3">
        <w:rPr>
          <w:b/>
          <w:bCs/>
        </w:rPr>
        <w:t>carers</w:t>
      </w:r>
    </w:p>
    <w:p w14:paraId="61C903FD" w14:textId="40B37ED7" w:rsidR="00514595" w:rsidRPr="00662AFD" w:rsidRDefault="00514595" w:rsidP="00514595">
      <w:r>
        <w:t>This chapter introduces</w:t>
      </w:r>
      <w:r w:rsidRPr="00662AFD">
        <w:t xml:space="preserve"> </w:t>
      </w:r>
      <w:r>
        <w:t xml:space="preserve">the salient attributes of support services reported by carers of older adults </w:t>
      </w:r>
      <w:r>
        <w:rPr>
          <w:color w:val="000000" w:themeColor="text1"/>
        </w:rPr>
        <w:t xml:space="preserve">as qualitative groundwork for </w:t>
      </w:r>
      <w:r w:rsidRPr="00662AFD">
        <w:rPr>
          <w:color w:val="000000" w:themeColor="text1"/>
        </w:rPr>
        <w:t>the DCE</w:t>
      </w:r>
      <w:r w:rsidRPr="00662AFD">
        <w:t xml:space="preserve">. </w:t>
      </w:r>
      <w:r>
        <w:t xml:space="preserve">It describes findings from </w:t>
      </w:r>
      <w:r w:rsidRPr="00662AFD">
        <w:t>three focus groups</w:t>
      </w:r>
      <w:r>
        <w:t xml:space="preserve"> with carers attending carers</w:t>
      </w:r>
      <w:r w:rsidR="00FB7BCF">
        <w:t>’</w:t>
      </w:r>
      <w:r>
        <w:t xml:space="preserve"> centres</w:t>
      </w:r>
      <w:r w:rsidRPr="00662AFD">
        <w:t xml:space="preserve"> in Lanarkshire, </w:t>
      </w:r>
      <w:r>
        <w:t>regarding factors that are encouraging, or off-putting, when engaging with a support service</w:t>
      </w:r>
      <w:r w:rsidRPr="00662AFD">
        <w:t xml:space="preserve">. </w:t>
      </w:r>
      <w:r w:rsidRPr="00662AFD">
        <w:rPr>
          <w:color w:val="000000" w:themeColor="text1"/>
        </w:rPr>
        <w:t>I</w:t>
      </w:r>
      <w:r>
        <w:rPr>
          <w:color w:val="000000" w:themeColor="text1"/>
        </w:rPr>
        <w:t xml:space="preserve">t subsequently outlines the process of synthesising </w:t>
      </w:r>
      <w:r w:rsidRPr="00662AFD">
        <w:rPr>
          <w:color w:val="000000" w:themeColor="text1"/>
        </w:rPr>
        <w:t xml:space="preserve">focus group data, conversations with experts </w:t>
      </w:r>
      <w:r>
        <w:rPr>
          <w:color w:val="000000" w:themeColor="text1"/>
        </w:rPr>
        <w:t>and</w:t>
      </w:r>
      <w:r w:rsidRPr="00662AFD">
        <w:rPr>
          <w:color w:val="000000" w:themeColor="text1"/>
        </w:rPr>
        <w:t xml:space="preserve"> reviews of policy </w:t>
      </w:r>
      <w:r>
        <w:rPr>
          <w:color w:val="000000" w:themeColor="text1"/>
        </w:rPr>
        <w:t>to finalise the</w:t>
      </w:r>
      <w:r w:rsidRPr="00662AFD">
        <w:rPr>
          <w:color w:val="000000" w:themeColor="text1"/>
        </w:rPr>
        <w:t xml:space="preserve"> DCE design.</w:t>
      </w:r>
    </w:p>
    <w:p w14:paraId="77AAFA24" w14:textId="77777777" w:rsidR="00514595" w:rsidRPr="00662AFD" w:rsidRDefault="00514595" w:rsidP="00514595"/>
    <w:p w14:paraId="754B333B" w14:textId="77777777" w:rsidR="00514595" w:rsidRPr="005F47C3" w:rsidRDefault="00514595" w:rsidP="00514595">
      <w:pPr>
        <w:rPr>
          <w:b/>
          <w:bCs/>
        </w:rPr>
      </w:pPr>
      <w:r w:rsidRPr="005F47C3">
        <w:rPr>
          <w:b/>
          <w:bCs/>
        </w:rPr>
        <w:t>Chapter 6: Investigating the preferences of carers towards replacement care</w:t>
      </w:r>
    </w:p>
    <w:p w14:paraId="60F95DE3" w14:textId="42695081" w:rsidR="00514595" w:rsidRPr="00662AFD" w:rsidRDefault="00514595" w:rsidP="00514595">
      <w:r>
        <w:t>This chapter</w:t>
      </w:r>
      <w:r w:rsidRPr="00662AFD">
        <w:t xml:space="preserve"> </w:t>
      </w:r>
      <w:r>
        <w:t>explores the relative importance of attributes of respite and replacement care for a sample of 1</w:t>
      </w:r>
      <w:r w:rsidR="00183B2B">
        <w:t xml:space="preserve">12 </w:t>
      </w:r>
      <w:r>
        <w:t>carers of older adults in Scotland</w:t>
      </w:r>
      <w:r w:rsidR="00927EED">
        <w:t xml:space="preserve"> using the DCE results</w:t>
      </w:r>
      <w:r>
        <w:t>. It describes and critically analyses survey responses</w:t>
      </w:r>
      <w:r w:rsidRPr="00662AFD">
        <w:t xml:space="preserve"> </w:t>
      </w:r>
      <w:r>
        <w:t>and seeks to explain some of the heterogeneity using socio-demographic information about carers' characteristics. It discusses where further information is needed.</w:t>
      </w:r>
    </w:p>
    <w:p w14:paraId="5993A641" w14:textId="77777777" w:rsidR="00514595" w:rsidRPr="00662AFD" w:rsidRDefault="00514595" w:rsidP="00514595"/>
    <w:p w14:paraId="105DEED2" w14:textId="77777777" w:rsidR="00514595" w:rsidRPr="005F47C3" w:rsidRDefault="00514595" w:rsidP="00514595">
      <w:pPr>
        <w:rPr>
          <w:b/>
          <w:bCs/>
        </w:rPr>
      </w:pPr>
      <w:r w:rsidRPr="005F47C3">
        <w:rPr>
          <w:b/>
          <w:bCs/>
        </w:rPr>
        <w:t xml:space="preserve">Chapter </w:t>
      </w:r>
      <w:r>
        <w:rPr>
          <w:b/>
          <w:bCs/>
        </w:rPr>
        <w:t>7</w:t>
      </w:r>
      <w:r w:rsidRPr="005F47C3">
        <w:rPr>
          <w:b/>
          <w:bCs/>
        </w:rPr>
        <w:t>: Conclusion</w:t>
      </w:r>
    </w:p>
    <w:p w14:paraId="3CDAEAA7" w14:textId="77777777" w:rsidR="00514595" w:rsidRDefault="00514595" w:rsidP="00514595">
      <w:r>
        <w:t>To finish, this chapter reviews the</w:t>
      </w:r>
      <w:r w:rsidRPr="00662AFD">
        <w:t xml:space="preserve"> original objective and summarise</w:t>
      </w:r>
      <w:r>
        <w:t>s</w:t>
      </w:r>
      <w:r w:rsidRPr="00662AFD">
        <w:t xml:space="preserve"> the research process. </w:t>
      </w:r>
      <w:r>
        <w:t>Findings</w:t>
      </w:r>
      <w:r w:rsidRPr="00662AFD">
        <w:t xml:space="preserve"> </w:t>
      </w:r>
      <w:r>
        <w:t>are brought together in</w:t>
      </w:r>
      <w:r w:rsidRPr="00662AFD">
        <w:t xml:space="preserve"> </w:t>
      </w:r>
      <w:r>
        <w:t xml:space="preserve">the </w:t>
      </w:r>
      <w:r w:rsidRPr="00662AFD">
        <w:t xml:space="preserve">context of what is already known about </w:t>
      </w:r>
      <w:r>
        <w:t>unpaid carers of older adults and their engagement with support</w:t>
      </w:r>
      <w:r w:rsidRPr="00662AFD">
        <w:t xml:space="preserve">. </w:t>
      </w:r>
      <w:r>
        <w:t xml:space="preserve">It demonstrates areas of </w:t>
      </w:r>
      <w:r w:rsidRPr="00662AFD">
        <w:t xml:space="preserve">similarity and difference between this study and others, and critically </w:t>
      </w:r>
      <w:r>
        <w:t>evaluates</w:t>
      </w:r>
      <w:r w:rsidRPr="00662AFD">
        <w:t xml:space="preserve"> the contribution of this </w:t>
      </w:r>
      <w:r>
        <w:t>DCE</w:t>
      </w:r>
      <w:r w:rsidRPr="00662AFD">
        <w:t xml:space="preserve"> to existing literature. </w:t>
      </w:r>
      <w:r>
        <w:t xml:space="preserve">Finally, </w:t>
      </w:r>
      <w:r w:rsidRPr="00662AFD">
        <w:t>suggestions for improved practice with carers of older people</w:t>
      </w:r>
      <w:r>
        <w:t>,</w:t>
      </w:r>
      <w:r w:rsidRPr="00662AFD">
        <w:t xml:space="preserve"> and </w:t>
      </w:r>
      <w:r>
        <w:t>areas for further research are highlighted</w:t>
      </w:r>
      <w:bookmarkStart w:id="23" w:name="_Toc487727378"/>
      <w:bookmarkStart w:id="24" w:name="_Toc12276315"/>
      <w:r>
        <w:t>.</w:t>
      </w:r>
      <w:bookmarkEnd w:id="23"/>
      <w:bookmarkEnd w:id="24"/>
    </w:p>
    <w:p w14:paraId="102E9049" w14:textId="77777777" w:rsidR="00514595" w:rsidRDefault="00514595">
      <w:pPr>
        <w:spacing w:line="240" w:lineRule="auto"/>
        <w:rPr>
          <w:rFonts w:eastAsiaTheme="majorEastAsia" w:cstheme="majorBidi"/>
          <w:b/>
          <w:color w:val="000000" w:themeColor="text1"/>
          <w:sz w:val="48"/>
          <w:szCs w:val="32"/>
        </w:rPr>
      </w:pPr>
      <w:r>
        <w:br w:type="page"/>
      </w:r>
    </w:p>
    <w:p w14:paraId="5F0A5A21" w14:textId="3568CA88" w:rsidR="00A87B1F" w:rsidRPr="00662AFD" w:rsidRDefault="00A87B1F" w:rsidP="00514595">
      <w:pPr>
        <w:pStyle w:val="Heading1"/>
        <w:rPr>
          <w:b w:val="0"/>
          <w:sz w:val="40"/>
          <w:szCs w:val="40"/>
        </w:rPr>
      </w:pPr>
      <w:bookmarkStart w:id="25" w:name="_Toc27733645"/>
      <w:r w:rsidRPr="00662AFD">
        <w:rPr>
          <w:b w:val="0"/>
          <w:sz w:val="40"/>
          <w:szCs w:val="40"/>
        </w:rPr>
        <w:lastRenderedPageBreak/>
        <w:t>Chapter Two</w:t>
      </w:r>
      <w:bookmarkEnd w:id="11"/>
      <w:bookmarkEnd w:id="25"/>
    </w:p>
    <w:p w14:paraId="2B309A00" w14:textId="77777777" w:rsidR="00A87B1F" w:rsidRPr="00662AFD" w:rsidRDefault="00A87B1F" w:rsidP="00A87B1F">
      <w:pPr>
        <w:pStyle w:val="Heading1"/>
        <w:rPr>
          <w:szCs w:val="48"/>
        </w:rPr>
      </w:pPr>
      <w:bookmarkStart w:id="26" w:name="_Toc12276317"/>
      <w:bookmarkStart w:id="27" w:name="_Toc14190882"/>
      <w:bookmarkStart w:id="28" w:name="_Toc27733646"/>
      <w:r w:rsidRPr="00662AFD">
        <w:rPr>
          <w:szCs w:val="48"/>
        </w:rPr>
        <w:t>Review of literature</w:t>
      </w:r>
      <w:bookmarkEnd w:id="26"/>
      <w:bookmarkEnd w:id="27"/>
      <w:bookmarkEnd w:id="28"/>
    </w:p>
    <w:p w14:paraId="0290CF11" w14:textId="28FA9FCD" w:rsidR="00A87B1F" w:rsidRDefault="00A87B1F" w:rsidP="00A87B1F">
      <w:pPr>
        <w:rPr>
          <w:color w:val="000000" w:themeColor="text1"/>
        </w:rPr>
      </w:pPr>
    </w:p>
    <w:p w14:paraId="31D14C2C" w14:textId="77777777" w:rsidR="00580E88" w:rsidRPr="00662AFD" w:rsidRDefault="00580E88" w:rsidP="00A87B1F">
      <w:pPr>
        <w:rPr>
          <w:color w:val="000000" w:themeColor="text1"/>
        </w:rPr>
      </w:pPr>
    </w:p>
    <w:p w14:paraId="08646338" w14:textId="77777777" w:rsidR="00A87B1F" w:rsidRPr="00662AFD" w:rsidRDefault="00A87B1F" w:rsidP="00A87B1F">
      <w:pPr>
        <w:pStyle w:val="Heading2"/>
      </w:pPr>
      <w:bookmarkStart w:id="29" w:name="_Toc14190883"/>
      <w:bookmarkStart w:id="30" w:name="_Toc27733647"/>
      <w:r w:rsidRPr="00662AFD">
        <w:t>Introduction</w:t>
      </w:r>
      <w:bookmarkEnd w:id="29"/>
      <w:bookmarkEnd w:id="30"/>
    </w:p>
    <w:p w14:paraId="0E3F1CFD" w14:textId="36C021BD" w:rsidR="00A87B1F" w:rsidRDefault="00A87B1F" w:rsidP="00A87B1F">
      <w:pPr>
        <w:spacing w:after="240"/>
        <w:rPr>
          <w:color w:val="000000" w:themeColor="text1"/>
        </w:rPr>
      </w:pPr>
      <w:r w:rsidRPr="00A23EB0">
        <w:rPr>
          <w:color w:val="000000" w:themeColor="text1"/>
        </w:rPr>
        <w:t xml:space="preserve">This chapter critically reviews knowledge on </w:t>
      </w:r>
      <w:r w:rsidR="007A6677">
        <w:rPr>
          <w:color w:val="000000" w:themeColor="text1"/>
        </w:rPr>
        <w:t xml:space="preserve">unpaid </w:t>
      </w:r>
      <w:r w:rsidRPr="00A23EB0">
        <w:rPr>
          <w:color w:val="000000" w:themeColor="text1"/>
        </w:rPr>
        <w:t xml:space="preserve">carers of older adults and </w:t>
      </w:r>
      <w:r>
        <w:rPr>
          <w:color w:val="000000" w:themeColor="text1"/>
        </w:rPr>
        <w:t>formal systems of</w:t>
      </w:r>
      <w:r w:rsidRPr="00A23EB0">
        <w:rPr>
          <w:color w:val="000000" w:themeColor="text1"/>
        </w:rPr>
        <w:t xml:space="preserve"> support for carers. The first part of this chapter outlines</w:t>
      </w:r>
      <w:r>
        <w:rPr>
          <w:color w:val="000000" w:themeColor="text1"/>
        </w:rPr>
        <w:t xml:space="preserve"> a background of unpaid care emerging as a policy concern, and the various socio-demographic and economic trend</w:t>
      </w:r>
      <w:r w:rsidR="007A6677">
        <w:rPr>
          <w:color w:val="000000" w:themeColor="text1"/>
        </w:rPr>
        <w:t xml:space="preserve">s which </w:t>
      </w:r>
      <w:r w:rsidR="00E67BA7">
        <w:rPr>
          <w:color w:val="000000" w:themeColor="text1"/>
        </w:rPr>
        <w:t xml:space="preserve">may have contributed to </w:t>
      </w:r>
      <w:r w:rsidR="007A6677">
        <w:rPr>
          <w:color w:val="000000" w:themeColor="text1"/>
        </w:rPr>
        <w:t>this</w:t>
      </w:r>
      <w:r>
        <w:rPr>
          <w:color w:val="000000" w:themeColor="text1"/>
        </w:rPr>
        <w:t>. It then presents empirical evidence of the nature of unpaid care in Scotland, and knowledge of the use and effectiveness of support services for carers. Finally,</w:t>
      </w:r>
      <w:r w:rsidR="00101CBB">
        <w:rPr>
          <w:color w:val="000000" w:themeColor="text1"/>
        </w:rPr>
        <w:t xml:space="preserve"> </w:t>
      </w:r>
      <w:r w:rsidR="00B7016B">
        <w:rPr>
          <w:color w:val="000000" w:themeColor="text1"/>
        </w:rPr>
        <w:t>theories</w:t>
      </w:r>
      <w:r w:rsidR="00E22284">
        <w:rPr>
          <w:color w:val="000000" w:themeColor="text1"/>
        </w:rPr>
        <w:t xml:space="preserve"> </w:t>
      </w:r>
      <w:r w:rsidR="00B7016B">
        <w:rPr>
          <w:color w:val="000000" w:themeColor="text1"/>
        </w:rPr>
        <w:t xml:space="preserve">commonly </w:t>
      </w:r>
      <w:r w:rsidR="001D5D06">
        <w:rPr>
          <w:color w:val="000000" w:themeColor="text1"/>
        </w:rPr>
        <w:t>applied to</w:t>
      </w:r>
      <w:r w:rsidR="00E22284">
        <w:rPr>
          <w:color w:val="000000" w:themeColor="text1"/>
        </w:rPr>
        <w:t xml:space="preserve"> research</w:t>
      </w:r>
      <w:r w:rsidR="00B306A5">
        <w:rPr>
          <w:color w:val="000000" w:themeColor="text1"/>
        </w:rPr>
        <w:t xml:space="preserve"> </w:t>
      </w:r>
      <w:r w:rsidR="005E3926">
        <w:rPr>
          <w:color w:val="000000" w:themeColor="text1"/>
        </w:rPr>
        <w:t xml:space="preserve">in </w:t>
      </w:r>
      <w:r w:rsidR="00B7016B">
        <w:rPr>
          <w:color w:val="000000" w:themeColor="text1"/>
        </w:rPr>
        <w:t xml:space="preserve">unpaid care </w:t>
      </w:r>
      <w:r w:rsidR="00101CBB">
        <w:rPr>
          <w:color w:val="000000" w:themeColor="text1"/>
        </w:rPr>
        <w:t xml:space="preserve">are </w:t>
      </w:r>
      <w:r>
        <w:rPr>
          <w:color w:val="000000" w:themeColor="text1"/>
        </w:rPr>
        <w:t xml:space="preserve">critiqued in order to select </w:t>
      </w:r>
      <w:r w:rsidR="009A23E1">
        <w:rPr>
          <w:color w:val="000000" w:themeColor="text1"/>
        </w:rPr>
        <w:t>a</w:t>
      </w:r>
      <w:r w:rsidR="007A6677">
        <w:rPr>
          <w:color w:val="000000" w:themeColor="text1"/>
        </w:rPr>
        <w:t>n appropriate</w:t>
      </w:r>
      <w:r w:rsidR="00586BAF">
        <w:rPr>
          <w:color w:val="000000" w:themeColor="text1"/>
        </w:rPr>
        <w:t xml:space="preserve"> design</w:t>
      </w:r>
      <w:r w:rsidR="009A23E1">
        <w:rPr>
          <w:color w:val="000000" w:themeColor="text1"/>
        </w:rPr>
        <w:t xml:space="preserve"> </w:t>
      </w:r>
      <w:r>
        <w:rPr>
          <w:color w:val="000000" w:themeColor="text1"/>
        </w:rPr>
        <w:t xml:space="preserve">for this study. </w:t>
      </w:r>
    </w:p>
    <w:p w14:paraId="2647BE84" w14:textId="77777777" w:rsidR="00A87B1F" w:rsidRPr="00A94383" w:rsidRDefault="00A87B1F" w:rsidP="00A87B1F">
      <w:pPr>
        <w:spacing w:after="240"/>
        <w:rPr>
          <w:color w:val="000000" w:themeColor="text1"/>
        </w:rPr>
      </w:pPr>
    </w:p>
    <w:p w14:paraId="08081C8E" w14:textId="77777777" w:rsidR="009D2A66" w:rsidRPr="00A82B33" w:rsidRDefault="009D2A66" w:rsidP="009D2A66">
      <w:pPr>
        <w:pStyle w:val="Heading2"/>
      </w:pPr>
      <w:bookmarkStart w:id="31" w:name="_Toc12276318"/>
      <w:bookmarkStart w:id="32" w:name="_Toc14190884"/>
      <w:bookmarkStart w:id="33" w:name="_Toc27733648"/>
      <w:r w:rsidRPr="00A82B33">
        <w:t>Review process</w:t>
      </w:r>
      <w:bookmarkEnd w:id="31"/>
      <w:bookmarkEnd w:id="32"/>
      <w:bookmarkEnd w:id="33"/>
    </w:p>
    <w:p w14:paraId="6E749A42" w14:textId="7AD2C41D" w:rsidR="00FB3C6F" w:rsidRDefault="009D2A66" w:rsidP="00A87B1F">
      <w:pPr>
        <w:rPr>
          <w:color w:val="000000" w:themeColor="text1"/>
        </w:rPr>
      </w:pPr>
      <w:r w:rsidRPr="00A82B33">
        <w:rPr>
          <w:color w:val="000000" w:themeColor="text1"/>
        </w:rPr>
        <w:t>The following databases were consulted to source relevant literature: SocINDEX, Social Care Online and Web of Science. Peer reviewed articles published between 2014 and 2016 were identified by searches using keywords shown in Tabl</w:t>
      </w:r>
      <w:r>
        <w:rPr>
          <w:color w:val="000000" w:themeColor="text1"/>
        </w:rPr>
        <w:t>e 1. This approach was taken as it</w:t>
      </w:r>
      <w:r w:rsidRPr="00A82B33">
        <w:rPr>
          <w:color w:val="000000" w:themeColor="text1"/>
        </w:rPr>
        <w:t xml:space="preserve"> was expected to highlight contemporary </w:t>
      </w:r>
      <w:r>
        <w:rPr>
          <w:color w:val="000000" w:themeColor="text1"/>
        </w:rPr>
        <w:t>articles</w:t>
      </w:r>
      <w:r w:rsidR="00975915">
        <w:rPr>
          <w:color w:val="000000" w:themeColor="text1"/>
        </w:rPr>
        <w:t xml:space="preserve">, which </w:t>
      </w:r>
      <w:r>
        <w:rPr>
          <w:color w:val="000000" w:themeColor="text1"/>
        </w:rPr>
        <w:t xml:space="preserve">would in turn point </w:t>
      </w:r>
      <w:r w:rsidRPr="00A82B33">
        <w:rPr>
          <w:color w:val="000000" w:themeColor="text1"/>
        </w:rPr>
        <w:t xml:space="preserve">to key precedent </w:t>
      </w:r>
      <w:r>
        <w:rPr>
          <w:color w:val="000000" w:themeColor="text1"/>
        </w:rPr>
        <w:t>literature</w:t>
      </w:r>
      <w:r w:rsidR="00975915">
        <w:rPr>
          <w:color w:val="000000" w:themeColor="text1"/>
        </w:rPr>
        <w:t>. Sources were</w:t>
      </w:r>
      <w:r>
        <w:rPr>
          <w:color w:val="000000" w:themeColor="text1"/>
        </w:rPr>
        <w:t xml:space="preserve"> </w:t>
      </w:r>
      <w:r w:rsidR="007709D5">
        <w:rPr>
          <w:color w:val="000000" w:themeColor="text1"/>
        </w:rPr>
        <w:t xml:space="preserve">followed up </w:t>
      </w:r>
      <w:r w:rsidR="002F48E0">
        <w:rPr>
          <w:color w:val="000000" w:themeColor="text1"/>
        </w:rPr>
        <w:t xml:space="preserve">and read to understand </w:t>
      </w:r>
      <w:r w:rsidR="00D56DB4">
        <w:rPr>
          <w:color w:val="000000" w:themeColor="text1"/>
        </w:rPr>
        <w:t>the history of</w:t>
      </w:r>
      <w:r w:rsidR="002F48E0">
        <w:rPr>
          <w:color w:val="000000" w:themeColor="text1"/>
        </w:rPr>
        <w:t xml:space="preserve"> key concepts</w:t>
      </w:r>
      <w:r w:rsidR="0061740B">
        <w:rPr>
          <w:color w:val="000000" w:themeColor="text1"/>
        </w:rPr>
        <w:t xml:space="preserve"> used</w:t>
      </w:r>
      <w:r w:rsidR="002F48E0">
        <w:rPr>
          <w:color w:val="000000" w:themeColor="text1"/>
        </w:rPr>
        <w:t xml:space="preserve"> in this study</w:t>
      </w:r>
      <w:r w:rsidR="007709D5">
        <w:rPr>
          <w:color w:val="000000" w:themeColor="text1"/>
        </w:rPr>
        <w:t xml:space="preserve">. </w:t>
      </w:r>
      <w:r w:rsidR="00446CA6">
        <w:rPr>
          <w:color w:val="000000" w:themeColor="text1"/>
        </w:rPr>
        <w:t xml:space="preserve">The </w:t>
      </w:r>
      <w:r w:rsidRPr="00A82B33">
        <w:rPr>
          <w:color w:val="000000" w:themeColor="text1"/>
        </w:rPr>
        <w:t>same review process was later repeated for literature published between 2016 and 2019</w:t>
      </w:r>
      <w:r w:rsidR="00446CA6">
        <w:rPr>
          <w:color w:val="000000" w:themeColor="text1"/>
        </w:rPr>
        <w:t xml:space="preserve"> to</w:t>
      </w:r>
      <w:r w:rsidR="00C538DC">
        <w:rPr>
          <w:color w:val="000000" w:themeColor="text1"/>
        </w:rPr>
        <w:t xml:space="preserve"> ensure that</w:t>
      </w:r>
      <w:r w:rsidR="00446CA6">
        <w:rPr>
          <w:color w:val="000000" w:themeColor="text1"/>
        </w:rPr>
        <w:t xml:space="preserve"> policy and</w:t>
      </w:r>
      <w:r w:rsidR="00A731A7">
        <w:rPr>
          <w:color w:val="000000" w:themeColor="text1"/>
        </w:rPr>
        <w:t xml:space="preserve"> </w:t>
      </w:r>
      <w:r w:rsidR="00E8704B">
        <w:rPr>
          <w:color w:val="000000" w:themeColor="text1"/>
        </w:rPr>
        <w:t>research</w:t>
      </w:r>
      <w:r w:rsidR="0059323C">
        <w:rPr>
          <w:color w:val="000000" w:themeColor="text1"/>
        </w:rPr>
        <w:t xml:space="preserve"> </w:t>
      </w:r>
      <w:r w:rsidR="00A731A7">
        <w:rPr>
          <w:color w:val="000000" w:themeColor="text1"/>
        </w:rPr>
        <w:t xml:space="preserve">used </w:t>
      </w:r>
      <w:r w:rsidR="00E8704B">
        <w:rPr>
          <w:color w:val="000000" w:themeColor="text1"/>
        </w:rPr>
        <w:t>in</w:t>
      </w:r>
      <w:r w:rsidR="005B32B4">
        <w:rPr>
          <w:color w:val="000000" w:themeColor="text1"/>
        </w:rPr>
        <w:t xml:space="preserve"> the</w:t>
      </w:r>
      <w:r w:rsidR="00BA5687">
        <w:rPr>
          <w:color w:val="000000" w:themeColor="text1"/>
        </w:rPr>
        <w:t xml:space="preserve"> interpretation of</w:t>
      </w:r>
      <w:r w:rsidR="00A731A7">
        <w:rPr>
          <w:color w:val="000000" w:themeColor="text1"/>
        </w:rPr>
        <w:t xml:space="preserve"> </w:t>
      </w:r>
      <w:r w:rsidR="00BA5687">
        <w:rPr>
          <w:color w:val="000000" w:themeColor="text1"/>
        </w:rPr>
        <w:t>findings were up-to-date.</w:t>
      </w:r>
      <w:r w:rsidRPr="00A82B33">
        <w:rPr>
          <w:color w:val="000000" w:themeColor="text1"/>
        </w:rPr>
        <w:t xml:space="preserve"> </w:t>
      </w:r>
    </w:p>
    <w:p w14:paraId="0987A1FC" w14:textId="77777777" w:rsidR="00FB3C6F" w:rsidRDefault="00FB3C6F" w:rsidP="00A87B1F">
      <w:pPr>
        <w:rPr>
          <w:color w:val="000000" w:themeColor="text1"/>
        </w:rPr>
      </w:pPr>
    </w:p>
    <w:p w14:paraId="2AA85858" w14:textId="3ADE2495" w:rsidR="00A87B1F" w:rsidRPr="009524BB" w:rsidRDefault="009D2A66" w:rsidP="00A87B1F">
      <w:r>
        <w:rPr>
          <w:color w:val="000000" w:themeColor="text1"/>
        </w:rPr>
        <w:t>Non-peer reviewed items published by g</w:t>
      </w:r>
      <w:r w:rsidRPr="00A82B33">
        <w:rPr>
          <w:color w:val="000000" w:themeColor="text1"/>
        </w:rPr>
        <w:t xml:space="preserve">overnment and third sector </w:t>
      </w:r>
      <w:r>
        <w:rPr>
          <w:color w:val="000000" w:themeColor="text1"/>
        </w:rPr>
        <w:t xml:space="preserve">sources </w:t>
      </w:r>
      <w:r w:rsidRPr="00A82B33">
        <w:rPr>
          <w:color w:val="000000" w:themeColor="text1"/>
        </w:rPr>
        <w:t>were</w:t>
      </w:r>
      <w:r>
        <w:rPr>
          <w:color w:val="000000" w:themeColor="text1"/>
        </w:rPr>
        <w:t xml:space="preserve"> also</w:t>
      </w:r>
      <w:r w:rsidRPr="00A82B33">
        <w:rPr>
          <w:color w:val="000000" w:themeColor="text1"/>
        </w:rPr>
        <w:t xml:space="preserve"> included </w:t>
      </w:r>
      <w:r>
        <w:rPr>
          <w:color w:val="000000" w:themeColor="text1"/>
        </w:rPr>
        <w:t xml:space="preserve">if they met quality assessment criteria set out in relevant </w:t>
      </w:r>
      <w:r w:rsidRPr="00A82B33">
        <w:rPr>
          <w:color w:val="000000" w:themeColor="text1"/>
        </w:rPr>
        <w:t xml:space="preserve">Critical Appraisal Skills Programme </w:t>
      </w:r>
      <w:r>
        <w:rPr>
          <w:color w:val="000000" w:themeColor="text1"/>
        </w:rPr>
        <w:t xml:space="preserve">(CASP) </w:t>
      </w:r>
      <w:r w:rsidRPr="00A82B33">
        <w:rPr>
          <w:color w:val="000000" w:themeColor="text1"/>
        </w:rPr>
        <w:t>checklist</w:t>
      </w:r>
      <w:r>
        <w:rPr>
          <w:color w:val="000000" w:themeColor="text1"/>
        </w:rPr>
        <w:t>s. F</w:t>
      </w:r>
      <w:r w:rsidRPr="00A82B33">
        <w:rPr>
          <w:color w:val="000000" w:themeColor="text1"/>
        </w:rPr>
        <w:t xml:space="preserve">or example, </w:t>
      </w:r>
      <w:r>
        <w:rPr>
          <w:color w:val="000000" w:themeColor="text1"/>
        </w:rPr>
        <w:t xml:space="preserve">for </w:t>
      </w:r>
      <w:r w:rsidRPr="00A82B33">
        <w:rPr>
          <w:color w:val="000000" w:themeColor="text1"/>
        </w:rPr>
        <w:t>qualitative</w:t>
      </w:r>
      <w:r>
        <w:rPr>
          <w:color w:val="000000" w:themeColor="text1"/>
        </w:rPr>
        <w:t xml:space="preserve"> research,</w:t>
      </w:r>
      <w:r w:rsidRPr="00A82B33">
        <w:rPr>
          <w:color w:val="000000" w:themeColor="text1"/>
        </w:rPr>
        <w:t xml:space="preserve"> </w:t>
      </w:r>
      <w:r>
        <w:rPr>
          <w:color w:val="000000" w:themeColor="text1"/>
        </w:rPr>
        <w:t xml:space="preserve">a checklist of 10 questions with which to assess the validity, ethics and </w:t>
      </w:r>
      <w:r>
        <w:rPr>
          <w:color w:val="000000" w:themeColor="text1"/>
        </w:rPr>
        <w:lastRenderedPageBreak/>
        <w:t xml:space="preserve">impact of a piece of research </w:t>
      </w:r>
      <w:r>
        <w:rPr>
          <w:color w:val="000000" w:themeColor="text1"/>
        </w:rPr>
        <w:fldChar w:fldCharType="begin" w:fldLock="1"/>
      </w:r>
      <w:r w:rsidR="00C77DFE">
        <w:rPr>
          <w:color w:val="000000" w:themeColor="text1"/>
        </w:rPr>
        <w:instrText>ADDIN CSL_CITATION {"citationItems":[{"id":"ITEM-1","itemData":{"URL":"https://casp-uk.net/casp-tools-checklists/","accessed":{"date-parts":[["2019","7","24"]]},"author":[{"dropping-particle":"","family":"CASP","given":"","non-dropping-particle":"","parse-names":false,"suffix":""}],"id":"ITEM-1","issued":{"date-parts":[["2018"]]},"title":"Critical Appraisal Skills Programme","type":"webpage"},"uris":["http://www.mendeley.com/documents/?uuid=ee56fa30-e8d5-4375-ac77-bf5e187b4c16"]}],"mendeley":{"formattedCitation":"(CASP 2018)","plainTextFormattedCitation":"(CASP 2018)","previouslyFormattedCitation":"(CASP 2018)"},"properties":{"noteIndex":0},"schema":"https://github.com/citation-style-language/schema/raw/master/csl-citation.json"}</w:instrText>
      </w:r>
      <w:r>
        <w:rPr>
          <w:color w:val="000000" w:themeColor="text1"/>
        </w:rPr>
        <w:fldChar w:fldCharType="separate"/>
      </w:r>
      <w:r w:rsidRPr="00A83DB7">
        <w:rPr>
          <w:noProof/>
          <w:color w:val="000000" w:themeColor="text1"/>
        </w:rPr>
        <w:t>(CASP 2018)</w:t>
      </w:r>
      <w:r>
        <w:rPr>
          <w:color w:val="000000" w:themeColor="text1"/>
        </w:rPr>
        <w:fldChar w:fldCharType="end"/>
      </w:r>
      <w:r>
        <w:rPr>
          <w:color w:val="000000" w:themeColor="text1"/>
        </w:rPr>
        <w:t xml:space="preserve"> was used, as this was considered an </w:t>
      </w:r>
      <w:r w:rsidRPr="00605223">
        <w:rPr>
          <w:color w:val="000000" w:themeColor="text1"/>
        </w:rPr>
        <w:t>important step to identify rigorous research published outside of academia.</w:t>
      </w:r>
      <w:r w:rsidR="009524BB" w:rsidRPr="00605223">
        <w:rPr>
          <w:color w:val="000000" w:themeColor="text1"/>
        </w:rPr>
        <w:t xml:space="preserve"> </w:t>
      </w:r>
      <w:r w:rsidR="00BA66A1" w:rsidRPr="00605223">
        <w:rPr>
          <w:color w:val="000000" w:themeColor="text1"/>
        </w:rPr>
        <w:t xml:space="preserve">Two exceptions </w:t>
      </w:r>
      <w:r w:rsidR="00CF44D8" w:rsidRPr="00605223">
        <w:rPr>
          <w:color w:val="000000" w:themeColor="text1"/>
        </w:rPr>
        <w:t xml:space="preserve">of this process </w:t>
      </w:r>
      <w:r w:rsidR="00BA66A1" w:rsidRPr="00605223">
        <w:rPr>
          <w:color w:val="000000" w:themeColor="text1"/>
        </w:rPr>
        <w:t xml:space="preserve">include reports </w:t>
      </w:r>
      <w:r w:rsidR="009524BB" w:rsidRPr="00605223">
        <w:rPr>
          <w:color w:val="000000" w:themeColor="text1"/>
        </w:rPr>
        <w:t>by Alzheimer</w:t>
      </w:r>
      <w:r w:rsidR="00605223" w:rsidRPr="00605223">
        <w:rPr>
          <w:color w:val="000000" w:themeColor="text1"/>
        </w:rPr>
        <w:t xml:space="preserve"> </w:t>
      </w:r>
      <w:r w:rsidR="009524BB" w:rsidRPr="00605223">
        <w:rPr>
          <w:color w:val="000000" w:themeColor="text1"/>
        </w:rPr>
        <w:t>Scotland</w:t>
      </w:r>
      <w:r w:rsidR="002F2FAB" w:rsidRPr="00605223">
        <w:rPr>
          <w:color w:val="000000" w:themeColor="text1"/>
        </w:rPr>
        <w:t xml:space="preserve"> </w:t>
      </w:r>
      <w:r w:rsidR="00605223" w:rsidRPr="00605223">
        <w:rPr>
          <w:color w:val="000000" w:themeColor="text1"/>
        </w:rPr>
        <w:fldChar w:fldCharType="begin" w:fldLock="1"/>
      </w:r>
      <w:r w:rsidR="00605223">
        <w:rPr>
          <w:color w:val="000000" w:themeColor="text1"/>
        </w:rPr>
        <w:instrText>ADDIN CSL_CITATION {"citationItems":[{"id":"ITEM-1","itemData":{"URL":"https://www.alzscot.org/campaigning/five_pillars","accessed":{"date-parts":[["2019","7","30"]]},"author":[{"dropping-particle":"","family":"Alzheimer Scotland","given":"","non-dropping-particle":"","parse-names":false,"suffix":""}],"id":"ITEM-1","issued":{"date-parts":[["2019"]]},"title":"5 Pillars Model of Post Diagnostic Support","type":"webpage"},"uris":["http://www.mendeley.com/documents/?uuid=b85abbc1-81b7-48b2-aff0-fd863dcf7187"]}],"mendeley":{"formattedCitation":"(Alzheimer Scotland 2019)","manualFormatting":"(2019)","plainTextFormattedCitation":"(Alzheimer Scotland 2019)","previouslyFormattedCitation":"(Alzheimer Scotland 2019)"},"properties":{"noteIndex":0},"schema":"https://github.com/citation-style-language/schema/raw/master/csl-citation.json"}</w:instrText>
      </w:r>
      <w:r w:rsidR="00605223" w:rsidRPr="00605223">
        <w:rPr>
          <w:color w:val="000000" w:themeColor="text1"/>
        </w:rPr>
        <w:fldChar w:fldCharType="separate"/>
      </w:r>
      <w:r w:rsidR="00605223" w:rsidRPr="00605223">
        <w:rPr>
          <w:noProof/>
          <w:color w:val="000000" w:themeColor="text1"/>
        </w:rPr>
        <w:t>(2019)</w:t>
      </w:r>
      <w:r w:rsidR="00605223" w:rsidRPr="00605223">
        <w:rPr>
          <w:color w:val="000000" w:themeColor="text1"/>
        </w:rPr>
        <w:fldChar w:fldCharType="end"/>
      </w:r>
      <w:r w:rsidR="00605223" w:rsidRPr="00605223">
        <w:rPr>
          <w:color w:val="000000" w:themeColor="text1"/>
        </w:rPr>
        <w:t xml:space="preserve"> </w:t>
      </w:r>
      <w:r w:rsidR="009524BB" w:rsidRPr="00605223">
        <w:rPr>
          <w:color w:val="000000" w:themeColor="text1"/>
        </w:rPr>
        <w:t>and Carers UK</w:t>
      </w:r>
      <w:r w:rsidR="002F2FAB" w:rsidRPr="00605223">
        <w:rPr>
          <w:color w:val="000000" w:themeColor="text1"/>
        </w:rPr>
        <w:t xml:space="preserve"> </w:t>
      </w:r>
      <w:r w:rsidR="00605223">
        <w:rPr>
          <w:color w:val="000000" w:themeColor="text1"/>
        </w:rPr>
        <w:fldChar w:fldCharType="begin" w:fldLock="1"/>
      </w:r>
      <w:r w:rsidR="00F95AC5">
        <w:rPr>
          <w:color w:val="000000" w:themeColor="text1"/>
        </w:rPr>
        <w:instrText>ADDIN CSL_CITATION {"citationItems":[{"id":"ITEM-1","itemData":{"URL":"https://www.carersuk.org/help-and-advice/work-and-career/other-rights-at-work","accessed":{"date-parts":[["2019","8","7"]]},"author":[{"dropping-particle":"","family":"Carers UK","given":"","non-dropping-particle":"","parse-names":false,"suffix":""}],"id":"ITEM-1","issued":{"date-parts":[["2019"]]},"title":"Your Rights in Work","type":"webpage"},"uris":["http://www.mendeley.com/documents/?uuid=dc5bd908-fa39-40af-b8c7-f3093372c39a"]}],"mendeley":{"formattedCitation":"(Carers UK 2019a)","manualFormatting":"(2019a)","plainTextFormattedCitation":"(Carers UK 2019a)","previouslyFormattedCitation":"(Carers UK 2019a)"},"properties":{"noteIndex":0},"schema":"https://github.com/citation-style-language/schema/raw/master/csl-citation.json"}</w:instrText>
      </w:r>
      <w:r w:rsidR="00605223">
        <w:rPr>
          <w:color w:val="000000" w:themeColor="text1"/>
        </w:rPr>
        <w:fldChar w:fldCharType="separate"/>
      </w:r>
      <w:r w:rsidR="00605223" w:rsidRPr="00605223">
        <w:rPr>
          <w:noProof/>
          <w:color w:val="000000" w:themeColor="text1"/>
        </w:rPr>
        <w:t>(2019a)</w:t>
      </w:r>
      <w:r w:rsidR="00605223">
        <w:rPr>
          <w:color w:val="000000" w:themeColor="text1"/>
        </w:rPr>
        <w:fldChar w:fldCharType="end"/>
      </w:r>
      <w:r w:rsidR="00605223">
        <w:rPr>
          <w:color w:val="000000" w:themeColor="text1"/>
        </w:rPr>
        <w:t xml:space="preserve"> </w:t>
      </w:r>
      <w:r w:rsidR="00BA66A1">
        <w:rPr>
          <w:color w:val="000000" w:themeColor="text1"/>
        </w:rPr>
        <w:t xml:space="preserve">which were included as </w:t>
      </w:r>
      <w:r w:rsidR="002F2FAB">
        <w:rPr>
          <w:color w:val="000000" w:themeColor="text1"/>
        </w:rPr>
        <w:t xml:space="preserve">the best </w:t>
      </w:r>
      <w:r w:rsidR="00BA66A1">
        <w:rPr>
          <w:color w:val="000000" w:themeColor="text1"/>
        </w:rPr>
        <w:t>available</w:t>
      </w:r>
      <w:r w:rsidR="009524BB">
        <w:rPr>
          <w:color w:val="000000" w:themeColor="text1"/>
        </w:rPr>
        <w:t xml:space="preserve"> </w:t>
      </w:r>
      <w:r w:rsidR="003C7F9F">
        <w:rPr>
          <w:color w:val="000000" w:themeColor="text1"/>
        </w:rPr>
        <w:t xml:space="preserve">sources </w:t>
      </w:r>
      <w:r w:rsidR="00915796">
        <w:rPr>
          <w:color w:val="000000" w:themeColor="text1"/>
        </w:rPr>
        <w:t>of information about</w:t>
      </w:r>
      <w:r w:rsidR="009524BB">
        <w:rPr>
          <w:color w:val="000000" w:themeColor="text1"/>
        </w:rPr>
        <w:t xml:space="preserve"> </w:t>
      </w:r>
      <w:r w:rsidR="006026E8">
        <w:rPr>
          <w:color w:val="000000" w:themeColor="text1"/>
        </w:rPr>
        <w:t xml:space="preserve">support pathways for people with </w:t>
      </w:r>
      <w:r w:rsidR="006406CE">
        <w:rPr>
          <w:color w:val="000000" w:themeColor="text1"/>
        </w:rPr>
        <w:t xml:space="preserve">living with </w:t>
      </w:r>
      <w:r w:rsidR="006026E8">
        <w:rPr>
          <w:color w:val="000000" w:themeColor="text1"/>
        </w:rPr>
        <w:t>dementia in Scotland</w:t>
      </w:r>
      <w:r w:rsidR="00AA0889">
        <w:rPr>
          <w:color w:val="000000" w:themeColor="text1"/>
        </w:rPr>
        <w:t xml:space="preserve">, and </w:t>
      </w:r>
      <w:r w:rsidR="00915796">
        <w:rPr>
          <w:color w:val="000000" w:themeColor="text1"/>
        </w:rPr>
        <w:t>support for carers in</w:t>
      </w:r>
      <w:r w:rsidR="008D71F8">
        <w:rPr>
          <w:color w:val="000000" w:themeColor="text1"/>
        </w:rPr>
        <w:t xml:space="preserve"> the workplace in the</w:t>
      </w:r>
      <w:r w:rsidR="009524BB">
        <w:rPr>
          <w:color w:val="000000" w:themeColor="text1"/>
        </w:rPr>
        <w:t xml:space="preserve"> UK</w:t>
      </w:r>
      <w:r w:rsidR="006026E8">
        <w:rPr>
          <w:color w:val="000000" w:themeColor="text1"/>
        </w:rPr>
        <w:t>,</w:t>
      </w:r>
      <w:r w:rsidR="00AA0889">
        <w:rPr>
          <w:color w:val="000000" w:themeColor="text1"/>
        </w:rPr>
        <w:t xml:space="preserve"> respectively</w:t>
      </w:r>
      <w:r w:rsidR="002F2FAB">
        <w:rPr>
          <w:color w:val="000000" w:themeColor="text1"/>
        </w:rPr>
        <w:t xml:space="preserve">. </w:t>
      </w:r>
    </w:p>
    <w:p w14:paraId="17520020" w14:textId="77777777" w:rsidR="00A87B1F" w:rsidRPr="00662AFD" w:rsidRDefault="00A87B1F" w:rsidP="00A87B1F">
      <w:pPr>
        <w:rPr>
          <w:color w:val="000000" w:themeColor="text1"/>
        </w:rPr>
      </w:pPr>
    </w:p>
    <w:p w14:paraId="3FDB86C8" w14:textId="0959AB16" w:rsidR="00A87B1F" w:rsidRPr="00662AFD" w:rsidRDefault="00A87B1F" w:rsidP="00A87B1F">
      <w:pPr>
        <w:pStyle w:val="Caption"/>
        <w:keepNext/>
        <w:rPr>
          <w:color w:val="000000" w:themeColor="text1"/>
        </w:rPr>
      </w:pPr>
      <w:bookmarkStart w:id="34" w:name="_Toc18660848"/>
      <w:r w:rsidRPr="00662AFD">
        <w:rPr>
          <w:color w:val="000000" w:themeColor="text1"/>
        </w:rPr>
        <w:t xml:space="preserve">Table </w:t>
      </w:r>
      <w:r w:rsidRPr="00662AFD">
        <w:rPr>
          <w:color w:val="000000" w:themeColor="text1"/>
        </w:rPr>
        <w:fldChar w:fldCharType="begin"/>
      </w:r>
      <w:r w:rsidRPr="00662AFD">
        <w:rPr>
          <w:color w:val="000000" w:themeColor="text1"/>
        </w:rPr>
        <w:instrText xml:space="preserve"> SEQ Table \* ARABIC </w:instrText>
      </w:r>
      <w:r w:rsidRPr="00662AFD">
        <w:rPr>
          <w:color w:val="000000" w:themeColor="text1"/>
        </w:rPr>
        <w:fldChar w:fldCharType="separate"/>
      </w:r>
      <w:r w:rsidR="00F9095B">
        <w:rPr>
          <w:noProof/>
          <w:color w:val="000000" w:themeColor="text1"/>
        </w:rPr>
        <w:t>1</w:t>
      </w:r>
      <w:r w:rsidRPr="00662AFD">
        <w:rPr>
          <w:noProof/>
          <w:color w:val="000000" w:themeColor="text1"/>
        </w:rPr>
        <w:fldChar w:fldCharType="end"/>
      </w:r>
      <w:r w:rsidR="006B70BB">
        <w:rPr>
          <w:noProof/>
          <w:color w:val="000000" w:themeColor="text1"/>
        </w:rPr>
        <w:t>:</w:t>
      </w:r>
      <w:r w:rsidRPr="00662AFD">
        <w:rPr>
          <w:color w:val="000000" w:themeColor="text1"/>
        </w:rPr>
        <w:t xml:space="preserve"> Keywords used in literature review search</w:t>
      </w:r>
      <w:bookmarkEnd w:id="34"/>
    </w:p>
    <w:tbl>
      <w:tblPr>
        <w:tblStyle w:val="TableGrid"/>
        <w:tblW w:w="8891" w:type="dxa"/>
        <w:tblLook w:val="04A0" w:firstRow="1" w:lastRow="0" w:firstColumn="1" w:lastColumn="0" w:noHBand="0" w:noVBand="1"/>
      </w:tblPr>
      <w:tblGrid>
        <w:gridCol w:w="1107"/>
        <w:gridCol w:w="1569"/>
        <w:gridCol w:w="1732"/>
        <w:gridCol w:w="1705"/>
        <w:gridCol w:w="1548"/>
        <w:gridCol w:w="1230"/>
      </w:tblGrid>
      <w:tr w:rsidR="00A87B1F" w:rsidRPr="00662AFD" w14:paraId="1D4093D4" w14:textId="77777777" w:rsidTr="00DF2DCB">
        <w:trPr>
          <w:trHeight w:val="386"/>
        </w:trPr>
        <w:tc>
          <w:tcPr>
            <w:tcW w:w="1107" w:type="dxa"/>
            <w:vMerge w:val="restart"/>
          </w:tcPr>
          <w:p w14:paraId="63CE7CDC" w14:textId="77777777" w:rsidR="00A87B1F" w:rsidRPr="00662AFD" w:rsidRDefault="00A87B1F" w:rsidP="00DF2DCB">
            <w:pPr>
              <w:rPr>
                <w:color w:val="000000" w:themeColor="text1"/>
                <w:sz w:val="24"/>
                <w:szCs w:val="24"/>
              </w:rPr>
            </w:pPr>
            <w:r w:rsidRPr="00662AFD">
              <w:rPr>
                <w:color w:val="000000" w:themeColor="text1"/>
                <w:sz w:val="24"/>
                <w:szCs w:val="24"/>
              </w:rPr>
              <w:t>OR</w:t>
            </w:r>
          </w:p>
        </w:tc>
        <w:tc>
          <w:tcPr>
            <w:tcW w:w="7784" w:type="dxa"/>
            <w:gridSpan w:val="5"/>
          </w:tcPr>
          <w:p w14:paraId="0398F01F" w14:textId="77777777" w:rsidR="00A87B1F" w:rsidRPr="00662AFD" w:rsidRDefault="00A87B1F" w:rsidP="00DF2DCB">
            <w:pPr>
              <w:rPr>
                <w:color w:val="000000" w:themeColor="text1"/>
                <w:sz w:val="24"/>
                <w:szCs w:val="24"/>
              </w:rPr>
            </w:pPr>
            <w:r w:rsidRPr="00662AFD">
              <w:rPr>
                <w:color w:val="000000" w:themeColor="text1"/>
                <w:sz w:val="24"/>
                <w:szCs w:val="24"/>
              </w:rPr>
              <w:t>AND</w:t>
            </w:r>
          </w:p>
        </w:tc>
      </w:tr>
      <w:tr w:rsidR="00A87B1F" w:rsidRPr="00662AFD" w14:paraId="33037046" w14:textId="77777777" w:rsidTr="00DF2DCB">
        <w:trPr>
          <w:trHeight w:val="368"/>
        </w:trPr>
        <w:tc>
          <w:tcPr>
            <w:tcW w:w="1107" w:type="dxa"/>
            <w:vMerge/>
          </w:tcPr>
          <w:p w14:paraId="5173F931" w14:textId="77777777" w:rsidR="00A87B1F" w:rsidRPr="00662AFD" w:rsidRDefault="00A87B1F" w:rsidP="00DF2DCB">
            <w:pPr>
              <w:rPr>
                <w:color w:val="000000" w:themeColor="text1"/>
                <w:sz w:val="24"/>
                <w:szCs w:val="24"/>
              </w:rPr>
            </w:pPr>
          </w:p>
        </w:tc>
        <w:tc>
          <w:tcPr>
            <w:tcW w:w="1569" w:type="dxa"/>
          </w:tcPr>
          <w:p w14:paraId="692BAA16" w14:textId="77777777" w:rsidR="00A87B1F" w:rsidRPr="00662AFD" w:rsidRDefault="00A87B1F" w:rsidP="00DF2DCB">
            <w:pPr>
              <w:rPr>
                <w:color w:val="000000" w:themeColor="text1"/>
                <w:sz w:val="24"/>
                <w:szCs w:val="24"/>
              </w:rPr>
            </w:pPr>
            <w:r w:rsidRPr="00662AFD">
              <w:rPr>
                <w:color w:val="000000" w:themeColor="text1"/>
                <w:sz w:val="24"/>
                <w:szCs w:val="24"/>
              </w:rPr>
              <w:t>Informal</w:t>
            </w:r>
          </w:p>
        </w:tc>
        <w:tc>
          <w:tcPr>
            <w:tcW w:w="1732" w:type="dxa"/>
          </w:tcPr>
          <w:p w14:paraId="4B28ED4D" w14:textId="77777777" w:rsidR="00A87B1F" w:rsidRPr="00662AFD" w:rsidRDefault="00A87B1F" w:rsidP="00DF2DCB">
            <w:pPr>
              <w:rPr>
                <w:color w:val="000000" w:themeColor="text1"/>
                <w:sz w:val="24"/>
                <w:szCs w:val="24"/>
              </w:rPr>
            </w:pPr>
            <w:r w:rsidRPr="00662AFD">
              <w:rPr>
                <w:color w:val="000000" w:themeColor="text1"/>
                <w:sz w:val="24"/>
                <w:szCs w:val="24"/>
              </w:rPr>
              <w:t>Carer</w:t>
            </w:r>
          </w:p>
        </w:tc>
        <w:tc>
          <w:tcPr>
            <w:tcW w:w="1705" w:type="dxa"/>
          </w:tcPr>
          <w:p w14:paraId="7C247E9B" w14:textId="77777777" w:rsidR="00A87B1F" w:rsidRPr="00662AFD" w:rsidRDefault="00A87B1F" w:rsidP="00DF2DCB">
            <w:pPr>
              <w:rPr>
                <w:color w:val="000000" w:themeColor="text1"/>
                <w:sz w:val="24"/>
                <w:szCs w:val="24"/>
              </w:rPr>
            </w:pPr>
            <w:r w:rsidRPr="00662AFD">
              <w:rPr>
                <w:color w:val="000000" w:themeColor="text1"/>
                <w:sz w:val="24"/>
                <w:szCs w:val="24"/>
              </w:rPr>
              <w:t>Choice</w:t>
            </w:r>
          </w:p>
        </w:tc>
        <w:tc>
          <w:tcPr>
            <w:tcW w:w="1548" w:type="dxa"/>
          </w:tcPr>
          <w:p w14:paraId="1F1A0622" w14:textId="77777777" w:rsidR="00A87B1F" w:rsidRPr="00662AFD" w:rsidRDefault="00A87B1F" w:rsidP="00DF2DCB">
            <w:pPr>
              <w:rPr>
                <w:color w:val="000000" w:themeColor="text1"/>
                <w:sz w:val="24"/>
                <w:szCs w:val="24"/>
              </w:rPr>
            </w:pPr>
            <w:r w:rsidRPr="00662AFD">
              <w:rPr>
                <w:color w:val="000000" w:themeColor="text1"/>
                <w:sz w:val="24"/>
                <w:szCs w:val="24"/>
              </w:rPr>
              <w:t>Support</w:t>
            </w:r>
          </w:p>
        </w:tc>
        <w:tc>
          <w:tcPr>
            <w:tcW w:w="1230" w:type="dxa"/>
          </w:tcPr>
          <w:p w14:paraId="446A09B6" w14:textId="77777777" w:rsidR="00A87B1F" w:rsidRPr="00662AFD" w:rsidRDefault="00A87B1F" w:rsidP="00DF2DCB">
            <w:pPr>
              <w:rPr>
                <w:color w:val="000000" w:themeColor="text1"/>
                <w:sz w:val="24"/>
                <w:szCs w:val="24"/>
              </w:rPr>
            </w:pPr>
            <w:r w:rsidRPr="00662AFD">
              <w:rPr>
                <w:color w:val="000000" w:themeColor="text1"/>
                <w:sz w:val="24"/>
                <w:szCs w:val="24"/>
              </w:rPr>
              <w:t>Old</w:t>
            </w:r>
          </w:p>
        </w:tc>
      </w:tr>
      <w:tr w:rsidR="00A87B1F" w:rsidRPr="00662AFD" w14:paraId="131E0FE5" w14:textId="77777777" w:rsidTr="00DF2DCB">
        <w:trPr>
          <w:trHeight w:val="305"/>
        </w:trPr>
        <w:tc>
          <w:tcPr>
            <w:tcW w:w="1107" w:type="dxa"/>
            <w:vMerge/>
          </w:tcPr>
          <w:p w14:paraId="25F6E926" w14:textId="77777777" w:rsidR="00A87B1F" w:rsidRPr="00662AFD" w:rsidRDefault="00A87B1F" w:rsidP="00DF2DCB">
            <w:pPr>
              <w:rPr>
                <w:color w:val="000000" w:themeColor="text1"/>
                <w:sz w:val="24"/>
                <w:szCs w:val="24"/>
              </w:rPr>
            </w:pPr>
          </w:p>
        </w:tc>
        <w:tc>
          <w:tcPr>
            <w:tcW w:w="1569" w:type="dxa"/>
            <w:vMerge w:val="restart"/>
          </w:tcPr>
          <w:p w14:paraId="0C5B27BB" w14:textId="77777777" w:rsidR="00A87B1F" w:rsidRPr="00662AFD" w:rsidRDefault="00A87B1F" w:rsidP="00DF2DCB">
            <w:pPr>
              <w:rPr>
                <w:color w:val="000000" w:themeColor="text1"/>
                <w:sz w:val="24"/>
                <w:szCs w:val="24"/>
              </w:rPr>
            </w:pPr>
            <w:r w:rsidRPr="00662AFD">
              <w:rPr>
                <w:color w:val="000000" w:themeColor="text1"/>
                <w:sz w:val="24"/>
                <w:szCs w:val="24"/>
              </w:rPr>
              <w:t>Unpaid</w:t>
            </w:r>
          </w:p>
        </w:tc>
        <w:tc>
          <w:tcPr>
            <w:tcW w:w="1732" w:type="dxa"/>
            <w:vMerge w:val="restart"/>
          </w:tcPr>
          <w:p w14:paraId="200FEB01" w14:textId="77777777" w:rsidR="00A87B1F" w:rsidRPr="00662AFD" w:rsidRDefault="00A87B1F" w:rsidP="00DF2DCB">
            <w:pPr>
              <w:rPr>
                <w:color w:val="000000" w:themeColor="text1"/>
                <w:sz w:val="24"/>
                <w:szCs w:val="24"/>
              </w:rPr>
            </w:pPr>
            <w:r>
              <w:rPr>
                <w:color w:val="000000" w:themeColor="text1"/>
                <w:sz w:val="24"/>
                <w:szCs w:val="24"/>
              </w:rPr>
              <w:t>Carer</w:t>
            </w:r>
          </w:p>
        </w:tc>
        <w:tc>
          <w:tcPr>
            <w:tcW w:w="1705" w:type="dxa"/>
          </w:tcPr>
          <w:p w14:paraId="1DB75670" w14:textId="77777777" w:rsidR="00A87B1F" w:rsidRPr="00662AFD" w:rsidRDefault="00A87B1F" w:rsidP="00DF2DCB">
            <w:pPr>
              <w:rPr>
                <w:color w:val="000000" w:themeColor="text1"/>
                <w:sz w:val="24"/>
                <w:szCs w:val="24"/>
              </w:rPr>
            </w:pPr>
            <w:r w:rsidRPr="00662AFD">
              <w:rPr>
                <w:color w:val="000000" w:themeColor="text1"/>
                <w:sz w:val="24"/>
                <w:szCs w:val="24"/>
              </w:rPr>
              <w:t>Option</w:t>
            </w:r>
          </w:p>
        </w:tc>
        <w:tc>
          <w:tcPr>
            <w:tcW w:w="1548" w:type="dxa"/>
            <w:vMerge w:val="restart"/>
          </w:tcPr>
          <w:p w14:paraId="1D7BCEB2" w14:textId="77777777" w:rsidR="00A87B1F" w:rsidRPr="00662AFD" w:rsidRDefault="00A87B1F" w:rsidP="00DF2DCB">
            <w:pPr>
              <w:rPr>
                <w:color w:val="000000" w:themeColor="text1"/>
                <w:sz w:val="24"/>
                <w:szCs w:val="24"/>
              </w:rPr>
            </w:pPr>
            <w:r w:rsidRPr="00662AFD">
              <w:rPr>
                <w:color w:val="000000" w:themeColor="text1"/>
                <w:sz w:val="24"/>
                <w:szCs w:val="24"/>
              </w:rPr>
              <w:t>Service</w:t>
            </w:r>
          </w:p>
        </w:tc>
        <w:tc>
          <w:tcPr>
            <w:tcW w:w="1230" w:type="dxa"/>
            <w:vMerge w:val="restart"/>
          </w:tcPr>
          <w:p w14:paraId="31B54B7F" w14:textId="150D7EB4" w:rsidR="00A87B1F" w:rsidRPr="00662AFD" w:rsidRDefault="00A87B1F" w:rsidP="00DF2DCB">
            <w:pPr>
              <w:rPr>
                <w:color w:val="000000" w:themeColor="text1"/>
                <w:sz w:val="24"/>
                <w:szCs w:val="24"/>
              </w:rPr>
            </w:pPr>
            <w:r w:rsidRPr="00662AFD">
              <w:rPr>
                <w:color w:val="000000" w:themeColor="text1"/>
                <w:sz w:val="24"/>
                <w:szCs w:val="24"/>
              </w:rPr>
              <w:t>Elder</w:t>
            </w:r>
          </w:p>
        </w:tc>
      </w:tr>
      <w:tr w:rsidR="00A87B1F" w:rsidRPr="00662AFD" w14:paraId="59244215" w14:textId="77777777" w:rsidTr="00DF2DCB">
        <w:trPr>
          <w:trHeight w:val="242"/>
        </w:trPr>
        <w:tc>
          <w:tcPr>
            <w:tcW w:w="1107" w:type="dxa"/>
            <w:vMerge/>
          </w:tcPr>
          <w:p w14:paraId="035485FC" w14:textId="77777777" w:rsidR="00A87B1F" w:rsidRPr="00662AFD" w:rsidRDefault="00A87B1F" w:rsidP="00DF2DCB">
            <w:pPr>
              <w:rPr>
                <w:color w:val="000000" w:themeColor="text1"/>
                <w:sz w:val="24"/>
                <w:szCs w:val="24"/>
              </w:rPr>
            </w:pPr>
          </w:p>
        </w:tc>
        <w:tc>
          <w:tcPr>
            <w:tcW w:w="1569" w:type="dxa"/>
            <w:vMerge/>
          </w:tcPr>
          <w:p w14:paraId="5CA4B417" w14:textId="77777777" w:rsidR="00A87B1F" w:rsidRPr="00662AFD" w:rsidRDefault="00A87B1F" w:rsidP="00DF2DCB">
            <w:pPr>
              <w:rPr>
                <w:color w:val="000000" w:themeColor="text1"/>
                <w:sz w:val="24"/>
                <w:szCs w:val="24"/>
              </w:rPr>
            </w:pPr>
          </w:p>
        </w:tc>
        <w:tc>
          <w:tcPr>
            <w:tcW w:w="1732" w:type="dxa"/>
            <w:vMerge/>
          </w:tcPr>
          <w:p w14:paraId="359DC241" w14:textId="77777777" w:rsidR="00A87B1F" w:rsidRPr="00662AFD" w:rsidRDefault="00A87B1F" w:rsidP="00DF2DCB">
            <w:pPr>
              <w:rPr>
                <w:color w:val="000000" w:themeColor="text1"/>
                <w:sz w:val="24"/>
                <w:szCs w:val="24"/>
              </w:rPr>
            </w:pPr>
          </w:p>
        </w:tc>
        <w:tc>
          <w:tcPr>
            <w:tcW w:w="1705" w:type="dxa"/>
          </w:tcPr>
          <w:p w14:paraId="003217AD" w14:textId="78EF72A1" w:rsidR="00A87B1F" w:rsidRPr="00662AFD" w:rsidRDefault="00A87B1F" w:rsidP="00DF2DCB">
            <w:pPr>
              <w:rPr>
                <w:color w:val="000000" w:themeColor="text1"/>
                <w:sz w:val="24"/>
                <w:szCs w:val="24"/>
              </w:rPr>
            </w:pPr>
            <w:r w:rsidRPr="00662AFD">
              <w:rPr>
                <w:color w:val="000000" w:themeColor="text1"/>
                <w:sz w:val="24"/>
                <w:szCs w:val="24"/>
              </w:rPr>
              <w:t>Decision</w:t>
            </w:r>
          </w:p>
        </w:tc>
        <w:tc>
          <w:tcPr>
            <w:tcW w:w="1548" w:type="dxa"/>
            <w:vMerge/>
          </w:tcPr>
          <w:p w14:paraId="1CC2F615" w14:textId="77777777" w:rsidR="00A87B1F" w:rsidRPr="00662AFD" w:rsidRDefault="00A87B1F" w:rsidP="00DF2DCB">
            <w:pPr>
              <w:rPr>
                <w:color w:val="000000" w:themeColor="text1"/>
                <w:sz w:val="24"/>
                <w:szCs w:val="24"/>
              </w:rPr>
            </w:pPr>
          </w:p>
        </w:tc>
        <w:tc>
          <w:tcPr>
            <w:tcW w:w="1230" w:type="dxa"/>
            <w:vMerge/>
          </w:tcPr>
          <w:p w14:paraId="7E6739E0" w14:textId="77777777" w:rsidR="00A87B1F" w:rsidRPr="00662AFD" w:rsidRDefault="00A87B1F" w:rsidP="00DF2DCB">
            <w:pPr>
              <w:rPr>
                <w:color w:val="000000" w:themeColor="text1"/>
                <w:sz w:val="24"/>
                <w:szCs w:val="24"/>
              </w:rPr>
            </w:pPr>
          </w:p>
        </w:tc>
      </w:tr>
    </w:tbl>
    <w:p w14:paraId="5F07F545" w14:textId="77777777" w:rsidR="00A87B1F" w:rsidRDefault="00A87B1F" w:rsidP="00A87B1F">
      <w:pPr>
        <w:rPr>
          <w:color w:val="000000" w:themeColor="text1"/>
        </w:rPr>
      </w:pPr>
    </w:p>
    <w:p w14:paraId="21624CE8" w14:textId="108EC00C" w:rsidR="00FB5C67" w:rsidRDefault="00FB5C67" w:rsidP="00FB5C67">
      <w:pPr>
        <w:rPr>
          <w:color w:val="000000" w:themeColor="text1"/>
        </w:rPr>
      </w:pPr>
      <w:r w:rsidRPr="00E414C0">
        <w:rPr>
          <w:color w:val="000000" w:themeColor="text1"/>
        </w:rPr>
        <w:t>Increasing longevity raises t</w:t>
      </w:r>
      <w:r>
        <w:rPr>
          <w:color w:val="000000" w:themeColor="text1"/>
        </w:rPr>
        <w:t>h</w:t>
      </w:r>
      <w:r w:rsidRPr="00E414C0">
        <w:rPr>
          <w:color w:val="000000" w:themeColor="text1"/>
        </w:rPr>
        <w:t xml:space="preserve">e question of how health and social care systems can be configured to effectively provide long-term care </w:t>
      </w:r>
      <w:r w:rsidRPr="00E414C0">
        <w:rPr>
          <w:color w:val="000000" w:themeColor="text1"/>
        </w:rPr>
        <w:fldChar w:fldCharType="begin" w:fldLock="1"/>
      </w:r>
      <w:r w:rsidR="00A26569">
        <w:rPr>
          <w:color w:val="000000" w:themeColor="text1"/>
        </w:rPr>
        <w:instrText>ADDIN CSL_CITATION {"citationItems":[{"id":"ITEM-1","itemData":{"ISSN":"00169013","abstract":"Purpose of the Study: The purpose of this study is to expand knowledge of care options for aging populations cross-nationally by examining key individual-level and nation-level predictors of European middle-aged and older adults' preferences for care. Design and Methods: Drawing on data from the Survey of Health, Ageing and Retirement in Europe and the Organisation for Economic Co-operation and Development, we analyze old age care preferences of a sample of 6,469 adults aged 50 and older with chronic disease in 14 nations. Using multilevel modeling, we analyze associations between individual-level health care needs and nation-level health care infrastructure and preference for family-based (vs. state-based) personal care. Results: We find that middfile:///Users/nadinegilmour/Downloads/S0378512215300207.bible-aged and older adults with chronic disease whose health limits their ability to perform paid work, who did not receive personal care from informal sources, and who live in nations with generous long-term care funding are less likely to pr)","author":[{"dropping-particle":"","family":"Mair","given":"Christine A","non-dropping-particle":"","parse-names":false,"suffix":""},{"dropping-particle":"","family":"Quiñones","given":"Ana R","non-dropping-particle":"","parse-names":false,"suffix":""},{"dropping-particle":"","family":"Pasha","given":"Maha A","non-dropping-particle":"","parse-names":false,"suffix":""}],"container-title":"Gerontologist","id":"ITEM-1","issue":"4","issued":{"date-parts":[["2016"]]},"page":"687-701","title":"Care preferences among middle-aged and older adults with chronic disease in Europe: Individual health care needs and national health care infrastructure.","type":"article-journal","volume":"56"},"uris":["http://www.mendeley.com/documents/?uuid=af5e7d3d-e187-4339-883a-25a82f821ed4"]}],"mendeley":{"formattedCitation":"(Mair &lt;i&gt;et al.&lt;/i&gt; 2016)","plainTextFormattedCitation":"(Mair et al. 2016)","previouslyFormattedCitation":"(Mair &lt;i&gt;et al.&lt;/i&gt; 2016)"},"properties":{"noteIndex":0},"schema":"https://github.com/citation-style-language/schema/raw/master/csl-citation.json"}</w:instrText>
      </w:r>
      <w:r w:rsidRPr="00E414C0">
        <w:rPr>
          <w:color w:val="000000" w:themeColor="text1"/>
        </w:rPr>
        <w:fldChar w:fldCharType="separate"/>
      </w:r>
      <w:r w:rsidRPr="00E414C0">
        <w:rPr>
          <w:noProof/>
          <w:color w:val="000000" w:themeColor="text1"/>
        </w:rPr>
        <w:t xml:space="preserve">(Mair </w:t>
      </w:r>
      <w:r w:rsidRPr="00E414C0">
        <w:rPr>
          <w:i/>
          <w:noProof/>
          <w:color w:val="000000" w:themeColor="text1"/>
        </w:rPr>
        <w:t>et al.</w:t>
      </w:r>
      <w:r w:rsidRPr="00E414C0">
        <w:rPr>
          <w:noProof/>
          <w:color w:val="000000" w:themeColor="text1"/>
        </w:rPr>
        <w:t xml:space="preserve"> 2016)</w:t>
      </w:r>
      <w:r w:rsidRPr="00E414C0">
        <w:rPr>
          <w:color w:val="000000" w:themeColor="text1"/>
        </w:rPr>
        <w:fldChar w:fldCharType="end"/>
      </w:r>
      <w:r w:rsidRPr="00E414C0">
        <w:rPr>
          <w:color w:val="000000" w:themeColor="text1"/>
        </w:rPr>
        <w:t xml:space="preserve">. On average </w:t>
      </w:r>
      <w:r w:rsidR="00B03F4C">
        <w:rPr>
          <w:color w:val="000000" w:themeColor="text1"/>
        </w:rPr>
        <w:t>men over 65 years old</w:t>
      </w:r>
      <w:r w:rsidRPr="00E414C0">
        <w:rPr>
          <w:color w:val="000000" w:themeColor="text1"/>
        </w:rPr>
        <w:t xml:space="preserve"> in England now spend 2·4 years and women 3·0 years </w:t>
      </w:r>
      <w:r w:rsidR="007D71BB">
        <w:rPr>
          <w:color w:val="000000" w:themeColor="text1"/>
        </w:rPr>
        <w:t>with complex care needs</w:t>
      </w:r>
      <w:r w:rsidRPr="00E414C0">
        <w:rPr>
          <w:color w:val="000000" w:themeColor="text1"/>
        </w:rPr>
        <w:t xml:space="preserve">, </w:t>
      </w:r>
      <w:r w:rsidR="007D71BB">
        <w:rPr>
          <w:color w:val="000000" w:themeColor="text1"/>
        </w:rPr>
        <w:t>most of whom live at home</w:t>
      </w:r>
      <w:r w:rsidRPr="00E414C0">
        <w:rPr>
          <w:color w:val="000000" w:themeColor="text1"/>
        </w:rPr>
        <w:t xml:space="preserve"> </w:t>
      </w:r>
      <w:r w:rsidRPr="00E414C0">
        <w:rPr>
          <w:color w:val="000000" w:themeColor="text1"/>
        </w:rPr>
        <w:fldChar w:fldCharType="begin" w:fldLock="1"/>
      </w:r>
      <w:r w:rsidRPr="00E414C0">
        <w:rPr>
          <w:color w:val="000000" w:themeColor="text1"/>
        </w:rPr>
        <w:instrText>ADDIN CSL_CITATION {"citationItems":[{"id":"ITEM-1","itemData":{"DOI":"https://doi.org/10.1016/S0140-6736(17)31575-1","ISSN":"0140-6736","abstract":"Summary\nBackground\nLittle is known about how the proportions of dependency states have changed between generational cohorts of older people. We aimed to estimate years lived in different dependency states at age 65 years in 1991 and 2011, and new projections of future demand for care.\nMethods\nIn this population-based study, we compared two Cognitive Function and Ageing Studies (CFAS I and CFAS II) of older people (aged ≥65 years) who were permanently registered with a general practice in three defined geographical areas (Cambridgeshire, Newcastle, and Nottingham; UK). These studies were done two decades apart (1991 and 2011). General practices provided lists of individuals to be contacted and were asked to exclude those who had died or might die over the next month. Baseline interviews were done in the community and care homes. Participants were stratified by age, and interviews occurred only after written informed consent was obtained. Information collected included basic sociodemographics, cognitive status, urinary incontinence, and self-reported ability to do activities of daily living. CFAS I was assigned as the 1991 cohort and CFAS II as the 2011 cohort, and both studies provided prevalence estimates of dependency in four states: high dependency (24-h care), medium dependency (daily care), low dependency (less than daily), and independent. Years in each dependency state were calculated by Sullivan's method. To project future demands for social care, the proportions in each dependency state (by age group and sex) were applied to the 2014 England population projections.\nFindings\nBetween 1991 and 2011, there were significant increases in years lived from age 65 years with low dependency (1·7 years [95% CI 1·0–2·4] for men and 2·4 years [1·8–3·1] for women) and increases with high dependency (0·9 years [0·2–1·7] for men and 1·3 years [0·5–2·1] for women). The majority of men's extra years of life were spent independent (36·3%) or with low dependency (36·3%) whereas for women the majority were spent with low dependency (58·0%), and only 4·8% were independent. There were substantial reductions in the proportions with medium and high dependency who lived in care homes, although, if these dependency and care home proportions remain constant in the future, further population ageing will require an extra 71 215 care home places by 2025.\nInterpretation\nOn average older men now spend 2·4 years and women 3·0 years with substantial care needs, and most will live…","author":[{"dropping-particle":"","family":"Kingston","given":"Andrew","non-dropping-particle":"","parse-names":false,"suffix":""},{"dropping-particle":"","family":"Wohland","given":"Pia","non-dropping-particle":"","parse-names":false,"suffix":""},{"dropping-particle":"","family":"Wittenberg","given":"Raphael","non-dropping-particle":"","parse-names":false,"suffix":""},{"dropping-particle":"","family":"Robinson","given":"Louise","non-dropping-particle":"","parse-names":false,"suffix":""},{"dropping-particle":"","family":"Brayne","given":"Carol","non-dropping-particle":"","parse-names":false,"suffix":""},{"dropping-particle":"","family":"Matthews","given":"Fiona E","non-dropping-particle":"","parse-names":false,"suffix":""},{"dropping-particle":"","family":"Jagger","given":"Carol","non-dropping-particle":"","parse-names":false,"suffix":""},{"dropping-particle":"","family":"Green","given":"E","non-dropping-particle":"","parse-names":false,"suffix":""},{"dropping-particle":"","family":"Gao","given":"L","non-dropping-particle":"","parse-names":false,"suffix":""},{"dropping-particle":"","family":"Barnes","given":"R","non-dropping-particle":"","parse-names":false,"suffix":""},{"dropping-particle":"","family":"Arthur","given":"A","non-dropping-particle":"","parse-names":false,"suffix":""},{"dropping-particle":"","family":"Baldwin","given":"C","non-dropping-particle":"","parse-names":false,"suffix":""},{"dropping-particle":"","family":"Barnes","given":"L E","non-dropping-particle":"","parse-names":false,"suffix":""},{"dropping-particle":"","family":"Brayne","given":"C","non-dropping-particle":"","parse-names":false,"suffix":""},{"dropping-particle":"","family":"Comas-Herrera","given":"A","non-dropping-particle":"","parse-names":false,"suffix":""},{"dropping-particle":"","family":"Dening","given":"T","non-dropping-particle":"","parse-names":false,"suffix":""},{"dropping-particle":"","family":"Forster","given":"G","non-dropping-particle":"","parse-names":false,"suffix":""},{"dropping-particle":"","family":"Harrison","given":"S","non-dropping-particle":"","parse-names":false,"suffix":""},{"dropping-particle":"","family":"Ince","given":"P G","non-dropping-particle":"","parse-names":false,"suffix":""},{"dropping-particle":"","family":"Jagger","given":"C","non-dropping-particle":"","parse-names":false,"suffix":""},{"dropping-particle":"","family":"Matthews","given":"F E","non-dropping-particle":"","parse-names":false,"suffix":""},{"dropping-particle":"","family":"McKeith","given":"I G","non-dropping-particle":"","parse-names":false,"suffix":""},{"dropping-particle":"","family":"Parry","given":"B","non-dropping-particle":"","parse-names":false,"suffix":""},{"dropping-particle":"","family":"Pickett","given":"J","non-dropping-particle":"","parse-names":false,"suffix":""},{"dropping-particle":"","family":"Robinson","given":"L","non-dropping-particle":"","parse-names":false,"suffix":""},{"dropping-particle":"","family":"Stephan","given":"B C M","non-dropping-particle":"","parse-names":false,"suffix":""},{"dropping-particle":"","family":"Wharton","given":"S","non-dropping-particle":"","parse-names":false,"suffix":""},{"dropping-particle":"","family":"Wittenberg","given":"R","non-dropping-particle":"","parse-names":false,"suffix":""},{"dropping-particle":"","family":"Woods","given":"B","non-dropping-particle":"","parse-names":false,"suffix":""},{"dropping-particle":"","family":"Weller","given":"R","non-dropping-particle":"","parse-names":false,"suffix":""}],"container-title":"The Lancet","id":"ITEM-1","issue":"10103","issued":{"date-parts":[["2017"]]},"page":"1676-1684","title":"Is late-life dependency increasing or not? A comparison of the Cognitive Function and Ageing Studies (CFAS)","type":"article-journal","volume":"390"},"uris":["http://www.mendeley.com/documents/?uuid=f6268a2b-9d87-4785-a6a7-e18222abde2d"]}],"mendeley":{"formattedCitation":"(Kingston &lt;i&gt;et al.&lt;/i&gt; 2017)","plainTextFormattedCitation":"(Kingston et al. 2017)","previouslyFormattedCitation":"(Kingston &lt;i&gt;et al.&lt;/i&gt; 2017)"},"properties":{"noteIndex":0},"schema":"https://github.com/citation-style-language/schema/raw/master/csl-citation.json"}</w:instrText>
      </w:r>
      <w:r w:rsidRPr="00E414C0">
        <w:rPr>
          <w:color w:val="000000" w:themeColor="text1"/>
        </w:rPr>
        <w:fldChar w:fldCharType="separate"/>
      </w:r>
      <w:r w:rsidRPr="00E414C0">
        <w:rPr>
          <w:noProof/>
          <w:color w:val="000000" w:themeColor="text1"/>
        </w:rPr>
        <w:t xml:space="preserve">(Kingston </w:t>
      </w:r>
      <w:r w:rsidRPr="00E414C0">
        <w:rPr>
          <w:i/>
          <w:noProof/>
          <w:color w:val="000000" w:themeColor="text1"/>
        </w:rPr>
        <w:t>et al.</w:t>
      </w:r>
      <w:r w:rsidRPr="00E414C0">
        <w:rPr>
          <w:noProof/>
          <w:color w:val="000000" w:themeColor="text1"/>
        </w:rPr>
        <w:t xml:space="preserve"> 2017)</w:t>
      </w:r>
      <w:r w:rsidRPr="00E414C0">
        <w:rPr>
          <w:color w:val="000000" w:themeColor="text1"/>
        </w:rPr>
        <w:fldChar w:fldCharType="end"/>
      </w:r>
      <w:r w:rsidRPr="00E414C0">
        <w:rPr>
          <w:color w:val="000000" w:themeColor="text1"/>
        </w:rPr>
        <w:t xml:space="preserve">. </w:t>
      </w:r>
      <w:r>
        <w:t xml:space="preserve">Time series data of households in Scotland show an increase in the percentage of adults living with a long-term conditions, from 27% of adults in 2012 to 30% of adults in 2016 </w:t>
      </w:r>
      <w:r w:rsidR="00A26569">
        <w:fldChar w:fldCharType="begin" w:fldLock="1"/>
      </w:r>
      <w:r w:rsidR="009B24D9">
        <w:instrText>ADDIN CSL_CITATION {"citationItems":[{"id":"ITEM-1","itemData":{"URL":"https://www2.gov.scot/Topics/Health/Services/Long-Term-Conditions","accessed":{"date-parts":[["2019","7","27"]]},"author":[{"dropping-particle":"","family":"Scottish Government","given":"","non-dropping-particle":"","parse-names":false,"suffix":""}],"id":"ITEM-1","issued":{"date-parts":[["2017"]]},"title":"Long-term conditions","type":"webpage"},"uris":["http://www.mendeley.com/documents/?uuid=30f16d33-e566-4f96-8339-1142a99dd3c0"]}],"mendeley":{"formattedCitation":"(Scottish Government 2017)","plainTextFormattedCitation":"(Scottish Government 2017)","previouslyFormattedCitation":"(Scottish Government 2017)"},"properties":{"noteIndex":0},"schema":"https://github.com/citation-style-language/schema/raw/master/csl-citation.json"}</w:instrText>
      </w:r>
      <w:r w:rsidR="00A26569">
        <w:fldChar w:fldCharType="separate"/>
      </w:r>
      <w:r w:rsidR="00A26569" w:rsidRPr="00A26569">
        <w:rPr>
          <w:noProof/>
        </w:rPr>
        <w:t>(Scottish Government 2017)</w:t>
      </w:r>
      <w:r w:rsidR="00A26569">
        <w:fldChar w:fldCharType="end"/>
      </w:r>
      <w:r w:rsidR="00A26569">
        <w:t xml:space="preserve">. </w:t>
      </w:r>
      <w:r>
        <w:t xml:space="preserve">A further increase in the percentage of those living with two or more long-term health conditions in Scotland is anticipated, as the number of people living over 85 is expected to rise by 144% between 2015 and 2031 </w:t>
      </w:r>
      <w:r w:rsidR="009B24D9">
        <w:fldChar w:fldCharType="begin" w:fldLock="1"/>
      </w:r>
      <w:r w:rsidR="00DE40C5">
        <w:instrText>ADDIN CSL_CITATION {"citationItems":[{"id":"ITEM-1","itemData":{"URL":"https://www.nrscotland.gov.uk/files/statistics/seminars/eiha09-imperatives-for-change.pdf","accessed":{"date-parts":[["2019","9","2"]]},"author":[{"dropping-particle":"","family":"The Scottish Government","given":"","non-dropping-particle":"","parse-names":false,"suffix":""}],"id":"ITEM-1","issued":{"date-parts":[["2015"]]},"title":"Imperatives for change: shaping the future of care","type":"webpage"},"uris":["http://www.mendeley.com/documents/?uuid=a20bafea-751c-47b5-84d3-be00e6860a06"]}],"mendeley":{"formattedCitation":"(The Scottish Government 2015)","plainTextFormattedCitation":"(The Scottish Government 2015)","previouslyFormattedCitation":"(The Scottish Government 2015)"},"properties":{"noteIndex":0},"schema":"https://github.com/citation-style-language/schema/raw/master/csl-citation.json"}</w:instrText>
      </w:r>
      <w:r w:rsidR="009B24D9">
        <w:fldChar w:fldCharType="separate"/>
      </w:r>
      <w:r w:rsidR="009B24D9" w:rsidRPr="009B24D9">
        <w:rPr>
          <w:noProof/>
        </w:rPr>
        <w:t>(The Scottish Government 2015)</w:t>
      </w:r>
      <w:r w:rsidR="009B24D9">
        <w:fldChar w:fldCharType="end"/>
      </w:r>
      <w:r w:rsidR="009B24D9">
        <w:t xml:space="preserve">. </w:t>
      </w:r>
      <w:r w:rsidR="00301F79">
        <w:t xml:space="preserve">Scottish multimorbidity projections have considerable </w:t>
      </w:r>
      <w:r>
        <w:rPr>
          <w:color w:val="000000" w:themeColor="text1"/>
        </w:rPr>
        <w:t>implications for families or friends of older individuals, who</w:t>
      </w:r>
      <w:r w:rsidR="00301F79">
        <w:rPr>
          <w:color w:val="000000" w:themeColor="text1"/>
        </w:rPr>
        <w:t xml:space="preserve"> are likely to be called upon to</w:t>
      </w:r>
      <w:r>
        <w:rPr>
          <w:color w:val="000000" w:themeColor="text1"/>
        </w:rPr>
        <w:t xml:space="preserve"> provide care or support at home in the UK </w:t>
      </w:r>
      <w:r>
        <w:rPr>
          <w:color w:val="000000" w:themeColor="text1"/>
        </w:rPr>
        <w:fldChar w:fldCharType="begin" w:fldLock="1"/>
      </w:r>
      <w:r>
        <w:rPr>
          <w:color w:val="000000" w:themeColor="text1"/>
        </w:rPr>
        <w:instrText>ADDIN CSL_CITATION {"citationItems":[{"id":"ITEM-1","itemData":{"DOI":"10.1111/spol.12345","author":[{"dropping-particle":"","family":"Pickard","given":"Linda","non-dropping-particle":"","parse-names":false,"suffix":""},{"dropping-particle":"","family":"Brimblecombe","given":"Nicola","non-dropping-particle":"","parse-names":false,"suffix":""},{"dropping-particle":"","family":"King","given":"Derek","non-dropping-particle":"","parse-names":false,"suffix":""}],"container-title":"Social Policy &amp; Administration","id":"ITEM-1","issue":"3","issued":{"date-parts":[["2017"]]},"page":"690-709","title":"‘Replacement Care’ for Working Carers? A Longitudinal Study in England, 2013-15","type":"article-journal","volume":"52"},"uris":["http://www.mendeley.com/documents/?uuid=dd372e2d-3fe7-4865-b9bd-1ee89a657c09"]}],"mendeley":{"formattedCitation":"(Pickard &lt;i&gt;et al.&lt;/i&gt; 2017)","plainTextFormattedCitation":"(Pickard et al. 2017)","previouslyFormattedCitation":"(Pickard &lt;i&gt;et al.&lt;/i&gt; 2017)"},"properties":{"noteIndex":0},"schema":"https://github.com/citation-style-language/schema/raw/master/csl-citation.json"}</w:instrText>
      </w:r>
      <w:r>
        <w:rPr>
          <w:color w:val="000000" w:themeColor="text1"/>
        </w:rPr>
        <w:fldChar w:fldCharType="separate"/>
      </w:r>
      <w:r w:rsidRPr="008D18B5">
        <w:rPr>
          <w:noProof/>
          <w:color w:val="000000" w:themeColor="text1"/>
        </w:rPr>
        <w:t xml:space="preserve">(Pickard </w:t>
      </w:r>
      <w:r w:rsidRPr="008D18B5">
        <w:rPr>
          <w:i/>
          <w:noProof/>
          <w:color w:val="000000" w:themeColor="text1"/>
        </w:rPr>
        <w:t>et al.</w:t>
      </w:r>
      <w:r w:rsidRPr="008D18B5">
        <w:rPr>
          <w:noProof/>
          <w:color w:val="000000" w:themeColor="text1"/>
        </w:rPr>
        <w:t xml:space="preserve"> 2017)</w:t>
      </w:r>
      <w:r>
        <w:rPr>
          <w:color w:val="000000" w:themeColor="text1"/>
        </w:rPr>
        <w:fldChar w:fldCharType="end"/>
      </w:r>
      <w:r>
        <w:rPr>
          <w:color w:val="000000" w:themeColor="text1"/>
        </w:rPr>
        <w:t xml:space="preserve">. </w:t>
      </w:r>
    </w:p>
    <w:p w14:paraId="532D16E7" w14:textId="77777777" w:rsidR="00FB5C67" w:rsidRPr="00DC332F" w:rsidRDefault="00FB5C67" w:rsidP="00FB5C67"/>
    <w:p w14:paraId="03D485B9" w14:textId="139E56BF" w:rsidR="00FB5C67" w:rsidRDefault="00FB5C67" w:rsidP="00FB5C67">
      <w:pPr>
        <w:rPr>
          <w:color w:val="000000" w:themeColor="text1"/>
        </w:rPr>
      </w:pPr>
      <w:r>
        <w:t>The provision of care and/or support by family members from their own resources in the UK is not a recent phenomenon.</w:t>
      </w:r>
      <w:r>
        <w:rPr>
          <w:color w:val="000000" w:themeColor="text1"/>
        </w:rPr>
        <w:t xml:space="preserve"> Prior to</w:t>
      </w:r>
      <w:r w:rsidRPr="00662AFD">
        <w:rPr>
          <w:color w:val="000000" w:themeColor="text1"/>
        </w:rPr>
        <w:t xml:space="preserve"> </w:t>
      </w:r>
      <w:r>
        <w:rPr>
          <w:color w:val="000000" w:themeColor="text1"/>
        </w:rPr>
        <w:t xml:space="preserve">the introduction of publicly provided support following </w:t>
      </w:r>
      <w:r w:rsidRPr="00662AFD">
        <w:rPr>
          <w:color w:val="000000" w:themeColor="text1"/>
        </w:rPr>
        <w:t xml:space="preserve">World War Two, </w:t>
      </w:r>
      <w:r>
        <w:rPr>
          <w:color w:val="000000" w:themeColor="text1"/>
        </w:rPr>
        <w:t xml:space="preserve">social care </w:t>
      </w:r>
      <w:r w:rsidRPr="00662AFD">
        <w:rPr>
          <w:color w:val="000000" w:themeColor="text1"/>
        </w:rPr>
        <w:t>was</w:t>
      </w:r>
      <w:r>
        <w:rPr>
          <w:color w:val="000000" w:themeColor="text1"/>
        </w:rPr>
        <w:t xml:space="preserve"> predominantly </w:t>
      </w:r>
      <w:r w:rsidRPr="00662AFD">
        <w:rPr>
          <w:color w:val="000000" w:themeColor="text1"/>
        </w:rPr>
        <w:t xml:space="preserve">provided </w:t>
      </w:r>
      <w:r>
        <w:rPr>
          <w:color w:val="000000" w:themeColor="text1"/>
        </w:rPr>
        <w:t xml:space="preserve">within households, with the first example of </w:t>
      </w:r>
      <w:r w:rsidRPr="00662AFD">
        <w:rPr>
          <w:color w:val="000000" w:themeColor="text1"/>
        </w:rPr>
        <w:t>publicly funded social care</w:t>
      </w:r>
      <w:r>
        <w:rPr>
          <w:color w:val="000000" w:themeColor="text1"/>
        </w:rPr>
        <w:t xml:space="preserve"> being the Act for the Relief of the Poor in </w:t>
      </w:r>
      <w:r w:rsidRPr="00662AFD">
        <w:rPr>
          <w:color w:val="000000" w:themeColor="text1"/>
        </w:rPr>
        <w:t>160</w:t>
      </w:r>
      <w:r>
        <w:rPr>
          <w:color w:val="000000" w:themeColor="text1"/>
        </w:rPr>
        <w:t xml:space="preserve">1 </w:t>
      </w:r>
      <w:r w:rsidRPr="00662AFD">
        <w:rPr>
          <w:color w:val="000000" w:themeColor="text1"/>
        </w:rPr>
        <w:fldChar w:fldCharType="begin" w:fldLock="1"/>
      </w:r>
      <w:r w:rsidR="00DE40C5">
        <w:rPr>
          <w:color w:val="000000" w:themeColor="text1"/>
        </w:rPr>
        <w:instrText>ADDIN CSL_CITATION {"citationItems":[{"id":"ITEM-1","itemData":{"author":[{"dropping-particle":"","family":"Thane","given":"Pat","non-dropping-particle":"","parse-names":false,"suffix":""}],"id":"ITEM-1","issue":"October","issued":{"date-parts":[["2009"]]},"page":"1-15","title":"Memorandum Submitted to the House of Commons' Health Committee Inquiry: Social Care","type":"article-journal"},"uris":["http://www.mendeley.com/documents/?uuid=c1f2c101-c20e-4b1a-9cb1-9b2dbe1c22ca"]}],"mendeley":{"formattedCitation":"(Thane 2009)","plainTextFormattedCitation":"(Thane 2009)","previouslyFormattedCitation":"(Thane 2009)"},"properties":{"noteIndex":0},"schema":"https://github.com/citation-style-language/schema/raw/master/csl-citation.json"}</w:instrText>
      </w:r>
      <w:r w:rsidRPr="00662AFD">
        <w:rPr>
          <w:color w:val="000000" w:themeColor="text1"/>
        </w:rPr>
        <w:fldChar w:fldCharType="separate"/>
      </w:r>
      <w:r w:rsidRPr="00E414C0">
        <w:rPr>
          <w:noProof/>
          <w:color w:val="000000" w:themeColor="text1"/>
        </w:rPr>
        <w:t>(Thane 2009)</w:t>
      </w:r>
      <w:r w:rsidRPr="00662AFD">
        <w:rPr>
          <w:color w:val="000000" w:themeColor="text1"/>
        </w:rPr>
        <w:fldChar w:fldCharType="end"/>
      </w:r>
      <w:r>
        <w:rPr>
          <w:color w:val="000000" w:themeColor="text1"/>
        </w:rPr>
        <w:t xml:space="preserve">; thus marking a distinction between formal </w:t>
      </w:r>
      <w:r>
        <w:rPr>
          <w:color w:val="000000" w:themeColor="text1"/>
        </w:rPr>
        <w:lastRenderedPageBreak/>
        <w:t xml:space="preserve">and informal support. Grass roots activism by </w:t>
      </w:r>
      <w:r w:rsidRPr="00662AFD">
        <w:rPr>
          <w:color w:val="000000" w:themeColor="text1"/>
        </w:rPr>
        <w:t>the National Council for the Single Wom</w:t>
      </w:r>
      <w:r>
        <w:rPr>
          <w:color w:val="000000" w:themeColor="text1"/>
        </w:rPr>
        <w:t>a</w:t>
      </w:r>
      <w:r w:rsidRPr="00662AFD">
        <w:rPr>
          <w:color w:val="000000" w:themeColor="text1"/>
        </w:rPr>
        <w:t>n and her Dependents (NCSWD) in England</w:t>
      </w:r>
      <w:r>
        <w:rPr>
          <w:color w:val="000000" w:themeColor="text1"/>
        </w:rPr>
        <w:t>,</w:t>
      </w:r>
      <w:r w:rsidRPr="00662AFD">
        <w:rPr>
          <w:color w:val="000000" w:themeColor="text1"/>
        </w:rPr>
        <w:t xml:space="preserve"> </w:t>
      </w:r>
      <w:r>
        <w:rPr>
          <w:color w:val="000000" w:themeColor="text1"/>
        </w:rPr>
        <w:t>founded by</w:t>
      </w:r>
      <w:r w:rsidRPr="00662AFD">
        <w:rPr>
          <w:color w:val="000000" w:themeColor="text1"/>
        </w:rPr>
        <w:t xml:space="preserve"> Mary Web</w:t>
      </w:r>
      <w:r>
        <w:rPr>
          <w:color w:val="000000" w:themeColor="text1"/>
        </w:rPr>
        <w:t>ster i</w:t>
      </w:r>
      <w:r w:rsidRPr="00662AFD">
        <w:rPr>
          <w:color w:val="000000" w:themeColor="text1"/>
        </w:rPr>
        <w:t>n 1965</w:t>
      </w:r>
      <w:r>
        <w:rPr>
          <w:color w:val="000000" w:themeColor="text1"/>
        </w:rPr>
        <w:t xml:space="preserve">, </w:t>
      </w:r>
      <w:r w:rsidR="00590803">
        <w:rPr>
          <w:color w:val="000000" w:themeColor="text1"/>
        </w:rPr>
        <w:t>instigated</w:t>
      </w:r>
      <w:r>
        <w:rPr>
          <w:color w:val="000000" w:themeColor="text1"/>
        </w:rPr>
        <w:t xml:space="preserve"> the ‘carers</w:t>
      </w:r>
      <w:r w:rsidR="00FB7BCF">
        <w:rPr>
          <w:color w:val="000000" w:themeColor="text1"/>
        </w:rPr>
        <w:t>’</w:t>
      </w:r>
      <w:r>
        <w:rPr>
          <w:color w:val="000000" w:themeColor="text1"/>
        </w:rPr>
        <w:t xml:space="preserve"> movement’</w:t>
      </w:r>
      <w:r w:rsidR="00590803">
        <w:rPr>
          <w:color w:val="000000" w:themeColor="text1"/>
        </w:rPr>
        <w:t xml:space="preserve">. </w:t>
      </w:r>
      <w:r w:rsidR="00EE1043">
        <w:rPr>
          <w:color w:val="000000" w:themeColor="text1"/>
        </w:rPr>
        <w:t>T</w:t>
      </w:r>
      <w:r w:rsidR="00590803">
        <w:rPr>
          <w:color w:val="000000" w:themeColor="text1"/>
        </w:rPr>
        <w:t>he</w:t>
      </w:r>
      <w:r>
        <w:rPr>
          <w:color w:val="000000" w:themeColor="text1"/>
        </w:rPr>
        <w:t xml:space="preserve"> </w:t>
      </w:r>
      <w:r w:rsidR="00590803">
        <w:rPr>
          <w:color w:val="000000" w:themeColor="text1"/>
        </w:rPr>
        <w:t xml:space="preserve">NCSWD </w:t>
      </w:r>
      <w:r w:rsidR="00EE1043">
        <w:rPr>
          <w:color w:val="000000" w:themeColor="text1"/>
        </w:rPr>
        <w:t>is</w:t>
      </w:r>
      <w:r w:rsidR="00590803">
        <w:rPr>
          <w:color w:val="000000" w:themeColor="text1"/>
        </w:rPr>
        <w:t xml:space="preserve"> an early example of </w:t>
      </w:r>
      <w:r>
        <w:rPr>
          <w:color w:val="000000" w:themeColor="text1"/>
        </w:rPr>
        <w:t>emotional and practical support services for family members or friends of those needing care, and awareness</w:t>
      </w:r>
      <w:r w:rsidR="00590803">
        <w:rPr>
          <w:color w:val="000000" w:themeColor="text1"/>
        </w:rPr>
        <w:t>-raising activities</w:t>
      </w:r>
      <w:r>
        <w:rPr>
          <w:color w:val="000000" w:themeColor="text1"/>
        </w:rPr>
        <w:t xml:space="preserve"> </w:t>
      </w:r>
      <w:r w:rsidR="00590803">
        <w:rPr>
          <w:color w:val="000000" w:themeColor="text1"/>
        </w:rPr>
        <w:t>surrounding caregiving</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{"citationItems":[{"id":"ITEM-1","itemData":{"author":[{"dropping-particle":"","family":"Gant","given":"Valerie","non-dropping-particle":"","parse-names":false,"suffix":""}],"id":"ITEM-1","issued":{"date-parts":[["2018"]]},"publisher":"Critical Publishing","title":"Working With Family Carers: early intervention, prevention and support","type":"book"},"uris":["http://www.mendeley.com/documents/?uuid=0d34d497-0f3c-44ef-be3a-fe3fa3c0f0d2"]}],"mendeley":{"formattedCitation":"(Gant 2018)","plainTextFormattedCitation":"(Gant 2018)","previouslyFormattedCitation":"(Gant 2018)"},"properties":{"noteIndex":0},"schema":"https://github.com/citation-style-language/schema/raw/master/csl-citation.json"}</w:instrText>
      </w:r>
      <w:r>
        <w:rPr>
          <w:color w:val="000000" w:themeColor="text1"/>
        </w:rPr>
        <w:fldChar w:fldCharType="separate"/>
      </w:r>
      <w:r w:rsidRPr="00DA23C7">
        <w:rPr>
          <w:noProof/>
          <w:color w:val="000000" w:themeColor="text1"/>
        </w:rPr>
        <w:t>(Gant 2018)</w:t>
      </w:r>
      <w:r>
        <w:rPr>
          <w:color w:val="000000" w:themeColor="text1"/>
        </w:rPr>
        <w:fldChar w:fldCharType="end"/>
      </w:r>
      <w:r>
        <w:rPr>
          <w:color w:val="000000" w:themeColor="text1"/>
        </w:rPr>
        <w:t xml:space="preserve">. Despite greater recognition of family members and friends in policy (for example, a tax concession for carers in 1967), the term ‘carers’ does not appear in the </w:t>
      </w:r>
      <w:r w:rsidR="00B03F4C">
        <w:rPr>
          <w:color w:val="000000" w:themeColor="text1"/>
        </w:rPr>
        <w:t xml:space="preserve">Collins </w:t>
      </w:r>
      <w:r>
        <w:rPr>
          <w:color w:val="000000" w:themeColor="text1"/>
        </w:rPr>
        <w:t xml:space="preserve">English dictionary until 1980 </w:t>
      </w:r>
      <w:r>
        <w:rPr>
          <w:color w:val="000000" w:themeColor="text1"/>
        </w:rPr>
        <w:fldChar w:fldCharType="begin" w:fldLock="1"/>
      </w:r>
      <w:r>
        <w:rPr>
          <w:color w:val="000000" w:themeColor="text1"/>
        </w:rPr>
        <w:instrText>ADDIN CSL_CITATION {"citationItems":[{"id":"ITEM-1","itemData":{"DOI":"10.1111/j.2050-5876.2016.00896.x","ISSN":"20505876","abstract":"The UK has led the world in highlighting the needs of carers, and was the first adopter of many policies to help people caring for sick, frail or disabled relatives or friends. But it risks falling behind internationally in the policies it offers, argues Sue Yeandle, and needs to up its game in implementing recent legislative reforms.","author":[{"dropping-particle":"","family":"Yeandle","given":"Sue","non-dropping-particle":"","parse-names":false,"suffix":""}],"container-title":"Juncture","id":"ITEM-1","issue":"1","issued":{"date-parts":[["2016"]]},"page":"57-62","title":"Caring for our carers: An international perspective on policy developments in the UK","type":"article-journal","volume":"23"},"uris":["http://www.mendeley.com/documents/?uuid=dd6ad6a0-5df6-4ce1-ba7a-190c34f5d0a1"]}],"mendeley":{"formattedCitation":"(Yeandle 2016)","plainTextFormattedCitation":"(Yeandle 2016)","previouslyFormattedCitation":"(Yeandle 2016)"},"properties":{"noteIndex":0},"schema":"https://github.com/citation-style-language/schema/raw/master/csl-citation.json"}</w:instrText>
      </w:r>
      <w:r>
        <w:rPr>
          <w:color w:val="000000" w:themeColor="text1"/>
        </w:rPr>
        <w:fldChar w:fldCharType="separate"/>
      </w:r>
      <w:r w:rsidRPr="00E62586">
        <w:rPr>
          <w:noProof/>
          <w:color w:val="000000" w:themeColor="text1"/>
        </w:rPr>
        <w:t>(Yeandle 2016)</w:t>
      </w:r>
      <w:r>
        <w:rPr>
          <w:color w:val="000000" w:themeColor="text1"/>
        </w:rPr>
        <w:fldChar w:fldCharType="end"/>
      </w:r>
      <w:r>
        <w:rPr>
          <w:color w:val="000000" w:themeColor="text1"/>
        </w:rPr>
        <w:t xml:space="preserve">. Care provided by family and friends has therefore shifted from a ‘private’ to ‘public’ issue in the UK within a relatively short period of time </w:t>
      </w:r>
      <w:r>
        <w:rPr>
          <w:color w:val="000000" w:themeColor="text1"/>
        </w:rPr>
        <w:fldChar w:fldCharType="begin" w:fldLock="1"/>
      </w:r>
      <w:r>
        <w:rPr>
          <w:color w:val="000000" w:themeColor="text1"/>
        </w:rPr>
        <w:instrText>ADDIN CSL_CITATION {"citationItems":[{"id":"ITEM-1","itemData":{"author":[{"dropping-particle":"","family":"Phillips","given":"Judith","non-dropping-particle":"","parse-names":false,"suffix":""}],"id":"ITEM-1","issued":{"date-parts":[["2007"]]},"publisher":"Wiley","title":"Care","type":"book"},"uris":["http://www.mendeley.com/documents/?uuid=f3146b2c-12bd-4e4c-a048-4f3b79758ff2"]}],"mendeley":{"formattedCitation":"(Phillips 2007)","plainTextFormattedCitation":"(Phillips 2007)","previouslyFormattedCitation":"(Phillips 2007)"},"properties":{"noteIndex":0},"schema":"https://github.com/citation-style-language/schema/raw/master/csl-citation.json"}</w:instrText>
      </w:r>
      <w:r>
        <w:rPr>
          <w:color w:val="000000" w:themeColor="text1"/>
        </w:rPr>
        <w:fldChar w:fldCharType="separate"/>
      </w:r>
      <w:r w:rsidRPr="005F2F95">
        <w:rPr>
          <w:noProof/>
          <w:color w:val="000000" w:themeColor="text1"/>
        </w:rPr>
        <w:t>(Phillips 2007)</w:t>
      </w:r>
      <w:r>
        <w:rPr>
          <w:color w:val="000000" w:themeColor="text1"/>
        </w:rPr>
        <w:fldChar w:fldCharType="end"/>
      </w:r>
      <w:r>
        <w:rPr>
          <w:color w:val="000000" w:themeColor="text1"/>
        </w:rPr>
        <w:t xml:space="preserve">. </w:t>
      </w:r>
    </w:p>
    <w:p w14:paraId="0B1AA99B" w14:textId="77777777" w:rsidR="00FB5C67" w:rsidRPr="002203EC" w:rsidRDefault="00FB5C67" w:rsidP="00FB5C67">
      <w:pPr>
        <w:rPr>
          <w:color w:val="000000" w:themeColor="text1"/>
        </w:rPr>
      </w:pPr>
    </w:p>
    <w:p w14:paraId="18E956E8" w14:textId="03DB119A" w:rsidR="00FB5C67" w:rsidRPr="005160D9" w:rsidRDefault="003A6120" w:rsidP="00FB5C67">
      <w:pPr>
        <w:rPr>
          <w:color w:val="000000" w:themeColor="text1"/>
        </w:rPr>
      </w:pPr>
      <w:r>
        <w:rPr>
          <w:color w:val="000000" w:themeColor="text1"/>
        </w:rPr>
        <w:t>As a</w:t>
      </w:r>
      <w:r w:rsidR="00FB5C67" w:rsidRPr="005160D9">
        <w:rPr>
          <w:color w:val="000000" w:themeColor="text1"/>
        </w:rPr>
        <w:t xml:space="preserve"> ‘public’ issue, research </w:t>
      </w:r>
      <w:r w:rsidR="00FB5C67">
        <w:rPr>
          <w:color w:val="000000" w:themeColor="text1"/>
        </w:rPr>
        <w:t xml:space="preserve">has </w:t>
      </w:r>
      <w:r w:rsidR="00EE1043">
        <w:rPr>
          <w:color w:val="000000" w:themeColor="text1"/>
        </w:rPr>
        <w:t xml:space="preserve">for a </w:t>
      </w:r>
      <w:r w:rsidR="00FB5C67" w:rsidRPr="005160D9">
        <w:rPr>
          <w:color w:val="000000" w:themeColor="text1"/>
        </w:rPr>
        <w:t xml:space="preserve">long time focused </w:t>
      </w:r>
      <w:r w:rsidR="00FB5C67">
        <w:rPr>
          <w:color w:val="000000" w:themeColor="text1"/>
        </w:rPr>
        <w:t xml:space="preserve">primarily </w:t>
      </w:r>
      <w:r w:rsidR="00FB5C67" w:rsidRPr="005160D9">
        <w:rPr>
          <w:color w:val="000000" w:themeColor="text1"/>
        </w:rPr>
        <w:t xml:space="preserve">on detrimental health </w:t>
      </w:r>
      <w:r w:rsidR="008F57E0">
        <w:rPr>
          <w:color w:val="000000" w:themeColor="text1"/>
        </w:rPr>
        <w:t>effects</w:t>
      </w:r>
      <w:r w:rsidR="00FB5C67" w:rsidRPr="005160D9">
        <w:rPr>
          <w:color w:val="000000" w:themeColor="text1"/>
        </w:rPr>
        <w:t xml:space="preserve"> of </w:t>
      </w:r>
      <w:r w:rsidR="00F77BF9">
        <w:rPr>
          <w:color w:val="000000" w:themeColor="text1"/>
        </w:rPr>
        <w:t xml:space="preserve">providing </w:t>
      </w:r>
      <w:r w:rsidR="00FB5C67" w:rsidRPr="005160D9">
        <w:rPr>
          <w:color w:val="000000" w:themeColor="text1"/>
        </w:rPr>
        <w:t>car</w:t>
      </w:r>
      <w:r w:rsidR="00F77BF9">
        <w:rPr>
          <w:color w:val="000000" w:themeColor="text1"/>
        </w:rPr>
        <w:t>e</w:t>
      </w:r>
      <w:r w:rsidR="00FB5C67" w:rsidRPr="005160D9">
        <w:rPr>
          <w:color w:val="000000" w:themeColor="text1"/>
        </w:rPr>
        <w:t xml:space="preserve"> </w:t>
      </w:r>
      <w:r w:rsidR="00FB5C67" w:rsidRPr="005160D9">
        <w:rPr>
          <w:color w:val="000000" w:themeColor="text1"/>
        </w:rPr>
        <w:fldChar w:fldCharType="begin" w:fldLock="1"/>
      </w:r>
      <w:r w:rsidR="00DE40C5">
        <w:rPr>
          <w:color w:val="000000" w:themeColor="text1"/>
        </w:rPr>
        <w:instrText>ADDIN CSL_CITATION {"citationItems":[{"id":"ITEM-1","itemData":{"DOI":"10.1093/geront/gnu177","ISSN":"0016-9013","PMID":"26035608","abstract":"Considerable research and public discourse on family caregiving portrays it as a stress- ful and burdensome experience with serious negative health consequences. A landmark study by Schulz and Beach that reported higher mortality rates for strained spouse car- egivers has been widely cited as evidence for the physical health risks of caregiving and is often a centerpiece of advocacy for improved caregiver services. However, 5 subse- quent population-based studies have found reduced mortality and extended longevity for caregivers as a whole compared with noncaregiving controls. Most caregivers also report benefits from caregiving, and many report little or no caregiving-related strain. Policy reports, media portrayals, and many research reports commonly present an overly dire picture of the health risks associated with caregiving and largely ignore alterna- tive positive findings. As the pool of traditional family caregivers declines in the com- ing years, a more balanced and updated portrayal of the health effects of caregiving is needed to encourage more persons to take on caregiving roles, and to better target evidence-based services to the subgroup of caregivers who are highly strained or other- wise at risk. Recommendations are discussed for research that will better integrate and clarify both the negative and potential positive health effects of informal caregiving.","author":[{"dropping-particle":"","family":"Roth","given":"David L","non-dropping-particle":"","parse-names":false,"suffix":""},{"dropping-particle":"","family":"Fredman","given":"Lisa","non-dropping-particle":"","parse-names":false,"suffix":""},{"dropping-particle":"","family":"Haley","given":"William E","non-dropping-particle":"","parse-names":false,"suffix":""}],"container-title":"The Gerontologist","id":"ITEM-1","issue":"2","issued":{"date-parts":[["2015"]]},"page":"309-319","title":"Informal caregiving and its impact on health: A reappraisal from population-based studies","type":"article-journal","volume":"55"},"uris":["http://www.mendeley.com/documents/?uuid=efb62273-9357-41e3-b8a4-3daa7240e32a"]}],"mendeley":{"formattedCitation":"(Roth &lt;i&gt;et al.&lt;/i&gt; 2015)","plainTextFormattedCitation":"(Roth et al. 2015)","previouslyFormattedCitation":"(Roth &lt;i&gt;et al.&lt;/i&gt; 2015)"},"properties":{"noteIndex":0},"schema":"https://github.com/citation-style-language/schema/raw/master/csl-citation.json"}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 xml:space="preserve">(Roth </w:t>
      </w:r>
      <w:r w:rsidR="00FB5C67" w:rsidRPr="005160D9">
        <w:rPr>
          <w:i/>
          <w:noProof/>
          <w:color w:val="000000" w:themeColor="text1"/>
        </w:rPr>
        <w:t>et al.</w:t>
      </w:r>
      <w:r w:rsidR="00FB5C67" w:rsidRPr="005160D9">
        <w:rPr>
          <w:noProof/>
          <w:color w:val="000000" w:themeColor="text1"/>
        </w:rPr>
        <w:t xml:space="preserve"> 2015)</w:t>
      </w:r>
      <w:r w:rsidR="00FB5C67" w:rsidRPr="005160D9">
        <w:rPr>
          <w:color w:val="000000" w:themeColor="text1"/>
        </w:rPr>
        <w:fldChar w:fldCharType="end"/>
      </w:r>
      <w:r w:rsidR="00FB5C67" w:rsidRPr="005160D9">
        <w:rPr>
          <w:color w:val="000000" w:themeColor="text1"/>
        </w:rPr>
        <w:t xml:space="preserve">. A number of studies report </w:t>
      </w:r>
      <w:r w:rsidR="00FB5C67">
        <w:rPr>
          <w:color w:val="000000" w:themeColor="text1"/>
        </w:rPr>
        <w:t>that providing care</w:t>
      </w:r>
      <w:r w:rsidR="00FB5C67" w:rsidRPr="005160D9">
        <w:rPr>
          <w:color w:val="000000" w:themeColor="text1"/>
        </w:rPr>
        <w:t xml:space="preserve"> </w:t>
      </w:r>
      <w:r w:rsidR="00FB5C67">
        <w:rPr>
          <w:color w:val="000000" w:themeColor="text1"/>
        </w:rPr>
        <w:t xml:space="preserve">is </w:t>
      </w:r>
      <w:r w:rsidR="00FB5C67" w:rsidRPr="005160D9">
        <w:rPr>
          <w:color w:val="000000" w:themeColor="text1"/>
        </w:rPr>
        <w:t xml:space="preserve">associated with increased risk of poor cardiovascular health, hypertension </w:t>
      </w:r>
      <w:r w:rsidR="00FB5C67" w:rsidRPr="005160D9">
        <w:rPr>
          <w:color w:val="000000" w:themeColor="text1"/>
        </w:rPr>
        <w:fldChar w:fldCharType="begin" w:fldLock="1"/>
      </w:r>
      <w:r w:rsidR="00DE40C5">
        <w:rPr>
          <w:color w:val="000000" w:themeColor="text1"/>
        </w:rPr>
        <w:instrText>ADDIN CSL_CITATION {"citationItems":[{"id":"ITEM-1","itemData":{"DOI":"10.1136/jech-2011-200040","ISBN":"2011200040","ISSN":"1470-2738","PMID":"22080816","abstract":"BACKGROUND: Prior evidence suggests that caregiving may increase risk of cardiovascular disease (CVD) onset. This association has never been examined in a nationally (USA) representative sample, and prior studies could not fully control for socioeconomic confounders. This paper seeks to estimate the association between spousal caregiving and incident CVD in older Americans.\\n\\nMETHODS: Married, CVD-free Health and Retirement Study respondents aged 50+ years (n=8472) were followed up to 8 years (1669 new stroke or heart disease diagnoses). Current caregiving exposure was defined as assisting a spouse with basic or instrumental activities of daily living ≥14 h/week according to the care recipients' report in the most recent prior biennial survey; we define providing ≥14 h/week of care at two consecutive biennial surveys as 'long-term caregiving'. Inverse probability weighted discrete-time hazard models with time-updated exposure and covariate information (including socioeconomic and cardiovascular risk factors) were used to estimate the effect of caregiving on incident CVD.\\n\\nRESULTS: Caregiving significantly predicted CVD incidence (HR=1.35, 95% CI 1.06 to 1.68) in the population overall. Long-term caregiving was associated with double the risk of CVD onset (HR=1.95, 95% CI 1.19 to 3.18). This association for long-term care givers varied significantly by race (p&lt;0.01): caregiving predicted CVD onset for white (HR=2.37, 95% CI 1.43 to 3.92) but not for non-white (HR=0.28, 95% CI 0.06 to 1.28).\\n\\nCONCLUSIONS: Spousal caregiving independently predicted risk of CVD in a large sample of US adults. There was significant evidence that the effect for long-term care givers differs for non-whites and white.","author":[{"dropping-particle":"","family":"Capistrant","given":"Benjamin D","non-dropping-particle":"","parse-names":false,"suffix":""},{"dropping-particle":"","family":"Moon","given":"J Robin","non-dropping-particle":"","parse-names":false,"suffix":""},{"dropping-particle":"","family":"Berkman","given":"Lisa F","non-dropping-particle":"","parse-names":false,"suffix":""},{"dropping-particle":"","family":"Glymour","given":"M Maria","non-dropping-particle":"","parse-names":false,"suffix":""}],"container-title":"Journal of Epidemiology and Community Health","id":"ITEM-1","issue":"10","issued":{"date-parts":[["2012"]]},"page":"951-6","title":"Current and long-term spousal caregiving and onset of cardiovascular disease.","type":"article-journal","volume":"66"},"uris":["http://www.mendeley.com/documents/?uuid=558f8295-a622-4721-9153-e31a6d200a17"]}],"mendeley":{"formattedCitation":"(Capistrant &lt;i&gt;et al.&lt;/i&gt; 2012)","plainTextFormattedCitation":"(Capistrant et al. 2012)","previouslyFormattedCitation":"(Capistrant &lt;i&gt;et al.&lt;/i&gt; 2012)"},"properties":{"noteIndex":0},"schema":"https://github.com/citation-style-language/schema/raw/master/csl-citation.json"}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 xml:space="preserve">(Capistrant </w:t>
      </w:r>
      <w:r w:rsidR="00FB5C67" w:rsidRPr="005160D9">
        <w:rPr>
          <w:i/>
          <w:noProof/>
          <w:color w:val="000000" w:themeColor="text1"/>
        </w:rPr>
        <w:t>et al.</w:t>
      </w:r>
      <w:r w:rsidR="00FB5C67" w:rsidRPr="005160D9">
        <w:rPr>
          <w:noProof/>
          <w:color w:val="000000" w:themeColor="text1"/>
        </w:rPr>
        <w:t xml:space="preserve"> 2012)</w:t>
      </w:r>
      <w:r w:rsidR="00FB5C67" w:rsidRPr="005160D9">
        <w:rPr>
          <w:color w:val="000000" w:themeColor="text1"/>
        </w:rPr>
        <w:fldChar w:fldCharType="end"/>
      </w:r>
      <w:r w:rsidR="00FB5C67" w:rsidRPr="005160D9">
        <w:rPr>
          <w:color w:val="000000" w:themeColor="text1"/>
        </w:rPr>
        <w:t xml:space="preserve">, diabetes </w:t>
      </w:r>
      <w:r w:rsidR="00FB5C67" w:rsidRPr="005160D9">
        <w:rPr>
          <w:color w:val="000000" w:themeColor="text1"/>
        </w:rPr>
        <w:fldChar w:fldCharType="begin" w:fldLock="1"/>
      </w:r>
      <w:r w:rsidR="00FB5C67">
        <w:rPr>
          <w:color w:val="000000" w:themeColor="text1"/>
        </w:rPr>
        <w:instrText>ADDIN CSL_CITATION {"citationItems":[{"id":"ITEM-1","itemData":{"author":[{"dropping-particle":"","family":"Vitaliano","given":"Peter P","non-dropping-particle":"","parse-names":false,"suffix":""},{"dropping-particle":"","family":"Young","given":"Heather M","non-dropping-particle":"","parse-names":false,"suffix":""},{"dropping-particle":"","family":"Zhang","given":"Jianping","non-dropping-particle":"","parse-names":false,"suffix":""},{"dropping-particle":"","family":"Vitaliano","given":"Peter P","non-dropping-particle":"","parse-names":false,"suffix":""},{"dropping-particle":"","family":"Young","given":"Heather M","non-dropping-particle":"","parse-names":false,"suffix":""},{"dropping-particle":"","family":"Zhang","given":"Jianping","non-dropping-particle":"","parse-names":false,"suffix":""}],"container-title":"Current Directions in Psychological Science","id":"ITEM-1","issue":"1","issued":{"date-parts":[["2004"]]},"page":"13-16","title":"Is Caregiving a Risk Factor for Illness?","type":"article-journal","volume":"13"},"uris":["http://www.mendeley.com/documents/?uuid=98853818-3c4b-4973-85c4-d0dbb0bbb113"]}],"mendeley":{"formattedCitation":"(Vitaliano &lt;i&gt;et al.&lt;/i&gt; 2004)","plainTextFormattedCitation":"(Vitaliano et al. 2004)","previouslyFormattedCitation":"(Vitaliano &lt;i&gt;et al.&lt;/i&gt; 2004)"},"properties":{"noteIndex":0},"schema":"https://github.com/citation-style-language/schema/raw/master/csl-citation.json"}</w:instrText>
      </w:r>
      <w:r w:rsidR="00FB5C67" w:rsidRPr="005160D9">
        <w:rPr>
          <w:color w:val="000000" w:themeColor="text1"/>
        </w:rPr>
        <w:fldChar w:fldCharType="separate"/>
      </w:r>
      <w:r w:rsidR="00FB5C67" w:rsidRPr="002B2D2C">
        <w:rPr>
          <w:noProof/>
          <w:color w:val="000000" w:themeColor="text1"/>
        </w:rPr>
        <w:t xml:space="preserve">(Vitaliano </w:t>
      </w:r>
      <w:r w:rsidR="00FB5C67" w:rsidRPr="002B2D2C">
        <w:rPr>
          <w:i/>
          <w:noProof/>
          <w:color w:val="000000" w:themeColor="text1"/>
        </w:rPr>
        <w:t>et al.</w:t>
      </w:r>
      <w:r w:rsidR="00FB5C67" w:rsidRPr="002B2D2C">
        <w:rPr>
          <w:noProof/>
          <w:color w:val="000000" w:themeColor="text1"/>
        </w:rPr>
        <w:t xml:space="preserve"> 2004)</w:t>
      </w:r>
      <w:r w:rsidR="00FB5C67" w:rsidRPr="005160D9">
        <w:rPr>
          <w:color w:val="000000" w:themeColor="text1"/>
        </w:rPr>
        <w:fldChar w:fldCharType="end"/>
      </w:r>
      <w:r w:rsidR="00FB5C67" w:rsidRPr="005160D9">
        <w:rPr>
          <w:color w:val="000000" w:themeColor="text1"/>
        </w:rPr>
        <w:t xml:space="preserve">, poor diet </w:t>
      </w:r>
      <w:r w:rsidR="00FB5C67" w:rsidRPr="005160D9">
        <w:rPr>
          <w:color w:val="000000" w:themeColor="text1"/>
        </w:rPr>
        <w:fldChar w:fldCharType="begin" w:fldLock="1"/>
      </w:r>
      <w:r w:rsidR="00FB5C67">
        <w:rPr>
          <w:color w:val="000000" w:themeColor="text1"/>
        </w:rPr>
        <w:instrText>ADDIN CSL_CITATION {"citationItems":[{"id":"ITEM-1","itemData":{"DOI":"10.1037/0882-7974.18.2.250","ISBN":"0882-7974","ISSN":"0882-7974","PMID":"12825775","abstract":"Providing care for a frail older adult has been described as a stressful experience that may erode psychological well-being and physical health of caregivers. In this meta-analysis, the authors integrated findings from 84 articles on differences between caregivers and noncaregivers in perceived stress, depression, general subjective well-being, physical health, and self-efficacy. The largest differences were found with regard to depression (g = .58), stress (g = .55), self-efficacy (g = .54), and general subjective well-being (g = -.40). Differences in the levels of physical health in favor of noncaregivers were statistically significant, but small (g = .18). However, larger differences were found between dementia caregivers and noncaregivers than between heterogeneous samples of caregivers and noncaregivers. Differences were also influenced by the quality of the study, relationship of caregiver to the care recipient, gender, and mean age of caregivers.","author":[{"dropping-particle":"","family":"Pinquart","given":"Martin","non-dropping-particle":"","parse-names":false,"suffix":""},{"dropping-particle":"","family":"Sörensen","given":"Silvia","non-dropping-particle":"","parse-names":false,"suffix":""}],"container-title":"Psychology and Aging","id":"ITEM-1","issue":"2","issued":{"date-parts":[["2003"]]},"page":"250-267","title":"Differences between caregivers and noncaregivers in psychological health and physical health: a meta-analysis.","type":"article-journal","volume":"18"},"uris":["http://www.mendeley.com/documents/?uuid=59e25b85-e224-4c97-a3e2-6ad444baec81"]}],"mendeley":{"formattedCitation":"(Pinquart and Sörensen 2003)","plainTextFormattedCitation":"(Pinquart and Sörensen 2003)","previouslyFormattedCitation":"(Pinquart and Sörensen 2003)"},"properties":{"noteIndex":0},"schema":"https://github.com/citation-style-language/schema/raw/master/csl-citation.json"}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(Pinquart and Sörensen 2003)</w:t>
      </w:r>
      <w:r w:rsidR="00FB5C67" w:rsidRPr="005160D9">
        <w:rPr>
          <w:color w:val="000000" w:themeColor="text1"/>
        </w:rPr>
        <w:fldChar w:fldCharType="end"/>
      </w:r>
      <w:r w:rsidR="00FB5C67" w:rsidRPr="005160D9">
        <w:rPr>
          <w:color w:val="000000" w:themeColor="text1"/>
        </w:rPr>
        <w:t xml:space="preserve">, and even mortality </w:t>
      </w:r>
      <w:r w:rsidR="00FB5C67" w:rsidRPr="005160D9">
        <w:rPr>
          <w:color w:val="000000" w:themeColor="text1"/>
        </w:rPr>
        <w:fldChar w:fldCharType="begin" w:fldLock="1"/>
      </w:r>
      <w:r w:rsidR="00FB5C67" w:rsidRPr="005160D9">
        <w:rPr>
          <w:color w:val="000000" w:themeColor="text1"/>
        </w:rPr>
        <w:instrText>ADDIN CSL_CITATION {"citationItems":[{"id":"ITEM-1","itemData":{"DOI":"10.1001/jama.282.23.2215","ISSN":"0098-7484","abstract":"see summary of sections on 1st page","author":[{"dropping-particle":"","family":"Schulz","given":"Richard","non-dropping-particle":"","parse-names":false,"suffix":""},{"dropping-particle":"","family":"Beach","given":"Scott R.","non-dropping-particle":"","parse-names":false,"suffix":""}],"container-title":"Jama","id":"ITEM-1","issue":"23","issued":{"date-parts":[["1999"]]},"page":"2215","title":"Caregiving as a Risk Factor for Mortality","type":"article-journal","volume":"282"},"uris":["http://www.mendeley.com/documents/?uuid=05118e26-3d2f-4aa5-9f92-34ed87c43cfe"]}],"mendeley":{"formattedCitation":"(Schulz and Beach 1999)","plainTextFormattedCitation":"(Schulz and Beach 1999)","previouslyFormattedCitation":"(Schulz and Beach 1999)"},"properties":{"noteIndex":0},"schema":"https://github.com/citation-style-language/schema/raw/master/csl-citation.json"}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(Schulz and Beach 1999)</w:t>
      </w:r>
      <w:r w:rsidR="00FB5C67" w:rsidRPr="005160D9">
        <w:rPr>
          <w:color w:val="000000" w:themeColor="text1"/>
        </w:rPr>
        <w:fldChar w:fldCharType="end"/>
      </w:r>
      <w:r w:rsidR="00FB5C67" w:rsidRPr="005160D9">
        <w:rPr>
          <w:color w:val="000000" w:themeColor="text1"/>
        </w:rPr>
        <w:t xml:space="preserve">. Substantial evidence exists on providing unpaid care and </w:t>
      </w:r>
      <w:r w:rsidR="00FB5C67">
        <w:rPr>
          <w:color w:val="000000" w:themeColor="text1"/>
        </w:rPr>
        <w:t xml:space="preserve">greater risk of </w:t>
      </w:r>
      <w:r w:rsidR="00FB5C67" w:rsidRPr="005160D9">
        <w:rPr>
          <w:color w:val="000000" w:themeColor="text1"/>
        </w:rPr>
        <w:t xml:space="preserve">psychological ill-health, such as depression, anxiety and poorer wellbeing, stress and burden </w:t>
      </w:r>
      <w:r w:rsidR="00FB5C67" w:rsidRPr="005160D9">
        <w:rPr>
          <w:color w:val="000000" w:themeColor="text1"/>
        </w:rPr>
        <w:fldChar w:fldCharType="begin" w:fldLock="1"/>
      </w:r>
      <w:r w:rsidR="00FB5C67">
        <w:rPr>
          <w:color w:val="000000" w:themeColor="text1"/>
        </w:rPr>
        <w:instrText>ADDIN CSL_CITATION {"citationItems":[{"id":"ITEM-1","itemData":{"author":[{"dropping-particle":"","family":"Savage","given":"Sally","non-dropping-particle":"","parse-names":false,"suffix":""},{"dropping-particle":"","family":"Bailey","given":"Susan","non-dropping-particle":"","parse-names":false,"suffix":""}],"container-title":"Australian Health Review","id":"ITEM-1","issue":"1","issued":{"date-parts":[["2004"]]},"page":"111-117","title":"The impact of caring on caregivers' mental health: a review of the literature","type":"article-journal","volume":"27"},"uris":["http://www.mendeley.com/documents/?uuid=e01606fd-23ee-4f9e-8c6b-8b8514a08e09"]}],"mendeley":{"formattedCitation":"(Savage and Bailey 2004)","manualFormatting":"(Savage and Bailey, 2004)","plainTextFormattedCitation":"(Savage and Bailey 2004)","previouslyFormattedCitation":"(Savage and Bailey 2004)"},"properties":{"noteIndex":0},"schema":"https://github.com/citation-style-language/schema/raw/master/csl-citation.json"}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(Savage and Bailey, 2004)</w:t>
      </w:r>
      <w:r w:rsidR="00FB5C67" w:rsidRPr="005160D9">
        <w:rPr>
          <w:color w:val="000000" w:themeColor="text1"/>
        </w:rPr>
        <w:fldChar w:fldCharType="end"/>
      </w:r>
      <w:r w:rsidR="00FB5C67" w:rsidRPr="005160D9">
        <w:rPr>
          <w:color w:val="000000" w:themeColor="text1"/>
        </w:rPr>
        <w:t xml:space="preserve">. Poor psychological health is related to stress </w:t>
      </w:r>
      <w:r w:rsidR="00FB5C67">
        <w:rPr>
          <w:color w:val="000000" w:themeColor="text1"/>
        </w:rPr>
        <w:t>from</w:t>
      </w:r>
      <w:r w:rsidR="00FB5C67" w:rsidRPr="005160D9">
        <w:rPr>
          <w:color w:val="000000" w:themeColor="text1"/>
        </w:rPr>
        <w:t xml:space="preserve"> providing care </w:t>
      </w:r>
      <w:r w:rsidR="00FB5C67" w:rsidRPr="005160D9">
        <w:rPr>
          <w:color w:val="000000" w:themeColor="text1"/>
        </w:rPr>
        <w:fldChar w:fldCharType="begin" w:fldLock="1"/>
      </w:r>
      <w:r w:rsidR="00FB5C67" w:rsidRPr="005160D9">
        <w:rPr>
          <w:color w:val="000000" w:themeColor="text1"/>
        </w:rPr>
        <w:instrText>ADDIN CSL_CITATION {"citationItems":[{"id":"ITEM-1","itemData":{"DOI":"10.1037/0033-2909.129.6.946","ISBN":"0033-2909","ISSN":"0033-2909","PMID":"14599289","abstract":"Caring for a family member with dementia is generally regarded as a chronically stressful process, with potentially negative physical health consequences. However, no quantitative analysis has been conducted on this literature. The authors combined the results of 23 studies to compare the physical health of caregivers with demographically similar noncaregivers. When examined across 11 health categories, caregivers exhibited a slightly greater risk for health problems than did noncaregivers. However, sex and the health category assessed moderated this relationship. Stronger relationships occurred with stress hormones, antibodies, and global reported health. The authors argue that a theoretical model is needed that relates caregiver stressors to illness and proffers moderating roles for vulnerabilities and resources and mediating roles for psychosocial distress and health behaviors. For the past 30 years researchers have assumed without contro-versy that providing care for an ill family member is hazardous to one's health. Although this research has been well meaning, no quantitative procedures have summarized this literature to assess the consistency of findings across studies. The fact is, it is still unknown to what extent caregiving is hazardous to one's health. In this meta-analysis we examine and critique the literature on self-reported health and physiological functioning in caregivers of persons with dementia. Because meta-analyses are usually re-stricted to studies with comparison groups (Shadish, Matt, Na-varro, &amp; Phillips, 2000), we focus here on research that compares caregivers with demographically similar noncaregivers. To pro-vide a rationale for this review, we first discuss why caregiver health is important. We then argue that stressors, psychosocial distress, and risky health habits influence physiological responses in caregivers, which increase their risks for health problems. Next, we discuss how illnesses and physiological functioning have been measured in caregivers, as well as the rationales for the choice of measures. We then argue that inferences about relationships of caregiving with health problems should consider the types of health measures used. Finally, we note that research on caregiver health has been largely atheoretical and has not profited from extensive mind– body research. We conclude by recommending a model that uses constructs previously shown to be predictive of illnesses in persons under chronic stress.","author":[{"dropping-particle":"","family":"Vitaliano","given":"Peter P","non-dropping-particle":"","parse-names":false,"suffix":""},{"dropping-particle":"","family":"Zhang","given":"Jianping","non-dropping-particle":"","parse-names":false,"suffix":""},{"dropping-particle":"","family":"Scanlan","given":"James M","non-dropping-particle":"","parse-names":false,"suffix":""}],"container-title":"Psychological Bulletin","id":"ITEM-1","issue":"6","issued":{"date-parts":[["2003"]]},"page":"946-972","title":"Is Caregiving Hazardous to One's Physical Health? A Meta-Analysis","type":"article-journal","volume":"129"},"uris":["http://www.mendeley.com/documents/?uuid=9ae2b646-ffd1-4435-97c2-c59f4651a7f2"]}],"mendeley":{"formattedCitation":"(Vitaliano &lt;i&gt;et al.&lt;/i&gt; 2003)","plainTextFormattedCitation":"(Vitaliano et al. 2003)","previouslyFormattedCitation":"(Vitaliano &lt;i&gt;et al.&lt;/i&gt; 2003)"},"properties":{"noteIndex":0},"schema":"https://github.com/citation-style-language/schema/raw/master/csl-citation.json"}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 xml:space="preserve">(Vitaliano </w:t>
      </w:r>
      <w:r w:rsidR="00FB5C67" w:rsidRPr="005160D9">
        <w:rPr>
          <w:i/>
          <w:noProof/>
          <w:color w:val="000000" w:themeColor="text1"/>
        </w:rPr>
        <w:t>et al.</w:t>
      </w:r>
      <w:r w:rsidR="00FB5C67" w:rsidRPr="005160D9">
        <w:rPr>
          <w:noProof/>
          <w:color w:val="000000" w:themeColor="text1"/>
        </w:rPr>
        <w:t xml:space="preserve"> 2003)</w:t>
      </w:r>
      <w:r w:rsidR="00FB5C67" w:rsidRPr="005160D9">
        <w:rPr>
          <w:color w:val="000000" w:themeColor="text1"/>
        </w:rPr>
        <w:fldChar w:fldCharType="end"/>
      </w:r>
      <w:r w:rsidR="00FB5C67" w:rsidRPr="005160D9">
        <w:rPr>
          <w:color w:val="000000" w:themeColor="text1"/>
        </w:rPr>
        <w:t xml:space="preserve"> and </w:t>
      </w:r>
      <w:r w:rsidR="00FB5C67">
        <w:rPr>
          <w:color w:val="000000" w:themeColor="text1"/>
        </w:rPr>
        <w:t xml:space="preserve">carers’ </w:t>
      </w:r>
      <w:r w:rsidR="00FB5C67" w:rsidRPr="005160D9">
        <w:rPr>
          <w:color w:val="000000" w:themeColor="text1"/>
        </w:rPr>
        <w:t xml:space="preserve">reduced ability to look after their own needs </w:t>
      </w:r>
      <w:r w:rsidR="00FB5C67" w:rsidRPr="005160D9">
        <w:rPr>
          <w:color w:val="000000" w:themeColor="text1"/>
        </w:rPr>
        <w:fldChar w:fldCharType="begin" w:fldLock="1"/>
      </w:r>
      <w:r w:rsidR="00FB5C67" w:rsidRPr="005160D9">
        <w:rPr>
          <w:color w:val="000000" w:themeColor="text1"/>
        </w:rPr>
        <w:instrText>ADDIN CSL_CITATION {"citationItems":[{"id":"ITEM-1","itemData":{"author":[{"dropping-particle":"","family":"Arksey","given":"Hilary","non-dropping-particle":"","parse-names":false,"suffix":""},{"dropping-particle":"","family":"Hirst","given":"Michael","non-dropping-particle":"","parse-names":false,"suffix":""}],"container-title":"Primary Health Care Research and Development","id":"ITEM-1","issue":"2","issued":{"date-parts":[["2005"]]},"page":"101 - 16","title":"Unpaid carers' access to and use of primary care services","type":"article-journal","volume":"6"},"uris":["http://www.mendeley.com/documents/?uuid=c7bdcff6-2314-4e57-b2fa-966e5af97190"]}],"mendeley":{"formattedCitation":"(Arksey and Hirst 2005)","plainTextFormattedCitation":"(Arksey and Hirst 2005)","previouslyFormattedCitation":"(Arksey and Hirst 2005)"},"properties":{"noteIndex":0},"schema":"https://github.com/citation-style-language/schema/raw/master/csl-citation.json"}</w:instrText>
      </w:r>
      <w:r w:rsidR="00FB5C67" w:rsidRPr="005160D9">
        <w:rPr>
          <w:color w:val="000000" w:themeColor="text1"/>
        </w:rPr>
        <w:fldChar w:fldCharType="separate"/>
      </w:r>
      <w:r w:rsidR="00FB5C67" w:rsidRPr="005160D9">
        <w:rPr>
          <w:noProof/>
          <w:color w:val="000000" w:themeColor="text1"/>
        </w:rPr>
        <w:t>(Arksey and Hirst 2005)</w:t>
      </w:r>
      <w:r w:rsidR="00FB5C67" w:rsidRPr="005160D9">
        <w:rPr>
          <w:color w:val="000000" w:themeColor="text1"/>
        </w:rPr>
        <w:fldChar w:fldCharType="end"/>
      </w:r>
      <w:r w:rsidR="00FB5C67" w:rsidRPr="005160D9">
        <w:rPr>
          <w:color w:val="000000" w:themeColor="text1"/>
        </w:rPr>
        <w:t xml:space="preserve">. </w:t>
      </w:r>
      <w:r w:rsidR="00BC508F">
        <w:rPr>
          <w:color w:val="000000" w:themeColor="text1"/>
        </w:rPr>
        <w:t xml:space="preserve">An inability to attend to one’s own health needs </w:t>
      </w:r>
      <w:r w:rsidR="00B50C31">
        <w:rPr>
          <w:color w:val="000000" w:themeColor="text1"/>
        </w:rPr>
        <w:t>due to</w:t>
      </w:r>
      <w:r w:rsidR="00BC508F">
        <w:rPr>
          <w:color w:val="000000" w:themeColor="text1"/>
        </w:rPr>
        <w:t xml:space="preserve"> care</w:t>
      </w:r>
      <w:r w:rsidR="00B50C31">
        <w:rPr>
          <w:color w:val="000000" w:themeColor="text1"/>
        </w:rPr>
        <w:t>r responsibilities</w:t>
      </w:r>
      <w:r w:rsidR="00BC508F">
        <w:rPr>
          <w:color w:val="000000" w:themeColor="text1"/>
        </w:rPr>
        <w:t xml:space="preserve"> is a particular</w:t>
      </w:r>
      <w:r w:rsidR="00FB5C67">
        <w:rPr>
          <w:color w:val="000000" w:themeColor="text1"/>
        </w:rPr>
        <w:t xml:space="preserve"> concern for Scottish carers, of whom</w:t>
      </w:r>
      <w:r w:rsidR="00FB5C67" w:rsidRPr="005160D9">
        <w:rPr>
          <w:color w:val="000000" w:themeColor="text1"/>
        </w:rPr>
        <w:t xml:space="preserve"> 70% </w:t>
      </w:r>
      <w:r w:rsidR="00FB5C67">
        <w:rPr>
          <w:color w:val="000000" w:themeColor="text1"/>
        </w:rPr>
        <w:t>have a long-term</w:t>
      </w:r>
      <w:r w:rsidR="00FB5C67" w:rsidRPr="005160D9">
        <w:rPr>
          <w:color w:val="000000" w:themeColor="text1"/>
        </w:rPr>
        <w:t xml:space="preserve"> illness</w:t>
      </w:r>
      <w:r w:rsidR="00FB5C67">
        <w:rPr>
          <w:color w:val="000000" w:themeColor="text1"/>
        </w:rPr>
        <w:t xml:space="preserve"> themselves</w:t>
      </w:r>
      <w:r w:rsidR="00FB5C67" w:rsidRPr="005160D9">
        <w:rPr>
          <w:color w:val="000000" w:themeColor="text1"/>
        </w:rPr>
        <w:t>, more than half of which are life-limit</w:t>
      </w:r>
      <w:r w:rsidR="00FB5C67">
        <w:rPr>
          <w:color w:val="000000" w:themeColor="text1"/>
        </w:rPr>
        <w:t>ing</w:t>
      </w:r>
      <w:r w:rsidR="00FB5C67" w:rsidRPr="005160D9">
        <w:rPr>
          <w:color w:val="000000" w:themeColor="text1"/>
        </w:rPr>
        <w:t xml:space="preserve"> (S</w:t>
      </w:r>
      <w:r w:rsidR="00E67BA7">
        <w:rPr>
          <w:color w:val="000000" w:themeColor="text1"/>
        </w:rPr>
        <w:t>cottish Health Survey</w:t>
      </w:r>
      <w:r w:rsidR="00FB5C67" w:rsidRPr="005160D9">
        <w:rPr>
          <w:color w:val="000000" w:themeColor="text1"/>
        </w:rPr>
        <w:t xml:space="preserve"> 2017).</w:t>
      </w:r>
    </w:p>
    <w:p w14:paraId="4AB7D394" w14:textId="77777777" w:rsidR="00FB5C67" w:rsidRPr="00C815BE" w:rsidRDefault="00FB5C67" w:rsidP="00FB5C67">
      <w:pPr>
        <w:rPr>
          <w:color w:val="833C0B" w:themeColor="accent2" w:themeShade="80"/>
        </w:rPr>
      </w:pPr>
    </w:p>
    <w:p w14:paraId="093CB1AE" w14:textId="14FFC41B" w:rsidR="00FB5C67" w:rsidRPr="003651E9" w:rsidRDefault="00FB5C67" w:rsidP="00FB5C67">
      <w:pPr>
        <w:rPr>
          <w:color w:val="000000" w:themeColor="text1"/>
        </w:rPr>
      </w:pPr>
      <w:r w:rsidRPr="00C815BE">
        <w:rPr>
          <w:color w:val="000000" w:themeColor="text1"/>
        </w:rPr>
        <w:t>Emerging research</w:t>
      </w:r>
      <w:r w:rsidR="00191794">
        <w:rPr>
          <w:color w:val="000000" w:themeColor="text1"/>
        </w:rPr>
        <w:t>, however,</w:t>
      </w:r>
      <w:r w:rsidRPr="00C815BE">
        <w:rPr>
          <w:color w:val="000000" w:themeColor="text1"/>
        </w:rPr>
        <w:t xml:space="preserve"> presents a more nuanced picture of the effects of providing unpaid care on health. This literature criticises the </w:t>
      </w:r>
      <w:r>
        <w:rPr>
          <w:color w:val="000000" w:themeColor="text1"/>
        </w:rPr>
        <w:t>bias of</w:t>
      </w:r>
      <w:r w:rsidRPr="00C815BE">
        <w:rPr>
          <w:color w:val="000000" w:themeColor="text1"/>
        </w:rPr>
        <w:t xml:space="preserve"> </w:t>
      </w:r>
      <w:r>
        <w:rPr>
          <w:color w:val="000000" w:themeColor="text1"/>
        </w:rPr>
        <w:t xml:space="preserve">existing </w:t>
      </w:r>
      <w:r w:rsidRPr="00C815BE">
        <w:rPr>
          <w:color w:val="000000" w:themeColor="text1"/>
        </w:rPr>
        <w:t>research</w:t>
      </w:r>
      <w:r>
        <w:rPr>
          <w:color w:val="000000" w:themeColor="text1"/>
        </w:rPr>
        <w:t xml:space="preserve"> based on cross-sectional data, which do not enable the differentiation between correlation and causation, and may attribute the effects of lifestyle and other unobserved factors to the action of </w:t>
      </w:r>
      <w:r w:rsidR="00B306A5">
        <w:rPr>
          <w:color w:val="000000" w:themeColor="text1"/>
        </w:rPr>
        <w:t xml:space="preserve">providing care </w:t>
      </w:r>
      <w:r>
        <w:rPr>
          <w:color w:val="000000" w:themeColor="text1"/>
        </w:rPr>
        <w:fldChar w:fldCharType="begin" w:fldLock="1"/>
      </w:r>
      <w:r>
        <w:rPr>
          <w:color w:val="000000" w:themeColor="text1"/>
        </w:rPr>
        <w:instrText>ADDIN CSL_CITATION {"citationItems":[{"id":"ITEM-1","itemData":{"DOI":"10.1093/geront/gny137","ISSN":"0016-9013","abstract":"Objective: Informal care, the provision of unpaid care to dependent friends or family members, is often associated with physical and mental health effects. As some individuals are more likely to provide caregiving tasks than others, estimating the causal impact of caregiving is difficult. This systematic literature review provides an overview of all studies aimed at estimating the causal effect of informal caregiving on the health of various subgroups of caregivers. Methodology: A structured literature search, following PRISMA guidelines, was conducted in 4 databases. Three independent researchers assessed studies for eligibility based on predefined criteria. Results from the studies included in the review were summarized in a predefined extraction form and synthesized narratively. Results: The systematic search yielded a total of 1,331 articles of which 15 are included for synthesis. The studies under review show that there is evidence of a negative impact of caregiving on the mental and physical health of the informal caregiver. The presence and intensity of these health effects strongly differ per subgroup of caregivers. Especially female, and married caregivers, and those providing intensive care appear to incur negative health effects from caregiving. Conclusion: The findings emphasize the need for targeted interventions aimed at reducing the negative impact of caregiving among different subgroups. As the strength and presence of the caregiving effect differ between subgroups of caregivers, policymakers should specifically target those caregivers that experience the largest health effect of informal caregiving. Many individuals provide care for a spouse, family member, friend, or neighbor who needs help with running the household or personal care. Providing such care can, however, be very demanding, and might lead to physical strain, fatigue, or stress. Several studies have been carried out to assess whether informal care indeed is correlated with the health of the care-giver (e.g., Beach, Schulz, Yee, &amp; Jackson, 2000; Schulz et al., 1997), which is confirmed by prior systematic literature reviews and meta-analyses reviewing these studies (e.g., Pinquart &amp; Sörensen, 2003, 2007; Vitaliano, Zhang, &amp; Scanlan, 2003). However, these reviews did not distinguish between studies that merely study the correlation between health and caregiving and those that estimate a causal effect. The crucial difference is that the former set of studies conflates differen…","author":[{"dropping-particle":"","family":"Bom","given":"Judith","non-dropping-particle":"","parse-names":false,"suffix":""},{"dropping-particle":"","family":"Bakx","given":"Pieter","non-dropping-particle":"","parse-names":false,"suffix":""},{"dropping-particle":"","family":"Schut","given":"Frederik","non-dropping-particle":"","parse-names":false,"suffix":""},{"dropping-particle":"","family":"Doorslaer","given":"Eddy","non-dropping-particle":"van","parse-names":false,"suffix":""}],"container-title":"The Gerontologist","id":"ITEM-1","issued":{"date-parts":[["2018"]]},"page":"1-14","title":"The Impact of Informal Caregiving for Older Adults on the Health of Various Types of Caregivers: A Systematic Review","type":"article-journal"},"uris":["http://www.mendeley.com/documents/?uuid=9791c502-959f-4f6b-bdd3-c7337e52c118"]}],"mendeley":{"formattedCitation":"(Bom &lt;i&gt;et al.&lt;/i&gt; 2018)","plainTextFormattedCitation":"(Bom et al. 2018)","previouslyFormattedCitation":"(Bom &lt;i&gt;et al.&lt;/i&gt; 2018)"},"properties":{"noteIndex":0},"schema":"https://github.com/citation-style-language/schema/raw/master/csl-citation.json"}</w:instrText>
      </w:r>
      <w:r>
        <w:rPr>
          <w:color w:val="000000" w:themeColor="text1"/>
        </w:rPr>
        <w:fldChar w:fldCharType="separate"/>
      </w:r>
      <w:r w:rsidRPr="003651E9">
        <w:rPr>
          <w:noProof/>
          <w:color w:val="000000" w:themeColor="text1"/>
        </w:rPr>
        <w:t xml:space="preserve">(Bom </w:t>
      </w:r>
      <w:r w:rsidRPr="003651E9">
        <w:rPr>
          <w:i/>
          <w:noProof/>
          <w:color w:val="000000" w:themeColor="text1"/>
        </w:rPr>
        <w:t>et al.</w:t>
      </w:r>
      <w:r w:rsidRPr="003651E9">
        <w:rPr>
          <w:noProof/>
          <w:color w:val="000000" w:themeColor="text1"/>
        </w:rPr>
        <w:t xml:space="preserve"> 2018)</w:t>
      </w:r>
      <w:r>
        <w:rPr>
          <w:color w:val="000000" w:themeColor="text1"/>
        </w:rPr>
        <w:fldChar w:fldCharType="end"/>
      </w:r>
      <w:r>
        <w:rPr>
          <w:color w:val="000000" w:themeColor="text1"/>
        </w:rPr>
        <w:t>, and often does</w:t>
      </w:r>
      <w:r w:rsidRPr="00C815BE">
        <w:rPr>
          <w:color w:val="000000" w:themeColor="text1"/>
        </w:rPr>
        <w:t xml:space="preserve"> not tak</w:t>
      </w:r>
      <w:r>
        <w:rPr>
          <w:color w:val="000000" w:themeColor="text1"/>
        </w:rPr>
        <w:t>e</w:t>
      </w:r>
      <w:r w:rsidRPr="00C815BE">
        <w:rPr>
          <w:color w:val="000000" w:themeColor="text1"/>
        </w:rPr>
        <w:t xml:space="preserve"> into account </w:t>
      </w:r>
      <w:r>
        <w:rPr>
          <w:color w:val="000000" w:themeColor="text1"/>
        </w:rPr>
        <w:t xml:space="preserve">variation within </w:t>
      </w:r>
      <w:r w:rsidRPr="00C815BE">
        <w:rPr>
          <w:color w:val="000000" w:themeColor="text1"/>
        </w:rPr>
        <w:t>carer</w:t>
      </w:r>
      <w:r>
        <w:rPr>
          <w:color w:val="000000" w:themeColor="text1"/>
        </w:rPr>
        <w:t xml:space="preserve"> populations</w:t>
      </w:r>
      <w:r w:rsidRPr="00C815BE">
        <w:rPr>
          <w:color w:val="000000" w:themeColor="text1"/>
        </w:rPr>
        <w:t xml:space="preserve"> </w:t>
      </w:r>
      <w:r w:rsidRPr="00C815BE">
        <w:rPr>
          <w:color w:val="000000" w:themeColor="text1"/>
        </w:rPr>
        <w:fldChar w:fldCharType="begin" w:fldLock="1"/>
      </w:r>
      <w:r w:rsidR="00DE40C5">
        <w:rPr>
          <w:color w:val="000000" w:themeColor="text1"/>
        </w:rPr>
        <w:instrText>ADDIN CSL_CITATION {"citationItems":[{"id":"ITEM-1","itemData":{"DOI":"10.1093/geront/gnu177","ISSN":"0016-9013","PMID":"26035608","abstract":"Considerable research and public discourse on family caregiving portrays it as a stress- ful and burdensome experience with serious negative health consequences. A landmark study by Schulz and Beach that reported higher mortality rates for strained spouse car- egivers has been widely cited as evidence for the physical health risks of caregiving and is often a centerpiece of advocacy for improved caregiver services. However, 5 subse- quent population-based studies have found reduced mortality and extended longevity for caregivers as a whole compared with noncaregiving controls. Most caregivers also report benefits from caregiving, and many report little or no caregiving-related strain. Policy reports, media portrayals, and many research reports commonly present an overly dire picture of the health risks associated with caregiving and largely ignore alterna- tive positive findings. As the pool of traditional family caregivers declines in the com- ing years, a more balanced and updated portrayal of the health effects of caregiving is needed to encourage more persons to take on caregiving roles, and to better target evidence-based services to the subgroup of caregivers who are highly strained or other- wise at risk. Recommendations are discussed for research that will better integrate and clarify both the negative and potential positive health effects of informal caregiving.","author":[{"dropping-particle":"","family":"Roth","given":"David L","non-dropping-particle":"","parse-names":false,"suffix":""},{"dropping-particle":"","family":"Fredman","given":"Lisa","non-dropping-particle":"","parse-names":false,"suffix":""},{"dropping-particle":"","family":"Haley","given":"William E","non-dropping-particle":"","parse-names":false,"suffix":""}],"container-title":"The Gerontologist","id":"ITEM-1","issue":"2","issued":{"date-parts":[["2015"]]},"page":"309-319","title":"Informal caregiving and its impact on health: A reappraisal from population-based studies","type":"article-journal","volume":"55"},"uris":["http://www.mendeley.com/documents/?uuid=efb62273-9357-41e3-b8a4-3daa7240e32a"]}],"mendeley":{"formattedCitation":"(Roth &lt;i&gt;et al.&lt;/i&gt; 2015)","plainTextFormattedCitation":"(Roth et al. 2015)","previouslyFormattedCitation":"(Roth &lt;i&gt;et al.&lt;/i&gt; 2015)"},"properties":{"noteIndex":0},"schema":"https://github.com/citation-style-language/schema/raw/master/csl-citation.json"}</w:instrText>
      </w:r>
      <w:r w:rsidRPr="00C815BE">
        <w:rPr>
          <w:color w:val="000000" w:themeColor="text1"/>
        </w:rPr>
        <w:fldChar w:fldCharType="separate"/>
      </w:r>
      <w:r w:rsidRPr="00C815BE">
        <w:rPr>
          <w:noProof/>
          <w:color w:val="000000" w:themeColor="text1"/>
        </w:rPr>
        <w:t xml:space="preserve">(Roth </w:t>
      </w:r>
      <w:r w:rsidRPr="00C815BE">
        <w:rPr>
          <w:i/>
          <w:noProof/>
          <w:color w:val="000000" w:themeColor="text1"/>
        </w:rPr>
        <w:t>et al.</w:t>
      </w:r>
      <w:r w:rsidRPr="00C815BE">
        <w:rPr>
          <w:noProof/>
          <w:color w:val="000000" w:themeColor="text1"/>
        </w:rPr>
        <w:t xml:space="preserve"> 2015)</w:t>
      </w:r>
      <w:r w:rsidRPr="00C815BE">
        <w:rPr>
          <w:color w:val="000000" w:themeColor="text1"/>
        </w:rPr>
        <w:fldChar w:fldCharType="end"/>
      </w:r>
      <w:r w:rsidRPr="00C815BE">
        <w:rPr>
          <w:color w:val="000000" w:themeColor="text1"/>
        </w:rPr>
        <w:t xml:space="preserve">. </w:t>
      </w:r>
      <w:r w:rsidR="007C5BDB">
        <w:rPr>
          <w:color w:val="000000" w:themeColor="text1"/>
        </w:rPr>
        <w:t>New measures have been introduced to capture</w:t>
      </w:r>
      <w:r w:rsidRPr="00C815BE">
        <w:rPr>
          <w:color w:val="000000" w:themeColor="text1"/>
        </w:rPr>
        <w:t xml:space="preserve"> the positive impact</w:t>
      </w:r>
      <w:r>
        <w:rPr>
          <w:color w:val="000000" w:themeColor="text1"/>
        </w:rPr>
        <w:t>s</w:t>
      </w:r>
      <w:r w:rsidRPr="00C815BE">
        <w:rPr>
          <w:color w:val="000000" w:themeColor="text1"/>
        </w:rPr>
        <w:t xml:space="preserve"> of caring on </w:t>
      </w:r>
      <w:r w:rsidRPr="00C815BE">
        <w:rPr>
          <w:color w:val="000000" w:themeColor="text1"/>
        </w:rPr>
        <w:lastRenderedPageBreak/>
        <w:t>psychological wellbeing, such as uplift</w:t>
      </w:r>
      <w:r>
        <w:rPr>
          <w:color w:val="000000" w:themeColor="text1"/>
        </w:rPr>
        <w:t xml:space="preserve"> </w:t>
      </w:r>
      <w:r w:rsidRPr="00C815BE">
        <w:rPr>
          <w:color w:val="000000" w:themeColor="text1"/>
        </w:rPr>
        <w:fldChar w:fldCharType="begin" w:fldLock="1"/>
      </w:r>
      <w:r>
        <w:rPr>
          <w:color w:val="000000" w:themeColor="text1"/>
        </w:rPr>
        <w:instrText>ADDIN CSL_CITATION {"citationItems":[{"id":"ITEM-1","itemData":{"DOI":"10.1007/s12062-015-9116-0","ISSN":"1874-7884","abstract":"© 2015, Springer Science+Business Media Dordrecht.As the aging population increases, the demand for informal caregiving is becoming an ever more important concern for researchers and policy-makers alike. To shed light on the implications of informal caregiving, this paper reviews current research on its impact on three areas of caregivers’ lives: employment, health, and family. Because the literature is inherently interdisciplinary, the research designs, sampling procedures, and statistical methods used are heterogeneous. Nevertheless, we are still able to draw several important conclusions: first, despite the prevalence of informal caregiving and its primary association with lower levels of employment, the affected labor force is seemingly small. Second, such caregiving tends to lower the quality of the caregiver’s psychological health, which also has a negative impact on physical health outcomes. Third, the implications for family life remain under investigated. The research findings also differ strongly among subgroups, although they do suggest that female, spousal, and intense caregivers tend to be the most affected by caregiving.","author":[{"dropping-particle":"","family":"Bauer","given":"Jan Michael","non-dropping-particle":"","parse-names":false,"suffix":""},{"dropping-particle":"","family":"Sousa-Poza","given":"Alfonso","non-dropping-particle":"","parse-names":false,"suffix":""}],"container-title":"Journal of Population Ageing","id":"ITEM-1","issue":"3","issued":{"date-parts":[["2015"]]},"page":"113-145","title":"Impacts of Informal Caregiving on Caregiver Employment, Health, and Family","type":"article-journal","volume":"8"},"uris":["http://www.mendeley.com/documents/?uuid=2fcbc0f8-cd2a-4db1-8e3a-03d128ae0288"]}],"mendeley":{"formattedCitation":"(Bauer and Sousa-Poza 2015)","plainTextFormattedCitation":"(Bauer and Sousa-Poza 2015)","previouslyFormattedCitation":"(Bauer and Sousa-Poza 2015)"},"properties":{"noteIndex":0},"schema":"https://github.com/citation-style-language/schema/raw/master/csl-citation.json"}</w:instrText>
      </w:r>
      <w:r w:rsidRPr="00C815BE">
        <w:rPr>
          <w:color w:val="000000" w:themeColor="text1"/>
        </w:rPr>
        <w:fldChar w:fldCharType="separate"/>
      </w:r>
      <w:r w:rsidRPr="00C815BE">
        <w:rPr>
          <w:noProof/>
          <w:color w:val="000000" w:themeColor="text1"/>
        </w:rPr>
        <w:t>(Bauer and Sousa-Poza 2015)</w:t>
      </w:r>
      <w:r w:rsidRPr="00C815BE">
        <w:rPr>
          <w:color w:val="000000" w:themeColor="text1"/>
        </w:rPr>
        <w:fldChar w:fldCharType="end"/>
      </w:r>
      <w:r>
        <w:rPr>
          <w:color w:val="000000" w:themeColor="text1"/>
        </w:rPr>
        <w:t xml:space="preserve">, and </w:t>
      </w:r>
      <w:r w:rsidR="00825F04">
        <w:rPr>
          <w:color w:val="000000" w:themeColor="text1"/>
        </w:rPr>
        <w:t xml:space="preserve">there is growing </w:t>
      </w:r>
      <w:r>
        <w:rPr>
          <w:color w:val="000000" w:themeColor="text1"/>
        </w:rPr>
        <w:t xml:space="preserve">evidence </w:t>
      </w:r>
      <w:r w:rsidR="007F304A">
        <w:rPr>
          <w:color w:val="000000" w:themeColor="text1"/>
        </w:rPr>
        <w:t xml:space="preserve">of positive </w:t>
      </w:r>
      <w:r>
        <w:rPr>
          <w:color w:val="000000" w:themeColor="text1"/>
        </w:rPr>
        <w:t xml:space="preserve">outcomes of </w:t>
      </w:r>
      <w:r w:rsidR="007F304A">
        <w:rPr>
          <w:color w:val="000000" w:themeColor="text1"/>
        </w:rPr>
        <w:t xml:space="preserve">providing unpaid care, such as </w:t>
      </w:r>
      <w:r w:rsidRPr="00C815BE">
        <w:t>companionship, fulfilment, and enjoyment</w:t>
      </w:r>
      <w:r>
        <w:t xml:space="preserve"> </w:t>
      </w:r>
      <w:r>
        <w:fldChar w:fldCharType="begin" w:fldLock="1"/>
      </w:r>
      <w:r>
        <w:instrText>ADDIN CSL_CITATION {"citationItems":[{"id":"ITEM-1","itemData":{"DOI":"10.1177/1471301216666172","abstract":" We examined how caregivers experienced the influence of dementia on their relationships with afflicted family members. Family caregivers (n = 15; 11 women and four men; age 39–92 years) of people with dementia participated in semi-structured interviews. The data were analyzed according to Kvale and Brinkman. The analysis identified one overarching theme, experiences of companionship, and four subthemes, namely experiences of loss and loneliness; role change; communication alteration; and caring considerations and coping resources. The caregivers described their companionship with the family member, including warm feelings of reciprocity, as well as contradictory feelings, such as feelings of being burdened. They expressed a desire to continue caring for their relative and emphasized the positive aspects of their relationship. Knowledge about dementia, together with a good relationship with their ill family member, facilitated the caring role. These results highlight the importance of receiving information about dementia-related challenges and the implications of being a caregiver. ","author":[{"dropping-particle":"","family":"Bjørge","given":"Heidi","non-dropping-particle":"","parse-names":false,"suffix":""},{"dropping-particle":"","family":"Sæteren","given":"Berit","non-dropping-particle":"","parse-names":false,"suffix":""},{"dropping-particle":"","family":"Ulstein","given":"Ingun Dina","non-dropping-particle":"","parse-names":false,"suffix":""}],"container-title":"Dementia","id":"ITEM-1","issue":"1","issued":{"date-parts":[["2019"]]},"note":"PMID: 27578815","page":"228-244","title":"Experience of companionship among family caregivers of persons with dementia: A qualitative study","type":"article-journal","volume":"18"},"uris":["http://www.mendeley.com/documents/?uuid=273abaf0-b00f-47cc-bcf3-8833bc6309dd"]}],"mendeley":{"formattedCitation":"(Bjørge &lt;i&gt;et al.&lt;/i&gt; 2019)","plainTextFormattedCitation":"(Bjørge et al. 2019)","previouslyFormattedCitation":"(Bjørge &lt;i&gt;et al.&lt;/i&gt; 2019)"},"properties":{"noteIndex":0},"schema":"https://github.com/citation-style-language/schema/raw/master/csl-citation.json"}</w:instrText>
      </w:r>
      <w:r>
        <w:fldChar w:fldCharType="separate"/>
      </w:r>
      <w:r w:rsidRPr="0036673F">
        <w:rPr>
          <w:noProof/>
        </w:rPr>
        <w:t xml:space="preserve">(Bjørge </w:t>
      </w:r>
      <w:r w:rsidRPr="0036673F">
        <w:rPr>
          <w:i/>
          <w:noProof/>
        </w:rPr>
        <w:t>et al.</w:t>
      </w:r>
      <w:r w:rsidRPr="0036673F">
        <w:rPr>
          <w:noProof/>
        </w:rPr>
        <w:t xml:space="preserve"> 2019)</w:t>
      </w:r>
      <w:r>
        <w:fldChar w:fldCharType="end"/>
      </w:r>
      <w:r>
        <w:t xml:space="preserve">. </w:t>
      </w:r>
      <w:r w:rsidR="007F304A">
        <w:t xml:space="preserve">Such studies </w:t>
      </w:r>
      <w:r w:rsidR="00EA7E8D">
        <w:t>highlight the importance of</w:t>
      </w:r>
      <w:r>
        <w:t xml:space="preserve"> </w:t>
      </w:r>
      <w:r w:rsidR="004664F1">
        <w:t xml:space="preserve">research that </w:t>
      </w:r>
      <w:r>
        <w:t>recognis</w:t>
      </w:r>
      <w:r w:rsidR="004664F1">
        <w:t>ed</w:t>
      </w:r>
      <w:r>
        <w:t xml:space="preserve"> </w:t>
      </w:r>
      <w:r w:rsidR="009621FC">
        <w:rPr>
          <w:color w:val="000000" w:themeColor="text1"/>
        </w:rPr>
        <w:t>the multi</w:t>
      </w:r>
      <w:r w:rsidR="004664F1">
        <w:rPr>
          <w:color w:val="000000" w:themeColor="text1"/>
        </w:rPr>
        <w:t>-</w:t>
      </w:r>
      <w:r w:rsidR="009621FC">
        <w:rPr>
          <w:color w:val="000000" w:themeColor="text1"/>
        </w:rPr>
        <w:t xml:space="preserve">dimensional </w:t>
      </w:r>
      <w:r>
        <w:rPr>
          <w:color w:val="000000" w:themeColor="text1"/>
        </w:rPr>
        <w:t xml:space="preserve">consequences </w:t>
      </w:r>
      <w:r w:rsidR="009621FC">
        <w:rPr>
          <w:color w:val="000000" w:themeColor="text1"/>
        </w:rPr>
        <w:t>of caring on health</w:t>
      </w:r>
      <w:r w:rsidR="004664F1">
        <w:rPr>
          <w:color w:val="000000" w:themeColor="text1"/>
        </w:rPr>
        <w:t xml:space="preserve">. </w:t>
      </w:r>
    </w:p>
    <w:p w14:paraId="78791CAD" w14:textId="77777777" w:rsidR="00FB5C67" w:rsidRDefault="00FB5C67" w:rsidP="00FB5C67">
      <w:pPr>
        <w:rPr>
          <w:color w:val="000000" w:themeColor="text1"/>
        </w:rPr>
      </w:pPr>
    </w:p>
    <w:p w14:paraId="4DC7761C" w14:textId="374DAF41" w:rsidR="00FB5C67" w:rsidRPr="00984DD7" w:rsidRDefault="00FB5C67" w:rsidP="00FB5C67">
      <w:pPr>
        <w:rPr>
          <w:color w:val="000000"/>
          <w:shd w:val="clear" w:color="auto" w:fill="FFFFFF"/>
        </w:rPr>
      </w:pPr>
      <w:r>
        <w:rPr>
          <w:color w:val="000000" w:themeColor="text1"/>
        </w:rPr>
        <w:t xml:space="preserve">In addition to health, the economic contribution of carers to the welfare system has been a major </w:t>
      </w:r>
      <w:r w:rsidR="00465448">
        <w:rPr>
          <w:color w:val="000000" w:themeColor="text1"/>
        </w:rPr>
        <w:t>policy driver</w:t>
      </w:r>
      <w:r>
        <w:rPr>
          <w:color w:val="000000" w:themeColor="text1"/>
        </w:rPr>
        <w:t xml:space="preserve"> </w:t>
      </w:r>
      <w:r>
        <w:rPr>
          <w:color w:val="000000" w:themeColor="text1"/>
        </w:rPr>
        <w:fldChar w:fldCharType="begin" w:fldLock="1"/>
      </w:r>
      <w:r>
        <w:rPr>
          <w:color w:val="000000" w:themeColor="text1"/>
        </w:rPr>
        <w:instrText>ADDIN CSL_CITATION {"citationItems":[{"id":"ITEM-1","itemData":{"DOI":"10.1787/9789264097759-8-en","abstract":"Supporting the role of informal carers (family and friends providing mostly unpaid care to frail seniors) is important to provide an adequate continuum of care between informal and formal care. While caregiving can be beneficial for carers in terms of their self-esteem, it can be difficult for working-age carers to combine paid work with caring duties and carers may choose to quit paid works or reduce the work hours. This may compromise their future employability and lead to permanent drop-out from the labour market. Caring may also cause burnout and stress, potentially leading to worsening physical and mental health. This chapter offers an overview of the characteristics of family carers and the impact of caring for frail seniors on labour market and health outcomes of carers. This will provide insights in how to shape policy reforms with the objectives of 1) helping carers to combine caring responsibilities with paid work; and 2) improving carers' physical and mental wellbeing by reducing mental health problems. Countries which want to maintain or increase reliance on family carers will need to alleviate the burden of family carers and reduce the economic costs associated with caring responsibilities. The statistical data for Israel are supplied by and under the responsibility of the relevant Israeli authorities. The use of such data by the OECD is without prejudice to the status of the Golan Heights, East Jerusalem and Israeli settlements in the West Bank under the terms of international law.","author":[{"dropping-particle":"","family":"OECD","given":"","non-dropping-particle":"","parse-names":false,"suffix":""}],"container-title":"Help Wanted? Providing and Paying for Long-Term Care","editor":[{"dropping-particle":"","family":"Colombo","given":"Francesca","non-dropping-particle":"","parse-names":false,"suffix":""},{"dropping-particle":"","family":"Frits","given":"Tjadens","non-dropping-particle":"","parse-names":false,"suffix":""}],"id":"ITEM-1","issued":{"date-parts":[["2011"]]},"page":"85-120","publisher":"OECD Health Policy Studies","title":"The Impact of Caring on Family Carers","type":"chapter"},"uris":["http://www.mendeley.com/documents/?uuid=90951ff6-6bfa-4207-acec-29fef8271c7f"]}],"mendeley":{"formattedCitation":"(OECD 2011)","plainTextFormattedCitation":"(OECD 2011)","previouslyFormattedCitation":"(OECD 2011)"},"properties":{"noteIndex":0},"schema":"https://github.com/citation-style-language/schema/raw/master/csl-citation.json"}</w:instrText>
      </w:r>
      <w:r>
        <w:rPr>
          <w:color w:val="000000" w:themeColor="text1"/>
        </w:rPr>
        <w:fldChar w:fldCharType="separate"/>
      </w:r>
      <w:r w:rsidRPr="00957F15">
        <w:rPr>
          <w:noProof/>
          <w:color w:val="000000" w:themeColor="text1"/>
        </w:rPr>
        <w:t>(OECD 2011)</w:t>
      </w:r>
      <w:r>
        <w:rPr>
          <w:color w:val="000000" w:themeColor="text1"/>
        </w:rPr>
        <w:fldChar w:fldCharType="end"/>
      </w:r>
      <w:r>
        <w:rPr>
          <w:color w:val="000000" w:themeColor="text1"/>
        </w:rPr>
        <w:t xml:space="preserve">. </w:t>
      </w:r>
      <w:r w:rsidRPr="00FD5165">
        <w:rPr>
          <w:color w:val="000000" w:themeColor="text1"/>
        </w:rPr>
        <w:t xml:space="preserve">Estimates of the </w:t>
      </w:r>
      <w:r>
        <w:rPr>
          <w:color w:val="000000" w:themeColor="text1"/>
        </w:rPr>
        <w:t xml:space="preserve">financial value </w:t>
      </w:r>
      <w:r w:rsidRPr="00FD5165">
        <w:rPr>
          <w:color w:val="000000" w:themeColor="text1"/>
        </w:rPr>
        <w:t xml:space="preserve">of </w:t>
      </w:r>
      <w:r>
        <w:rPr>
          <w:color w:val="000000" w:themeColor="text1"/>
        </w:rPr>
        <w:t>support from family and friends</w:t>
      </w:r>
      <w:r w:rsidRPr="00FD5165">
        <w:rPr>
          <w:color w:val="000000" w:themeColor="text1"/>
        </w:rPr>
        <w:t xml:space="preserve"> to the</w:t>
      </w:r>
      <w:r>
        <w:rPr>
          <w:color w:val="000000" w:themeColor="text1"/>
        </w:rPr>
        <w:t xml:space="preserve"> UK</w:t>
      </w:r>
      <w:r w:rsidRPr="00FD5165">
        <w:rPr>
          <w:color w:val="000000" w:themeColor="text1"/>
        </w:rPr>
        <w:t xml:space="preserve"> health and social care</w:t>
      </w:r>
      <w:r>
        <w:rPr>
          <w:color w:val="000000" w:themeColor="text1"/>
        </w:rPr>
        <w:t xml:space="preserve"> system</w:t>
      </w:r>
      <w:r w:rsidRPr="00FD5165">
        <w:rPr>
          <w:color w:val="000000" w:themeColor="text1"/>
        </w:rPr>
        <w:t xml:space="preserve"> range </w:t>
      </w:r>
      <w:r>
        <w:rPr>
          <w:color w:val="000000" w:themeColor="text1"/>
        </w:rPr>
        <w:t xml:space="preserve">between £55 - 97 </w:t>
      </w:r>
      <w:r w:rsidR="008B3AF9">
        <w:rPr>
          <w:color w:val="000000" w:themeColor="text1"/>
        </w:rPr>
        <w:t xml:space="preserve">billion </w:t>
      </w:r>
      <w:r>
        <w:rPr>
          <w:color w:val="000000" w:themeColor="text1"/>
        </w:rPr>
        <w:fldChar w:fldCharType="begin" w:fldLock="1"/>
      </w:r>
      <w:r>
        <w:rPr>
          <w:color w:val="000000" w:themeColor="text1"/>
        </w:rPr>
        <w:instrText>ADDIN CSL_CITATION {"citationItems":[{"id":"ITEM-1","itemData":{"author":[{"dropping-particle":"","family":"National Audit Office","given":"","non-dropping-particle":"","parse-names":false,"suffix":""}],"id":"ITEM-1","issue":"March","issued":{"date-parts":[["2014"]]},"number-of-pages":"1 - 36","title":"Adult social care in England: overview","type":"report"},"uris":["http://www.mendeley.com/documents/?uuid=e00e67a8-ec99-4b63-ab7c-1796941a0a08"]}],"mendeley":{"formattedCitation":"(National Audit Office 2014)","plainTextFormattedCitation":"(National Audit Office 2014)","previouslyFormattedCitation":"(National Audit Office 2014)"},"properties":{"noteIndex":0},"schema":"https://github.com/citation-style-language/schema/raw/master/csl-citation.json"}</w:instrText>
      </w:r>
      <w:r>
        <w:rPr>
          <w:color w:val="000000" w:themeColor="text1"/>
        </w:rPr>
        <w:fldChar w:fldCharType="separate"/>
      </w:r>
      <w:r w:rsidRPr="002B2D2C">
        <w:rPr>
          <w:noProof/>
          <w:color w:val="000000" w:themeColor="text1"/>
        </w:rPr>
        <w:t>(National Audit Office 2014)</w:t>
      </w:r>
      <w:r>
        <w:rPr>
          <w:color w:val="000000" w:themeColor="text1"/>
        </w:rPr>
        <w:fldChar w:fldCharType="end"/>
      </w:r>
      <w:r>
        <w:rPr>
          <w:color w:val="000000" w:themeColor="text1"/>
        </w:rPr>
        <w:t xml:space="preserve">, and </w:t>
      </w:r>
      <w:r w:rsidRPr="00FD5165">
        <w:rPr>
          <w:color w:val="000000" w:themeColor="text1"/>
        </w:rPr>
        <w:t>£132 billion a year in England</w:t>
      </w:r>
      <w:r>
        <w:rPr>
          <w:color w:val="000000" w:themeColor="text1"/>
        </w:rPr>
        <w:t xml:space="preserve"> </w:t>
      </w:r>
      <w:r>
        <w:rPr>
          <w:color w:val="000000" w:themeColor="text1"/>
        </w:rPr>
        <w:fldChar w:fldCharType="begin" w:fldLock="1"/>
      </w:r>
      <w:r w:rsidR="00C77DFE">
        <w:rPr>
          <w:color w:val="000000" w:themeColor="text1"/>
        </w:rPr>
        <w:instrText>ADDIN CSL_CITATION {"citationItems":[{"id":"ITEM-1","itemData":{"DOI":"ISBN: 978-1-873747-52-0","abstract":"Valuing Carers 2015 – the rising value of carers’ support is the third in a series of research reports looking at the value to the UK economy of the support provided by unpaid carers.","author":[{"dropping-particle":"","family":"Buckner","given":"Lisa","non-dropping-particle":"","parse-names":false,"suffix":""},{"dropping-particle":"","family":"Yeandle","given":"Sue","non-dropping-particle":"","parse-names":false,"suffix":""}],"container-title":"Valuing Carers- calculaing the value of carers' support","id":"ITEM-1","issued":{"date-parts":[["2015"]]},"page":"24","title":"Valuing Carers 2015: the rising value of carers' support","type":"article-journal"},"uris":["http://www.mendeley.com/documents/?uuid=839d6b2c-ebf6-45d0-a5ab-a16c9441e424"]}],"mendeley":{"formattedCitation":"(Buckner and Yeandle 2015)","plainTextFormattedCitation":"(Buckner and Yeandle 2015)","previouslyFormattedCitation":"(Buckner and Yeandle 2015)"},"properties":{"noteIndex":0},"schema":"https://github.com/citation-style-language/schema/raw/master/csl-citation.json"}</w:instrText>
      </w:r>
      <w:r>
        <w:rPr>
          <w:color w:val="000000" w:themeColor="text1"/>
        </w:rPr>
        <w:fldChar w:fldCharType="separate"/>
      </w:r>
      <w:r w:rsidRPr="0092276B">
        <w:rPr>
          <w:noProof/>
          <w:color w:val="000000" w:themeColor="text1"/>
        </w:rPr>
        <w:t>(Buckner and Yeandle 2015)</w:t>
      </w:r>
      <w:r>
        <w:rPr>
          <w:color w:val="000000" w:themeColor="text1"/>
        </w:rPr>
        <w:fldChar w:fldCharType="end"/>
      </w:r>
      <w:r>
        <w:rPr>
          <w:color w:val="000000" w:themeColor="text1"/>
        </w:rPr>
        <w:t xml:space="preserve">, and </w:t>
      </w:r>
      <w:r w:rsidRPr="00FD5165">
        <w:rPr>
          <w:color w:val="000000"/>
          <w:shd w:val="clear" w:color="auto" w:fill="FFFFFF"/>
        </w:rPr>
        <w:t>£10</w:t>
      </w:r>
      <w:r>
        <w:rPr>
          <w:color w:val="000000"/>
          <w:shd w:val="clear" w:color="auto" w:fill="FFFFFF"/>
        </w:rPr>
        <w:t>.</w:t>
      </w:r>
      <w:r w:rsidRPr="00FD5165">
        <w:rPr>
          <w:color w:val="000000"/>
          <w:shd w:val="clear" w:color="auto" w:fill="FFFFFF"/>
        </w:rPr>
        <w:t>3</w:t>
      </w:r>
      <w:r>
        <w:rPr>
          <w:color w:val="000000"/>
          <w:shd w:val="clear" w:color="auto" w:fill="FFFFFF"/>
        </w:rPr>
        <w:t xml:space="preserve"> billion a year in Scotland </w:t>
      </w:r>
      <w:r w:rsidR="00DE40C5">
        <w:rPr>
          <w:color w:val="000000"/>
          <w:shd w:val="clear" w:color="auto" w:fill="FFFFFF"/>
        </w:rPr>
        <w:fldChar w:fldCharType="begin" w:fldLock="1"/>
      </w:r>
      <w:r w:rsidR="00047DF0">
        <w:rPr>
          <w:color w:val="000000"/>
          <w:shd w:val="clear" w:color="auto" w:fill="FFFFFF"/>
        </w:rPr>
        <w:instrText>ADDIN CSL_CITATION {"citationItems":[{"id":"ITEM-1","itemData":{"URL":"https://www.carersuk.org/scotland/news/facts-and-figures","accessed":{"date-parts":[["2019","9","2"]]},"author":[{"dropping-particle":"","family":"Carers Scotland","given":"","non-dropping-particle":"","parse-names":false,"suffix":""}],"id":"ITEM-1","issued":{"date-parts":[["2014"]]},"title":"Facts &amp; Figures","type":"webpage"},"uris":["http://www.mendeley.com/documents/?uuid=cf2fdf82-e031-41f0-849a-321be32cebbf"]}],"mendeley":{"formattedCitation":"(Carers Scotland 2014)","plainTextFormattedCitation":"(Carers Scotland 2014)","previouslyFormattedCitation":"(Carers Scotland 2014)"},"properties":{"noteIndex":0},"schema":"https://github.com/citation-style-language/schema/raw/master/csl-citation.json"}</w:instrText>
      </w:r>
      <w:r w:rsidR="00DE40C5">
        <w:rPr>
          <w:color w:val="000000"/>
          <w:shd w:val="clear" w:color="auto" w:fill="FFFFFF"/>
        </w:rPr>
        <w:fldChar w:fldCharType="separate"/>
      </w:r>
      <w:r w:rsidR="00DE40C5" w:rsidRPr="00DE40C5">
        <w:rPr>
          <w:noProof/>
          <w:color w:val="000000"/>
          <w:shd w:val="clear" w:color="auto" w:fill="FFFFFF"/>
        </w:rPr>
        <w:t>(Carers Scotland 2014)</w:t>
      </w:r>
      <w:r w:rsidR="00DE40C5">
        <w:rPr>
          <w:color w:val="000000"/>
          <w:shd w:val="clear" w:color="auto" w:fill="FFFFFF"/>
        </w:rPr>
        <w:fldChar w:fldCharType="end"/>
      </w:r>
      <w:r w:rsidR="00DE40C5">
        <w:rPr>
          <w:color w:val="000000"/>
          <w:shd w:val="clear" w:color="auto" w:fill="FFFFFF"/>
        </w:rPr>
        <w:t xml:space="preserve">. </w:t>
      </w:r>
      <w:r w:rsidR="00946D88">
        <w:rPr>
          <w:color w:val="000000"/>
          <w:shd w:val="clear" w:color="auto" w:fill="FFFFFF"/>
        </w:rPr>
        <w:t xml:space="preserve">Since unpaid carers play a vital role in supporting older adults, the effectiveness of support </w:t>
      </w:r>
      <w:r w:rsidR="00946D88" w:rsidRPr="00946D88">
        <w:rPr>
          <w:i/>
          <w:iCs/>
          <w:color w:val="000000"/>
          <w:shd w:val="clear" w:color="auto" w:fill="FFFFFF"/>
        </w:rPr>
        <w:t xml:space="preserve">for </w:t>
      </w:r>
      <w:r w:rsidR="00946D88">
        <w:rPr>
          <w:color w:val="000000"/>
          <w:shd w:val="clear" w:color="auto" w:fill="FFFFFF"/>
        </w:rPr>
        <w:t xml:space="preserve">carers has implications for the sustainability of adult social care, by enabling carers to continue to care, as well as enhance their health and wellbeing </w:t>
      </w:r>
      <w:r w:rsidR="00946D88">
        <w:rPr>
          <w:color w:val="000000"/>
          <w:shd w:val="clear" w:color="auto" w:fill="FFFFFF"/>
        </w:rPr>
        <w:fldChar w:fldCharType="begin" w:fldLock="1"/>
      </w:r>
      <w:r w:rsidR="00A531B0">
        <w:rPr>
          <w:color w:val="000000"/>
          <w:shd w:val="clear" w:color="auto" w:fill="FFFFFF"/>
        </w:rPr>
        <w:instrText>ADDIN CSL_CITATION {"citationItems":[{"id":"ITEM-1","itemData":{"abstract":"The Audit Commission is an independent body responsible for ensuring that public money is spent economically, efficiently and effectively, to achieve high-quality local and national services for the public. Our work covers local government, housing, health and criminal justice services. As an independent watchdog, we provide important information on the quality of public services. As a driving force for improvement in those services, through inspection, audit, research and other methods, we provide practical recommendations and spread best practice. As an independent auditor, we monitor spending to ensure public services are good value for money.","author":[{"dropping-particle":"","family":"Pickard","given":"Linda","non-dropping-particle":"","parse-names":false,"suffix":""}],"container-title":"Audit Commission, London","id":"ITEM-1","issued":{"date-parts":[["2004"]]},"title":"The effectiveness and cost-effectiveness of support and services to informal carers of older people","type":"report"},"uris":["http://www.mendeley.com/documents/?uuid=6f994d9c-460c-4120-aa6f-dbf96a8c00ad"]}],"mendeley":{"formattedCitation":"(Pickard 2004)","plainTextFormattedCitation":"(Pickard 2004)","previouslyFormattedCitation":"(Pickard 2004)"},"properties":{"noteIndex":0},"schema":"https://github.com/citation-style-language/schema/raw/master/csl-citation.json"}</w:instrText>
      </w:r>
      <w:r w:rsidR="00946D88">
        <w:rPr>
          <w:color w:val="000000"/>
          <w:shd w:val="clear" w:color="auto" w:fill="FFFFFF"/>
        </w:rPr>
        <w:fldChar w:fldCharType="separate"/>
      </w:r>
      <w:r w:rsidR="00946D88" w:rsidRPr="00946D88">
        <w:rPr>
          <w:noProof/>
          <w:color w:val="000000"/>
          <w:shd w:val="clear" w:color="auto" w:fill="FFFFFF"/>
        </w:rPr>
        <w:t>(Pickard 2004)</w:t>
      </w:r>
      <w:r w:rsidR="00946D88">
        <w:rPr>
          <w:color w:val="000000"/>
          <w:shd w:val="clear" w:color="auto" w:fill="FFFFFF"/>
        </w:rPr>
        <w:fldChar w:fldCharType="end"/>
      </w:r>
      <w:r w:rsidR="00946D88">
        <w:rPr>
          <w:color w:val="000000"/>
          <w:shd w:val="clear" w:color="auto" w:fill="FFFFFF"/>
        </w:rPr>
        <w:t xml:space="preserve">. </w:t>
      </w:r>
      <w:r w:rsidR="00E67BA7">
        <w:rPr>
          <w:color w:val="000000" w:themeColor="text1"/>
          <w:shd w:val="clear" w:color="auto" w:fill="FFFFFF"/>
        </w:rPr>
        <w:t>Policy impetus</w:t>
      </w:r>
      <w:r w:rsidRPr="00D8731F">
        <w:rPr>
          <w:color w:val="000000" w:themeColor="text1"/>
          <w:shd w:val="clear" w:color="auto" w:fill="FFFFFF"/>
        </w:rPr>
        <w:t xml:space="preserve"> to develop </w:t>
      </w:r>
      <w:r>
        <w:rPr>
          <w:color w:val="000000" w:themeColor="text1"/>
          <w:shd w:val="clear" w:color="auto" w:fill="FFFFFF"/>
        </w:rPr>
        <w:t xml:space="preserve">formal </w:t>
      </w:r>
      <w:r w:rsidRPr="00D8731F">
        <w:rPr>
          <w:color w:val="000000" w:themeColor="text1"/>
          <w:shd w:val="clear" w:color="auto" w:fill="FFFFFF"/>
        </w:rPr>
        <w:t xml:space="preserve">support for carers </w:t>
      </w:r>
      <w:r>
        <w:rPr>
          <w:color w:val="000000" w:themeColor="text1"/>
          <w:shd w:val="clear" w:color="auto" w:fill="FFFFFF"/>
        </w:rPr>
        <w:t xml:space="preserve">can thus be argued to </w:t>
      </w:r>
      <w:r w:rsidRPr="00D8731F">
        <w:rPr>
          <w:color w:val="000000" w:themeColor="text1"/>
          <w:shd w:val="clear" w:color="auto" w:fill="FFFFFF"/>
        </w:rPr>
        <w:t xml:space="preserve">stem from separate, distinct </w:t>
      </w:r>
      <w:r>
        <w:rPr>
          <w:color w:val="000000" w:themeColor="text1"/>
          <w:shd w:val="clear" w:color="auto" w:fill="FFFFFF"/>
        </w:rPr>
        <w:t>areas of concern</w:t>
      </w:r>
      <w:r w:rsidR="00191794">
        <w:rPr>
          <w:color w:val="000000" w:themeColor="text1"/>
          <w:shd w:val="clear" w:color="auto" w:fill="FFFFFF"/>
        </w:rPr>
        <w:t>;</w:t>
      </w:r>
      <w:r w:rsidRPr="00D8731F">
        <w:rPr>
          <w:color w:val="000000" w:themeColor="text1"/>
          <w:shd w:val="clear" w:color="auto" w:fill="FFFFFF"/>
        </w:rPr>
        <w:t xml:space="preserve"> </w:t>
      </w:r>
      <w:r w:rsidR="00946D88">
        <w:rPr>
          <w:color w:val="000000" w:themeColor="text1"/>
          <w:shd w:val="clear" w:color="auto" w:fill="FFFFFF"/>
        </w:rPr>
        <w:t>among other</w:t>
      </w:r>
      <w:r w:rsidR="00417A93">
        <w:rPr>
          <w:color w:val="000000" w:themeColor="text1"/>
          <w:shd w:val="clear" w:color="auto" w:fill="FFFFFF"/>
        </w:rPr>
        <w:t>s</w:t>
      </w:r>
      <w:r w:rsidR="00946D88">
        <w:rPr>
          <w:color w:val="000000" w:themeColor="text1"/>
          <w:shd w:val="clear" w:color="auto" w:fill="FFFFFF"/>
        </w:rPr>
        <w:t xml:space="preserve">, </w:t>
      </w:r>
      <w:r w:rsidRPr="00D8731F">
        <w:rPr>
          <w:color w:val="000000" w:themeColor="text1"/>
          <w:shd w:val="clear" w:color="auto" w:fill="FFFFFF"/>
        </w:rPr>
        <w:t>economic</w:t>
      </w:r>
      <w:r w:rsidR="00984DD7">
        <w:rPr>
          <w:color w:val="000000" w:themeColor="text1"/>
          <w:shd w:val="clear" w:color="auto" w:fill="FFFFFF"/>
        </w:rPr>
        <w:t xml:space="preserve"> and public health</w:t>
      </w:r>
      <w:r w:rsidR="005D7378">
        <w:rPr>
          <w:color w:val="000000" w:themeColor="text1"/>
          <w:shd w:val="clear" w:color="auto" w:fill="FFFFFF"/>
        </w:rPr>
        <w:t xml:space="preserve">. </w:t>
      </w:r>
    </w:p>
    <w:p w14:paraId="42AB933E" w14:textId="77777777" w:rsidR="00A87B1F" w:rsidRDefault="00A87B1F" w:rsidP="00A87B1F">
      <w:pPr>
        <w:rPr>
          <w:color w:val="833C0B" w:themeColor="accent2" w:themeShade="80"/>
          <w:shd w:val="clear" w:color="auto" w:fill="FFFFFF"/>
        </w:rPr>
      </w:pPr>
    </w:p>
    <w:p w14:paraId="4B3C769B" w14:textId="77777777" w:rsidR="00A87B1F" w:rsidRPr="00350F44" w:rsidRDefault="00A87B1F" w:rsidP="00A87B1F">
      <w:pPr>
        <w:pStyle w:val="Heading2"/>
      </w:pPr>
      <w:bookmarkStart w:id="35" w:name="_Toc27733649"/>
      <w:r>
        <w:rPr>
          <w:rFonts w:eastAsia="Times New Roman"/>
          <w:shd w:val="clear" w:color="auto" w:fill="FFFFFF"/>
        </w:rPr>
        <w:t>Defining unpaid care</w:t>
      </w:r>
      <w:bookmarkEnd w:id="35"/>
    </w:p>
    <w:p w14:paraId="357C167F" w14:textId="2491FF2F" w:rsidR="003C68B0" w:rsidRPr="00350F44" w:rsidRDefault="00946D88" w:rsidP="003C68B0">
      <w:pPr>
        <w:pStyle w:val="CommentText"/>
        <w:rPr>
          <w:sz w:val="24"/>
          <w:szCs w:val="24"/>
        </w:rPr>
      </w:pPr>
      <w:r w:rsidRPr="00946D88">
        <w:rPr>
          <w:sz w:val="24"/>
          <w:szCs w:val="24"/>
        </w:rPr>
        <w:t>As an issue that cuts across policy domains, the language used to discuss unpaid care in research, policy and practice is itself varied.</w:t>
      </w:r>
      <w:r>
        <w:rPr>
          <w:color w:val="000000" w:themeColor="text1"/>
          <w:shd w:val="clear" w:color="auto" w:fill="FFFFFF"/>
        </w:rPr>
        <w:t xml:space="preserve"> </w:t>
      </w:r>
      <w:r w:rsidR="00C9763D">
        <w:rPr>
          <w:sz w:val="24"/>
          <w:szCs w:val="24"/>
        </w:rPr>
        <w:t>I</w:t>
      </w:r>
      <w:r w:rsidR="003C68B0">
        <w:rPr>
          <w:sz w:val="24"/>
          <w:szCs w:val="24"/>
        </w:rPr>
        <w:t>n the</w:t>
      </w:r>
      <w:r w:rsidR="003C68B0" w:rsidRPr="00E4521A">
        <w:rPr>
          <w:sz w:val="24"/>
          <w:szCs w:val="24"/>
        </w:rPr>
        <w:t xml:space="preserve"> </w:t>
      </w:r>
      <w:r w:rsidR="003C68B0" w:rsidRPr="00350F44">
        <w:rPr>
          <w:color w:val="000000" w:themeColor="text1"/>
          <w:sz w:val="24"/>
          <w:szCs w:val="24"/>
          <w:shd w:val="clear" w:color="auto" w:fill="FFFFFF"/>
        </w:rPr>
        <w:t>Carers (Scotland) Act 2016</w:t>
      </w:r>
      <w:r w:rsidR="003C68B0">
        <w:rPr>
          <w:color w:val="000000" w:themeColor="text1"/>
          <w:sz w:val="24"/>
          <w:szCs w:val="24"/>
          <w:shd w:val="clear" w:color="auto" w:fill="FFFFFF"/>
        </w:rPr>
        <w:t>,</w:t>
      </w:r>
      <w:r w:rsidR="003C68B0" w:rsidRPr="00350F44">
        <w:rPr>
          <w:sz w:val="24"/>
          <w:szCs w:val="24"/>
        </w:rPr>
        <w:t xml:space="preserve"> “</w:t>
      </w:r>
      <w:r w:rsidR="003C68B0">
        <w:rPr>
          <w:sz w:val="24"/>
          <w:szCs w:val="24"/>
        </w:rPr>
        <w:t xml:space="preserve">unpaid </w:t>
      </w:r>
      <w:r w:rsidR="003C68B0" w:rsidRPr="00350F44">
        <w:rPr>
          <w:sz w:val="24"/>
          <w:szCs w:val="24"/>
        </w:rPr>
        <w:t xml:space="preserve">carer” </w:t>
      </w:r>
      <w:r w:rsidR="003C68B0">
        <w:rPr>
          <w:sz w:val="24"/>
          <w:szCs w:val="24"/>
        </w:rPr>
        <w:t>is taken to mean an</w:t>
      </w:r>
      <w:r w:rsidR="003C68B0" w:rsidRPr="00350F44">
        <w:rPr>
          <w:sz w:val="24"/>
          <w:szCs w:val="24"/>
        </w:rPr>
        <w:t xml:space="preserve"> individual who provides or intends to provide care for another individual (the “cared-for person”). The definition excludes t</w:t>
      </w:r>
      <w:r w:rsidR="003C68B0" w:rsidRPr="00350F44">
        <w:rPr>
          <w:color w:val="000000" w:themeColor="text1"/>
          <w:sz w:val="24"/>
          <w:szCs w:val="24"/>
          <w:shd w:val="clear" w:color="auto" w:fill="FFFFFF"/>
        </w:rPr>
        <w:t>hose providing care or support as part of a contract or voluntary work.</w:t>
      </w:r>
      <w:r w:rsidR="003C68B0" w:rsidRPr="00350F44">
        <w:rPr>
          <w:color w:val="000000" w:themeColor="text1"/>
          <w:sz w:val="24"/>
          <w:szCs w:val="24"/>
        </w:rPr>
        <w:t xml:space="preserve"> </w:t>
      </w:r>
      <w:r w:rsidR="003C68B0">
        <w:rPr>
          <w:color w:val="000000" w:themeColor="text1"/>
          <w:sz w:val="24"/>
          <w:szCs w:val="24"/>
        </w:rPr>
        <w:t xml:space="preserve">Whilst the Act itself does not define “care”, </w:t>
      </w:r>
      <w:r w:rsidR="003C68B0" w:rsidRPr="00350F44">
        <w:rPr>
          <w:sz w:val="24"/>
          <w:szCs w:val="24"/>
        </w:rPr>
        <w:t xml:space="preserve">statutory guidance </w:t>
      </w:r>
      <w:r w:rsidR="003C68B0">
        <w:rPr>
          <w:sz w:val="24"/>
          <w:szCs w:val="24"/>
        </w:rPr>
        <w:t>describes care as:</w:t>
      </w:r>
    </w:p>
    <w:p w14:paraId="7477E751" w14:textId="77777777" w:rsidR="003C68B0" w:rsidRPr="00350F44" w:rsidRDefault="003C68B0" w:rsidP="003C68B0">
      <w:pPr>
        <w:pStyle w:val="CommentText"/>
        <w:rPr>
          <w:sz w:val="24"/>
          <w:szCs w:val="24"/>
        </w:rPr>
      </w:pPr>
    </w:p>
    <w:p w14:paraId="36F1FED2" w14:textId="77777777" w:rsidR="003C68B0" w:rsidRPr="00350F44" w:rsidRDefault="003C68B0" w:rsidP="003C68B0">
      <w:pPr>
        <w:pStyle w:val="Quoting"/>
        <w:rPr>
          <w:color w:val="000000" w:themeColor="text1"/>
        </w:rPr>
      </w:pPr>
      <w:r w:rsidRPr="00350F44">
        <w:rPr>
          <w:lang w:eastAsia="en-GB"/>
        </w:rPr>
        <w:t xml:space="preserve">1.1.36. </w:t>
      </w:r>
      <w:r>
        <w:rPr>
          <w:lang w:eastAsia="en-GB"/>
        </w:rPr>
        <w:t>…</w:t>
      </w:r>
      <w:r w:rsidRPr="00350F44">
        <w:rPr>
          <w:lang w:eastAsia="en-GB"/>
        </w:rPr>
        <w:t xml:space="preserve"> the provision of what is necessary to the cared-for person in order to support their physical and mental health and wellbeing. This can encompass: </w:t>
      </w:r>
      <w:r w:rsidRPr="00350F44">
        <w:rPr>
          <w:lang w:eastAsia="en-GB"/>
        </w:rPr>
        <w:br/>
        <w:t>a) medical or nursing care, such as helping someone to take medication or applying dressings; </w:t>
      </w:r>
      <w:r w:rsidRPr="00350F44">
        <w:rPr>
          <w:lang w:eastAsia="en-GB"/>
        </w:rPr>
        <w:br/>
        <w:t>b) personal care, such as helping to wash, dress or eat; </w:t>
      </w:r>
      <w:r w:rsidRPr="00350F44">
        <w:rPr>
          <w:lang w:eastAsia="en-GB"/>
        </w:rPr>
        <w:br/>
      </w:r>
      <w:r w:rsidRPr="00350F44">
        <w:rPr>
          <w:lang w:eastAsia="en-GB"/>
        </w:rPr>
        <w:lastRenderedPageBreak/>
        <w:t>c) practical support, such as taking a person shopping or to medical appointments, cleaning or accompanying them to social events; and </w:t>
      </w:r>
      <w:r w:rsidRPr="00350F44">
        <w:rPr>
          <w:lang w:eastAsia="en-GB"/>
        </w:rPr>
        <w:br/>
        <w:t>d) emotional support.</w:t>
      </w:r>
    </w:p>
    <w:p w14:paraId="7CC98372" w14:textId="77777777" w:rsidR="003C68B0" w:rsidRPr="00FD5165" w:rsidRDefault="003C68B0" w:rsidP="003C68B0">
      <w:pPr>
        <w:rPr>
          <w:color w:val="000000" w:themeColor="text1"/>
        </w:rPr>
      </w:pPr>
    </w:p>
    <w:p w14:paraId="59C49F5A" w14:textId="78ECFA22" w:rsidR="003C68B0" w:rsidRDefault="003C68B0" w:rsidP="003C68B0">
      <w:pPr>
        <w:rPr>
          <w:color w:val="000000" w:themeColor="text1"/>
        </w:rPr>
      </w:pPr>
      <w:r>
        <w:rPr>
          <w:color w:val="000000" w:themeColor="text1"/>
        </w:rPr>
        <w:t xml:space="preserve">Since </w:t>
      </w:r>
      <w:r w:rsidRPr="00FD5165">
        <w:rPr>
          <w:color w:val="000000" w:themeColor="text1"/>
        </w:rPr>
        <w:t xml:space="preserve">responsibilities largely mirror </w:t>
      </w:r>
      <w:r>
        <w:rPr>
          <w:color w:val="000000" w:themeColor="text1"/>
        </w:rPr>
        <w:t>support from formal sources,</w:t>
      </w:r>
      <w:r w:rsidRPr="00FD5165">
        <w:rPr>
          <w:color w:val="000000" w:themeColor="text1"/>
        </w:rPr>
        <w:t xml:space="preserve"> </w:t>
      </w:r>
      <w:r>
        <w:rPr>
          <w:color w:val="000000" w:themeColor="text1"/>
        </w:rPr>
        <w:t xml:space="preserve">differing only in relation to </w:t>
      </w:r>
      <w:r w:rsidRPr="00FD5165">
        <w:rPr>
          <w:color w:val="000000" w:themeColor="text1"/>
        </w:rPr>
        <w:t xml:space="preserve">the receipt of payment, </w:t>
      </w:r>
      <w:r>
        <w:rPr>
          <w:color w:val="000000" w:themeColor="text1"/>
        </w:rPr>
        <w:t>the</w:t>
      </w:r>
      <w:r w:rsidRPr="00FD5165">
        <w:rPr>
          <w:color w:val="000000" w:themeColor="text1"/>
        </w:rPr>
        <w:t xml:space="preserve"> term ‘unpaid carer’ is favoured </w:t>
      </w:r>
      <w:r>
        <w:rPr>
          <w:color w:val="000000" w:themeColor="text1"/>
        </w:rPr>
        <w:t xml:space="preserve">by carers and literature in the UK </w:t>
      </w:r>
      <w:r w:rsidRPr="00FD5165">
        <w:rPr>
          <w:color w:val="000000" w:themeColor="text1"/>
        </w:rPr>
        <w:fldChar w:fldCharType="begin" w:fldLock="1"/>
      </w:r>
      <w:r>
        <w:rPr>
          <w:color w:val="000000" w:themeColor="text1"/>
        </w:rPr>
        <w:instrText>ADDIN CSL_CITATION {"citationItems":[{"id":"ITEM-1","itemData":{"author":[{"dropping-particle":"","family":"Beesley","given":"Lucinda","non-dropping-particle":"","parse-names":false,"suffix":""}],"container-title":"Wanless Social Care Review","id":"ITEM-1","issued":{"date-parts":[["2006"]]},"title":"Informal Care in England","type":"article-journal","volume":"Kings Fund"},"uris":["http://www.mendeley.com/documents/?uuid=9ad748fd-5697-4d79-980e-e91f25366aeb"]}],"mendeley":{"formattedCitation":"(Beesley 2006)","plainTextFormattedCitation":"(Beesley 2006)","previouslyFormattedCitation":"(Beesley 2006)"},"properties":{"noteIndex":0},"schema":"https://github.com/citation-style-language/schema/raw/master/csl-citation.json"}</w:instrText>
      </w:r>
      <w:r w:rsidRPr="00FD5165">
        <w:rPr>
          <w:color w:val="000000" w:themeColor="text1"/>
        </w:rPr>
        <w:fldChar w:fldCharType="separate"/>
      </w:r>
      <w:r w:rsidRPr="00FD5165">
        <w:rPr>
          <w:noProof/>
          <w:color w:val="000000" w:themeColor="text1"/>
        </w:rPr>
        <w:t>(Beesley 2006)</w:t>
      </w:r>
      <w:r w:rsidRPr="00FD5165">
        <w:rPr>
          <w:color w:val="000000" w:themeColor="text1"/>
        </w:rPr>
        <w:fldChar w:fldCharType="end"/>
      </w:r>
      <w:r>
        <w:rPr>
          <w:color w:val="000000" w:themeColor="text1"/>
        </w:rPr>
        <w:t xml:space="preserve">. In international research, the terms </w:t>
      </w:r>
      <w:r w:rsidRPr="00E4521A">
        <w:rPr>
          <w:color w:val="000000" w:themeColor="text1"/>
        </w:rPr>
        <w:t xml:space="preserve">‘informal carers’ </w:t>
      </w:r>
      <w:r w:rsidRPr="00E4521A">
        <w:rPr>
          <w:color w:val="000000" w:themeColor="text1"/>
        </w:rPr>
        <w:fldChar w:fldCharType="begin" w:fldLock="1"/>
      </w:r>
      <w:r w:rsidR="00047DF0">
        <w:rPr>
          <w:color w:val="000000" w:themeColor="text1"/>
        </w:rPr>
        <w:instrText>ADDIN CSL_CITATION {"citationItems":[{"id":"ITEM-1","itemData":{"ISSN":"00169013","abstract":"My father moved from his home of 92 years to a care community in a distant location. This is the story of his move, from the perspective of a gerontologist and soon-to-be young-old daughter. I describe the events that prompted my father's decision to make the move, how I chose the care community, the transition arrangements, and the outcomes. I discuss key factors that contributed to the successful transition, all with a focus on readiness. Other factors included drawing on my knowledge as a gerontologist, using informal networks to identify a care community, visiting the care community repeatedly, and communicating openly and often with family. I briefly describe my father's quality of life after the move. I examine my experiences in the context of relevant research in gerontology, recommend how gerontologists can manage transitions to care communities for their aging parents, and offer suggestions for research. [ABSTRACT FROM AUTHOR], Copyright of Gerontologist is the property of Ox)","author":[{"dropping-particle":"","family":"Laditka","given":"Sarah B","non-dropping-particle":"","parse-names":false,"suffix":""}],"container-title":"Gerontologist","id":"ITEM-1","issue":"1","issued":{"date-parts":[["2017"]]},"page":"6-11","title":"\"It can't happen soon enough.\" The role of readiness in residential moves by older parents.","type":"article-journal","volume":"57"},"uris":["http://www.mendeley.com/documents/?uuid=5543acae-8f34-44e0-b5bd-d37ece2595e0"]},{"id":"ITEM-2","itemData":{"ISSN":"0277-9536","abstract":"It is surprising to observe that the number of patients receiving a late diagnosis for Alzheimer's disease (AD) remains high even in countries promoting early diagnosis campaigns. We explore the impact of family history and family support on the risks of receiving a delayed diagnosis. We use French data of 1131 patients diagnosed between 1991 and 2005. We find that the presence of AD history in the family increased the risks of receiving a delayed diagnosis. This was true especially when AD history involved brothers, sisters and other relatives (uncles or cousins). The presence of an informal caregiver at the time of the first warning signs reduced the risks of receiving a late diagnosis, regardless of the informal caregiver concerned (spouse, son, daughter etc.). We identify several opportunities for early detection campaigns. Families with history of disease should be targeted. Campaigns should also target isolated patients, who do not benefit from informal care. Our results underline the importance of improving the diagnosis access for old patients and for men.","author":[{"dropping-particle":"","family":"Rapp","given":"Thomas","non-dropping-particle":"","parse-names":false,"suffix":""}],"container-title":"Social Science &amp; Medicine","id":"ITEM-2","issued":{"date-parts":[["2014"]]},"page":"9-16","title":"Patients' diagnosis decisions in Alzheimer's disease: The influence of family factors.","type":"article-journal","volume":"118"},"uris":["http://www.mendeley.com/documents/?uuid=57168064-329c-4232-a43b-04bd4cde2fc3"]}],"mendeley":{"formattedCitation":"(Rapp 2014, Laditka 2017)","plainTextFormattedCitation":"(Rapp 2014, Laditka 2017)","previouslyFormattedCitation":"(Rapp 2014, Laditka 2017)"},"properties":{"noteIndex":0},"schema":"https://github.com/citation-style-language/schema/raw/master/csl-citation.json"}</w:instrText>
      </w:r>
      <w:r w:rsidRPr="00E4521A">
        <w:rPr>
          <w:color w:val="000000" w:themeColor="text1"/>
        </w:rPr>
        <w:fldChar w:fldCharType="separate"/>
      </w:r>
      <w:r w:rsidRPr="00E4521A">
        <w:rPr>
          <w:noProof/>
          <w:color w:val="000000" w:themeColor="text1"/>
        </w:rPr>
        <w:t>(Rapp 2014, Laditka 2017)</w:t>
      </w:r>
      <w:r w:rsidRPr="00E4521A">
        <w:rPr>
          <w:color w:val="000000" w:themeColor="text1"/>
        </w:rPr>
        <w:fldChar w:fldCharType="end"/>
      </w:r>
      <w:r>
        <w:rPr>
          <w:color w:val="000000" w:themeColor="text1"/>
        </w:rPr>
        <w:t>, ‘</w:t>
      </w:r>
      <w:r w:rsidRPr="00E4521A">
        <w:rPr>
          <w:color w:val="000000" w:themeColor="text1"/>
        </w:rPr>
        <w:t xml:space="preserve">family </w:t>
      </w:r>
      <w:r>
        <w:rPr>
          <w:color w:val="000000" w:themeColor="text1"/>
        </w:rPr>
        <w:t>carer</w:t>
      </w:r>
      <w:r w:rsidRPr="00E4521A">
        <w:rPr>
          <w:color w:val="000000" w:themeColor="text1"/>
        </w:rPr>
        <w:t>s</w:t>
      </w:r>
      <w:r>
        <w:rPr>
          <w:color w:val="000000" w:themeColor="text1"/>
        </w:rPr>
        <w:t>’</w:t>
      </w:r>
      <w:r w:rsidRPr="00E4521A">
        <w:rPr>
          <w:color w:val="000000" w:themeColor="text1"/>
        </w:rPr>
        <w:t xml:space="preserve"> </w:t>
      </w:r>
      <w:r w:rsidRPr="00E4521A">
        <w:rPr>
          <w:color w:val="000000" w:themeColor="text1"/>
        </w:rPr>
        <w:fldChar w:fldCharType="begin" w:fldLock="1"/>
      </w:r>
      <w:r w:rsidR="00047DF0">
        <w:rPr>
          <w:color w:val="000000" w:themeColor="text1"/>
        </w:rPr>
        <w:instrText>ADDIN CSL_CITATION {"citationItems":[{"id":"ITEM-1","itemData":{"DOI":"10.1001/jamainternmed.2015.2903","ISSN":"2168-6106","abstract":"IMPORTANCE Elderly patients often share control of their personal health information and decision making with family and friends when needed. Patient portals can help with information sharing, but concerns about privacy and autonomy of elderly patients remain. Health systems that implement patient portals would benefit from guidance about how best to implement access to portals for caregivers of elderly patients. OBJECTIVE To identify how patients older than 75 years (hereinafter, elders) and family caregivers of such patients approach sharing of health information, with the hope of applying the results to collaborative patient portals. DESIGN, SETTING, AND PARTICIPANTS A qualitative study was conducted from October 20, 2013, to February 16, 2014, inviting participants older than 75 years (n = 30) and participants who assist a family member older than 75 years (n = 23) to 1 of 10 discussion groups. Participants were drawn from the Information Sharing Across Generations (InfoSAGE) Living Laboratory, an ongoing study of information needs of elders and families based within an academically affiliated network of senior housing in metropolitan Boston, Massachusetts. Groups were separated into elders and caregivers to allow for more detailed discussion. A professional moderator led groups using a discussion guide. Group discussions were audiotaped, transcribed, and analyzed inductively using immersion/crystallization methods for central themes. MAIN OUTCOMES AND MEASURES Central themes regarding sharing of health information between elderly patients and family caregivers. RESULTS Seven lessons emerged from 2 main themes. First, sharing information has consequences: (1) elders and caregivers have different perspectives on what is seen as the ``burden{''} of information, (2) access to medical information by families can have unintended consequences, and (3) elders do not want to feel ``spied on{''} by family. Second, control of information sharing is dynamic: (4) elders wish to retain control of decision making as long as possible, (5) transfer of control occurs gradually depending on elders' health and functional status, (6) control of information sharing and decision making should be fluid to maximize elders' autonomy, and (7) no ``one-size-fits-all{''} approach can satisfy individuals' different preferences. CONCLUSIONS AND RELEVANCE Information sharing and control are complex issues even under the most well-meaning circumstances. While elders may delegate c…","author":[{"dropping-particle":"","family":"Crotty","given":"Bradley H","non-dropping-particle":"","parse-names":false,"suffix":""},{"dropping-particle":"","family":"Walker","given":"Jan","non-dropping-particle":"","parse-names":false,"suffix":""},{"dropping-particle":"","family":"Dierks","given":"Meghan","non-dropping-particle":"","parse-names":false,"suffix":""},{"dropping-particle":"","family":"Lipsitz","given":"Lewis","non-dropping-particle":"","parse-names":false,"suffix":""},{"dropping-particle":"","family":"O'Brien","given":"Jacqueline","non-dropping-particle":"","parse-names":false,"suffix":""},{"dropping-particle":"","family":"Fischer","given":"Shira","non-dropping-particle":"","parse-names":false,"suffix":""},{"dropping-particle":"V","family":"Slack","given":"Warner","non-dropping-particle":"","parse-names":false,"suffix":""},{"dropping-particle":"","family":"Safran","given":"Charles","non-dropping-particle":"","parse-names":false,"suffix":""}],"container-title":"JAMA Internal Medicine","id":"ITEM-1","issue":"9","issued":{"date-parts":[["2015","9"]]},"page":"1492-1497","title":"Information sharing preferences of older patients and their families","type":"article-journal","volume":"175"},"uris":["http://www.mendeley.com/documents/?uuid=be1bc93b-ffc1-4bb1-9f91-4cca8dd211d6"]}],"mendeley":{"formattedCitation":"(Crotty &lt;i&gt;et al.&lt;/i&gt; 2015)","plainTextFormattedCitation":"(Crotty et al. 2015)","previouslyFormattedCitation":"(Crotty &lt;i&gt;et al.&lt;/i&gt; 2015)"},"properties":{"noteIndex":0},"schema":"https://github.com/citation-style-language/schema/raw/master/csl-citation.json"}</w:instrText>
      </w:r>
      <w:r w:rsidRPr="00E4521A">
        <w:rPr>
          <w:color w:val="000000" w:themeColor="text1"/>
        </w:rPr>
        <w:fldChar w:fldCharType="separate"/>
      </w:r>
      <w:r w:rsidRPr="00E4521A">
        <w:rPr>
          <w:noProof/>
          <w:color w:val="000000" w:themeColor="text1"/>
        </w:rPr>
        <w:t xml:space="preserve">(Crotty </w:t>
      </w:r>
      <w:r w:rsidRPr="00E4521A">
        <w:rPr>
          <w:i/>
          <w:noProof/>
          <w:color w:val="000000" w:themeColor="text1"/>
        </w:rPr>
        <w:t>et al.</w:t>
      </w:r>
      <w:r w:rsidRPr="00E4521A">
        <w:rPr>
          <w:noProof/>
          <w:color w:val="000000" w:themeColor="text1"/>
        </w:rPr>
        <w:t xml:space="preserve"> 2015)</w:t>
      </w:r>
      <w:r w:rsidRPr="00E4521A">
        <w:rPr>
          <w:color w:val="000000" w:themeColor="text1"/>
        </w:rPr>
        <w:fldChar w:fldCharType="end"/>
      </w:r>
      <w:r w:rsidRPr="00E4521A">
        <w:rPr>
          <w:color w:val="000000" w:themeColor="text1"/>
        </w:rPr>
        <w:t xml:space="preserve">, </w:t>
      </w:r>
      <w:r>
        <w:rPr>
          <w:color w:val="000000" w:themeColor="text1"/>
        </w:rPr>
        <w:t>‘</w:t>
      </w:r>
      <w:r w:rsidRPr="00E4521A">
        <w:rPr>
          <w:color w:val="000000" w:themeColor="text1"/>
        </w:rPr>
        <w:t>filial carers</w:t>
      </w:r>
      <w:r>
        <w:rPr>
          <w:color w:val="000000" w:themeColor="text1"/>
        </w:rPr>
        <w:t>’</w:t>
      </w:r>
      <w:r w:rsidRPr="00E4521A">
        <w:rPr>
          <w:color w:val="000000" w:themeColor="text1"/>
        </w:rPr>
        <w:t xml:space="preserve"> </w:t>
      </w:r>
      <w:r w:rsidRPr="00E4521A">
        <w:rPr>
          <w:color w:val="000000" w:themeColor="text1"/>
        </w:rPr>
        <w:fldChar w:fldCharType="begin" w:fldLock="1"/>
      </w:r>
      <w:r w:rsidRPr="00E4521A">
        <w:rPr>
          <w:color w:val="000000" w:themeColor="text1"/>
        </w:rPr>
        <w:instrText>ADDIN CSL_CITATION {"citationItems":[{"id":"ITEM-1","itemData":{"DOI":"10.1046/j.1365-2648.2003.02531.x","ISBN":"1365-2648\\r0309-2402 (Print)\\r0309-2402 (Linking)","ISSN":"03092402","PMID":"12581098","abstract":"BACKGROUND: Caregiving by informal family caregivers of dependent older people in the community may be affected by burden and by the personal and social resources available to the caregiver. Given the increase in the dependent older population, study of factors affecting informal caregiving is necessary. AIMS: To examine caregiver resources, burden and competence as predictors of health-care facilitation on behalf of older patients. DESIGN: Cross-sectional data were collected by an interview schedule from 240 randomly sampled spousal and filial caregivers in Jerusalem. Study variables included caregiver background variables, general self-concept and feelings of caregiver competence, informal and formal social support, burden and levels of health-care facilitation. Path analysis was performed to clarify the direct and indirect predictors of health-care facilitation. RESULTS: Caregiver facilitation of health-care was positively related both to the presence of personal and social resources and to burden levels. The results suggest that quality caregiving can coexist with burden, provided that ample caregiver resources are present. The most important resources were caregiver sense of competence and support from the professional health-care provider. DISCUSSION: Caregiving burden is not readily reducible, given the chronic nature of older people's health problems. However, caregiver resources can be bolstered, particularly by health professionals. Nurses, who are orientated to holistic family centred care, are especially well-suited for this important intervention.","author":[{"dropping-particle":"","family":"Greenberger","given":"Haya","non-dropping-particle":"","parse-names":false,"suffix":""},{"dropping-particle":"","family":"Litwin","given":"Howard","non-dropping-particle":"","parse-names":false,"suffix":""}],"container-title":"Journal of Advanced Nursing","id":"ITEM-1","issue":"4","issued":{"date-parts":[["2003"]]},"page":"332-341","title":"Can burdened caregivers be effective facilitators of elder care-recipient health care?","type":"article-journal","volume":"41"},"uris":["http://www.mendeley.com/documents/?uuid=33716895-95f4-40ec-be81-5d0cce016a67"]}],"mendeley":{"formattedCitation":"(Greenberger and Litwin 2003)","plainTextFormattedCitation":"(Greenberger and Litwin 2003)","previouslyFormattedCitation":"(Greenberger and Litwin 2003)"},"properties":{"noteIndex":0},"schema":"https://github.com/citation-style-language/schema/raw/master/csl-citation.json"}</w:instrText>
      </w:r>
      <w:r w:rsidRPr="00E4521A">
        <w:rPr>
          <w:color w:val="000000" w:themeColor="text1"/>
        </w:rPr>
        <w:fldChar w:fldCharType="separate"/>
      </w:r>
      <w:r w:rsidRPr="00E4521A">
        <w:rPr>
          <w:noProof/>
          <w:color w:val="000000" w:themeColor="text1"/>
        </w:rPr>
        <w:t>(Greenberger and Litwin 2003)</w:t>
      </w:r>
      <w:r w:rsidRPr="00E4521A">
        <w:rPr>
          <w:color w:val="000000" w:themeColor="text1"/>
        </w:rPr>
        <w:fldChar w:fldCharType="end"/>
      </w:r>
      <w:r w:rsidRPr="00E4521A">
        <w:rPr>
          <w:color w:val="000000" w:themeColor="text1"/>
        </w:rPr>
        <w:t xml:space="preserve"> or </w:t>
      </w:r>
      <w:r>
        <w:rPr>
          <w:color w:val="000000" w:themeColor="text1"/>
        </w:rPr>
        <w:t>‘</w:t>
      </w:r>
      <w:r w:rsidRPr="00E4521A">
        <w:rPr>
          <w:color w:val="000000" w:themeColor="text1"/>
        </w:rPr>
        <w:t>kin-</w:t>
      </w:r>
      <w:r>
        <w:rPr>
          <w:color w:val="000000" w:themeColor="text1"/>
        </w:rPr>
        <w:t>carer</w:t>
      </w:r>
      <w:r w:rsidRPr="00E4521A">
        <w:rPr>
          <w:color w:val="000000" w:themeColor="text1"/>
        </w:rPr>
        <w:t>s</w:t>
      </w:r>
      <w:r>
        <w:rPr>
          <w:color w:val="000000" w:themeColor="text1"/>
        </w:rPr>
        <w:t>’</w:t>
      </w:r>
      <w:r w:rsidRPr="00E4521A">
        <w:rPr>
          <w:color w:val="000000" w:themeColor="text1"/>
        </w:rPr>
        <w:t xml:space="preserve"> </w:t>
      </w:r>
      <w:r w:rsidRPr="00E4521A">
        <w:rPr>
          <w:color w:val="000000" w:themeColor="text1"/>
        </w:rPr>
        <w:fldChar w:fldCharType="begin" w:fldLock="1"/>
      </w:r>
      <w:r w:rsidR="00047DF0">
        <w:rPr>
          <w:color w:val="000000" w:themeColor="text1"/>
        </w:rPr>
        <w:instrText>ADDIN CSL_CITATION {"citationItems":[{"id":"ITEM-1","itemData":{"DOI":"10.1017/S0144686X12000736","ISSN":"0144-686X","abstract":"Research on informal care-giving has largely neglected the contributions of non-kin carers. This paper investigated the characteristics and contributions of non-kin who care for older adults with a long-term health problem, and investigated friends and neighbours as distinct categories of care providers. Using data from 324 non-kin carers in the 1996 General Social Survey of Canada, this study compared individual and relationship characteristics, care tasks and amount of care provided for the two groups. Interpersonal and socio-demographic characteristics were investigated as mediators of potential differences between friends and neighbours in patterns of care. Results demonstrate that friend and neighbour carers differed on age, marital status, geographical proximity and relationship closeness. Friends were more likely than neighbours to assist with personal care, bills and banking, and transportation. Neighbours were more likely to assist with home maintenance. Friends provided assistance with a greater number of tasks and provided more hours of care per week, suggesting a more prominent role in the care of non-kin than neighbours. Age, income, a minor child in the household, proximity and relationship closeness significantly predicted amount of care provided, and relationship closeness largely explained differences between friends and neighbours. Future research on informal care-giving can build on the findings that distinguish friend and neighbour carers to further discriminate the dynamics of non-kin care.","author":[{"dropping-particle":"","family":"Lapierre","given":"Tracey A","non-dropping-particle":"","parse-names":false,"suffix":""},{"dropping-particle":"","family":"Keating","given":"Norah","non-dropping-particle":"","parse-names":false,"suffix":""}],"container-title":"Ageing and Society","id":"ITEM-1","issue":"8","issued":{"date-parts":[["2012"]]},"page":"1-27","title":"Characteristics and contributions of non-kin carers of older people: a closer look at friends and neighbours","type":"article-journal","volume":"33"},"uris":["http://www.mendeley.com/documents/?uuid=d5d2d9a1-b5e4-448a-bc3e-28348ee3e2c4"]}],"mendeley":{"formattedCitation":"(Lapierre and Keating 2012)","plainTextFormattedCitation":"(Lapierre and Keating 2012)","previouslyFormattedCitation":"(Lapierre and Keating 2012)"},"properties":{"noteIndex":0},"schema":"https://github.com/citation-style-language/schema/raw/master/csl-citation.json"}</w:instrText>
      </w:r>
      <w:r w:rsidRPr="00E4521A">
        <w:rPr>
          <w:color w:val="000000" w:themeColor="text1"/>
        </w:rPr>
        <w:fldChar w:fldCharType="separate"/>
      </w:r>
      <w:r w:rsidRPr="00E4521A">
        <w:rPr>
          <w:noProof/>
          <w:color w:val="000000" w:themeColor="text1"/>
        </w:rPr>
        <w:t>(Lapierre and Keating 2012)</w:t>
      </w:r>
      <w:r w:rsidRPr="00E4521A">
        <w:rPr>
          <w:color w:val="000000" w:themeColor="text1"/>
        </w:rPr>
        <w:fldChar w:fldCharType="end"/>
      </w:r>
      <w:r>
        <w:rPr>
          <w:color w:val="000000" w:themeColor="text1"/>
        </w:rPr>
        <w:t xml:space="preserve"> have all been used. Whilst recognising there are subtle differences in meaning in the different terms applied in literature, to maintain internal consistency and in recognition of its relevance to the national context this study uses the term ‘unpaid carer’, meaning a person who provides regular care or support for another individual, throughout.</w:t>
      </w:r>
    </w:p>
    <w:p w14:paraId="6722321C" w14:textId="77777777" w:rsidR="003C68B0" w:rsidRDefault="003C68B0" w:rsidP="003C68B0"/>
    <w:p w14:paraId="25E94406" w14:textId="6E3C117E" w:rsidR="003C68B0" w:rsidRDefault="007F68C8" w:rsidP="003C68B0">
      <w:pPr>
        <w:rPr>
          <w:color w:val="000000" w:themeColor="text1"/>
        </w:rPr>
      </w:pPr>
      <w:r>
        <w:rPr>
          <w:color w:val="000000" w:themeColor="text1"/>
        </w:rPr>
        <w:t>Unpaid care is a</w:t>
      </w:r>
      <w:r w:rsidR="003C68B0">
        <w:rPr>
          <w:color w:val="000000" w:themeColor="text1"/>
        </w:rPr>
        <w:t xml:space="preserve"> common policy concern throughout much of the developed world</w:t>
      </w:r>
      <w:r>
        <w:rPr>
          <w:color w:val="000000" w:themeColor="text1"/>
        </w:rPr>
        <w:t xml:space="preserve">. </w:t>
      </w:r>
      <w:r w:rsidR="003C68B0" w:rsidRPr="00D34EEF">
        <w:rPr>
          <w:color w:val="000000" w:themeColor="text1"/>
        </w:rPr>
        <w:t>Data from the 2</w:t>
      </w:r>
      <w:r w:rsidR="003C68B0" w:rsidRPr="00D34EEF">
        <w:rPr>
          <w:color w:val="000000" w:themeColor="text1"/>
          <w:vertAlign w:val="superscript"/>
        </w:rPr>
        <w:t>nd</w:t>
      </w:r>
      <w:r w:rsidR="003C68B0" w:rsidRPr="00D34EEF">
        <w:rPr>
          <w:color w:val="000000" w:themeColor="text1"/>
        </w:rPr>
        <w:t xml:space="preserve"> wave of the Survey of Health and Retirement in Europe (SHARE) suggests that 80% of all long-term care in countries taking part in the survey is provided by unpaid (or informal) carers </w:t>
      </w:r>
      <w:r w:rsidR="003C68B0" w:rsidRPr="00D34EEF">
        <w:rPr>
          <w:color w:val="000000" w:themeColor="text1"/>
        </w:rPr>
        <w:fldChar w:fldCharType="begin" w:fldLock="1"/>
      </w:r>
      <w:r w:rsidR="003C68B0">
        <w:rPr>
          <w:color w:val="000000" w:themeColor="text1"/>
        </w:rPr>
        <w:instrText>ADDIN CSL_CITATION {"citationItems":[{"id":"ITEM-1","itemData":{"author":[{"dropping-particle":"","family":"Hoffmann","given":"Frederique","non-dropping-particle":"","parse-names":false,"suffix":""},{"dropping-particle":"","family":"Rodrigues","given":"Ricardo","non-dropping-particle":"","parse-names":false,"suffix":""}],"id":"ITEM-1","issued":{"date-parts":[["2010"]]},"number-of-pages":"1 - 50","publisher-place":"Policy Brief April 2010","title":"Informal Carers: Who Takes Care of Them?","type":"report"},"uris":["http://www.mendeley.com/documents/?uuid=437eb19a-757b-4ab4-b4b2-d85d6bdf91b1"]}],"mendeley":{"formattedCitation":"(Hoffmann and Rodrigues 2010)","plainTextFormattedCitation":"(Hoffmann and Rodrigues 2010)","previouslyFormattedCitation":"(Hoffmann and Rodrigues 2010)"},"properties":{"noteIndex":0},"schema":"https://github.com/citation-style-language/schema/raw/master/csl-citation.json"}</w:instrText>
      </w:r>
      <w:r w:rsidR="003C68B0" w:rsidRPr="00D34EEF">
        <w:rPr>
          <w:color w:val="000000" w:themeColor="text1"/>
        </w:rPr>
        <w:fldChar w:fldCharType="separate"/>
      </w:r>
      <w:r w:rsidR="003C68B0" w:rsidRPr="002E38D8">
        <w:rPr>
          <w:noProof/>
          <w:color w:val="000000" w:themeColor="text1"/>
        </w:rPr>
        <w:t>(Hoffmann and Rodrigues 2010)</w:t>
      </w:r>
      <w:r w:rsidR="003C68B0" w:rsidRPr="00D34EEF">
        <w:rPr>
          <w:color w:val="000000" w:themeColor="text1"/>
        </w:rPr>
        <w:fldChar w:fldCharType="end"/>
      </w:r>
      <w:r w:rsidR="003C68B0" w:rsidRPr="00D34EEF">
        <w:rPr>
          <w:color w:val="000000" w:themeColor="text1"/>
        </w:rPr>
        <w:t xml:space="preserve">. </w:t>
      </w:r>
      <w:r w:rsidR="003C68B0" w:rsidRPr="00D34EEF">
        <w:rPr>
          <w:color w:val="000000" w:themeColor="text1"/>
        </w:rPr>
        <w:fldChar w:fldCharType="begin" w:fldLock="1"/>
      </w:r>
      <w:r w:rsidR="003C68B0" w:rsidRPr="00D34EEF">
        <w:rPr>
          <w:color w:val="000000" w:themeColor="text1"/>
        </w:rPr>
        <w:instrText>ADDIN CSL_CITATION {"citationItems":[{"id":"ITEM-1","itemData":{"ISBN":"9789279865831","author":[{"dropping-particle":"","family":"Zigante","given":"Valentina","non-dropping-particle":"","parse-names":false,"suffix":""}],"id":"ITEM-1","issued":{"date-parts":[["2018"]]},"publisher-place":"London School of Economics and Political Science","title":"Informal care in Europe: exploring formalisation, availability and quality","type":"report"},"uris":["http://www.mendeley.com/documents/?uuid=eacf1116-f48e-4ceb-8f89-b2d34aa033b1"]}],"mendeley":{"formattedCitation":"(Zigante 2018)","manualFormatting":"Zigante (2018)","plainTextFormattedCitation":"(Zigante 2018)","previouslyFormattedCitation":"(Zigante 2018)"},"properties":{"noteIndex":0},"schema":"https://github.com/citation-style-language/schema/raw/master/csl-citation.json"}</w:instrText>
      </w:r>
      <w:r w:rsidR="003C68B0" w:rsidRPr="00D34EEF">
        <w:rPr>
          <w:color w:val="000000" w:themeColor="text1"/>
        </w:rPr>
        <w:fldChar w:fldCharType="separate"/>
      </w:r>
      <w:r w:rsidR="003C68B0" w:rsidRPr="00D34EEF">
        <w:rPr>
          <w:noProof/>
          <w:color w:val="000000" w:themeColor="text1"/>
        </w:rPr>
        <w:t>Zigante (2018)</w:t>
      </w:r>
      <w:r w:rsidR="003C68B0" w:rsidRPr="00D34EEF">
        <w:rPr>
          <w:color w:val="000000" w:themeColor="text1"/>
        </w:rPr>
        <w:fldChar w:fldCharType="end"/>
      </w:r>
      <w:r w:rsidR="003C68B0" w:rsidRPr="00D34EEF">
        <w:rPr>
          <w:color w:val="000000" w:themeColor="text1"/>
        </w:rPr>
        <w:t xml:space="preserve"> outlines how historical welfare configurations</w:t>
      </w:r>
      <w:r>
        <w:rPr>
          <w:color w:val="000000" w:themeColor="text1"/>
        </w:rPr>
        <w:t xml:space="preserve"> help to</w:t>
      </w:r>
      <w:r w:rsidR="003C68B0" w:rsidRPr="00D34EEF">
        <w:rPr>
          <w:color w:val="000000" w:themeColor="text1"/>
        </w:rPr>
        <w:t xml:space="preserve"> inform the </w:t>
      </w:r>
      <w:r>
        <w:rPr>
          <w:color w:val="000000" w:themeColor="text1"/>
        </w:rPr>
        <w:t xml:space="preserve">current </w:t>
      </w:r>
      <w:r w:rsidR="003C68B0" w:rsidRPr="00D34EEF">
        <w:rPr>
          <w:color w:val="000000" w:themeColor="text1"/>
        </w:rPr>
        <w:t xml:space="preserve">patterning of unpaid care in Europe. In Scandinavia and the Netherlands, responsibility for the long-term care of older people has been primarily assumed by the state. By contrast, in Southern and Eastern Europe, family members were expected to be primary providers of social care for relatives. In Central Europe, such as Belgium, Germany, France, Austria and the UK, there has been a greater tendency towards shared responsibility between state and family for supporting older individuals. </w:t>
      </w:r>
      <w:r>
        <w:rPr>
          <w:color w:val="000000" w:themeColor="text1"/>
        </w:rPr>
        <w:t>Despite</w:t>
      </w:r>
      <w:r w:rsidR="003C68B0" w:rsidRPr="00D34EEF">
        <w:rPr>
          <w:color w:val="000000" w:themeColor="text1"/>
        </w:rPr>
        <w:t xml:space="preserve"> important differences in</w:t>
      </w:r>
      <w:r w:rsidR="00E61DB5">
        <w:rPr>
          <w:color w:val="000000" w:themeColor="text1"/>
        </w:rPr>
        <w:t xml:space="preserve"> welfare policies and</w:t>
      </w:r>
      <w:r w:rsidR="003C68B0" w:rsidRPr="00D34EEF">
        <w:rPr>
          <w:color w:val="000000" w:themeColor="text1"/>
        </w:rPr>
        <w:t xml:space="preserve"> family care networks</w:t>
      </w:r>
      <w:r>
        <w:rPr>
          <w:color w:val="000000" w:themeColor="text1"/>
        </w:rPr>
        <w:t xml:space="preserve">, </w:t>
      </w:r>
      <w:r w:rsidR="00E61DB5">
        <w:rPr>
          <w:color w:val="000000" w:themeColor="text1"/>
        </w:rPr>
        <w:t xml:space="preserve">population ageing is a trajectory shared across Europe </w:t>
      </w:r>
      <w:r w:rsidR="003C68B0" w:rsidRPr="00D34EEF">
        <w:rPr>
          <w:color w:val="000000" w:themeColor="text1"/>
        </w:rPr>
        <w:fldChar w:fldCharType="begin" w:fldLock="1"/>
      </w:r>
      <w:r w:rsidR="00047DF0">
        <w:rPr>
          <w:color w:val="000000" w:themeColor="text1"/>
        </w:rPr>
        <w:instrText>ADDIN CSL_CITATION {"citationItems":[{"id":"ITEM-1","itemData":{"author":[{"dropping-particle":"","family":"Verbeek-Oudijk","given":"D.","non-dropping-particle":"","parse-names":false,"suffix":""},{"dropping-particle":"","family":"Woittiez","given":"I.B.","non-dropping-particle":"","parse-names":false,"suffix":""},{"dropping-particle":"","family":"Eggink","given":"E.","non-dropping-particle":"","parse-names":false,"suffix":""},{"dropping-particle":"","family":"Putman","given":"L.S.","non-dropping-particle":"","parse-names":false,"suffix":""}],"id":"ITEM-1","issued":{"date-parts":[["2014"]]},"publisher":"Den Haag: Sociaal en Cultureel Planbureau","title":"Who cares in Europe: A Comparison of Long-term Care for the Over-50s in Sixteen European Countries","type":"book"},"uris":["http://www.mendeley.com/documents/?uuid=862955f7-d195-4e93-ad30-2aeef93fc687"]}],"mendeley":{"formattedCitation":"(Verbeek-Oudijk &lt;i&gt;et al.&lt;/i&gt; 2014)","plainTextFormattedCitation":"(Verbeek-Oudijk et al. 2014)","previouslyFormattedCitation":"(Verbeek-Oudijk &lt;i&gt;et al.&lt;/i&gt; 2014)"},"properties":{"noteIndex":0},"schema":"https://github.com/citation-style-language/schema/raw/master/csl-citation.json"}</w:instrText>
      </w:r>
      <w:r w:rsidR="003C68B0" w:rsidRPr="00D34EEF">
        <w:rPr>
          <w:color w:val="000000" w:themeColor="text1"/>
        </w:rPr>
        <w:fldChar w:fldCharType="separate"/>
      </w:r>
      <w:r w:rsidR="003C68B0" w:rsidRPr="00D34EEF">
        <w:rPr>
          <w:noProof/>
          <w:color w:val="000000" w:themeColor="text1"/>
        </w:rPr>
        <w:t xml:space="preserve">(Verbeek-Oudijk </w:t>
      </w:r>
      <w:r w:rsidR="003C68B0" w:rsidRPr="00D34EEF">
        <w:rPr>
          <w:i/>
          <w:noProof/>
          <w:color w:val="000000" w:themeColor="text1"/>
        </w:rPr>
        <w:t>et al.</w:t>
      </w:r>
      <w:r w:rsidR="003C68B0" w:rsidRPr="00D34EEF">
        <w:rPr>
          <w:noProof/>
          <w:color w:val="000000" w:themeColor="text1"/>
        </w:rPr>
        <w:t xml:space="preserve"> 2014)</w:t>
      </w:r>
      <w:r w:rsidR="003C68B0" w:rsidRPr="00D34EEF">
        <w:rPr>
          <w:color w:val="000000" w:themeColor="text1"/>
        </w:rPr>
        <w:fldChar w:fldCharType="end"/>
      </w:r>
      <w:r w:rsidR="003C68B0" w:rsidRPr="00D34EEF">
        <w:rPr>
          <w:color w:val="000000" w:themeColor="text1"/>
        </w:rPr>
        <w:t xml:space="preserve">. </w:t>
      </w:r>
      <w:r w:rsidR="00F9538A">
        <w:rPr>
          <w:color w:val="000000" w:themeColor="text1"/>
        </w:rPr>
        <w:t>Therefore</w:t>
      </w:r>
      <w:r w:rsidR="003E4673">
        <w:rPr>
          <w:color w:val="000000" w:themeColor="text1"/>
        </w:rPr>
        <w:t>,</w:t>
      </w:r>
      <w:r w:rsidR="00841F41">
        <w:rPr>
          <w:color w:val="000000" w:themeColor="text1"/>
        </w:rPr>
        <w:t xml:space="preserve"> </w:t>
      </w:r>
      <w:r w:rsidR="00C60E5D">
        <w:rPr>
          <w:color w:val="000000" w:themeColor="text1"/>
        </w:rPr>
        <w:t>lessons from</w:t>
      </w:r>
      <w:r w:rsidR="00632155">
        <w:rPr>
          <w:color w:val="000000" w:themeColor="text1"/>
        </w:rPr>
        <w:t xml:space="preserve"> </w:t>
      </w:r>
      <w:r w:rsidR="00C60E5D">
        <w:rPr>
          <w:color w:val="000000" w:themeColor="text1"/>
        </w:rPr>
        <w:t>research</w:t>
      </w:r>
      <w:r w:rsidR="00BD7EBB">
        <w:rPr>
          <w:color w:val="000000" w:themeColor="text1"/>
        </w:rPr>
        <w:t xml:space="preserve"> </w:t>
      </w:r>
      <w:r w:rsidR="00B306A5">
        <w:rPr>
          <w:color w:val="000000" w:themeColor="text1"/>
        </w:rPr>
        <w:t xml:space="preserve">on unpaid care </w:t>
      </w:r>
      <w:r w:rsidR="0058636D">
        <w:rPr>
          <w:color w:val="000000" w:themeColor="text1"/>
        </w:rPr>
        <w:t xml:space="preserve">may </w:t>
      </w:r>
      <w:r w:rsidR="00B306A5">
        <w:rPr>
          <w:color w:val="000000" w:themeColor="text1"/>
        </w:rPr>
        <w:t xml:space="preserve">have applications internationally </w:t>
      </w:r>
      <w:r w:rsidR="003E4673">
        <w:rPr>
          <w:color w:val="000000" w:themeColor="text1"/>
        </w:rPr>
        <w:t xml:space="preserve">where definitions of unpaid care are </w:t>
      </w:r>
      <w:r w:rsidR="00C8390D">
        <w:rPr>
          <w:color w:val="000000" w:themeColor="text1"/>
        </w:rPr>
        <w:t>shared.</w:t>
      </w:r>
      <w:r w:rsidR="0058636D">
        <w:rPr>
          <w:color w:val="000000" w:themeColor="text1"/>
        </w:rPr>
        <w:t xml:space="preserve"> </w:t>
      </w:r>
      <w:r w:rsidR="00841F41">
        <w:rPr>
          <w:color w:val="000000" w:themeColor="text1"/>
        </w:rPr>
        <w:t xml:space="preserve"> </w:t>
      </w:r>
    </w:p>
    <w:p w14:paraId="085E2E3E" w14:textId="77777777" w:rsidR="003C68B0" w:rsidRDefault="003C68B0" w:rsidP="003C68B0">
      <w:pPr>
        <w:rPr>
          <w:color w:val="000000" w:themeColor="text1"/>
        </w:rPr>
      </w:pPr>
    </w:p>
    <w:p w14:paraId="48585966" w14:textId="77777777" w:rsidR="00A87B1F" w:rsidRPr="00D34EEF" w:rsidRDefault="00A87B1F" w:rsidP="00A87B1F">
      <w:pPr>
        <w:pStyle w:val="Heading2"/>
        <w:rPr>
          <w:rFonts w:eastAsia="Times New Roman"/>
        </w:rPr>
      </w:pPr>
      <w:bookmarkStart w:id="36" w:name="_Toc27733650"/>
      <w:r>
        <w:rPr>
          <w:rFonts w:eastAsia="Times New Roman"/>
        </w:rPr>
        <w:lastRenderedPageBreak/>
        <w:t>Unpaid carers in Scotland</w:t>
      </w:r>
      <w:bookmarkEnd w:id="36"/>
    </w:p>
    <w:p w14:paraId="257DDDBC" w14:textId="3A491A6B" w:rsidR="00D323B0" w:rsidRDefault="00DC1A81" w:rsidP="00DC1A81">
      <w:pPr>
        <w:rPr>
          <w:color w:val="000000" w:themeColor="text1"/>
        </w:rPr>
      </w:pPr>
      <w:r>
        <w:rPr>
          <w:color w:val="000000" w:themeColor="text1"/>
        </w:rPr>
        <w:t>The Scottish Census (</w:t>
      </w:r>
      <w:proofErr w:type="spellStart"/>
      <w:r w:rsidR="00E67BA7">
        <w:rPr>
          <w:color w:val="000000" w:themeColor="text1"/>
        </w:rPr>
        <w:t>dicenially</w:t>
      </w:r>
      <w:proofErr w:type="spellEnd"/>
      <w:r>
        <w:rPr>
          <w:color w:val="000000" w:themeColor="text1"/>
        </w:rPr>
        <w:t xml:space="preserve">) and </w:t>
      </w:r>
      <w:r w:rsidR="0007467A">
        <w:rPr>
          <w:color w:val="000000" w:themeColor="text1"/>
        </w:rPr>
        <w:fldChar w:fldCharType="begin" w:fldLock="1"/>
      </w:r>
      <w:r w:rsidR="006D4EB7">
        <w:rPr>
          <w:color w:val="000000" w:themeColor="text1"/>
        </w:rPr>
        <w:instrText>ADDIN CSL_CITATION {"citationItems":[{"id":"ITEM-1","itemData":{"URL":"https://www2.gov.scot/Topics/Statistics/Browse/Health/scottish-health-survey","accessed":{"date-parts":[["2019","9","5"]]},"author":[{"dropping-particle":"","family":"Scottish Government","given":"","non-dropping-particle":"","parse-names":false,"suffix":""}],"id":"ITEM-1","issued":{"date-parts":[["2018"]]},"title":"Scottish Health Survey","type":"webpage"},"uris":["http://www.mendeley.com/documents/?uuid=ccf04c4d-700d-4f0d-b0a2-8b9d76f1b6b7"]}],"mendeley":{"formattedCitation":"(Scottish Government 2018b)","manualFormatting":"the Scottish Health","plainTextFormattedCitation":"(Scottish Government 2018b)","previouslyFormattedCitation":"(Scottish Government 2018b)"},"properties":{"noteIndex":0},"schema":"https://github.com/citation-style-language/schema/raw/master/csl-citation.json"}</w:instrText>
      </w:r>
      <w:r w:rsidR="0007467A">
        <w:rPr>
          <w:color w:val="000000" w:themeColor="text1"/>
        </w:rPr>
        <w:fldChar w:fldCharType="separate"/>
      </w:r>
      <w:r w:rsidR="0007467A">
        <w:rPr>
          <w:noProof/>
          <w:color w:val="000000" w:themeColor="text1"/>
        </w:rPr>
        <w:t xml:space="preserve">the </w:t>
      </w:r>
      <w:r w:rsidR="0007467A" w:rsidRPr="0007467A">
        <w:rPr>
          <w:noProof/>
          <w:color w:val="000000" w:themeColor="text1"/>
        </w:rPr>
        <w:t xml:space="preserve">Scottish </w:t>
      </w:r>
      <w:r w:rsidR="0007467A">
        <w:rPr>
          <w:noProof/>
          <w:color w:val="000000" w:themeColor="text1"/>
        </w:rPr>
        <w:t>Health</w:t>
      </w:r>
      <w:r w:rsidR="0007467A">
        <w:rPr>
          <w:color w:val="000000" w:themeColor="text1"/>
        </w:rPr>
        <w:fldChar w:fldCharType="end"/>
      </w:r>
      <w:r w:rsidR="0007467A">
        <w:rPr>
          <w:color w:val="000000" w:themeColor="text1"/>
        </w:rPr>
        <w:t xml:space="preserve"> Survey</w:t>
      </w:r>
      <w:r>
        <w:rPr>
          <w:color w:val="000000" w:themeColor="text1"/>
        </w:rPr>
        <w:t>, SHeS, (annually) provide up-to-date national data sources from which to develop a statistical description of Scottish carers.</w:t>
      </w:r>
      <w:r w:rsidR="00807615">
        <w:rPr>
          <w:color w:val="000000" w:themeColor="text1"/>
        </w:rPr>
        <w:t xml:space="preserve"> The 2011 Scottish Census estimates that 171,000 people aged 16+ (11% of the population) provide unpaid care. </w:t>
      </w:r>
      <w:r w:rsidR="00264CCB">
        <w:rPr>
          <w:color w:val="000000" w:themeColor="text1"/>
        </w:rPr>
        <w:t>Collected during a</w:t>
      </w:r>
      <w:r w:rsidR="008F219B">
        <w:rPr>
          <w:color w:val="000000" w:themeColor="text1"/>
        </w:rPr>
        <w:t xml:space="preserve"> similar time</w:t>
      </w:r>
      <w:r w:rsidR="00264CCB">
        <w:rPr>
          <w:color w:val="000000" w:themeColor="text1"/>
        </w:rPr>
        <w:t xml:space="preserve"> period</w:t>
      </w:r>
      <w:r w:rsidR="008F219B">
        <w:rPr>
          <w:color w:val="000000" w:themeColor="text1"/>
        </w:rPr>
        <w:t xml:space="preserve">, the 2012/13 Scottish Health Survey </w:t>
      </w:r>
      <w:r w:rsidR="00D44E6D">
        <w:rPr>
          <w:color w:val="000000" w:themeColor="text1"/>
        </w:rPr>
        <w:t>produces a</w:t>
      </w:r>
      <w:r w:rsidR="0099494A">
        <w:rPr>
          <w:color w:val="000000" w:themeColor="text1"/>
        </w:rPr>
        <w:t xml:space="preserve"> higher </w:t>
      </w:r>
      <w:r w:rsidR="00D44E6D">
        <w:rPr>
          <w:color w:val="000000" w:themeColor="text1"/>
        </w:rPr>
        <w:t>estimate</w:t>
      </w:r>
      <w:r w:rsidR="0099494A">
        <w:rPr>
          <w:color w:val="000000" w:themeColor="text1"/>
        </w:rPr>
        <w:t>, of</w:t>
      </w:r>
      <w:r w:rsidR="008F219B">
        <w:rPr>
          <w:color w:val="000000" w:themeColor="text1"/>
        </w:rPr>
        <w:t xml:space="preserve"> </w:t>
      </w:r>
      <w:r w:rsidR="0099494A">
        <w:rPr>
          <w:color w:val="000000" w:themeColor="text1"/>
        </w:rPr>
        <w:t>between</w:t>
      </w:r>
      <w:r w:rsidR="008F219B">
        <w:rPr>
          <w:color w:val="000000" w:themeColor="text1"/>
        </w:rPr>
        <w:t xml:space="preserve"> </w:t>
      </w:r>
      <w:r w:rsidR="0099494A">
        <w:rPr>
          <w:color w:val="000000" w:themeColor="text1"/>
        </w:rPr>
        <w:t xml:space="preserve">714,000 </w:t>
      </w:r>
      <w:r w:rsidR="003D4E22">
        <w:rPr>
          <w:color w:val="000000" w:themeColor="text1"/>
        </w:rPr>
        <w:t>–</w:t>
      </w:r>
      <w:r w:rsidR="0099494A">
        <w:rPr>
          <w:color w:val="000000" w:themeColor="text1"/>
        </w:rPr>
        <w:t xml:space="preserve"> </w:t>
      </w:r>
      <w:r w:rsidR="003D4E22">
        <w:rPr>
          <w:color w:val="000000" w:themeColor="text1"/>
        </w:rPr>
        <w:t>804,000 (1</w:t>
      </w:r>
      <w:r w:rsidR="00885006">
        <w:rPr>
          <w:color w:val="000000" w:themeColor="text1"/>
        </w:rPr>
        <w:t>7</w:t>
      </w:r>
      <w:r w:rsidR="003D4E22">
        <w:rPr>
          <w:color w:val="000000" w:themeColor="text1"/>
        </w:rPr>
        <w:t xml:space="preserve">% of the population). </w:t>
      </w:r>
      <w:r w:rsidR="0090586B">
        <w:rPr>
          <w:color w:val="000000" w:themeColor="text1"/>
        </w:rPr>
        <w:t xml:space="preserve">Whilst based on the same population, and </w:t>
      </w:r>
      <w:r w:rsidR="0074224A">
        <w:rPr>
          <w:color w:val="000000" w:themeColor="text1"/>
        </w:rPr>
        <w:t>using the</w:t>
      </w:r>
      <w:r w:rsidR="0090586B">
        <w:rPr>
          <w:color w:val="000000" w:themeColor="text1"/>
        </w:rPr>
        <w:t xml:space="preserve"> same question, v</w:t>
      </w:r>
      <w:r w:rsidR="00AB6D4F">
        <w:rPr>
          <w:color w:val="000000" w:themeColor="text1"/>
        </w:rPr>
        <w:t>ariation in</w:t>
      </w:r>
      <w:r w:rsidR="00264CCB">
        <w:rPr>
          <w:color w:val="000000" w:themeColor="text1"/>
        </w:rPr>
        <w:t xml:space="preserve"> published</w:t>
      </w:r>
      <w:r w:rsidR="00AB6D4F">
        <w:rPr>
          <w:color w:val="000000" w:themeColor="text1"/>
        </w:rPr>
        <w:t xml:space="preserve"> </w:t>
      </w:r>
      <w:r w:rsidR="0090586B">
        <w:rPr>
          <w:color w:val="000000" w:themeColor="text1"/>
        </w:rPr>
        <w:t xml:space="preserve">carer </w:t>
      </w:r>
      <w:r w:rsidR="00AB6D4F">
        <w:rPr>
          <w:color w:val="000000" w:themeColor="text1"/>
        </w:rPr>
        <w:t xml:space="preserve">figures may point to differences in </w:t>
      </w:r>
      <w:r w:rsidR="002773D4">
        <w:rPr>
          <w:color w:val="000000" w:themeColor="text1"/>
        </w:rPr>
        <w:t xml:space="preserve">survey </w:t>
      </w:r>
      <w:r w:rsidR="00AB6D4F">
        <w:rPr>
          <w:color w:val="000000" w:themeColor="text1"/>
        </w:rPr>
        <w:t>methodologies</w:t>
      </w:r>
      <w:r w:rsidR="007F40C2">
        <w:rPr>
          <w:color w:val="000000" w:themeColor="text1"/>
        </w:rPr>
        <w:t xml:space="preserve">. </w:t>
      </w:r>
      <w:r w:rsidR="0090586B">
        <w:rPr>
          <w:color w:val="000000" w:themeColor="text1"/>
        </w:rPr>
        <w:t>The</w:t>
      </w:r>
      <w:r w:rsidR="007F40C2">
        <w:rPr>
          <w:color w:val="000000" w:themeColor="text1"/>
        </w:rPr>
        <w:t xml:space="preserve"> </w:t>
      </w:r>
      <w:r w:rsidR="0090586B">
        <w:rPr>
          <w:color w:val="000000" w:themeColor="text1"/>
        </w:rPr>
        <w:t>SHeS is</w:t>
      </w:r>
      <w:r w:rsidR="007F40C2">
        <w:rPr>
          <w:color w:val="000000" w:themeColor="text1"/>
        </w:rPr>
        <w:t xml:space="preserve"> based on a much smaller sample size, </w:t>
      </w:r>
      <w:r w:rsidR="0074224A">
        <w:rPr>
          <w:color w:val="000000" w:themeColor="text1"/>
        </w:rPr>
        <w:t>but</w:t>
      </w:r>
      <w:r w:rsidR="0090586B">
        <w:rPr>
          <w:color w:val="000000" w:themeColor="text1"/>
        </w:rPr>
        <w:t xml:space="preserve"> asks each member of the household about </w:t>
      </w:r>
      <w:r w:rsidR="0074224A">
        <w:rPr>
          <w:color w:val="000000" w:themeColor="text1"/>
        </w:rPr>
        <w:t>caring activity in an interview format</w:t>
      </w:r>
      <w:r w:rsidR="00D323B0">
        <w:rPr>
          <w:color w:val="000000" w:themeColor="text1"/>
        </w:rPr>
        <w:t xml:space="preserve">, specifically, </w:t>
      </w:r>
    </w:p>
    <w:p w14:paraId="77E9C9E7" w14:textId="77777777" w:rsidR="00D323B0" w:rsidRDefault="00D323B0" w:rsidP="00DC1A81">
      <w:pPr>
        <w:rPr>
          <w:color w:val="000000" w:themeColor="text1"/>
        </w:rPr>
      </w:pPr>
    </w:p>
    <w:p w14:paraId="2E51E634" w14:textId="77777777" w:rsidR="00D323B0" w:rsidRPr="00770E53" w:rsidRDefault="00D323B0" w:rsidP="00D323B0">
      <w:pPr>
        <w:pStyle w:val="Quoting"/>
      </w:pPr>
      <w:r w:rsidRPr="00770E53">
        <w:t>‘</w:t>
      </w:r>
      <w:r w:rsidRPr="00770E53">
        <w:rPr>
          <w:shd w:val="clear" w:color="auto" w:fill="FFFFFF"/>
        </w:rPr>
        <w:t>Do you look after, or give any help or support to family members, friends, neighbours and others because of long-term physical or mental ill health or disability or problems related to old age?’</w:t>
      </w:r>
    </w:p>
    <w:p w14:paraId="196FBAB7" w14:textId="77777777" w:rsidR="00D323B0" w:rsidRDefault="00D323B0" w:rsidP="00DC1A81">
      <w:pPr>
        <w:rPr>
          <w:color w:val="000000" w:themeColor="text1"/>
        </w:rPr>
      </w:pPr>
    </w:p>
    <w:p w14:paraId="21D1F5BF" w14:textId="182BC673" w:rsidR="00D14462" w:rsidRDefault="0074224A" w:rsidP="00DC1A81">
      <w:pPr>
        <w:rPr>
          <w:color w:val="000000" w:themeColor="text1"/>
        </w:rPr>
      </w:pPr>
      <w:r>
        <w:rPr>
          <w:color w:val="000000" w:themeColor="text1"/>
        </w:rPr>
        <w:t>The Census is a postal survey, which is answered by one member of the household</w:t>
      </w:r>
      <w:r w:rsidR="00D323B0">
        <w:rPr>
          <w:color w:val="000000" w:themeColor="text1"/>
        </w:rPr>
        <w:t xml:space="preserve">, and as such there are no opportunities </w:t>
      </w:r>
      <w:r w:rsidR="00D14462">
        <w:rPr>
          <w:color w:val="000000" w:themeColor="text1"/>
        </w:rPr>
        <w:t xml:space="preserve">for respondents </w:t>
      </w:r>
      <w:r w:rsidR="00D323B0">
        <w:rPr>
          <w:color w:val="000000" w:themeColor="text1"/>
        </w:rPr>
        <w:t>to ask for clarification</w:t>
      </w:r>
      <w:r>
        <w:rPr>
          <w:color w:val="000000" w:themeColor="text1"/>
        </w:rPr>
        <w:t>.</w:t>
      </w:r>
      <w:r w:rsidR="00D14462">
        <w:rPr>
          <w:color w:val="000000" w:themeColor="text1"/>
        </w:rPr>
        <w:t xml:space="preserve"> R</w:t>
      </w:r>
      <w:r w:rsidR="006A0200">
        <w:rPr>
          <w:color w:val="000000" w:themeColor="text1"/>
        </w:rPr>
        <w:t>esponse option</w:t>
      </w:r>
      <w:r w:rsidR="00855F5B">
        <w:rPr>
          <w:color w:val="000000" w:themeColor="text1"/>
        </w:rPr>
        <w:t xml:space="preserve">s </w:t>
      </w:r>
      <w:r w:rsidR="00D14462">
        <w:rPr>
          <w:color w:val="000000" w:themeColor="text1"/>
        </w:rPr>
        <w:t>for the</w:t>
      </w:r>
      <w:r w:rsidR="00855F5B">
        <w:rPr>
          <w:color w:val="000000" w:themeColor="text1"/>
        </w:rPr>
        <w:t xml:space="preserve"> number of hours caring per week</w:t>
      </w:r>
      <w:r w:rsidR="00D14462">
        <w:rPr>
          <w:color w:val="000000" w:themeColor="text1"/>
        </w:rPr>
        <w:t xml:space="preserve"> provided</w:t>
      </w:r>
      <w:r w:rsidR="00855F5B">
        <w:rPr>
          <w:color w:val="000000" w:themeColor="text1"/>
        </w:rPr>
        <w:t xml:space="preserve"> </w:t>
      </w:r>
      <w:r w:rsidR="00A64E15">
        <w:rPr>
          <w:color w:val="000000" w:themeColor="text1"/>
        </w:rPr>
        <w:t xml:space="preserve">also </w:t>
      </w:r>
      <w:r w:rsidR="00855F5B">
        <w:rPr>
          <w:color w:val="000000" w:themeColor="text1"/>
        </w:rPr>
        <w:t>differ</w:t>
      </w:r>
      <w:r w:rsidR="00A64E15">
        <w:rPr>
          <w:color w:val="000000" w:themeColor="text1"/>
        </w:rPr>
        <w:t xml:space="preserve"> between the two surveys. I</w:t>
      </w:r>
      <w:r w:rsidR="006A0200">
        <w:rPr>
          <w:color w:val="000000" w:themeColor="text1"/>
        </w:rPr>
        <w:t>n the SHeS survey the respondent</w:t>
      </w:r>
      <w:r w:rsidR="00D14462">
        <w:rPr>
          <w:color w:val="000000" w:themeColor="text1"/>
        </w:rPr>
        <w:t xml:space="preserve"> can indicate they </w:t>
      </w:r>
      <w:r w:rsidR="006A0200">
        <w:rPr>
          <w:color w:val="000000" w:themeColor="text1"/>
        </w:rPr>
        <w:t>provide</w:t>
      </w:r>
      <w:r w:rsidR="00D14462">
        <w:rPr>
          <w:color w:val="000000" w:themeColor="text1"/>
        </w:rPr>
        <w:t xml:space="preserve"> </w:t>
      </w:r>
      <w:r w:rsidR="006A0200">
        <w:rPr>
          <w:color w:val="000000" w:themeColor="text1"/>
        </w:rPr>
        <w:t>care or support</w:t>
      </w:r>
      <w:r w:rsidR="00D14462">
        <w:rPr>
          <w:color w:val="000000" w:themeColor="text1"/>
        </w:rPr>
        <w:t xml:space="preserve"> for up</w:t>
      </w:r>
      <w:r w:rsidR="006A0200">
        <w:rPr>
          <w:color w:val="000000" w:themeColor="text1"/>
        </w:rPr>
        <w:t xml:space="preserve"> to 4 hours </w:t>
      </w:r>
      <w:r w:rsidR="007D44A4">
        <w:rPr>
          <w:color w:val="000000" w:themeColor="text1"/>
        </w:rPr>
        <w:t>per</w:t>
      </w:r>
      <w:r w:rsidR="006A0200">
        <w:rPr>
          <w:color w:val="000000" w:themeColor="text1"/>
        </w:rPr>
        <w:t xml:space="preserve"> week</w:t>
      </w:r>
      <w:r w:rsidR="00A64E15">
        <w:rPr>
          <w:color w:val="000000" w:themeColor="text1"/>
        </w:rPr>
        <w:t>. B</w:t>
      </w:r>
      <w:r w:rsidR="006A0200">
        <w:rPr>
          <w:color w:val="000000" w:themeColor="text1"/>
        </w:rPr>
        <w:t>y contrast</w:t>
      </w:r>
      <w:r w:rsidR="00A64E15">
        <w:rPr>
          <w:color w:val="000000" w:themeColor="text1"/>
        </w:rPr>
        <w:t>,</w:t>
      </w:r>
      <w:r w:rsidR="006A0200">
        <w:rPr>
          <w:color w:val="000000" w:themeColor="text1"/>
        </w:rPr>
        <w:t xml:space="preserve"> the </w:t>
      </w:r>
      <w:r w:rsidR="00A64E15">
        <w:rPr>
          <w:color w:val="000000" w:themeColor="text1"/>
        </w:rPr>
        <w:t>smallest</w:t>
      </w:r>
      <w:r w:rsidR="006A0200">
        <w:rPr>
          <w:color w:val="000000" w:themeColor="text1"/>
        </w:rPr>
        <w:t xml:space="preserve"> </w:t>
      </w:r>
      <w:r w:rsidR="00A64E15">
        <w:rPr>
          <w:color w:val="000000" w:themeColor="text1"/>
        </w:rPr>
        <w:t xml:space="preserve">response </w:t>
      </w:r>
      <w:r w:rsidR="006A0200">
        <w:rPr>
          <w:color w:val="000000" w:themeColor="text1"/>
        </w:rPr>
        <w:t>category</w:t>
      </w:r>
      <w:r w:rsidR="00A64E15">
        <w:rPr>
          <w:color w:val="000000" w:themeColor="text1"/>
        </w:rPr>
        <w:t xml:space="preserve"> for hours caring per week</w:t>
      </w:r>
      <w:r w:rsidR="006A0200">
        <w:rPr>
          <w:color w:val="000000" w:themeColor="text1"/>
        </w:rPr>
        <w:t xml:space="preserve"> in the Census </w:t>
      </w:r>
      <w:r w:rsidR="00A64E15">
        <w:rPr>
          <w:color w:val="000000" w:themeColor="text1"/>
        </w:rPr>
        <w:t>is</w:t>
      </w:r>
      <w:r w:rsidR="006A0200">
        <w:rPr>
          <w:color w:val="000000" w:themeColor="text1"/>
        </w:rPr>
        <w:t xml:space="preserve"> up to 19 hours </w:t>
      </w:r>
      <w:r w:rsidR="007D44A4">
        <w:rPr>
          <w:color w:val="000000" w:themeColor="text1"/>
        </w:rPr>
        <w:t>per</w:t>
      </w:r>
      <w:r w:rsidR="006A0200">
        <w:rPr>
          <w:color w:val="000000" w:themeColor="text1"/>
        </w:rPr>
        <w:t xml:space="preserve"> week. </w:t>
      </w:r>
      <w:r w:rsidR="00855F5B">
        <w:rPr>
          <w:color w:val="000000" w:themeColor="text1"/>
        </w:rPr>
        <w:t>It may be that</w:t>
      </w:r>
      <w:r w:rsidR="0092053A">
        <w:rPr>
          <w:color w:val="000000" w:themeColor="text1"/>
        </w:rPr>
        <w:t xml:space="preserve"> the SHeS is more likely to capture low-level support, </w:t>
      </w:r>
      <w:r w:rsidR="00855F5B">
        <w:rPr>
          <w:color w:val="000000" w:themeColor="text1"/>
        </w:rPr>
        <w:t>when the carer question is asked of all members of the household directly</w:t>
      </w:r>
      <w:r w:rsidR="0092053A">
        <w:rPr>
          <w:color w:val="000000" w:themeColor="text1"/>
        </w:rPr>
        <w:t>.</w:t>
      </w:r>
      <w:r w:rsidR="00E34181">
        <w:rPr>
          <w:color w:val="000000" w:themeColor="text1"/>
        </w:rPr>
        <w:t xml:space="preserve"> However, a</w:t>
      </w:r>
      <w:r w:rsidR="00F1369A">
        <w:rPr>
          <w:color w:val="000000" w:themeColor="text1"/>
        </w:rPr>
        <w:t xml:space="preserve"> weaknes</w:t>
      </w:r>
      <w:r w:rsidR="00E34181">
        <w:rPr>
          <w:color w:val="000000" w:themeColor="text1"/>
        </w:rPr>
        <w:t>s</w:t>
      </w:r>
      <w:r w:rsidR="00F1369A">
        <w:rPr>
          <w:color w:val="000000" w:themeColor="text1"/>
        </w:rPr>
        <w:t xml:space="preserve"> of the</w:t>
      </w:r>
      <w:r w:rsidR="008A6F05">
        <w:rPr>
          <w:color w:val="000000" w:themeColor="text1"/>
        </w:rPr>
        <w:t xml:space="preserve"> SHeS</w:t>
      </w:r>
      <w:r w:rsidR="00F1369A">
        <w:rPr>
          <w:color w:val="000000" w:themeColor="text1"/>
        </w:rPr>
        <w:t xml:space="preserve"> </w:t>
      </w:r>
      <w:r w:rsidR="00E34181">
        <w:rPr>
          <w:color w:val="000000" w:themeColor="text1"/>
        </w:rPr>
        <w:t>is</w:t>
      </w:r>
      <w:r w:rsidR="00F1369A">
        <w:rPr>
          <w:color w:val="000000" w:themeColor="text1"/>
        </w:rPr>
        <w:t xml:space="preserve"> that</w:t>
      </w:r>
      <w:r w:rsidR="00DC1A81">
        <w:rPr>
          <w:color w:val="000000" w:themeColor="text1"/>
        </w:rPr>
        <w:t xml:space="preserve"> </w:t>
      </w:r>
      <w:r w:rsidR="007C0DCF">
        <w:rPr>
          <w:color w:val="000000" w:themeColor="text1"/>
        </w:rPr>
        <w:t>it does</w:t>
      </w:r>
      <w:r w:rsidR="00DC1A81">
        <w:rPr>
          <w:color w:val="000000" w:themeColor="text1"/>
        </w:rPr>
        <w:t xml:space="preserve"> not include information about the cared-for person, the relationship between the carer and cared-for person, </w:t>
      </w:r>
      <w:r w:rsidR="00E34181">
        <w:rPr>
          <w:color w:val="000000" w:themeColor="text1"/>
        </w:rPr>
        <w:t xml:space="preserve">or </w:t>
      </w:r>
      <w:r w:rsidR="00DC1A81">
        <w:rPr>
          <w:color w:val="000000" w:themeColor="text1"/>
        </w:rPr>
        <w:t>whether they live in the same household</w:t>
      </w:r>
      <w:r w:rsidR="00547B15">
        <w:rPr>
          <w:color w:val="000000" w:themeColor="text1"/>
        </w:rPr>
        <w:t>, which</w:t>
      </w:r>
      <w:r w:rsidR="00D14462">
        <w:rPr>
          <w:color w:val="000000" w:themeColor="text1"/>
        </w:rPr>
        <w:t xml:space="preserve"> are arguably </w:t>
      </w:r>
      <w:r w:rsidR="00DC1A81">
        <w:rPr>
          <w:color w:val="000000" w:themeColor="text1"/>
        </w:rPr>
        <w:t xml:space="preserve">useful variables for anticipating formal service use </w:t>
      </w:r>
      <w:r w:rsidR="00DC1A81">
        <w:rPr>
          <w:color w:val="000000" w:themeColor="text1"/>
        </w:rPr>
        <w:fldChar w:fldCharType="begin" w:fldLock="1"/>
      </w:r>
      <w:r w:rsidR="00DC1A81">
        <w:rPr>
          <w:color w:val="000000" w:themeColor="text1"/>
        </w:rPr>
        <w:instrText>ADDIN CSL_CITATION {"citationItems":[{"id":"ITEM-1","itemData":{"DOI":"10.1017/S0144686X12000992","ISSN":"0144-686X","abstract":"This paper examines how the relationships between the factors (predisposing, enabling and illness) of the 1973 Andersen framework and service use are influenced by changes in the caring role in older women of the 1921-26 cohort of the Australian Longitudinal Study on Women's Health. Outcome variables were the use of three formal community support services: (a) nursing or community health services, (b) home-making services and (c) home maintenance services. Predictor variables were survey wave and the following carer characteristics: level of education, country of birth, age, area of residence, ability to manage on income, need for care, sleep difficulty and changes in caring role. Carer changes were a significant predictor of formal service use. Their inclusion did not attenuate the relationship between the Andersen framework factors and service use, but instead provided a more complete representation of carers' situations. Women were more likely to have used support services if they had changed into or out of co-resident caring or continued to provide co-resident care for a frail, ill or disabled person, needed care themselves, and reported sleep difficulties compared with women who did not provide care. These findings are important because they indicate that support services are particularly relevant to women who are changing their caring role and who are themselves in need of care.","author":[{"dropping-particle":"","family":"McKenzie","given":"Samantha J","non-dropping-particle":"","parse-names":false,"suffix":""},{"dropping-particle":"","family":"Lucke","given":"Jayne C","non-dropping-particle":"","parse-names":false,"suffix":""},{"dropping-particle":"","family":"Hockey","given":"Richard L","non-dropping-particle":"","parse-names":false,"suffix":""},{"dropping-particle":"","family":"Dobson","given":"Annette J","non-dropping-particle":"","parse-names":false,"suffix":""},{"dropping-particle":"","family":"Tooth","given":"Leigh R","non-dropping-particle":"","parse-names":false,"suffix":""}],"container-title":"Ageing and Society","id":"ITEM-1","issue":"2","issued":{"date-parts":[["2014","2"]]},"page":"310-329","title":"Is use of formal community services by older women related to changes in their informal care arrangements?","type":"article-journal","volume":"34"},"uris":["http://www.mendeley.com/documents/?uuid=a6bc84b1-bb98-4785-9a2b-dda93e21ad99"]}],"mendeley":{"formattedCitation":"(McKenzie &lt;i&gt;et al.&lt;/i&gt; 2014)","plainTextFormattedCitation":"(McKenzie et al. 2014)","previouslyFormattedCitation":"(McKenzie &lt;i&gt;et al.&lt;/i&gt; 2014)"},"properties":{"noteIndex":0},"schema":"https://github.com/citation-style-language/schema/raw/master/csl-citation.json"}</w:instrText>
      </w:r>
      <w:r w:rsidR="00DC1A81">
        <w:rPr>
          <w:color w:val="000000" w:themeColor="text1"/>
        </w:rPr>
        <w:fldChar w:fldCharType="separate"/>
      </w:r>
      <w:r w:rsidR="00DC1A81" w:rsidRPr="00363970">
        <w:rPr>
          <w:noProof/>
          <w:color w:val="000000" w:themeColor="text1"/>
        </w:rPr>
        <w:t xml:space="preserve">(McKenzie </w:t>
      </w:r>
      <w:r w:rsidR="00DC1A81" w:rsidRPr="00363970">
        <w:rPr>
          <w:i/>
          <w:noProof/>
          <w:color w:val="000000" w:themeColor="text1"/>
        </w:rPr>
        <w:t>et al.</w:t>
      </w:r>
      <w:r w:rsidR="00DC1A81" w:rsidRPr="00363970">
        <w:rPr>
          <w:noProof/>
          <w:color w:val="000000" w:themeColor="text1"/>
        </w:rPr>
        <w:t xml:space="preserve"> 2014)</w:t>
      </w:r>
      <w:r w:rsidR="00DC1A81">
        <w:rPr>
          <w:color w:val="000000" w:themeColor="text1"/>
        </w:rPr>
        <w:fldChar w:fldCharType="end"/>
      </w:r>
      <w:r w:rsidR="00DC1A81">
        <w:rPr>
          <w:color w:val="000000" w:themeColor="text1"/>
        </w:rPr>
        <w:t xml:space="preserve"> </w:t>
      </w:r>
      <w:r w:rsidR="00E34181">
        <w:rPr>
          <w:color w:val="000000" w:themeColor="text1"/>
        </w:rPr>
        <w:t>and</w:t>
      </w:r>
      <w:r w:rsidR="00DC1A81">
        <w:rPr>
          <w:color w:val="000000" w:themeColor="text1"/>
        </w:rPr>
        <w:t xml:space="preserve"> examining carers</w:t>
      </w:r>
      <w:r w:rsidR="000B2AB2">
        <w:rPr>
          <w:color w:val="000000" w:themeColor="text1"/>
        </w:rPr>
        <w:t>’</w:t>
      </w:r>
      <w:r w:rsidR="00DC1A81">
        <w:rPr>
          <w:color w:val="000000" w:themeColor="text1"/>
        </w:rPr>
        <w:t xml:space="preserve"> health outcomes </w:t>
      </w:r>
      <w:r w:rsidR="00DC1A81">
        <w:rPr>
          <w:color w:val="000000" w:themeColor="text1"/>
        </w:rPr>
        <w:fldChar w:fldCharType="begin" w:fldLock="1"/>
      </w:r>
      <w:r w:rsidR="00DC1A81">
        <w:rPr>
          <w:color w:val="000000" w:themeColor="text1"/>
        </w:rPr>
        <w:instrText>ADDIN CSL_CITATION {"citationItems":[{"id":"ITEM-1","itemData":{"DOI":"10.1037/a0021863.Spouses","author":[{"dropping-particle":"","family":"Pinquart","given":"Martin","non-dropping-particle":"","parse-names":false,"suffix":""},{"dropping-particle":"","family":"Sörensen","given":"Silvia","non-dropping-particle":"","parse-names":false,"suffix":""}],"container-title":"Psychology of Ageing","id":"ITEM-1","issue":"1","issued":{"date-parts":[["2015"]]},"page":"1-14","title":"Spouses, Adult Children, and Children-in-Law as Caregivers of Older Adults: A Meta-Analytic Comparison","type":"article-journal","volume":"26"},"uris":["http://www.mendeley.com/documents/?uuid=f684a0bb-1e2d-4f67-ab94-823622a0d1fa"]}],"mendeley":{"formattedCitation":"(Pinquart and Sörensen 2015)","plainTextFormattedCitation":"(Pinquart and Sörensen 2015)","previouslyFormattedCitation":"(Pinquart and Sörensen 2015)"},"properties":{"noteIndex":0},"schema":"https://github.com/citation-style-language/schema/raw/master/csl-citation.json"}</w:instrText>
      </w:r>
      <w:r w:rsidR="00DC1A81">
        <w:rPr>
          <w:color w:val="000000" w:themeColor="text1"/>
        </w:rPr>
        <w:fldChar w:fldCharType="separate"/>
      </w:r>
      <w:r w:rsidR="00DC1A81" w:rsidRPr="00745500">
        <w:rPr>
          <w:noProof/>
          <w:color w:val="000000" w:themeColor="text1"/>
        </w:rPr>
        <w:t>(Pinquart and Sörensen 2015)</w:t>
      </w:r>
      <w:r w:rsidR="00DC1A81">
        <w:rPr>
          <w:color w:val="000000" w:themeColor="text1"/>
        </w:rPr>
        <w:fldChar w:fldCharType="end"/>
      </w:r>
      <w:r w:rsidR="00DC1A81">
        <w:rPr>
          <w:color w:val="000000" w:themeColor="text1"/>
        </w:rPr>
        <w:t xml:space="preserve">. </w:t>
      </w:r>
      <w:r w:rsidR="00561D28">
        <w:rPr>
          <w:color w:val="000000" w:themeColor="text1"/>
        </w:rPr>
        <w:t xml:space="preserve">As such, </w:t>
      </w:r>
      <w:r w:rsidR="00D14462">
        <w:rPr>
          <w:color w:val="000000" w:themeColor="text1"/>
        </w:rPr>
        <w:t>the SHeS does</w:t>
      </w:r>
      <w:r w:rsidR="00DC1A81">
        <w:rPr>
          <w:color w:val="000000" w:themeColor="text1"/>
        </w:rPr>
        <w:t xml:space="preserve"> not </w:t>
      </w:r>
      <w:r w:rsidR="00D14462">
        <w:rPr>
          <w:color w:val="000000" w:themeColor="text1"/>
        </w:rPr>
        <w:t xml:space="preserve">facilitate </w:t>
      </w:r>
      <w:r w:rsidR="00561D28">
        <w:rPr>
          <w:color w:val="000000" w:themeColor="text1"/>
        </w:rPr>
        <w:t>a</w:t>
      </w:r>
      <w:r w:rsidR="00DC1A81">
        <w:rPr>
          <w:color w:val="000000" w:themeColor="text1"/>
        </w:rPr>
        <w:t xml:space="preserve"> specific focus on carers of older people, rather</w:t>
      </w:r>
      <w:r w:rsidR="00D14462">
        <w:rPr>
          <w:color w:val="000000" w:themeColor="text1"/>
        </w:rPr>
        <w:t xml:space="preserve"> it</w:t>
      </w:r>
      <w:r w:rsidR="00DC1A81">
        <w:rPr>
          <w:color w:val="000000" w:themeColor="text1"/>
        </w:rPr>
        <w:t xml:space="preserve"> provide</w:t>
      </w:r>
      <w:r w:rsidR="00D14462">
        <w:rPr>
          <w:color w:val="000000" w:themeColor="text1"/>
        </w:rPr>
        <w:t>s</w:t>
      </w:r>
      <w:r w:rsidR="00DC1A81">
        <w:rPr>
          <w:color w:val="000000" w:themeColor="text1"/>
        </w:rPr>
        <w:t xml:space="preserve"> a</w:t>
      </w:r>
      <w:r w:rsidR="00D14462">
        <w:rPr>
          <w:color w:val="000000" w:themeColor="text1"/>
        </w:rPr>
        <w:t>n overview</w:t>
      </w:r>
      <w:r w:rsidR="00DC1A81">
        <w:rPr>
          <w:color w:val="000000" w:themeColor="text1"/>
        </w:rPr>
        <w:t xml:space="preserve"> of </w:t>
      </w:r>
      <w:r w:rsidR="004E0134">
        <w:rPr>
          <w:color w:val="000000" w:themeColor="text1"/>
        </w:rPr>
        <w:t xml:space="preserve">the characteristics of </w:t>
      </w:r>
      <w:r w:rsidR="00DC1A81">
        <w:rPr>
          <w:color w:val="000000" w:themeColor="text1"/>
        </w:rPr>
        <w:t>unpaid carer</w:t>
      </w:r>
      <w:r w:rsidR="004E0134">
        <w:rPr>
          <w:color w:val="000000" w:themeColor="text1"/>
        </w:rPr>
        <w:t xml:space="preserve">s in Scotland. </w:t>
      </w:r>
    </w:p>
    <w:p w14:paraId="7733AA27" w14:textId="77777777" w:rsidR="00D14462" w:rsidRDefault="00D14462" w:rsidP="00DC1A81">
      <w:pPr>
        <w:rPr>
          <w:color w:val="000000" w:themeColor="text1"/>
        </w:rPr>
      </w:pPr>
    </w:p>
    <w:p w14:paraId="554244A4" w14:textId="5DFF216E" w:rsidR="00DC1A81" w:rsidRPr="00D14462" w:rsidRDefault="008A6F05" w:rsidP="00DC1A81">
      <w:pPr>
        <w:rPr>
          <w:color w:val="000000" w:themeColor="text1"/>
        </w:rPr>
      </w:pPr>
      <w:r>
        <w:rPr>
          <w:color w:val="000000" w:themeColor="text1"/>
        </w:rPr>
        <w:lastRenderedPageBreak/>
        <w:t>Other potential data sources</w:t>
      </w:r>
      <w:r w:rsidR="000757C8">
        <w:rPr>
          <w:color w:val="000000" w:themeColor="text1"/>
        </w:rPr>
        <w:t xml:space="preserve"> of unpaid care in Scotland</w:t>
      </w:r>
      <w:r>
        <w:rPr>
          <w:color w:val="000000" w:themeColor="text1"/>
        </w:rPr>
        <w:t xml:space="preserve"> include the Carers Census</w:t>
      </w:r>
      <w:r w:rsidR="008367D6">
        <w:rPr>
          <w:color w:val="000000" w:themeColor="text1"/>
        </w:rPr>
        <w:t xml:space="preserve"> and the Healthy Ageing in Scotland (HAGIS) survey. The Carers Census aims to gather</w:t>
      </w:r>
      <w:r w:rsidR="007C0DCF">
        <w:rPr>
          <w:color w:val="000000" w:themeColor="text1"/>
        </w:rPr>
        <w:t xml:space="preserve"> information from </w:t>
      </w:r>
      <w:r w:rsidR="007C0DCF">
        <w:rPr>
          <w:lang w:val="en-US"/>
        </w:rPr>
        <w:t xml:space="preserve">Health and Social Care partnerships, Local Authorities, NHS Boards, and third sector organisations in Scotland on </w:t>
      </w:r>
      <w:r w:rsidR="008367D6">
        <w:rPr>
          <w:lang w:val="en-US"/>
        </w:rPr>
        <w:t>requests for assessments, and adult carer support plans and young carer statements every 6 months in 2018/19</w:t>
      </w:r>
      <w:r w:rsidR="00552690">
        <w:rPr>
          <w:lang w:val="en-US"/>
        </w:rPr>
        <w:t xml:space="preserve"> </w:t>
      </w:r>
      <w:r w:rsidR="00552690">
        <w:rPr>
          <w:lang w:val="en-US"/>
        </w:rPr>
        <w:fldChar w:fldCharType="begin" w:fldLock="1"/>
      </w:r>
      <w:r w:rsidR="006D4EB7">
        <w:rPr>
          <w:lang w:val="en-US"/>
        </w:rPr>
        <w:instrText>ADDIN CSL_CITATION {"citationItems":[{"id":"ITEM-1","itemData":{"URL":"https://www2.gov.scot/Topics/Statistics/Browse/Health/DataSupplier/CarersData","accessed":{"date-parts":[["2019","9","5"]]},"author":[{"dropping-particle":"","family":"Scottish Government","given":"","non-dropping-particle":"","parse-names":false,"suffix":""}],"id":"ITEM-1","issued":{"date-parts":[["2018"]]},"title":"Carers Census 2018-19","type":"webpage"},"uris":["http://www.mendeley.com/documents/?uuid=a1b83929-2961-48ca-923b-55091c7e43c5"]}],"mendeley":{"formattedCitation":"(Scottish Government 2018c)","plainTextFormattedCitation":"(Scottish Government 2018c)","previouslyFormattedCitation":"(Scottish Government 2018c)"},"properties":{"noteIndex":0},"schema":"https://github.com/citation-style-language/schema/raw/master/csl-citation.json"}</w:instrText>
      </w:r>
      <w:r w:rsidR="00552690">
        <w:rPr>
          <w:lang w:val="en-US"/>
        </w:rPr>
        <w:fldChar w:fldCharType="separate"/>
      </w:r>
      <w:r w:rsidR="0007467A" w:rsidRPr="0007467A">
        <w:rPr>
          <w:noProof/>
          <w:lang w:val="en-US"/>
        </w:rPr>
        <w:t>(Scottish Government 2018c)</w:t>
      </w:r>
      <w:r w:rsidR="00552690">
        <w:rPr>
          <w:lang w:val="en-US"/>
        </w:rPr>
        <w:fldChar w:fldCharType="end"/>
      </w:r>
      <w:r w:rsidR="008367D6">
        <w:rPr>
          <w:lang w:val="en-US"/>
        </w:rPr>
        <w:t xml:space="preserve">. HAGIS is a </w:t>
      </w:r>
      <w:r w:rsidR="004956A8">
        <w:rPr>
          <w:lang w:val="en-US"/>
        </w:rPr>
        <w:t>longitudinal survey of ageing in Scotland,</w:t>
      </w:r>
      <w:r w:rsidR="00782B15">
        <w:rPr>
          <w:lang w:val="en-US"/>
        </w:rPr>
        <w:t xml:space="preserve"> which provides estimates of</w:t>
      </w:r>
      <w:r w:rsidR="004956A8">
        <w:rPr>
          <w:lang w:val="en-US"/>
        </w:rPr>
        <w:t xml:space="preserve"> unpaid care given and received</w:t>
      </w:r>
      <w:r w:rsidR="00782B15">
        <w:rPr>
          <w:lang w:val="en-US"/>
        </w:rPr>
        <w:t xml:space="preserve"> </w:t>
      </w:r>
      <w:r w:rsidR="004956A8">
        <w:rPr>
          <w:lang w:val="en-US"/>
        </w:rPr>
        <w:t>by those aged over 50</w:t>
      </w:r>
      <w:r w:rsidR="00782B15">
        <w:rPr>
          <w:lang w:val="en-US"/>
        </w:rPr>
        <w:t>, linked with detailed socio-demographic data</w:t>
      </w:r>
      <w:r w:rsidR="0010492F">
        <w:rPr>
          <w:lang w:val="en-US"/>
        </w:rPr>
        <w:t xml:space="preserve"> </w:t>
      </w:r>
      <w:r w:rsidR="0010492F">
        <w:rPr>
          <w:lang w:val="en-US"/>
        </w:rPr>
        <w:fldChar w:fldCharType="begin" w:fldLock="1"/>
      </w:r>
      <w:r w:rsidR="00750E67">
        <w:rPr>
          <w:lang w:val="en-US"/>
        </w:rPr>
        <w:instrText>ADDIN CSL_CITATION {"citationItems":[{"id":"ITEM-1","itemData":{"author":[{"dropping-particle":"","family":"Douglas","given":"Elaine","non-dropping-particle":"","parse-names":false,"suffix":""},{"dropping-particle":"","family":"Wilson","given":"Tanya","non-dropping-particle":"","parse-names":false,"suffix":""},{"dropping-particle":"","family":"Bell","given":"David","non-dropping-particle":"","parse-names":false,"suffix":""}],"id":"ITEM-1","issued":{"date-parts":[["0"]]},"title":"Healthy Ageing in Scotland: the pilot survey","type":"article-journal"},"uris":["http://www.mendeley.com/documents/?uuid=061bff24-aecd-45fc-8528-369844c87235"]}],"mendeley":{"formattedCitation":"(Douglas &lt;i&gt;et al.&lt;/i&gt; n.d.)","plainTextFormattedCitation":"(Douglas et al. n.d.)","previouslyFormattedCitation":"(Douglas &lt;i&gt;et al.&lt;/i&gt; n.d.)"},"properties":{"noteIndex":0},"schema":"https://github.com/citation-style-language/schema/raw/master/csl-citation.json"}</w:instrText>
      </w:r>
      <w:r w:rsidR="0010492F">
        <w:rPr>
          <w:lang w:val="en-US"/>
        </w:rPr>
        <w:fldChar w:fldCharType="separate"/>
      </w:r>
      <w:r w:rsidR="0010492F" w:rsidRPr="0010492F">
        <w:rPr>
          <w:noProof/>
          <w:lang w:val="en-US"/>
        </w:rPr>
        <w:t xml:space="preserve">(Douglas </w:t>
      </w:r>
      <w:r w:rsidR="0010492F" w:rsidRPr="0010492F">
        <w:rPr>
          <w:i/>
          <w:noProof/>
          <w:lang w:val="en-US"/>
        </w:rPr>
        <w:t>et al.</w:t>
      </w:r>
      <w:r w:rsidR="0010492F" w:rsidRPr="0010492F">
        <w:rPr>
          <w:noProof/>
          <w:lang w:val="en-US"/>
        </w:rPr>
        <w:t xml:space="preserve"> n.d.)</w:t>
      </w:r>
      <w:r w:rsidR="0010492F">
        <w:rPr>
          <w:lang w:val="en-US"/>
        </w:rPr>
        <w:fldChar w:fldCharType="end"/>
      </w:r>
      <w:r w:rsidR="00782B15">
        <w:rPr>
          <w:lang w:val="en-US"/>
        </w:rPr>
        <w:t xml:space="preserve">. Whilst </w:t>
      </w:r>
      <w:r w:rsidR="000757C8">
        <w:rPr>
          <w:lang w:val="en-US"/>
        </w:rPr>
        <w:t>acting as useful</w:t>
      </w:r>
      <w:r w:rsidR="008367D6">
        <w:rPr>
          <w:lang w:val="en-US"/>
        </w:rPr>
        <w:t xml:space="preserve"> point</w:t>
      </w:r>
      <w:r w:rsidR="00782B15">
        <w:rPr>
          <w:lang w:val="en-US"/>
        </w:rPr>
        <w:t>s</w:t>
      </w:r>
      <w:r w:rsidR="008367D6">
        <w:rPr>
          <w:lang w:val="en-US"/>
        </w:rPr>
        <w:t xml:space="preserve"> </w:t>
      </w:r>
      <w:r w:rsidR="000757C8">
        <w:rPr>
          <w:lang w:val="en-US"/>
        </w:rPr>
        <w:t>for</w:t>
      </w:r>
      <w:r w:rsidR="008367D6">
        <w:rPr>
          <w:lang w:val="en-US"/>
        </w:rPr>
        <w:t xml:space="preserve"> comparison, </w:t>
      </w:r>
      <w:r w:rsidR="00625F56">
        <w:rPr>
          <w:lang w:val="en-US"/>
        </w:rPr>
        <w:t>the Carers Census is</w:t>
      </w:r>
      <w:r w:rsidR="00782B15">
        <w:rPr>
          <w:lang w:val="en-US"/>
        </w:rPr>
        <w:t xml:space="preserve"> </w:t>
      </w:r>
      <w:r w:rsidR="000757C8">
        <w:rPr>
          <w:lang w:val="en-US"/>
        </w:rPr>
        <w:t xml:space="preserve">also limited by only </w:t>
      </w:r>
      <w:r w:rsidR="00782B15">
        <w:t>including</w:t>
      </w:r>
      <w:r w:rsidR="00632155">
        <w:t xml:space="preserve"> carers known to </w:t>
      </w:r>
      <w:r w:rsidR="00782B15">
        <w:t>formal support</w:t>
      </w:r>
      <w:r w:rsidR="00625F56">
        <w:t xml:space="preserve">, and HAGIS by </w:t>
      </w:r>
      <w:r w:rsidR="003357BC">
        <w:t>those</w:t>
      </w:r>
      <w:r w:rsidR="00632155">
        <w:t xml:space="preserve"> aged 50+</w:t>
      </w:r>
      <w:r w:rsidR="000757C8">
        <w:t xml:space="preserve">, </w:t>
      </w:r>
      <w:r w:rsidR="003357BC">
        <w:t xml:space="preserve">respectively. </w:t>
      </w:r>
      <w:r w:rsidR="00625F56">
        <w:t xml:space="preserve">For these reasons, the SHeS is predominantly drawn on here. </w:t>
      </w:r>
    </w:p>
    <w:p w14:paraId="3794D6E5" w14:textId="77777777" w:rsidR="009A1977" w:rsidRPr="009A1977" w:rsidRDefault="009A1977" w:rsidP="00DC1A81">
      <w:pPr>
        <w:rPr>
          <w:lang w:val="en-US"/>
        </w:rPr>
      </w:pPr>
    </w:p>
    <w:p w14:paraId="2911968F" w14:textId="394F392A" w:rsidR="00284D16" w:rsidRDefault="00DC1A81" w:rsidP="007B567B">
      <w:pPr>
        <w:rPr>
          <w:color w:val="000000" w:themeColor="text1"/>
        </w:rPr>
      </w:pPr>
      <w:r>
        <w:rPr>
          <w:color w:val="000000" w:themeColor="text1"/>
        </w:rPr>
        <w:t xml:space="preserve">Sixty percent of </w:t>
      </w:r>
      <w:r w:rsidR="00E22624">
        <w:rPr>
          <w:color w:val="000000" w:themeColor="text1"/>
        </w:rPr>
        <w:t xml:space="preserve">adult </w:t>
      </w:r>
      <w:r>
        <w:rPr>
          <w:color w:val="000000" w:themeColor="text1"/>
        </w:rPr>
        <w:t xml:space="preserve">unpaid carers </w:t>
      </w:r>
      <w:r w:rsidR="0010492F">
        <w:rPr>
          <w:color w:val="000000" w:themeColor="text1"/>
        </w:rPr>
        <w:t xml:space="preserve">(aged 16+) </w:t>
      </w:r>
      <w:r>
        <w:rPr>
          <w:color w:val="000000" w:themeColor="text1"/>
        </w:rPr>
        <w:t>in Scotland</w:t>
      </w:r>
      <w:r w:rsidRPr="00CC5EBE">
        <w:rPr>
          <w:color w:val="000000" w:themeColor="text1"/>
        </w:rPr>
        <w:t xml:space="preserve"> are female</w:t>
      </w:r>
      <w:r w:rsidR="00C11EEA">
        <w:rPr>
          <w:color w:val="000000" w:themeColor="text1"/>
        </w:rPr>
        <w:t xml:space="preserve"> according to </w:t>
      </w:r>
      <w:r w:rsidR="00A50911">
        <w:rPr>
          <w:color w:val="000000" w:themeColor="text1"/>
        </w:rPr>
        <w:t xml:space="preserve">2017 </w:t>
      </w:r>
      <w:r w:rsidR="00C11EEA">
        <w:rPr>
          <w:color w:val="000000" w:themeColor="text1"/>
        </w:rPr>
        <w:t>SHeS figures</w:t>
      </w:r>
      <w:r>
        <w:rPr>
          <w:color w:val="000000" w:themeColor="text1"/>
        </w:rPr>
        <w:t>.</w:t>
      </w:r>
      <w:r w:rsidR="00C11EEA">
        <w:rPr>
          <w:color w:val="000000" w:themeColor="text1"/>
        </w:rPr>
        <w:t xml:space="preserve"> Unpaid care is most common amongst individuals aged 45 – 64 age group, irrespective of gender</w:t>
      </w:r>
      <w:r w:rsidR="000D101A">
        <w:rPr>
          <w:color w:val="000000" w:themeColor="text1"/>
        </w:rPr>
        <w:t xml:space="preserve"> (Table 2), which echoes patterns observed in England and Wales </w:t>
      </w:r>
      <w:r w:rsidR="000D101A">
        <w:rPr>
          <w:color w:val="000000" w:themeColor="text1"/>
        </w:rPr>
        <w:fldChar w:fldCharType="begin" w:fldLock="1"/>
      </w:r>
      <w:r w:rsidR="000D101A">
        <w:rPr>
          <w:color w:val="000000" w:themeColor="text1"/>
        </w:rPr>
        <w:instrText>ADDIN CSL_CITATION {"citationItems":[{"id":"ITEM-1","itemData":{"abstract":"Over the past two decades there has been a growing recognition of the key contribution made to social care by unpaid care provided by family, neighbours and friends. Increases in the proportion of the population aged 75 and over in England and Wales, combined with continuing local authority budget cuts, means that the provision of unpaid care is, and is likely to remain, a key social policy issue. Reflecting the importance of informal caring, the 2001 and 2011 UK Censuses included a question on provision of informal care and the intensity of any care provided. In 2001 5.9 million people were providing informal care; by 2011 this had increased to 6.5 million. This paper presents the first comparative analysis of the prevalence of informal caring in 2001 and 2011 using the Office for National Statistics (ONS) Longitudinal Study (LS) to identify the determinants of providing informal care at 2001 and at 2011. This analysis benchmarks the ONS LS results against national level census results before examining the prevalence of informal caring, and the intensity of care provided, by a range of demographic and socio-economic characteristics including gender, age, marital status, ethnicity, housing tenure, economic activity and health. The research investigates the influence of different characteristics at 2001 and 2011 using binary logistic regression models. In so doing we profile a range of characteristics associated with informal caring, and compare 2001 and 2011 side by side for the first time.","author":[{"dropping-particle":"","family":"Evandrou","given":"Maria","non-dropping-particle":"","parse-names":false,"suffix":""},{"dropping-particle":"","family":"Falkingham","given":"Jane","non-dropping-particle":"","parse-names":false,"suffix":""},{"dropping-particle":"","family":"Robards","given":"James","non-dropping-particle":"","parse-names":false,"suffix":""},{"dropping-particle":"","family":"Vlachantoni","given":"Athina","non-dropping-particle":"","parse-names":false,"suffix":""}],"id":"ITEM-1","issue":"August","issued":{"date-parts":[["2015"]]},"title":"Who cares? Continuity and change in the prevalence of caring, and characteristics of informal carers, in England and Wales 2001-2011","type":"report"},"uris":["http://www.mendeley.com/documents/?uuid=850825f8-c6ed-4871-a6bf-0683bf9550a1"]}],"mendeley":{"formattedCitation":"(Evandrou &lt;i&gt;et al.&lt;/i&gt; 2015)","plainTextFormattedCitation":"(Evandrou et al. 2015)","previouslyFormattedCitation":"(Evandrou &lt;i&gt;et al.&lt;/i&gt; 2015)"},"properties":{"noteIndex":0},"schema":"https://github.com/citation-style-language/schema/raw/master/csl-citation.json"}</w:instrText>
      </w:r>
      <w:r w:rsidR="000D101A">
        <w:rPr>
          <w:color w:val="000000" w:themeColor="text1"/>
        </w:rPr>
        <w:fldChar w:fldCharType="separate"/>
      </w:r>
      <w:r w:rsidR="000D101A" w:rsidRPr="00C66306">
        <w:rPr>
          <w:noProof/>
          <w:color w:val="000000" w:themeColor="text1"/>
        </w:rPr>
        <w:t xml:space="preserve">(Evandrou </w:t>
      </w:r>
      <w:r w:rsidR="000D101A" w:rsidRPr="00C66306">
        <w:rPr>
          <w:i/>
          <w:noProof/>
          <w:color w:val="000000" w:themeColor="text1"/>
        </w:rPr>
        <w:t>et al.</w:t>
      </w:r>
      <w:r w:rsidR="000D101A" w:rsidRPr="00C66306">
        <w:rPr>
          <w:noProof/>
          <w:color w:val="000000" w:themeColor="text1"/>
        </w:rPr>
        <w:t xml:space="preserve"> 2015)</w:t>
      </w:r>
      <w:r w:rsidR="000D101A">
        <w:rPr>
          <w:color w:val="000000" w:themeColor="text1"/>
        </w:rPr>
        <w:fldChar w:fldCharType="end"/>
      </w:r>
      <w:r w:rsidR="00C11EEA">
        <w:rPr>
          <w:color w:val="000000" w:themeColor="text1"/>
        </w:rPr>
        <w:t>.</w:t>
      </w:r>
      <w:r w:rsidR="00E22624">
        <w:rPr>
          <w:color w:val="000000" w:themeColor="text1"/>
        </w:rPr>
        <w:t xml:space="preserve"> </w:t>
      </w:r>
      <w:r w:rsidR="00CF548A">
        <w:rPr>
          <w:color w:val="000000" w:themeColor="text1"/>
        </w:rPr>
        <w:t>A</w:t>
      </w:r>
      <w:r w:rsidR="00E22624">
        <w:rPr>
          <w:color w:val="000000" w:themeColor="text1"/>
        </w:rPr>
        <w:t xml:space="preserve"> </w:t>
      </w:r>
      <w:r w:rsidR="00CF548A">
        <w:rPr>
          <w:color w:val="000000" w:themeColor="text1"/>
        </w:rPr>
        <w:t>smaller</w:t>
      </w:r>
      <w:r w:rsidR="00E40B33">
        <w:rPr>
          <w:color w:val="000000" w:themeColor="text1"/>
        </w:rPr>
        <w:t xml:space="preserve"> proportion</w:t>
      </w:r>
      <w:r w:rsidR="00E22624">
        <w:rPr>
          <w:color w:val="000000" w:themeColor="text1"/>
        </w:rPr>
        <w:t xml:space="preserve"> </w:t>
      </w:r>
      <w:r w:rsidR="00CF548A">
        <w:rPr>
          <w:color w:val="000000" w:themeColor="text1"/>
        </w:rPr>
        <w:t xml:space="preserve">of those in the 25 – 34 age group are </w:t>
      </w:r>
      <w:r w:rsidR="00E22624">
        <w:rPr>
          <w:color w:val="000000" w:themeColor="text1"/>
        </w:rPr>
        <w:t>unpaid carers compared to the 16 – 24 age group</w:t>
      </w:r>
      <w:r w:rsidR="00E40B33">
        <w:rPr>
          <w:color w:val="000000" w:themeColor="text1"/>
        </w:rPr>
        <w:t xml:space="preserve">, and 35 + </w:t>
      </w:r>
      <w:r w:rsidR="000D101A">
        <w:rPr>
          <w:color w:val="000000" w:themeColor="text1"/>
        </w:rPr>
        <w:t xml:space="preserve">age </w:t>
      </w:r>
      <w:r w:rsidR="00E40B33">
        <w:rPr>
          <w:color w:val="000000" w:themeColor="text1"/>
        </w:rPr>
        <w:t>groups</w:t>
      </w:r>
      <w:r w:rsidR="008E0A02">
        <w:rPr>
          <w:color w:val="000000" w:themeColor="text1"/>
        </w:rPr>
        <w:t xml:space="preserve">, perhaps since </w:t>
      </w:r>
      <w:r w:rsidR="005C0D0D">
        <w:rPr>
          <w:color w:val="000000" w:themeColor="text1"/>
        </w:rPr>
        <w:t>individuals aged 25 - 34</w:t>
      </w:r>
      <w:r w:rsidR="008E0A02">
        <w:rPr>
          <w:color w:val="000000" w:themeColor="text1"/>
        </w:rPr>
        <w:t xml:space="preserve"> are less likely to be caring for parents, parents-in-law, spouses or partners compared to other age groups. </w:t>
      </w:r>
      <w:r w:rsidR="00A531B0">
        <w:rPr>
          <w:color w:val="000000" w:themeColor="text1"/>
        </w:rPr>
        <w:t>The</w:t>
      </w:r>
      <w:r w:rsidR="00A50911">
        <w:rPr>
          <w:color w:val="000000" w:themeColor="text1"/>
        </w:rPr>
        <w:t xml:space="preserve"> divergence between</w:t>
      </w:r>
      <w:r w:rsidR="00CF548A">
        <w:rPr>
          <w:color w:val="000000" w:themeColor="text1"/>
        </w:rPr>
        <w:t xml:space="preserve"> proportions of </w:t>
      </w:r>
      <w:r w:rsidR="00A50911">
        <w:rPr>
          <w:color w:val="000000" w:themeColor="text1"/>
        </w:rPr>
        <w:t>males and females</w:t>
      </w:r>
      <w:r w:rsidR="00CF548A">
        <w:rPr>
          <w:color w:val="000000" w:themeColor="text1"/>
        </w:rPr>
        <w:t xml:space="preserve"> in caring roles appears</w:t>
      </w:r>
      <w:r w:rsidR="00A531B0">
        <w:rPr>
          <w:color w:val="000000" w:themeColor="text1"/>
        </w:rPr>
        <w:t xml:space="preserve"> to</w:t>
      </w:r>
      <w:r w:rsidR="00CF548A">
        <w:rPr>
          <w:color w:val="000000" w:themeColor="text1"/>
        </w:rPr>
        <w:t xml:space="preserve"> </w:t>
      </w:r>
      <w:r w:rsidR="00A50911">
        <w:rPr>
          <w:color w:val="000000" w:themeColor="text1"/>
        </w:rPr>
        <w:t xml:space="preserve">narrow </w:t>
      </w:r>
      <w:r w:rsidR="005539F1">
        <w:rPr>
          <w:color w:val="000000" w:themeColor="text1"/>
        </w:rPr>
        <w:t>for people</w:t>
      </w:r>
      <w:r w:rsidR="00A50911">
        <w:rPr>
          <w:color w:val="000000" w:themeColor="text1"/>
        </w:rPr>
        <w:t xml:space="preserve"> aged 65+</w:t>
      </w:r>
      <w:r w:rsidR="005539F1">
        <w:rPr>
          <w:color w:val="000000" w:themeColor="text1"/>
        </w:rPr>
        <w:t>,</w:t>
      </w:r>
      <w:r w:rsidR="00A50911">
        <w:rPr>
          <w:color w:val="000000" w:themeColor="text1"/>
        </w:rPr>
        <w:t xml:space="preserve"> compared to in mid-life</w:t>
      </w:r>
      <w:r w:rsidR="005539F1">
        <w:rPr>
          <w:color w:val="000000" w:themeColor="text1"/>
        </w:rPr>
        <w:t xml:space="preserve">, </w:t>
      </w:r>
      <w:r w:rsidR="00354B5B">
        <w:rPr>
          <w:color w:val="000000" w:themeColor="text1"/>
        </w:rPr>
        <w:t>which</w:t>
      </w:r>
      <w:r w:rsidR="00A531B0">
        <w:rPr>
          <w:color w:val="000000" w:themeColor="text1"/>
        </w:rPr>
        <w:t xml:space="preserve"> elsewhere in the UK</w:t>
      </w:r>
      <w:r w:rsidR="00354B5B">
        <w:rPr>
          <w:color w:val="000000" w:themeColor="text1"/>
        </w:rPr>
        <w:t xml:space="preserve"> is thought to be</w:t>
      </w:r>
      <w:r w:rsidR="00A531B0">
        <w:rPr>
          <w:color w:val="000000" w:themeColor="text1"/>
        </w:rPr>
        <w:t xml:space="preserve"> due to</w:t>
      </w:r>
      <w:r w:rsidR="004A337D">
        <w:rPr>
          <w:color w:val="000000" w:themeColor="text1"/>
        </w:rPr>
        <w:t xml:space="preserve"> care provided by</w:t>
      </w:r>
      <w:r w:rsidR="00A531B0">
        <w:rPr>
          <w:color w:val="000000" w:themeColor="text1"/>
        </w:rPr>
        <w:t xml:space="preserve"> older men for partners in later-life </w:t>
      </w:r>
      <w:r w:rsidR="00A531B0">
        <w:rPr>
          <w:color w:val="000000" w:themeColor="text1"/>
        </w:rPr>
        <w:fldChar w:fldCharType="begin" w:fldLock="1"/>
      </w:r>
      <w:r w:rsidR="00A11E9C">
        <w:rPr>
          <w:color w:val="000000" w:themeColor="text1"/>
        </w:rPr>
        <w:instrText>ADDIN CSL_CITATION {"citationItems":[{"id":"ITEM-1","itemData":{"abstract":"Over the past two decades there has been a growing recognition of the key contribution made to social care by unpaid care provided by family, neighbours and friends. Increases in the proportion of the population aged 75 and over in England and Wales, combined with continuing local authority budget cuts, means that the provision of unpaid care is, and is likely to remain, a key social policy issue. Reflecting the importance of informal caring, the 2001 and 2011 UK Censuses included a question on provision of informal care and the intensity of any care provided. In 2001 5.9 million people were providing informal care; by 2011 this had increased to 6.5 million. This paper presents the first comparative analysis of the prevalence of informal caring in 2001 and 2011 using the Office for National Statistics (ONS) Longitudinal Study (LS) to identify the determinants of providing informal care at 2001 and at 2011. This analysis benchmarks the ONS LS results against national level census results before examining the prevalence of informal caring, and the intensity of care provided, by a range of demographic and socio-economic characteristics including gender, age, marital status, ethnicity, housing tenure, economic activity and health. The research investigates the influence of different characteristics at 2001 and 2011 using binary logistic regression models. In so doing we profile a range of characteristics associated with informal caring, and compare 2001 and 2011 side by side for the first time.","author":[{"dropping-particle":"","family":"Evandrou","given":"Maria","non-dropping-particle":"","parse-names":false,"suffix":""},{"dropping-particle":"","family":"Falkingham","given":"Jane","non-dropping-particle":"","parse-names":false,"suffix":""},{"dropping-particle":"","family":"Robards","given":"James","non-dropping-particle":"","parse-names":false,"suffix":""},{"dropping-particle":"","family":"Vlachantoni","given":"Athina","non-dropping-particle":"","parse-names":false,"suffix":""}],"id":"ITEM-1","issue":"August","issued":{"date-parts":[["2015"]]},"title":"Who cares? Continuity and change in the prevalence of caring, and characteristics of informal carers, in England and Wales 2001-2011","type":"report"},"uris":["http://www.mendeley.com/documents/?uuid=850825f8-c6ed-4871-a6bf-0683bf9550a1"]}],"mendeley":{"formattedCitation":"(Evandrou &lt;i&gt;et al.&lt;/i&gt; 2015)","plainTextFormattedCitation":"(Evandrou et al. 2015)","previouslyFormattedCitation":"(Evandrou &lt;i&gt;et al.&lt;/i&gt; 2015)"},"properties":{"noteIndex":0},"schema":"https://github.com/citation-style-language/schema/raw/master/csl-citation.json"}</w:instrText>
      </w:r>
      <w:r w:rsidR="00A531B0">
        <w:rPr>
          <w:color w:val="000000" w:themeColor="text1"/>
        </w:rPr>
        <w:fldChar w:fldCharType="separate"/>
      </w:r>
      <w:r w:rsidR="00A531B0" w:rsidRPr="00A531B0">
        <w:rPr>
          <w:noProof/>
          <w:color w:val="000000" w:themeColor="text1"/>
        </w:rPr>
        <w:t xml:space="preserve">(Evandrou </w:t>
      </w:r>
      <w:r w:rsidR="00A531B0" w:rsidRPr="00A531B0">
        <w:rPr>
          <w:i/>
          <w:noProof/>
          <w:color w:val="000000" w:themeColor="text1"/>
        </w:rPr>
        <w:t>et al.</w:t>
      </w:r>
      <w:r w:rsidR="00A531B0" w:rsidRPr="00A531B0">
        <w:rPr>
          <w:noProof/>
          <w:color w:val="000000" w:themeColor="text1"/>
        </w:rPr>
        <w:t xml:space="preserve"> 2015)</w:t>
      </w:r>
      <w:r w:rsidR="00A531B0">
        <w:rPr>
          <w:color w:val="000000" w:themeColor="text1"/>
        </w:rPr>
        <w:fldChar w:fldCharType="end"/>
      </w:r>
      <w:r w:rsidR="00A531B0">
        <w:rPr>
          <w:color w:val="000000" w:themeColor="text1"/>
        </w:rPr>
        <w:t>.</w:t>
      </w:r>
    </w:p>
    <w:p w14:paraId="782EDFDE" w14:textId="4CDFB657" w:rsidR="00A87B1F" w:rsidRDefault="00284D16" w:rsidP="00875F4D">
      <w:pPr>
        <w:spacing w:line="240" w:lineRule="auto"/>
        <w:rPr>
          <w:color w:val="000000" w:themeColor="text1"/>
        </w:rPr>
      </w:pPr>
      <w:r>
        <w:rPr>
          <w:color w:val="000000" w:themeColor="text1"/>
        </w:rPr>
        <w:br w:type="page"/>
      </w:r>
    </w:p>
    <w:p w14:paraId="22C9A1FA" w14:textId="77777777" w:rsidR="00A87B1F" w:rsidRDefault="00A87B1F" w:rsidP="00A87B1F">
      <w:pPr>
        <w:jc w:val="center"/>
        <w:rPr>
          <w:color w:val="000000" w:themeColor="text1"/>
        </w:rPr>
      </w:pPr>
    </w:p>
    <w:p w14:paraId="2C57A5E0" w14:textId="7796C8CA" w:rsidR="00A87B1F" w:rsidRDefault="00A87B1F" w:rsidP="000E771E">
      <w:pPr>
        <w:pStyle w:val="Caption"/>
        <w:keepNext/>
        <w:jc w:val="center"/>
      </w:pPr>
      <w:bookmarkStart w:id="37" w:name="_Toc18660849"/>
      <w:r>
        <w:t xml:space="preserve">Table </w:t>
      </w:r>
      <w:fldSimple w:instr=" SEQ Table \* ARABIC ">
        <w:r w:rsidR="00F9095B">
          <w:rPr>
            <w:noProof/>
          </w:rPr>
          <w:t>2</w:t>
        </w:r>
      </w:fldSimple>
      <w:r>
        <w:t xml:space="preserve">: </w:t>
      </w:r>
      <w:r w:rsidR="00BB41D1">
        <w:t xml:space="preserve">Percentage of </w:t>
      </w:r>
      <w:r w:rsidR="00B31E04">
        <w:t xml:space="preserve">Scottish </w:t>
      </w:r>
      <w:r w:rsidR="00BB41D1">
        <w:t xml:space="preserve">population providing unpaid in </w:t>
      </w:r>
      <w:r w:rsidR="000E771E">
        <w:t>the Scottish Health Survey</w:t>
      </w:r>
      <w:r w:rsidRPr="007A0705">
        <w:t xml:space="preserve"> 2017</w:t>
      </w:r>
      <w:r>
        <w:t xml:space="preserve"> (n = 3,696)</w:t>
      </w:r>
      <w:bookmarkEnd w:id="37"/>
    </w:p>
    <w:tbl>
      <w:tblPr>
        <w:tblW w:w="5179" w:type="dxa"/>
        <w:jc w:val="center"/>
        <w:tblLook w:val="04A0" w:firstRow="1" w:lastRow="0" w:firstColumn="1" w:lastColumn="0" w:noHBand="0" w:noVBand="1"/>
      </w:tblPr>
      <w:tblGrid>
        <w:gridCol w:w="1919"/>
        <w:gridCol w:w="1134"/>
        <w:gridCol w:w="1134"/>
        <w:gridCol w:w="992"/>
      </w:tblGrid>
      <w:tr w:rsidR="00A87B1F" w:rsidRPr="006C2916" w14:paraId="6B718F03" w14:textId="77777777" w:rsidTr="00F47ABD">
        <w:trPr>
          <w:trHeight w:val="320"/>
          <w:jc w:val="center"/>
        </w:trPr>
        <w:tc>
          <w:tcPr>
            <w:tcW w:w="1919" w:type="dxa"/>
            <w:tcBorders>
              <w:top w:val="single" w:sz="18" w:space="0" w:color="auto"/>
              <w:bottom w:val="single" w:sz="18" w:space="0" w:color="auto"/>
            </w:tcBorders>
            <w:shd w:val="clear" w:color="000000" w:fill="FFFFFF"/>
            <w:noWrap/>
            <w:vAlign w:val="bottom"/>
          </w:tcPr>
          <w:p w14:paraId="398342BD" w14:textId="77777777" w:rsidR="00A87B1F" w:rsidRPr="006C2916" w:rsidRDefault="00A87B1F" w:rsidP="00DF2DCB">
            <w:pPr>
              <w:rPr>
                <w:rFonts w:ascii="Calibri" w:hAnsi="Calibri" w:cs="Calibri"/>
                <w:b/>
                <w:bCs/>
                <w:color w:val="000000"/>
              </w:rPr>
            </w:pPr>
            <w:r w:rsidRPr="006C2916">
              <w:rPr>
                <w:rFonts w:ascii="Calibri" w:hAnsi="Calibri" w:cs="Calibri"/>
                <w:b/>
                <w:bCs/>
                <w:color w:val="000000"/>
              </w:rPr>
              <w:t>Age group</w:t>
            </w:r>
          </w:p>
        </w:tc>
        <w:tc>
          <w:tcPr>
            <w:tcW w:w="1134" w:type="dxa"/>
            <w:tcBorders>
              <w:top w:val="single" w:sz="18" w:space="0" w:color="auto"/>
              <w:bottom w:val="single" w:sz="18" w:space="0" w:color="auto"/>
            </w:tcBorders>
            <w:shd w:val="clear" w:color="000000" w:fill="FFFFFF"/>
            <w:vAlign w:val="bottom"/>
          </w:tcPr>
          <w:p w14:paraId="7BA4279F" w14:textId="77777777" w:rsidR="00A87B1F" w:rsidRPr="006C2916" w:rsidRDefault="00A87B1F" w:rsidP="00DF2DCB">
            <w:pPr>
              <w:jc w:val="center"/>
              <w:rPr>
                <w:rFonts w:ascii="Calibri" w:hAnsi="Calibri" w:cs="Calibri"/>
                <w:b/>
                <w:bCs/>
                <w:color w:val="000000"/>
              </w:rPr>
            </w:pPr>
            <w:r w:rsidRPr="006C2916">
              <w:rPr>
                <w:rFonts w:ascii="Calibri" w:hAnsi="Calibri" w:cs="Calibri"/>
                <w:b/>
                <w:bCs/>
                <w:color w:val="000000"/>
              </w:rPr>
              <w:t>Male</w:t>
            </w:r>
          </w:p>
        </w:tc>
        <w:tc>
          <w:tcPr>
            <w:tcW w:w="1134" w:type="dxa"/>
            <w:tcBorders>
              <w:top w:val="single" w:sz="18" w:space="0" w:color="auto"/>
              <w:bottom w:val="single" w:sz="18" w:space="0" w:color="auto"/>
            </w:tcBorders>
            <w:shd w:val="clear" w:color="000000" w:fill="FFFFFF"/>
            <w:vAlign w:val="bottom"/>
          </w:tcPr>
          <w:p w14:paraId="6390EC3B" w14:textId="77777777" w:rsidR="00A87B1F" w:rsidRPr="006C2916" w:rsidRDefault="00A87B1F" w:rsidP="00DF2DCB">
            <w:pPr>
              <w:jc w:val="center"/>
              <w:rPr>
                <w:rFonts w:ascii="Calibri" w:hAnsi="Calibri" w:cs="Calibri"/>
                <w:b/>
                <w:bCs/>
                <w:color w:val="000000"/>
              </w:rPr>
            </w:pPr>
            <w:r w:rsidRPr="006C2916">
              <w:rPr>
                <w:rFonts w:ascii="Calibri" w:hAnsi="Calibri" w:cs="Calibri"/>
                <w:b/>
                <w:bCs/>
                <w:color w:val="000000"/>
              </w:rPr>
              <w:t>Female</w:t>
            </w:r>
          </w:p>
        </w:tc>
        <w:tc>
          <w:tcPr>
            <w:tcW w:w="992" w:type="dxa"/>
            <w:tcBorders>
              <w:top w:val="single" w:sz="18" w:space="0" w:color="auto"/>
              <w:bottom w:val="single" w:sz="18" w:space="0" w:color="auto"/>
            </w:tcBorders>
            <w:shd w:val="clear" w:color="000000" w:fill="FFFFFF"/>
          </w:tcPr>
          <w:p w14:paraId="49C37BCF" w14:textId="77777777" w:rsidR="00A87B1F" w:rsidRPr="006C2916" w:rsidRDefault="00A87B1F" w:rsidP="00DF2DCB">
            <w:pPr>
              <w:jc w:val="center"/>
              <w:rPr>
                <w:rFonts w:ascii="Calibri" w:hAnsi="Calibri" w:cs="Calibri"/>
                <w:b/>
                <w:bCs/>
                <w:color w:val="000000"/>
              </w:rPr>
            </w:pPr>
            <w:r>
              <w:rPr>
                <w:rFonts w:ascii="Calibri" w:hAnsi="Calibri" w:cs="Calibri"/>
                <w:b/>
                <w:bCs/>
                <w:color w:val="000000"/>
              </w:rPr>
              <w:t>Total</w:t>
            </w:r>
          </w:p>
        </w:tc>
      </w:tr>
      <w:tr w:rsidR="00A87B1F" w:rsidRPr="006C2916" w14:paraId="6D5BEC23" w14:textId="77777777" w:rsidTr="00F47ABD">
        <w:trPr>
          <w:trHeight w:val="320"/>
          <w:jc w:val="center"/>
        </w:trPr>
        <w:tc>
          <w:tcPr>
            <w:tcW w:w="1919" w:type="dxa"/>
            <w:tcBorders>
              <w:top w:val="single" w:sz="18" w:space="0" w:color="auto"/>
            </w:tcBorders>
            <w:shd w:val="clear" w:color="000000" w:fill="FFFFFF"/>
            <w:noWrap/>
            <w:hideMark/>
          </w:tcPr>
          <w:p w14:paraId="7E88459F"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16-24</w:t>
            </w:r>
          </w:p>
        </w:tc>
        <w:tc>
          <w:tcPr>
            <w:tcW w:w="1134" w:type="dxa"/>
            <w:tcBorders>
              <w:top w:val="single" w:sz="18" w:space="0" w:color="auto"/>
            </w:tcBorders>
            <w:shd w:val="clear" w:color="000000" w:fill="FFFFFF"/>
          </w:tcPr>
          <w:p w14:paraId="4CE3D561" w14:textId="77777777" w:rsidR="00A87B1F" w:rsidRPr="006C2916" w:rsidRDefault="00A87B1F" w:rsidP="00DF2DCB">
            <w:pPr>
              <w:jc w:val="center"/>
              <w:rPr>
                <w:rFonts w:ascii="Calibri" w:hAnsi="Calibri" w:cs="Calibri"/>
                <w:color w:val="000000"/>
              </w:rPr>
            </w:pPr>
            <w:r>
              <w:rPr>
                <w:rFonts w:ascii="Calibri" w:hAnsi="Calibri" w:cs="Calibri"/>
                <w:color w:val="000000"/>
              </w:rPr>
              <w:t>9%</w:t>
            </w:r>
          </w:p>
        </w:tc>
        <w:tc>
          <w:tcPr>
            <w:tcW w:w="1134" w:type="dxa"/>
            <w:tcBorders>
              <w:top w:val="single" w:sz="18" w:space="0" w:color="auto"/>
            </w:tcBorders>
            <w:shd w:val="clear" w:color="000000" w:fill="FFFFFF"/>
          </w:tcPr>
          <w:p w14:paraId="5B7DC460" w14:textId="77777777" w:rsidR="00A87B1F" w:rsidRPr="006C2916" w:rsidRDefault="00A87B1F" w:rsidP="00DF2DCB">
            <w:pPr>
              <w:jc w:val="center"/>
              <w:rPr>
                <w:rFonts w:ascii="Calibri" w:hAnsi="Calibri" w:cs="Calibri"/>
                <w:color w:val="000000"/>
              </w:rPr>
            </w:pPr>
            <w:r>
              <w:rPr>
                <w:rFonts w:ascii="Calibri" w:hAnsi="Calibri" w:cs="Calibri"/>
                <w:color w:val="000000"/>
              </w:rPr>
              <w:t>16%</w:t>
            </w:r>
          </w:p>
        </w:tc>
        <w:tc>
          <w:tcPr>
            <w:tcW w:w="992" w:type="dxa"/>
            <w:tcBorders>
              <w:top w:val="single" w:sz="18" w:space="0" w:color="auto"/>
            </w:tcBorders>
            <w:shd w:val="clear" w:color="000000" w:fill="FFFFFF"/>
          </w:tcPr>
          <w:p w14:paraId="02E3846D" w14:textId="77777777" w:rsidR="00A87B1F" w:rsidRPr="006C2916" w:rsidRDefault="00A87B1F" w:rsidP="00DF2DCB">
            <w:pPr>
              <w:jc w:val="center"/>
              <w:rPr>
                <w:rFonts w:ascii="Calibri" w:hAnsi="Calibri" w:cs="Calibri"/>
                <w:color w:val="000000"/>
              </w:rPr>
            </w:pPr>
            <w:r>
              <w:rPr>
                <w:rFonts w:ascii="Calibri" w:hAnsi="Calibri" w:cs="Calibri"/>
                <w:color w:val="000000"/>
              </w:rPr>
              <w:t>13%</w:t>
            </w:r>
          </w:p>
        </w:tc>
      </w:tr>
      <w:tr w:rsidR="00A87B1F" w:rsidRPr="006C2916" w14:paraId="7B1BEB06" w14:textId="77777777" w:rsidTr="00DF2DCB">
        <w:trPr>
          <w:trHeight w:val="320"/>
          <w:jc w:val="center"/>
        </w:trPr>
        <w:tc>
          <w:tcPr>
            <w:tcW w:w="1919" w:type="dxa"/>
            <w:shd w:val="clear" w:color="000000" w:fill="FFFFFF"/>
            <w:noWrap/>
            <w:hideMark/>
          </w:tcPr>
          <w:p w14:paraId="7A7EF0CD"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25-34</w:t>
            </w:r>
          </w:p>
        </w:tc>
        <w:tc>
          <w:tcPr>
            <w:tcW w:w="1134" w:type="dxa"/>
            <w:shd w:val="clear" w:color="000000" w:fill="FFFFFF"/>
          </w:tcPr>
          <w:p w14:paraId="72E8E394" w14:textId="77777777" w:rsidR="00A87B1F" w:rsidRPr="006C2916" w:rsidRDefault="00A87B1F" w:rsidP="00DF2DCB">
            <w:pPr>
              <w:jc w:val="center"/>
              <w:rPr>
                <w:rFonts w:ascii="Calibri" w:hAnsi="Calibri" w:cs="Calibri"/>
                <w:color w:val="000000"/>
              </w:rPr>
            </w:pPr>
            <w:r>
              <w:rPr>
                <w:rFonts w:ascii="Calibri" w:hAnsi="Calibri" w:cs="Calibri"/>
                <w:color w:val="000000"/>
              </w:rPr>
              <w:t>8%</w:t>
            </w:r>
          </w:p>
        </w:tc>
        <w:tc>
          <w:tcPr>
            <w:tcW w:w="1134" w:type="dxa"/>
            <w:shd w:val="clear" w:color="000000" w:fill="FFFFFF"/>
          </w:tcPr>
          <w:p w14:paraId="6B6F8F63" w14:textId="77777777" w:rsidR="00A87B1F" w:rsidRPr="006C2916" w:rsidRDefault="00A87B1F" w:rsidP="00DF2DCB">
            <w:pPr>
              <w:jc w:val="center"/>
              <w:rPr>
                <w:rFonts w:ascii="Calibri" w:hAnsi="Calibri" w:cs="Calibri"/>
                <w:color w:val="000000"/>
              </w:rPr>
            </w:pPr>
            <w:r>
              <w:rPr>
                <w:rFonts w:ascii="Calibri" w:hAnsi="Calibri" w:cs="Calibri"/>
                <w:color w:val="000000"/>
              </w:rPr>
              <w:t>12%</w:t>
            </w:r>
          </w:p>
        </w:tc>
        <w:tc>
          <w:tcPr>
            <w:tcW w:w="992" w:type="dxa"/>
            <w:shd w:val="clear" w:color="000000" w:fill="FFFFFF"/>
          </w:tcPr>
          <w:p w14:paraId="31DCB516" w14:textId="77777777" w:rsidR="00A87B1F" w:rsidRPr="006C2916" w:rsidRDefault="00A87B1F" w:rsidP="00DF2DCB">
            <w:pPr>
              <w:jc w:val="center"/>
              <w:rPr>
                <w:rFonts w:ascii="Calibri" w:hAnsi="Calibri" w:cs="Calibri"/>
                <w:color w:val="000000"/>
              </w:rPr>
            </w:pPr>
            <w:r>
              <w:rPr>
                <w:rFonts w:ascii="Calibri" w:hAnsi="Calibri" w:cs="Calibri"/>
                <w:color w:val="000000"/>
              </w:rPr>
              <w:t>10%</w:t>
            </w:r>
          </w:p>
        </w:tc>
      </w:tr>
      <w:tr w:rsidR="00A87B1F" w:rsidRPr="006C2916" w14:paraId="18B8C142" w14:textId="77777777" w:rsidTr="00DF2DCB">
        <w:trPr>
          <w:trHeight w:val="320"/>
          <w:jc w:val="center"/>
        </w:trPr>
        <w:tc>
          <w:tcPr>
            <w:tcW w:w="1919" w:type="dxa"/>
            <w:shd w:val="clear" w:color="000000" w:fill="FFFFFF"/>
            <w:noWrap/>
            <w:hideMark/>
          </w:tcPr>
          <w:p w14:paraId="791443CE"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35-44</w:t>
            </w:r>
          </w:p>
        </w:tc>
        <w:tc>
          <w:tcPr>
            <w:tcW w:w="1134" w:type="dxa"/>
            <w:shd w:val="clear" w:color="000000" w:fill="FFFFFF"/>
          </w:tcPr>
          <w:p w14:paraId="197A3524" w14:textId="77777777" w:rsidR="00A87B1F" w:rsidRPr="006C2916" w:rsidRDefault="00A87B1F" w:rsidP="00DF2DCB">
            <w:pPr>
              <w:jc w:val="center"/>
              <w:rPr>
                <w:rFonts w:ascii="Calibri" w:hAnsi="Calibri" w:cs="Calibri"/>
                <w:color w:val="000000"/>
              </w:rPr>
            </w:pPr>
            <w:r>
              <w:rPr>
                <w:rFonts w:ascii="Calibri" w:hAnsi="Calibri" w:cs="Calibri"/>
                <w:color w:val="000000"/>
              </w:rPr>
              <w:t>10%</w:t>
            </w:r>
          </w:p>
        </w:tc>
        <w:tc>
          <w:tcPr>
            <w:tcW w:w="1134" w:type="dxa"/>
            <w:shd w:val="clear" w:color="000000" w:fill="FFFFFF"/>
          </w:tcPr>
          <w:p w14:paraId="005570F0" w14:textId="77777777" w:rsidR="00A87B1F" w:rsidRPr="006C2916" w:rsidRDefault="00A87B1F" w:rsidP="00DF2DCB">
            <w:pPr>
              <w:jc w:val="center"/>
              <w:rPr>
                <w:rFonts w:ascii="Calibri" w:hAnsi="Calibri" w:cs="Calibri"/>
                <w:color w:val="000000"/>
              </w:rPr>
            </w:pPr>
            <w:r>
              <w:rPr>
                <w:rFonts w:ascii="Calibri" w:hAnsi="Calibri" w:cs="Calibri"/>
                <w:color w:val="000000"/>
              </w:rPr>
              <w:t>17%</w:t>
            </w:r>
          </w:p>
        </w:tc>
        <w:tc>
          <w:tcPr>
            <w:tcW w:w="992" w:type="dxa"/>
            <w:shd w:val="clear" w:color="000000" w:fill="FFFFFF"/>
          </w:tcPr>
          <w:p w14:paraId="68DA45E8" w14:textId="77777777" w:rsidR="00A87B1F" w:rsidRPr="006C2916" w:rsidRDefault="00A87B1F" w:rsidP="00DF2DCB">
            <w:pPr>
              <w:jc w:val="center"/>
              <w:rPr>
                <w:rFonts w:ascii="Calibri" w:hAnsi="Calibri" w:cs="Calibri"/>
                <w:color w:val="000000"/>
              </w:rPr>
            </w:pPr>
            <w:r>
              <w:rPr>
                <w:rFonts w:ascii="Calibri" w:hAnsi="Calibri" w:cs="Calibri"/>
                <w:color w:val="000000"/>
              </w:rPr>
              <w:t>14%</w:t>
            </w:r>
          </w:p>
        </w:tc>
      </w:tr>
      <w:tr w:rsidR="00A87B1F" w:rsidRPr="006C2916" w14:paraId="33C21735" w14:textId="77777777" w:rsidTr="00DF2DCB">
        <w:trPr>
          <w:trHeight w:val="320"/>
          <w:jc w:val="center"/>
        </w:trPr>
        <w:tc>
          <w:tcPr>
            <w:tcW w:w="1919" w:type="dxa"/>
            <w:shd w:val="clear" w:color="000000" w:fill="FFFFFF"/>
            <w:noWrap/>
            <w:hideMark/>
          </w:tcPr>
          <w:p w14:paraId="02DAB907"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45-54</w:t>
            </w:r>
          </w:p>
        </w:tc>
        <w:tc>
          <w:tcPr>
            <w:tcW w:w="1134" w:type="dxa"/>
            <w:shd w:val="clear" w:color="000000" w:fill="FFFFFF"/>
          </w:tcPr>
          <w:p w14:paraId="1BF8EFED" w14:textId="77777777" w:rsidR="00A87B1F" w:rsidRPr="006C2916" w:rsidRDefault="00A87B1F" w:rsidP="00DF2DCB">
            <w:pPr>
              <w:jc w:val="center"/>
              <w:rPr>
                <w:rFonts w:ascii="Calibri" w:hAnsi="Calibri" w:cs="Calibri"/>
                <w:color w:val="000000"/>
              </w:rPr>
            </w:pPr>
            <w:r>
              <w:rPr>
                <w:rFonts w:ascii="Calibri" w:hAnsi="Calibri" w:cs="Calibri"/>
                <w:color w:val="000000"/>
              </w:rPr>
              <w:t>16%</w:t>
            </w:r>
          </w:p>
        </w:tc>
        <w:tc>
          <w:tcPr>
            <w:tcW w:w="1134" w:type="dxa"/>
            <w:shd w:val="clear" w:color="000000" w:fill="FFFFFF"/>
          </w:tcPr>
          <w:p w14:paraId="38191B49" w14:textId="77777777" w:rsidR="00A87B1F" w:rsidRPr="006C2916" w:rsidRDefault="00A87B1F" w:rsidP="00DF2DCB">
            <w:pPr>
              <w:jc w:val="center"/>
              <w:rPr>
                <w:rFonts w:ascii="Calibri" w:hAnsi="Calibri" w:cs="Calibri"/>
                <w:color w:val="000000"/>
              </w:rPr>
            </w:pPr>
            <w:r>
              <w:rPr>
                <w:rFonts w:ascii="Calibri" w:hAnsi="Calibri" w:cs="Calibri"/>
                <w:color w:val="000000"/>
              </w:rPr>
              <w:t>25%</w:t>
            </w:r>
          </w:p>
        </w:tc>
        <w:tc>
          <w:tcPr>
            <w:tcW w:w="992" w:type="dxa"/>
            <w:shd w:val="clear" w:color="000000" w:fill="FFFFFF"/>
          </w:tcPr>
          <w:p w14:paraId="3638953D" w14:textId="77777777" w:rsidR="00A87B1F" w:rsidRPr="006C2916" w:rsidRDefault="00A87B1F" w:rsidP="00DF2DCB">
            <w:pPr>
              <w:jc w:val="center"/>
              <w:rPr>
                <w:rFonts w:ascii="Calibri" w:hAnsi="Calibri" w:cs="Calibri"/>
                <w:color w:val="000000"/>
              </w:rPr>
            </w:pPr>
            <w:r>
              <w:rPr>
                <w:rFonts w:ascii="Calibri" w:hAnsi="Calibri" w:cs="Calibri"/>
                <w:color w:val="000000"/>
              </w:rPr>
              <w:t>21%</w:t>
            </w:r>
          </w:p>
        </w:tc>
      </w:tr>
      <w:tr w:rsidR="00A87B1F" w:rsidRPr="006C2916" w14:paraId="7F4B79BB" w14:textId="77777777" w:rsidTr="00DF2DCB">
        <w:trPr>
          <w:trHeight w:val="320"/>
          <w:jc w:val="center"/>
        </w:trPr>
        <w:tc>
          <w:tcPr>
            <w:tcW w:w="1919" w:type="dxa"/>
            <w:shd w:val="clear" w:color="000000" w:fill="FFFFFF"/>
            <w:noWrap/>
            <w:hideMark/>
          </w:tcPr>
          <w:p w14:paraId="3801221F"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55-64</w:t>
            </w:r>
          </w:p>
        </w:tc>
        <w:tc>
          <w:tcPr>
            <w:tcW w:w="1134" w:type="dxa"/>
            <w:shd w:val="clear" w:color="000000" w:fill="FFFFFF"/>
          </w:tcPr>
          <w:p w14:paraId="1E86DF3F" w14:textId="77777777" w:rsidR="00A87B1F" w:rsidRPr="006C2916" w:rsidRDefault="00A87B1F" w:rsidP="00DF2DCB">
            <w:pPr>
              <w:jc w:val="center"/>
              <w:rPr>
                <w:rFonts w:ascii="Calibri" w:hAnsi="Calibri" w:cs="Calibri"/>
                <w:color w:val="000000"/>
              </w:rPr>
            </w:pPr>
            <w:r>
              <w:rPr>
                <w:rFonts w:ascii="Calibri" w:hAnsi="Calibri" w:cs="Calibri"/>
                <w:color w:val="000000"/>
              </w:rPr>
              <w:t>16%</w:t>
            </w:r>
          </w:p>
        </w:tc>
        <w:tc>
          <w:tcPr>
            <w:tcW w:w="1134" w:type="dxa"/>
            <w:shd w:val="clear" w:color="000000" w:fill="FFFFFF"/>
          </w:tcPr>
          <w:p w14:paraId="372F4183" w14:textId="77777777" w:rsidR="00A87B1F" w:rsidRPr="006C2916" w:rsidRDefault="00A87B1F" w:rsidP="00DF2DCB">
            <w:pPr>
              <w:jc w:val="center"/>
              <w:rPr>
                <w:rFonts w:ascii="Calibri" w:hAnsi="Calibri" w:cs="Calibri"/>
                <w:color w:val="000000"/>
              </w:rPr>
            </w:pPr>
            <w:r>
              <w:rPr>
                <w:rFonts w:ascii="Calibri" w:hAnsi="Calibri" w:cs="Calibri"/>
                <w:color w:val="000000"/>
              </w:rPr>
              <w:t>22%</w:t>
            </w:r>
          </w:p>
        </w:tc>
        <w:tc>
          <w:tcPr>
            <w:tcW w:w="992" w:type="dxa"/>
            <w:shd w:val="clear" w:color="000000" w:fill="FFFFFF"/>
          </w:tcPr>
          <w:p w14:paraId="2AF11F53" w14:textId="77777777" w:rsidR="00A87B1F" w:rsidRPr="006C2916" w:rsidRDefault="00A87B1F" w:rsidP="00DF2DCB">
            <w:pPr>
              <w:jc w:val="center"/>
              <w:rPr>
                <w:rFonts w:ascii="Calibri" w:hAnsi="Calibri" w:cs="Calibri"/>
                <w:color w:val="000000"/>
              </w:rPr>
            </w:pPr>
            <w:r>
              <w:rPr>
                <w:rFonts w:ascii="Calibri" w:hAnsi="Calibri" w:cs="Calibri"/>
                <w:color w:val="000000"/>
              </w:rPr>
              <w:t>19%</w:t>
            </w:r>
          </w:p>
        </w:tc>
      </w:tr>
      <w:tr w:rsidR="00A87B1F" w:rsidRPr="006C2916" w14:paraId="591F4067" w14:textId="77777777" w:rsidTr="00DF2DCB">
        <w:trPr>
          <w:trHeight w:val="320"/>
          <w:jc w:val="center"/>
        </w:trPr>
        <w:tc>
          <w:tcPr>
            <w:tcW w:w="1919" w:type="dxa"/>
            <w:shd w:val="clear" w:color="000000" w:fill="FFFFFF"/>
            <w:noWrap/>
            <w:hideMark/>
          </w:tcPr>
          <w:p w14:paraId="0D89FF2F"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65-74</w:t>
            </w:r>
          </w:p>
        </w:tc>
        <w:tc>
          <w:tcPr>
            <w:tcW w:w="1134" w:type="dxa"/>
            <w:shd w:val="clear" w:color="000000" w:fill="FFFFFF"/>
          </w:tcPr>
          <w:p w14:paraId="020F787B" w14:textId="77777777" w:rsidR="00A87B1F" w:rsidRPr="006C2916" w:rsidRDefault="00A87B1F" w:rsidP="00DF2DCB">
            <w:pPr>
              <w:jc w:val="center"/>
              <w:rPr>
                <w:rFonts w:ascii="Calibri" w:hAnsi="Calibri" w:cs="Calibri"/>
                <w:color w:val="000000"/>
              </w:rPr>
            </w:pPr>
            <w:r>
              <w:rPr>
                <w:rFonts w:ascii="Calibri" w:hAnsi="Calibri" w:cs="Calibri"/>
                <w:color w:val="000000"/>
              </w:rPr>
              <w:t>13%</w:t>
            </w:r>
          </w:p>
        </w:tc>
        <w:tc>
          <w:tcPr>
            <w:tcW w:w="1134" w:type="dxa"/>
            <w:shd w:val="clear" w:color="000000" w:fill="FFFFFF"/>
          </w:tcPr>
          <w:p w14:paraId="268DC853" w14:textId="77777777" w:rsidR="00A87B1F" w:rsidRPr="006C2916" w:rsidRDefault="00A87B1F" w:rsidP="00DF2DCB">
            <w:pPr>
              <w:jc w:val="center"/>
              <w:rPr>
                <w:rFonts w:ascii="Calibri" w:hAnsi="Calibri" w:cs="Calibri"/>
                <w:color w:val="000000"/>
              </w:rPr>
            </w:pPr>
            <w:r>
              <w:rPr>
                <w:rFonts w:ascii="Calibri" w:hAnsi="Calibri" w:cs="Calibri"/>
                <w:color w:val="000000"/>
              </w:rPr>
              <w:t>15%</w:t>
            </w:r>
          </w:p>
        </w:tc>
        <w:tc>
          <w:tcPr>
            <w:tcW w:w="992" w:type="dxa"/>
            <w:shd w:val="clear" w:color="000000" w:fill="FFFFFF"/>
          </w:tcPr>
          <w:p w14:paraId="284AD021" w14:textId="77777777" w:rsidR="00A87B1F" w:rsidRPr="006C2916" w:rsidRDefault="00A87B1F" w:rsidP="00DF2DCB">
            <w:pPr>
              <w:jc w:val="center"/>
              <w:rPr>
                <w:rFonts w:ascii="Calibri" w:hAnsi="Calibri" w:cs="Calibri"/>
                <w:color w:val="000000"/>
              </w:rPr>
            </w:pPr>
            <w:r>
              <w:rPr>
                <w:rFonts w:ascii="Calibri" w:hAnsi="Calibri" w:cs="Calibri"/>
                <w:color w:val="000000"/>
              </w:rPr>
              <w:t>14%</w:t>
            </w:r>
          </w:p>
        </w:tc>
      </w:tr>
      <w:tr w:rsidR="00A87B1F" w:rsidRPr="006C2916" w14:paraId="22BDC055" w14:textId="77777777" w:rsidTr="00DF2DCB">
        <w:trPr>
          <w:trHeight w:val="320"/>
          <w:jc w:val="center"/>
        </w:trPr>
        <w:tc>
          <w:tcPr>
            <w:tcW w:w="1919" w:type="dxa"/>
            <w:shd w:val="clear" w:color="000000" w:fill="FFFFFF"/>
            <w:noWrap/>
            <w:hideMark/>
          </w:tcPr>
          <w:p w14:paraId="1EF69506" w14:textId="77777777" w:rsidR="00A87B1F" w:rsidRPr="006C2916" w:rsidRDefault="00A87B1F" w:rsidP="00DF2DCB">
            <w:pPr>
              <w:jc w:val="center"/>
              <w:rPr>
                <w:rFonts w:ascii="Calibri" w:hAnsi="Calibri" w:cs="Calibri"/>
                <w:color w:val="000000"/>
              </w:rPr>
            </w:pPr>
            <w:r w:rsidRPr="006C2916">
              <w:rPr>
                <w:rFonts w:ascii="Calibri" w:hAnsi="Calibri" w:cs="Calibri"/>
                <w:color w:val="000000"/>
              </w:rPr>
              <w:t>75+</w:t>
            </w:r>
          </w:p>
        </w:tc>
        <w:tc>
          <w:tcPr>
            <w:tcW w:w="1134" w:type="dxa"/>
            <w:shd w:val="clear" w:color="000000" w:fill="FFFFFF"/>
          </w:tcPr>
          <w:p w14:paraId="74BFC657" w14:textId="77777777" w:rsidR="00A87B1F" w:rsidRPr="006C2916" w:rsidRDefault="00A87B1F" w:rsidP="00DF2DCB">
            <w:pPr>
              <w:jc w:val="center"/>
              <w:rPr>
                <w:rFonts w:ascii="Calibri" w:hAnsi="Calibri" w:cs="Calibri"/>
                <w:color w:val="000000"/>
              </w:rPr>
            </w:pPr>
            <w:r>
              <w:rPr>
                <w:rFonts w:ascii="Calibri" w:hAnsi="Calibri" w:cs="Calibri"/>
                <w:color w:val="000000"/>
              </w:rPr>
              <w:t>10%</w:t>
            </w:r>
          </w:p>
        </w:tc>
        <w:tc>
          <w:tcPr>
            <w:tcW w:w="1134" w:type="dxa"/>
            <w:shd w:val="clear" w:color="000000" w:fill="FFFFFF"/>
          </w:tcPr>
          <w:p w14:paraId="7C28FC86" w14:textId="77777777" w:rsidR="00A87B1F" w:rsidRPr="006C2916" w:rsidRDefault="00A87B1F" w:rsidP="00DF2DCB">
            <w:pPr>
              <w:jc w:val="center"/>
              <w:rPr>
                <w:rFonts w:ascii="Calibri" w:hAnsi="Calibri" w:cs="Calibri"/>
                <w:color w:val="000000"/>
              </w:rPr>
            </w:pPr>
            <w:r>
              <w:rPr>
                <w:rFonts w:ascii="Calibri" w:hAnsi="Calibri" w:cs="Calibri"/>
                <w:color w:val="000000"/>
              </w:rPr>
              <w:t>13%</w:t>
            </w:r>
          </w:p>
        </w:tc>
        <w:tc>
          <w:tcPr>
            <w:tcW w:w="992" w:type="dxa"/>
            <w:shd w:val="clear" w:color="000000" w:fill="FFFFFF"/>
          </w:tcPr>
          <w:p w14:paraId="4B6CA9DF" w14:textId="77777777" w:rsidR="00A87B1F" w:rsidRPr="006C2916" w:rsidRDefault="00A87B1F" w:rsidP="00DF2DCB">
            <w:pPr>
              <w:jc w:val="center"/>
              <w:rPr>
                <w:rFonts w:ascii="Calibri" w:hAnsi="Calibri" w:cs="Calibri"/>
                <w:color w:val="000000"/>
              </w:rPr>
            </w:pPr>
            <w:r>
              <w:rPr>
                <w:rFonts w:ascii="Calibri" w:hAnsi="Calibri" w:cs="Calibri"/>
                <w:color w:val="000000"/>
              </w:rPr>
              <w:t>11%</w:t>
            </w:r>
          </w:p>
        </w:tc>
      </w:tr>
      <w:tr w:rsidR="00A87B1F" w:rsidRPr="006C2916" w14:paraId="73B0B3C1" w14:textId="77777777" w:rsidTr="00DF2DCB">
        <w:trPr>
          <w:trHeight w:val="320"/>
          <w:jc w:val="center"/>
        </w:trPr>
        <w:tc>
          <w:tcPr>
            <w:tcW w:w="1919" w:type="dxa"/>
            <w:tcBorders>
              <w:bottom w:val="single" w:sz="18" w:space="0" w:color="auto"/>
            </w:tcBorders>
            <w:shd w:val="clear" w:color="000000" w:fill="FFFFFF"/>
            <w:noWrap/>
            <w:hideMark/>
          </w:tcPr>
          <w:p w14:paraId="64883B11" w14:textId="77777777" w:rsidR="00A87B1F" w:rsidRPr="006C2916" w:rsidRDefault="00A87B1F" w:rsidP="00DF2DCB">
            <w:pPr>
              <w:jc w:val="center"/>
              <w:rPr>
                <w:rFonts w:ascii="Calibri" w:hAnsi="Calibri" w:cs="Calibri"/>
                <w:b/>
                <w:bCs/>
                <w:color w:val="000000"/>
              </w:rPr>
            </w:pPr>
            <w:r w:rsidRPr="006C2916">
              <w:rPr>
                <w:rFonts w:ascii="Calibri" w:hAnsi="Calibri" w:cs="Calibri"/>
                <w:b/>
                <w:bCs/>
                <w:color w:val="000000"/>
              </w:rPr>
              <w:t>Total</w:t>
            </w:r>
          </w:p>
        </w:tc>
        <w:tc>
          <w:tcPr>
            <w:tcW w:w="1134" w:type="dxa"/>
            <w:tcBorders>
              <w:bottom w:val="single" w:sz="18" w:space="0" w:color="auto"/>
            </w:tcBorders>
            <w:shd w:val="clear" w:color="000000" w:fill="FFFFFF"/>
          </w:tcPr>
          <w:p w14:paraId="594EF23C" w14:textId="77777777" w:rsidR="00A87B1F" w:rsidRPr="006C2916" w:rsidRDefault="00A87B1F" w:rsidP="00DF2DCB">
            <w:pPr>
              <w:jc w:val="center"/>
              <w:rPr>
                <w:rFonts w:ascii="Calibri" w:hAnsi="Calibri" w:cs="Calibri"/>
                <w:b/>
                <w:bCs/>
                <w:color w:val="000000"/>
              </w:rPr>
            </w:pPr>
            <w:r>
              <w:rPr>
                <w:rFonts w:ascii="Calibri" w:hAnsi="Calibri" w:cs="Calibri"/>
                <w:b/>
                <w:bCs/>
                <w:color w:val="000000"/>
              </w:rPr>
              <w:t>12%</w:t>
            </w:r>
          </w:p>
        </w:tc>
        <w:tc>
          <w:tcPr>
            <w:tcW w:w="1134" w:type="dxa"/>
            <w:tcBorders>
              <w:bottom w:val="single" w:sz="18" w:space="0" w:color="auto"/>
            </w:tcBorders>
            <w:shd w:val="clear" w:color="000000" w:fill="FFFFFF"/>
          </w:tcPr>
          <w:p w14:paraId="44AFD9B0" w14:textId="77777777" w:rsidR="00A87B1F" w:rsidRPr="006C2916" w:rsidRDefault="00A87B1F" w:rsidP="00DF2DCB">
            <w:pPr>
              <w:jc w:val="center"/>
              <w:rPr>
                <w:rFonts w:ascii="Calibri" w:hAnsi="Calibri" w:cs="Calibri"/>
                <w:b/>
                <w:bCs/>
                <w:color w:val="000000"/>
              </w:rPr>
            </w:pPr>
            <w:r>
              <w:rPr>
                <w:rFonts w:ascii="Calibri" w:hAnsi="Calibri" w:cs="Calibri"/>
                <w:b/>
                <w:bCs/>
                <w:color w:val="000000"/>
              </w:rPr>
              <w:t>18%</w:t>
            </w:r>
          </w:p>
        </w:tc>
        <w:tc>
          <w:tcPr>
            <w:tcW w:w="992" w:type="dxa"/>
            <w:tcBorders>
              <w:bottom w:val="single" w:sz="18" w:space="0" w:color="auto"/>
            </w:tcBorders>
            <w:shd w:val="clear" w:color="000000" w:fill="FFFFFF"/>
          </w:tcPr>
          <w:p w14:paraId="293F1260" w14:textId="77777777" w:rsidR="00A87B1F" w:rsidRPr="006C2916" w:rsidRDefault="00A87B1F" w:rsidP="00DF2DCB">
            <w:pPr>
              <w:keepNext/>
              <w:jc w:val="center"/>
              <w:rPr>
                <w:rFonts w:ascii="Calibri" w:hAnsi="Calibri" w:cs="Calibri"/>
                <w:b/>
                <w:bCs/>
                <w:color w:val="000000"/>
              </w:rPr>
            </w:pPr>
            <w:r>
              <w:rPr>
                <w:rFonts w:ascii="Calibri" w:hAnsi="Calibri" w:cs="Calibri"/>
                <w:b/>
                <w:bCs/>
                <w:color w:val="000000"/>
              </w:rPr>
              <w:t>15%</w:t>
            </w:r>
          </w:p>
        </w:tc>
      </w:tr>
    </w:tbl>
    <w:p w14:paraId="011B5AA8" w14:textId="77777777" w:rsidR="00943F1E" w:rsidRDefault="00943F1E" w:rsidP="00A87B1F">
      <w:pPr>
        <w:rPr>
          <w:color w:val="000000" w:themeColor="text1"/>
        </w:rPr>
      </w:pPr>
    </w:p>
    <w:p w14:paraId="4046F3A4" w14:textId="33130964" w:rsidR="00943F1E" w:rsidRDefault="00943F1E" w:rsidP="00943F1E">
      <w:pPr>
        <w:rPr>
          <w:color w:val="000000" w:themeColor="text1"/>
        </w:rPr>
      </w:pPr>
      <w:r>
        <w:rPr>
          <w:color w:val="000000" w:themeColor="text1"/>
        </w:rPr>
        <w:t>Looking at</w:t>
      </w:r>
      <w:r w:rsidR="00F9095B">
        <w:rPr>
          <w:color w:val="000000" w:themeColor="text1"/>
        </w:rPr>
        <w:t xml:space="preserve"> the prevalence</w:t>
      </w:r>
      <w:r>
        <w:rPr>
          <w:color w:val="000000" w:themeColor="text1"/>
        </w:rPr>
        <w:t xml:space="preserve"> </w:t>
      </w:r>
      <w:r w:rsidR="00F9095B">
        <w:rPr>
          <w:color w:val="000000" w:themeColor="text1"/>
        </w:rPr>
        <w:t>of</w:t>
      </w:r>
      <w:r w:rsidR="00096CE2">
        <w:rPr>
          <w:color w:val="000000" w:themeColor="text1"/>
        </w:rPr>
        <w:t xml:space="preserve"> unpaid</w:t>
      </w:r>
      <w:r w:rsidR="00F9095B">
        <w:rPr>
          <w:color w:val="000000" w:themeColor="text1"/>
        </w:rPr>
        <w:t xml:space="preserve"> care</w:t>
      </w:r>
      <w:r>
        <w:rPr>
          <w:color w:val="000000" w:themeColor="text1"/>
        </w:rPr>
        <w:t xml:space="preserve"> captured using the same methodology, there appears to be a slight decrease in the </w:t>
      </w:r>
      <w:r w:rsidR="003C567F">
        <w:rPr>
          <w:color w:val="000000" w:themeColor="text1"/>
        </w:rPr>
        <w:t>proportion</w:t>
      </w:r>
      <w:r>
        <w:rPr>
          <w:color w:val="000000" w:themeColor="text1"/>
        </w:rPr>
        <w:t xml:space="preserve"> of unpaid carers over time</w:t>
      </w:r>
      <w:r w:rsidR="00F9095B">
        <w:rPr>
          <w:color w:val="000000" w:themeColor="text1"/>
        </w:rPr>
        <w:t xml:space="preserve"> </w:t>
      </w:r>
      <w:r w:rsidR="003C567F">
        <w:rPr>
          <w:color w:val="000000" w:themeColor="text1"/>
        </w:rPr>
        <w:t xml:space="preserve">in Scotland </w:t>
      </w:r>
      <w:r w:rsidR="00F9095B">
        <w:rPr>
          <w:color w:val="000000" w:themeColor="text1"/>
        </w:rPr>
        <w:t>(Table 3)</w:t>
      </w:r>
      <w:r>
        <w:rPr>
          <w:color w:val="000000" w:themeColor="text1"/>
        </w:rPr>
        <w:t xml:space="preserve">. </w:t>
      </w:r>
      <w:r w:rsidR="00837776">
        <w:rPr>
          <w:color w:val="000000" w:themeColor="text1"/>
        </w:rPr>
        <w:t>A pattern of decline in overall prevalence of unpaid care</w:t>
      </w:r>
      <w:r w:rsidR="00A11E9C">
        <w:rPr>
          <w:color w:val="000000" w:themeColor="text1"/>
        </w:rPr>
        <w:t xml:space="preserve"> was </w:t>
      </w:r>
      <w:r w:rsidR="00837776">
        <w:rPr>
          <w:color w:val="000000" w:themeColor="text1"/>
        </w:rPr>
        <w:t xml:space="preserve">also </w:t>
      </w:r>
      <w:r w:rsidR="00A11E9C">
        <w:rPr>
          <w:color w:val="000000" w:themeColor="text1"/>
        </w:rPr>
        <w:t xml:space="preserve">observed in England and Wales between the 2001 and 2011 Census </w:t>
      </w:r>
      <w:r w:rsidR="00A11E9C">
        <w:rPr>
          <w:color w:val="000000" w:themeColor="text1"/>
        </w:rPr>
        <w:fldChar w:fldCharType="begin" w:fldLock="1"/>
      </w:r>
      <w:r w:rsidR="00541430">
        <w:rPr>
          <w:color w:val="000000" w:themeColor="text1"/>
        </w:rPr>
        <w:instrText>ADDIN CSL_CITATION {"citationItems":[{"id":"ITEM-1","itemData":{"abstract":"Over the past two decades there has been a growing recognition of the key contribution made to social care by unpaid care provided by family, neighbours and friends. Increases in the proportion of the population aged 75 and over in England and Wales, combined with continuing local authority budget cuts, means that the provision of unpaid care is, and is likely to remain, a key social policy issue. Reflecting the importance of informal caring, the 2001 and 2011 UK Censuses included a question on provision of informal care and the intensity of any care provided. In 2001 5.9 million people were providing informal care; by 2011 this had increased to 6.5 million. This paper presents the first comparative analysis of the prevalence of informal caring in 2001 and 2011 using the Office for National Statistics (ONS) Longitudinal Study (LS) to identify the determinants of providing informal care at 2001 and at 2011. This analysis benchmarks the ONS LS results against national level census results before examining the prevalence of informal caring, and the intensity of care provided, by a range of demographic and socio-economic characteristics including gender, age, marital status, ethnicity, housing tenure, economic activity and health. The research investigates the influence of different characteristics at 2001 and 2011 using binary logistic regression models. In so doing we profile a range of characteristics associated with informal caring, and compare 2001 and 2011 side by side for the first time.","author":[{"dropping-particle":"","family":"Evandrou","given":"Maria","non-dropping-particle":"","parse-names":false,"suffix":""},{"dropping-particle":"","family":"Falkingham","given":"Jane","non-dropping-particle":"","parse-names":false,"suffix":""},{"dropping-particle":"","family":"Robards","given":"James","non-dropping-particle":"","parse-names":false,"suffix":""},{"dropping-particle":"","family":"Vlachantoni","given":"Athina","non-dropping-particle":"","parse-names":false,"suffix":""}],"id":"ITEM-1","issue":"August","issued":{"date-parts":[["2015"]]},"title":"Who cares? Continuity and change in the prevalence of caring, and characteristics of informal carers, in England and Wales 2001-2011","type":"report"},"uris":["http://www.mendeley.com/documents/?uuid=850825f8-c6ed-4871-a6bf-0683bf9550a1"]}],"mendeley":{"formattedCitation":"(Evandrou &lt;i&gt;et al.&lt;/i&gt; 2015)","plainTextFormattedCitation":"(Evandrou et al. 2015)","previouslyFormattedCitation":"(Evandrou &lt;i&gt;et al.&lt;/i&gt; 2015)"},"properties":{"noteIndex":0},"schema":"https://github.com/citation-style-language/schema/raw/master/csl-citation.json"}</w:instrText>
      </w:r>
      <w:r w:rsidR="00A11E9C">
        <w:rPr>
          <w:color w:val="000000" w:themeColor="text1"/>
        </w:rPr>
        <w:fldChar w:fldCharType="separate"/>
      </w:r>
      <w:r w:rsidR="00A11E9C" w:rsidRPr="00A11E9C">
        <w:rPr>
          <w:noProof/>
          <w:color w:val="000000" w:themeColor="text1"/>
        </w:rPr>
        <w:t xml:space="preserve">(Evandrou </w:t>
      </w:r>
      <w:r w:rsidR="00A11E9C" w:rsidRPr="00A11E9C">
        <w:rPr>
          <w:i/>
          <w:noProof/>
          <w:color w:val="000000" w:themeColor="text1"/>
        </w:rPr>
        <w:t>et al.</w:t>
      </w:r>
      <w:r w:rsidR="00A11E9C" w:rsidRPr="00A11E9C">
        <w:rPr>
          <w:noProof/>
          <w:color w:val="000000" w:themeColor="text1"/>
        </w:rPr>
        <w:t xml:space="preserve"> 2015)</w:t>
      </w:r>
      <w:r w:rsidR="00A11E9C">
        <w:rPr>
          <w:color w:val="000000" w:themeColor="text1"/>
        </w:rPr>
        <w:fldChar w:fldCharType="end"/>
      </w:r>
      <w:r w:rsidR="00A11E9C">
        <w:rPr>
          <w:color w:val="000000" w:themeColor="text1"/>
        </w:rPr>
        <w:t xml:space="preserve">. </w:t>
      </w:r>
      <w:r w:rsidR="00FF7F48">
        <w:rPr>
          <w:color w:val="000000" w:themeColor="text1"/>
        </w:rPr>
        <w:t>A</w:t>
      </w:r>
      <w:r w:rsidR="00227F79">
        <w:rPr>
          <w:color w:val="000000" w:themeColor="text1"/>
        </w:rPr>
        <w:t xml:space="preserve">vailable data show little evidence for the substitution between formal and informal care occurring with regard to care for older people in Scotland </w:t>
      </w:r>
      <w:r w:rsidR="00227F79">
        <w:rPr>
          <w:color w:val="000000" w:themeColor="text1"/>
        </w:rPr>
        <w:fldChar w:fldCharType="begin" w:fldLock="1"/>
      </w:r>
      <w:r w:rsidR="00227F79">
        <w:rPr>
          <w:color w:val="000000" w:themeColor="text1"/>
        </w:rPr>
        <w:instrText>ADDIN CSL_CITATION {"citationItems":[{"id":"ITEM-1","itemData":{"author":[{"dropping-particle":"","family":"Lemmon","given":"Elizabeth","non-dropping-particle":"","parse-names":false,"suffix":""}],"container-title":"Cinch Series","id":"ITEM-1","issued":{"date-parts":[["2018"]]},"title":"Utilisation of personal care services in Scotland: the influence of unpaid carers","type":"article-journal"},"uris":["http://www.mendeley.com/documents/?uuid=7ba85ec2-d5ac-471f-b20b-30cb7fafb53c"]}],"mendeley":{"formattedCitation":"(Lemmon 2018)","plainTextFormattedCitation":"(Lemmon 2018)","previouslyFormattedCitation":"(Lemmon 2018)"},"properties":{"noteIndex":0},"schema":"https://github.com/citation-style-language/schema/raw/master/csl-citation.json"}</w:instrText>
      </w:r>
      <w:r w:rsidR="00227F79">
        <w:rPr>
          <w:color w:val="000000" w:themeColor="text1"/>
        </w:rPr>
        <w:fldChar w:fldCharType="separate"/>
      </w:r>
      <w:r w:rsidR="00227F79" w:rsidRPr="00955B03">
        <w:rPr>
          <w:noProof/>
          <w:color w:val="000000" w:themeColor="text1"/>
        </w:rPr>
        <w:t>(Lemmon 2018)</w:t>
      </w:r>
      <w:r w:rsidR="00227F79">
        <w:rPr>
          <w:color w:val="000000" w:themeColor="text1"/>
        </w:rPr>
        <w:fldChar w:fldCharType="end"/>
      </w:r>
      <w:r w:rsidR="00227F79">
        <w:rPr>
          <w:color w:val="000000" w:themeColor="text1"/>
        </w:rPr>
        <w:t xml:space="preserve">, and the rest of the UK </w:t>
      </w:r>
      <w:r w:rsidR="00227F79">
        <w:rPr>
          <w:color w:val="000000" w:themeColor="text1"/>
        </w:rPr>
        <w:fldChar w:fldCharType="begin" w:fldLock="1"/>
      </w:r>
      <w:r w:rsidR="00227F79">
        <w:rPr>
          <w:color w:val="000000" w:themeColor="text1"/>
        </w:rPr>
        <w:instrText>ADDIN CSL_CITATION {"citationItems":[{"id":"ITEM-1","itemData":{"DOI":"10.1017/S0144686X11000833","author":[{"dropping-particle":"","family":"Pickard","given":"Linda","non-dropping-particle":"","parse-names":false,"suffix":""}],"container-title":"Ageing and Society","id":"ITEM-1","issue":"7","issued":{"date-parts":[["2012"]]},"page":"1147-1175","title":"Substitution between formal and informal care: a 'natural experiment' in social policy in Britain between 1985 and 2000","type":"article-journal","volume":"32"},"uris":["http://www.mendeley.com/documents/?uuid=bc37b08c-6259-320e-902c-de0ef1a76d97"]}],"mendeley":{"formattedCitation":"(Pickard 2012)","plainTextFormattedCitation":"(Pickard 2012)","previouslyFormattedCitation":"(Pickard 2012)"},"properties":{"noteIndex":0},"schema":"https://github.com/citation-style-language/schema/raw/master/csl-citation.json"}</w:instrText>
      </w:r>
      <w:r w:rsidR="00227F79">
        <w:rPr>
          <w:color w:val="000000" w:themeColor="text1"/>
        </w:rPr>
        <w:fldChar w:fldCharType="separate"/>
      </w:r>
      <w:r w:rsidR="00227F79" w:rsidRPr="00955B03">
        <w:rPr>
          <w:noProof/>
          <w:color w:val="000000" w:themeColor="text1"/>
        </w:rPr>
        <w:t>(Pickard 2012)</w:t>
      </w:r>
      <w:r w:rsidR="00227F79">
        <w:rPr>
          <w:color w:val="000000" w:themeColor="text1"/>
        </w:rPr>
        <w:fldChar w:fldCharType="end"/>
      </w:r>
      <w:r w:rsidR="00227F79">
        <w:rPr>
          <w:color w:val="000000" w:themeColor="text1"/>
        </w:rPr>
        <w:t xml:space="preserve">. </w:t>
      </w:r>
      <w:r w:rsidR="00207DD4">
        <w:rPr>
          <w:color w:val="000000" w:themeColor="text1"/>
        </w:rPr>
        <w:t xml:space="preserve">Scottish Government consider one potential outcome of the introduction of Carers (Scotland) Act 2016 will be an increased demand for carers’ assessments and support </w:t>
      </w:r>
      <w:r w:rsidR="00207DD4">
        <w:rPr>
          <w:color w:val="000000" w:themeColor="text1"/>
        </w:rPr>
        <w:fldChar w:fldCharType="begin" w:fldLock="1"/>
      </w:r>
      <w:r w:rsidR="00207DD4">
        <w:rPr>
          <w:color w:val="000000" w:themeColor="text1"/>
        </w:rPr>
        <w:instrText>ADDIN CSL_CITATION {"citationItems":[{"id":"ITEM-1","itemData":{"URL":"https://www.gov.scot/publications/carers-scotland-act-2016-business-regulatory-impact-assessment/","accessed":{"date-parts":[["2019","7","24"]]},"author":[{"dropping-particle":"","family":"Scottish Government","given":"","non-dropping-particle":"","parse-names":false,"suffix":""}],"id":"ITEM-1","issued":{"date-parts":[["0"]]},"title":"Carers (Scotland) Act 2016: business and regulatory impact assessment","type":"webpage"},"uris":["http://www.mendeley.com/documents/?uuid=d2b65baf-fc10-413d-83cf-b008c2296903"]}],"mendeley":{"formattedCitation":"(Scottish Government 2019)","plainTextFormattedCitation":"(Scottish Government 2019)","previouslyFormattedCitation":"(Scottish Government 2019)"},"properties":{"noteIndex":0},"schema":"https://github.com/citation-style-language/schema/raw/master/csl-citation.json"}</w:instrText>
      </w:r>
      <w:r w:rsidR="00207DD4">
        <w:rPr>
          <w:color w:val="000000" w:themeColor="text1"/>
        </w:rPr>
        <w:fldChar w:fldCharType="separate"/>
      </w:r>
      <w:r w:rsidR="00207DD4" w:rsidRPr="004E7FEA">
        <w:rPr>
          <w:noProof/>
          <w:color w:val="000000" w:themeColor="text1"/>
        </w:rPr>
        <w:t>(Scottish Government 2019)</w:t>
      </w:r>
      <w:r w:rsidR="00207DD4">
        <w:rPr>
          <w:color w:val="000000" w:themeColor="text1"/>
        </w:rPr>
        <w:fldChar w:fldCharType="end"/>
      </w:r>
      <w:r w:rsidR="00207DD4">
        <w:rPr>
          <w:color w:val="000000" w:themeColor="text1"/>
        </w:rPr>
        <w:t xml:space="preserve">, which may </w:t>
      </w:r>
      <w:r w:rsidR="00E21AB5">
        <w:rPr>
          <w:color w:val="000000" w:themeColor="text1"/>
        </w:rPr>
        <w:t>have consequences for the</w:t>
      </w:r>
      <w:r w:rsidR="00207DD4">
        <w:rPr>
          <w:color w:val="000000" w:themeColor="text1"/>
        </w:rPr>
        <w:t xml:space="preserve"> proportion of people reporting to provide unpaid care activities in future surveys. </w:t>
      </w:r>
    </w:p>
    <w:p w14:paraId="3997C863" w14:textId="0EEF3F9B" w:rsidR="00943F1E" w:rsidRDefault="00943F1E" w:rsidP="00943F1E">
      <w:pPr>
        <w:rPr>
          <w:color w:val="000000" w:themeColor="text1"/>
        </w:rPr>
      </w:pPr>
    </w:p>
    <w:p w14:paraId="06E60D9C" w14:textId="5D78E923" w:rsidR="00F9095B" w:rsidRDefault="00F9095B" w:rsidP="00F9095B">
      <w:pPr>
        <w:pStyle w:val="Caption"/>
        <w:keepNext/>
      </w:pPr>
      <w:bookmarkStart w:id="38" w:name="_Toc18660850"/>
      <w:r>
        <w:t xml:space="preserve">Table </w:t>
      </w:r>
      <w:fldSimple w:instr=" SEQ Table \* ARABIC ">
        <w:r>
          <w:rPr>
            <w:noProof/>
          </w:rPr>
          <w:t>3</w:t>
        </w:r>
      </w:fldSimple>
      <w:r>
        <w:t>: Prevalence of unpaid care by adults from Scottish Health Survey data</w:t>
      </w:r>
      <w:bookmarkEnd w:id="38"/>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444"/>
        <w:gridCol w:w="2445"/>
        <w:gridCol w:w="2445"/>
      </w:tblGrid>
      <w:tr w:rsidR="00943F1E" w14:paraId="1361898D" w14:textId="77777777" w:rsidTr="00B82974">
        <w:trPr>
          <w:trHeight w:val="841"/>
        </w:trPr>
        <w:tc>
          <w:tcPr>
            <w:tcW w:w="2444" w:type="dxa"/>
            <w:tcBorders>
              <w:top w:val="single" w:sz="18" w:space="0" w:color="auto"/>
              <w:bottom w:val="single" w:sz="18" w:space="0" w:color="auto"/>
            </w:tcBorders>
          </w:tcPr>
          <w:p w14:paraId="296DF8EF" w14:textId="77777777" w:rsidR="00943F1E" w:rsidRPr="004A235B" w:rsidRDefault="00943F1E" w:rsidP="009036CA">
            <w:pPr>
              <w:ind w:firstLine="0"/>
              <w:rPr>
                <w:rFonts w:ascii="Calibri" w:hAnsi="Calibri" w:cs="Calibri"/>
                <w:b/>
                <w:bCs/>
                <w:color w:val="000000" w:themeColor="text1"/>
                <w:sz w:val="24"/>
                <w:szCs w:val="24"/>
              </w:rPr>
            </w:pPr>
            <w:r w:rsidRPr="004A235B">
              <w:rPr>
                <w:rFonts w:ascii="Calibri" w:hAnsi="Calibri" w:cs="Calibri"/>
                <w:b/>
                <w:bCs/>
                <w:color w:val="000000" w:themeColor="text1"/>
                <w:sz w:val="24"/>
                <w:szCs w:val="24"/>
              </w:rPr>
              <w:t>Year</w:t>
            </w:r>
          </w:p>
        </w:tc>
        <w:tc>
          <w:tcPr>
            <w:tcW w:w="2444" w:type="dxa"/>
            <w:tcBorders>
              <w:top w:val="single" w:sz="18" w:space="0" w:color="auto"/>
              <w:bottom w:val="single" w:sz="18" w:space="0" w:color="auto"/>
            </w:tcBorders>
          </w:tcPr>
          <w:p w14:paraId="7AF3B120" w14:textId="77777777" w:rsidR="00943F1E" w:rsidRPr="004A235B" w:rsidRDefault="00943F1E" w:rsidP="009036CA">
            <w:pPr>
              <w:ind w:firstLine="0"/>
              <w:rPr>
                <w:rFonts w:ascii="Calibri" w:hAnsi="Calibri" w:cs="Calibri"/>
                <w:b/>
                <w:bCs/>
                <w:color w:val="000000" w:themeColor="text1"/>
                <w:sz w:val="24"/>
                <w:szCs w:val="24"/>
              </w:rPr>
            </w:pPr>
            <w:r w:rsidRPr="004A235B">
              <w:rPr>
                <w:rFonts w:ascii="Calibri" w:hAnsi="Calibri" w:cs="Calibri"/>
                <w:b/>
                <w:bCs/>
                <w:color w:val="000000" w:themeColor="text1"/>
                <w:sz w:val="24"/>
                <w:szCs w:val="24"/>
              </w:rPr>
              <w:t>Percentage of unpaid carers (16+)</w:t>
            </w:r>
          </w:p>
        </w:tc>
        <w:tc>
          <w:tcPr>
            <w:tcW w:w="2445" w:type="dxa"/>
            <w:tcBorders>
              <w:top w:val="single" w:sz="18" w:space="0" w:color="auto"/>
              <w:bottom w:val="single" w:sz="18" w:space="0" w:color="auto"/>
            </w:tcBorders>
          </w:tcPr>
          <w:p w14:paraId="71DF23B0" w14:textId="77777777" w:rsidR="00943F1E" w:rsidRPr="004A235B" w:rsidRDefault="00943F1E" w:rsidP="009036CA">
            <w:pPr>
              <w:ind w:firstLine="0"/>
              <w:rPr>
                <w:rFonts w:ascii="Calibri" w:hAnsi="Calibri" w:cs="Calibri"/>
                <w:b/>
                <w:bCs/>
                <w:color w:val="000000" w:themeColor="text1"/>
                <w:sz w:val="24"/>
                <w:szCs w:val="24"/>
              </w:rPr>
            </w:pPr>
            <w:r w:rsidRPr="004A235B">
              <w:rPr>
                <w:rFonts w:ascii="Calibri" w:hAnsi="Calibri" w:cs="Calibri"/>
                <w:b/>
                <w:bCs/>
                <w:color w:val="000000" w:themeColor="text1"/>
                <w:sz w:val="24"/>
                <w:szCs w:val="24"/>
              </w:rPr>
              <w:t>Mid-year population estimates (16+)</w:t>
            </w:r>
          </w:p>
        </w:tc>
        <w:tc>
          <w:tcPr>
            <w:tcW w:w="2445" w:type="dxa"/>
            <w:tcBorders>
              <w:top w:val="single" w:sz="18" w:space="0" w:color="auto"/>
              <w:bottom w:val="single" w:sz="18" w:space="0" w:color="auto"/>
            </w:tcBorders>
          </w:tcPr>
          <w:p w14:paraId="18691BF0" w14:textId="77777777" w:rsidR="00943F1E" w:rsidRPr="004A235B" w:rsidRDefault="00943F1E" w:rsidP="009036CA">
            <w:pPr>
              <w:ind w:firstLine="0"/>
              <w:rPr>
                <w:rFonts w:ascii="Calibri" w:hAnsi="Calibri" w:cs="Calibri"/>
                <w:b/>
                <w:bCs/>
                <w:color w:val="000000" w:themeColor="text1"/>
                <w:sz w:val="24"/>
                <w:szCs w:val="24"/>
              </w:rPr>
            </w:pPr>
            <w:r w:rsidRPr="004A235B">
              <w:rPr>
                <w:rFonts w:ascii="Calibri" w:hAnsi="Calibri" w:cs="Calibri"/>
                <w:b/>
                <w:bCs/>
                <w:color w:val="000000" w:themeColor="text1"/>
                <w:sz w:val="24"/>
                <w:szCs w:val="24"/>
              </w:rPr>
              <w:t>Estimated number of unpaid carers</w:t>
            </w:r>
          </w:p>
        </w:tc>
      </w:tr>
      <w:tr w:rsidR="00943F1E" w14:paraId="342DD78E" w14:textId="77777777" w:rsidTr="00B82974">
        <w:trPr>
          <w:trHeight w:val="416"/>
        </w:trPr>
        <w:tc>
          <w:tcPr>
            <w:tcW w:w="2444" w:type="dxa"/>
            <w:tcBorders>
              <w:top w:val="single" w:sz="18" w:space="0" w:color="auto"/>
            </w:tcBorders>
          </w:tcPr>
          <w:p w14:paraId="1FE6A504" w14:textId="77777777" w:rsidR="00943F1E" w:rsidRPr="004A235B" w:rsidRDefault="00943F1E" w:rsidP="00C52C99">
            <w:pPr>
              <w:ind w:firstLine="0"/>
              <w:rPr>
                <w:rFonts w:ascii="Calibri" w:hAnsi="Calibri" w:cs="Calibri"/>
                <w:color w:val="000000" w:themeColor="text1"/>
                <w:sz w:val="24"/>
                <w:szCs w:val="24"/>
              </w:rPr>
            </w:pPr>
            <w:r w:rsidRPr="004A235B">
              <w:rPr>
                <w:rFonts w:ascii="Calibri" w:hAnsi="Calibri" w:cs="Calibri"/>
                <w:color w:val="000000" w:themeColor="text1"/>
                <w:sz w:val="24"/>
                <w:szCs w:val="24"/>
              </w:rPr>
              <w:t>2012</w:t>
            </w:r>
          </w:p>
        </w:tc>
        <w:tc>
          <w:tcPr>
            <w:tcW w:w="2444" w:type="dxa"/>
            <w:tcBorders>
              <w:top w:val="single" w:sz="18" w:space="0" w:color="auto"/>
            </w:tcBorders>
          </w:tcPr>
          <w:p w14:paraId="6E55462B"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18</w:t>
            </w:r>
          </w:p>
        </w:tc>
        <w:tc>
          <w:tcPr>
            <w:tcW w:w="2445" w:type="dxa"/>
            <w:tcBorders>
              <w:top w:val="single" w:sz="18" w:space="0" w:color="auto"/>
            </w:tcBorders>
          </w:tcPr>
          <w:p w14:paraId="5871D6E8"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4,398,974</w:t>
            </w:r>
          </w:p>
        </w:tc>
        <w:tc>
          <w:tcPr>
            <w:tcW w:w="2445" w:type="dxa"/>
            <w:tcBorders>
              <w:top w:val="single" w:sz="18" w:space="0" w:color="auto"/>
            </w:tcBorders>
          </w:tcPr>
          <w:p w14:paraId="224E62B7"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791,816</w:t>
            </w:r>
          </w:p>
        </w:tc>
      </w:tr>
      <w:tr w:rsidR="00943F1E" w14:paraId="0F904505" w14:textId="77777777" w:rsidTr="00C52C99">
        <w:trPr>
          <w:trHeight w:val="416"/>
        </w:trPr>
        <w:tc>
          <w:tcPr>
            <w:tcW w:w="2444" w:type="dxa"/>
          </w:tcPr>
          <w:p w14:paraId="5DB32A97" w14:textId="77777777" w:rsidR="00943F1E" w:rsidRPr="004A235B" w:rsidRDefault="00943F1E" w:rsidP="00C52C99">
            <w:pPr>
              <w:ind w:firstLine="0"/>
              <w:rPr>
                <w:rFonts w:ascii="Calibri" w:hAnsi="Calibri" w:cs="Calibri"/>
                <w:color w:val="000000" w:themeColor="text1"/>
                <w:sz w:val="24"/>
                <w:szCs w:val="24"/>
              </w:rPr>
            </w:pPr>
            <w:r w:rsidRPr="004A235B">
              <w:rPr>
                <w:rFonts w:ascii="Calibri" w:hAnsi="Calibri" w:cs="Calibri"/>
                <w:color w:val="000000" w:themeColor="text1"/>
                <w:sz w:val="24"/>
                <w:szCs w:val="24"/>
              </w:rPr>
              <w:t>2013</w:t>
            </w:r>
          </w:p>
        </w:tc>
        <w:tc>
          <w:tcPr>
            <w:tcW w:w="2444" w:type="dxa"/>
          </w:tcPr>
          <w:p w14:paraId="3D75D20D"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16</w:t>
            </w:r>
          </w:p>
        </w:tc>
        <w:tc>
          <w:tcPr>
            <w:tcW w:w="2445" w:type="dxa"/>
          </w:tcPr>
          <w:p w14:paraId="6C08057A"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4,416,121</w:t>
            </w:r>
          </w:p>
        </w:tc>
        <w:tc>
          <w:tcPr>
            <w:tcW w:w="2445" w:type="dxa"/>
          </w:tcPr>
          <w:p w14:paraId="0AC70179"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706,580</w:t>
            </w:r>
          </w:p>
        </w:tc>
      </w:tr>
      <w:tr w:rsidR="00943F1E" w14:paraId="4466FA90" w14:textId="77777777" w:rsidTr="00C52C99">
        <w:trPr>
          <w:trHeight w:val="401"/>
        </w:trPr>
        <w:tc>
          <w:tcPr>
            <w:tcW w:w="2444" w:type="dxa"/>
            <w:tcBorders>
              <w:bottom w:val="single" w:sz="18" w:space="0" w:color="auto"/>
            </w:tcBorders>
          </w:tcPr>
          <w:p w14:paraId="2CB47DED" w14:textId="77777777" w:rsidR="00943F1E" w:rsidRPr="004A235B" w:rsidRDefault="00943F1E" w:rsidP="00C52C99">
            <w:pPr>
              <w:ind w:firstLine="0"/>
              <w:rPr>
                <w:rFonts w:ascii="Calibri" w:hAnsi="Calibri" w:cs="Calibri"/>
                <w:color w:val="000000" w:themeColor="text1"/>
                <w:sz w:val="24"/>
                <w:szCs w:val="24"/>
              </w:rPr>
            </w:pPr>
            <w:r w:rsidRPr="004A235B">
              <w:rPr>
                <w:rFonts w:ascii="Calibri" w:hAnsi="Calibri" w:cs="Calibri"/>
                <w:color w:val="000000" w:themeColor="text1"/>
                <w:sz w:val="24"/>
                <w:szCs w:val="24"/>
              </w:rPr>
              <w:t>2017</w:t>
            </w:r>
          </w:p>
        </w:tc>
        <w:tc>
          <w:tcPr>
            <w:tcW w:w="2444" w:type="dxa"/>
            <w:tcBorders>
              <w:bottom w:val="single" w:sz="18" w:space="0" w:color="auto"/>
            </w:tcBorders>
          </w:tcPr>
          <w:p w14:paraId="234FADEA"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15</w:t>
            </w:r>
          </w:p>
        </w:tc>
        <w:tc>
          <w:tcPr>
            <w:tcW w:w="2445" w:type="dxa"/>
            <w:tcBorders>
              <w:bottom w:val="single" w:sz="18" w:space="0" w:color="auto"/>
            </w:tcBorders>
          </w:tcPr>
          <w:p w14:paraId="42CFA20E"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4,507,358</w:t>
            </w:r>
          </w:p>
        </w:tc>
        <w:tc>
          <w:tcPr>
            <w:tcW w:w="2445" w:type="dxa"/>
            <w:tcBorders>
              <w:bottom w:val="single" w:sz="18" w:space="0" w:color="auto"/>
            </w:tcBorders>
          </w:tcPr>
          <w:p w14:paraId="3288C7D5" w14:textId="77777777" w:rsidR="00943F1E" w:rsidRPr="004A235B" w:rsidRDefault="00943F1E" w:rsidP="009036CA">
            <w:pPr>
              <w:rPr>
                <w:rFonts w:ascii="Calibri" w:hAnsi="Calibri" w:cs="Calibri"/>
                <w:color w:val="000000" w:themeColor="text1"/>
                <w:sz w:val="24"/>
                <w:szCs w:val="24"/>
              </w:rPr>
            </w:pPr>
            <w:r w:rsidRPr="004A235B">
              <w:rPr>
                <w:rFonts w:ascii="Calibri" w:hAnsi="Calibri" w:cs="Calibri"/>
                <w:color w:val="000000" w:themeColor="text1"/>
                <w:sz w:val="24"/>
                <w:szCs w:val="24"/>
              </w:rPr>
              <w:t>676,104</w:t>
            </w:r>
          </w:p>
        </w:tc>
      </w:tr>
    </w:tbl>
    <w:p w14:paraId="49BE24DD" w14:textId="77777777" w:rsidR="00F9095B" w:rsidRDefault="00F9095B" w:rsidP="00A87B1F">
      <w:pPr>
        <w:rPr>
          <w:color w:val="000000" w:themeColor="text1"/>
        </w:rPr>
      </w:pPr>
    </w:p>
    <w:p w14:paraId="2FFD85A2" w14:textId="0C52683D" w:rsidR="0097573B" w:rsidRDefault="00A667C0" w:rsidP="00F348FD">
      <w:pPr>
        <w:rPr>
          <w:color w:val="000000" w:themeColor="text1"/>
        </w:rPr>
      </w:pPr>
      <w:r>
        <w:rPr>
          <w:color w:val="000000" w:themeColor="text1"/>
        </w:rPr>
        <w:lastRenderedPageBreak/>
        <w:t xml:space="preserve">More significant changes </w:t>
      </w:r>
      <w:r w:rsidR="0078276A">
        <w:rPr>
          <w:color w:val="000000" w:themeColor="text1"/>
        </w:rPr>
        <w:t>have been observed</w:t>
      </w:r>
      <w:r>
        <w:rPr>
          <w:color w:val="000000" w:themeColor="text1"/>
        </w:rPr>
        <w:t xml:space="preserve"> in the prevalence of </w:t>
      </w:r>
      <w:r w:rsidR="0078276A">
        <w:rPr>
          <w:color w:val="000000" w:themeColor="text1"/>
        </w:rPr>
        <w:t>unpaid care by intensity of care provision</w:t>
      </w:r>
      <w:r w:rsidR="00D43A69">
        <w:rPr>
          <w:color w:val="000000" w:themeColor="text1"/>
        </w:rPr>
        <w:t xml:space="preserve"> (defined as the number of hours of care provided per week)</w:t>
      </w:r>
      <w:r w:rsidRPr="00C92ABD">
        <w:rPr>
          <w:color w:val="000000" w:themeColor="text1"/>
        </w:rPr>
        <w:t>.</w:t>
      </w:r>
      <w:r w:rsidR="0097573B">
        <w:rPr>
          <w:color w:val="000000" w:themeColor="text1"/>
        </w:rPr>
        <w:t xml:space="preserve"> Between 20</w:t>
      </w:r>
      <w:r w:rsidR="0078276A">
        <w:rPr>
          <w:color w:val="000000" w:themeColor="text1"/>
        </w:rPr>
        <w:t xml:space="preserve">01 </w:t>
      </w:r>
      <w:r w:rsidR="0097573B">
        <w:rPr>
          <w:color w:val="000000" w:themeColor="text1"/>
        </w:rPr>
        <w:t>and 201</w:t>
      </w:r>
      <w:r w:rsidR="0078276A">
        <w:rPr>
          <w:color w:val="000000" w:themeColor="text1"/>
        </w:rPr>
        <w:t xml:space="preserve">1 </w:t>
      </w:r>
      <w:r w:rsidR="0097573B">
        <w:rPr>
          <w:color w:val="000000" w:themeColor="text1"/>
        </w:rPr>
        <w:t>t</w:t>
      </w:r>
      <w:r>
        <w:rPr>
          <w:color w:val="000000" w:themeColor="text1"/>
        </w:rPr>
        <w:t>her</w:t>
      </w:r>
      <w:r w:rsidR="0078276A">
        <w:rPr>
          <w:color w:val="000000" w:themeColor="text1"/>
        </w:rPr>
        <w:t>e was a</w:t>
      </w:r>
      <w:r w:rsidR="0097573B">
        <w:rPr>
          <w:color w:val="000000" w:themeColor="text1"/>
        </w:rPr>
        <w:t>n increase in the</w:t>
      </w:r>
      <w:r w:rsidR="00F348FD">
        <w:rPr>
          <w:color w:val="000000" w:themeColor="text1"/>
        </w:rPr>
        <w:t xml:space="preserve"> proportion of unpaid carers providing intense care or support</w:t>
      </w:r>
      <w:r w:rsidR="0078276A">
        <w:rPr>
          <w:color w:val="000000" w:themeColor="text1"/>
        </w:rPr>
        <w:t xml:space="preserve"> (50+ hours) </w:t>
      </w:r>
      <w:r w:rsidR="0078276A">
        <w:t xml:space="preserve">from 24% to 27% of all unpaid carers in Scotland (Scottish Government 2015), and from 21% to 23% in England and Wales </w:t>
      </w:r>
      <w:r w:rsidR="00047DF0">
        <w:fldChar w:fldCharType="begin" w:fldLock="1"/>
      </w:r>
      <w:r w:rsidR="0068525C">
        <w:instrText>ADDIN CSL_CITATION {"citationItems":[{"id":"ITEM-1","itemData":{"URL":"https://www.ons.gov.uk/peoplepopulationandcommunity/healthandsocialcare/healthcaresystem/articles/2011censusanalysisunpaidcareinenglandandwales2011andcomparisonwith2001/2013-02-15","accessed":{"date-parts":[["2019","9","2"]]},"author":[{"dropping-particle":"","family":"Office for National Statistics","given":"","non-dropping-particle":"","parse-names":false,"suffix":""}],"id":"ITEM-1","issued":{"date-parts":[["2013"]]},"page":"1-25","title":"2011 Census analysis: Unpaid care in England and Wales, 2011 and comparison with 2001","type":"webpage"},"uris":["http://www.mendeley.com/documents/?uuid=3de34a12-8c62-4e7d-997c-84e7f9b46ba2"]}],"mendeley":{"formattedCitation":"(Office for National Statistics 2013)","manualFormatting":"(ONS 2013)","plainTextFormattedCitation":"(Office for National Statistics 2013)","previouslyFormattedCitation":"(Office for National Statistics 2013)"},"properties":{"noteIndex":0},"schema":"https://github.com/citation-style-language/schema/raw/master/csl-citation.json"}</w:instrText>
      </w:r>
      <w:r w:rsidR="00047DF0">
        <w:fldChar w:fldCharType="separate"/>
      </w:r>
      <w:r w:rsidR="00047DF0" w:rsidRPr="00047DF0">
        <w:rPr>
          <w:noProof/>
        </w:rPr>
        <w:t>(ONS 2013)</w:t>
      </w:r>
      <w:r w:rsidR="00047DF0">
        <w:fldChar w:fldCharType="end"/>
      </w:r>
      <w:r w:rsidR="00047DF0">
        <w:t xml:space="preserve">. </w:t>
      </w:r>
      <w:r w:rsidR="0078276A">
        <w:t>This has been explicitly linked to</w:t>
      </w:r>
      <w:r w:rsidR="0078276A" w:rsidRPr="00C92ABD">
        <w:t xml:space="preserve"> </w:t>
      </w:r>
      <w:r w:rsidR="0078276A">
        <w:t xml:space="preserve">growing </w:t>
      </w:r>
      <w:r w:rsidR="0078276A" w:rsidRPr="00C92ABD">
        <w:t xml:space="preserve">numbers of people requiring </w:t>
      </w:r>
      <w:r w:rsidR="0078276A">
        <w:t>long-term</w:t>
      </w:r>
      <w:r w:rsidR="0078276A" w:rsidRPr="00C92ABD">
        <w:t xml:space="preserve"> care, i.e. people who are living longer, often with multi</w:t>
      </w:r>
      <w:r w:rsidR="0078276A">
        <w:t>ple long-term conditions,</w:t>
      </w:r>
      <w:r w:rsidR="0078276A" w:rsidRPr="00C92ABD">
        <w:t xml:space="preserve"> and/or frailty</w:t>
      </w:r>
      <w:r w:rsidR="0078276A">
        <w:t xml:space="preserve"> </w:t>
      </w:r>
      <w:r w:rsidR="0078276A">
        <w:fldChar w:fldCharType="begin" w:fldLock="1"/>
      </w:r>
      <w:r w:rsidR="0078276A">
        <w:instrText>ADDIN CSL_CITATION {"citationItems":[{"id":"ITEM-1","itemData":{"abstract":"Over the past two decades there has been a growing recognition of the key contribution made to social care by unpaid care provided by family, neighbours and friends. Increases in the proportion of the population aged 75 and over in England and Wales, combined with continuing local authority budget cuts, means that the provision of unpaid care is, and is likely to remain, a key social policy issue. Reflecting the importance of informal caring, the 2001 and 2011 UK Censuses included a question on provision of informal care and the intensity of any care provided. In 2001 5.9 million people were providing informal care; by 2011 this had increased to 6.5 million. This paper presents the first comparative analysis of the prevalence of informal caring in 2001 and 2011 using the Office for National Statistics (ONS) Longitudinal Study (LS) to identify the determinants of providing informal care at 2001 and at 2011. This analysis benchmarks the ONS LS results against national level census results before examining the prevalence of informal caring, and the intensity of care provided, by a range of demographic and socio-economic characteristics including gender, age, marital status, ethnicity, housing tenure, economic activity and health. The research investigates the influence of different characteristics at 2001 and 2011 using binary logistic regression models. In so doing we profile a range of characteristics associated with informal caring, and compare 2001 and 2011 side by side for the first time.","author":[{"dropping-particle":"","family":"Evandrou","given":"Maria","non-dropping-particle":"","parse-names":false,"suffix":""},{"dropping-particle":"","family":"Falkingham","given":"Jane","non-dropping-particle":"","parse-names":false,"suffix":""},{"dropping-particle":"","family":"Robards","given":"James","non-dropping-particle":"","parse-names":false,"suffix":""},{"dropping-particle":"","family":"Vlachantoni","given":"Athina","non-dropping-particle":"","parse-names":false,"suffix":""}],"id":"ITEM-1","issue":"August","issued":{"date-parts":[["2015"]]},"title":"Who cares? Continuity and change in the prevalence of caring, and characteristics of informal carers, in England and Wales 2001-2011","type":"report"},"uris":["http://www.mendeley.com/documents/?uuid=850825f8-c6ed-4871-a6bf-0683bf9550a1"]}],"mendeley":{"formattedCitation":"(Evandrou &lt;i&gt;et al.&lt;/i&gt; 2015)","plainTextFormattedCitation":"(Evandrou et al. 2015)","previouslyFormattedCitation":"(Evandrou &lt;i&gt;et al.&lt;/i&gt; 2015)"},"properties":{"noteIndex":0},"schema":"https://github.com/citation-style-language/schema/raw/master/csl-citation.json"}</w:instrText>
      </w:r>
      <w:r w:rsidR="0078276A">
        <w:fldChar w:fldCharType="separate"/>
      </w:r>
      <w:r w:rsidR="0078276A" w:rsidRPr="00B33CED">
        <w:rPr>
          <w:noProof/>
        </w:rPr>
        <w:t xml:space="preserve">(Evandrou </w:t>
      </w:r>
      <w:r w:rsidR="0078276A" w:rsidRPr="00B33CED">
        <w:rPr>
          <w:i/>
          <w:noProof/>
        </w:rPr>
        <w:t>et al.</w:t>
      </w:r>
      <w:r w:rsidR="0078276A" w:rsidRPr="00B33CED">
        <w:rPr>
          <w:noProof/>
        </w:rPr>
        <w:t xml:space="preserve"> 2015)</w:t>
      </w:r>
      <w:r w:rsidR="0078276A">
        <w:fldChar w:fldCharType="end"/>
      </w:r>
      <w:r w:rsidR="0078276A" w:rsidRPr="00C92ABD">
        <w:t>.</w:t>
      </w:r>
      <w:r w:rsidR="0078276A">
        <w:t xml:space="preserve"> </w:t>
      </w:r>
    </w:p>
    <w:p w14:paraId="0D2CB5CA" w14:textId="77777777" w:rsidR="0097573B" w:rsidRDefault="0097573B" w:rsidP="00F348FD">
      <w:pPr>
        <w:rPr>
          <w:color w:val="000000" w:themeColor="text1"/>
        </w:rPr>
      </w:pPr>
    </w:p>
    <w:p w14:paraId="66A9A22C" w14:textId="236963D7" w:rsidR="00F8650D" w:rsidRDefault="00F8650D" w:rsidP="00F8650D">
      <w:r>
        <w:t xml:space="preserve">Older carers (those aged 65+) are key contributors of intense care (50+ hours per week) in Scotland (Figure </w:t>
      </w:r>
      <w:r w:rsidR="006B0724">
        <w:t>2</w:t>
      </w:r>
      <w:r>
        <w:t xml:space="preserve">). An increase in the number of older carers providing intense support is associated with higher </w:t>
      </w:r>
      <w:r w:rsidRPr="00C92ABD">
        <w:t>numbers of older spousal carers</w:t>
      </w:r>
      <w:r>
        <w:t xml:space="preserve"> </w:t>
      </w:r>
      <w:r w:rsidRPr="00C92ABD">
        <w:t xml:space="preserve">as both men and women live longer </w:t>
      </w:r>
      <w:r>
        <w:fldChar w:fldCharType="begin" w:fldLock="1"/>
      </w:r>
      <w:r>
        <w:instrText>ADDIN CSL_CITATION {"citationItems":[{"id":"ITEM-1","itemData":{"abstract":"Over the past two decades there has been a growing recognition of the key contribution made to social care by unpaid care provided by family, neighbours and friends. Increases in the proportion of the population aged 75 and over in England and Wales, combined with continuing local authority budget cuts, means that the provision of unpaid care is, and is likely to remain, a key social policy issue. Reflecting the importance of informal caring, the 2001 and 2011 UK Censuses included a question on provision of informal care and the intensity of any care provided. In 2001 5.9 million people were providing informal care; by 2011 this had increased to 6.5 million. This paper presents the first comparative analysis of the prevalence of informal caring in 2001 and 2011 using the Office for National Statistics (ONS) Longitudinal Study (LS) to identify the determinants of providing informal care at 2001 and at 2011. This analysis benchmarks the ONS LS results against national level census results before examining the prevalence of informal caring, and the intensity of care provided, by a range of demographic and socio-economic characteristics including gender, age, marital status, ethnicity, housing tenure, economic activity and health. The research investigates the influence of different characteristics at 2001 and 2011 using binary logistic regression models. In so doing we profile a range of characteristics associated with informal caring, and compare 2001 and 2011 side by side for the first time.","author":[{"dropping-particle":"","family":"Evandrou","given":"Maria","non-dropping-particle":"","parse-names":false,"suffix":""},{"dropping-particle":"","family":"Falkingham","given":"Jane","non-dropping-particle":"","parse-names":false,"suffix":""},{"dropping-particle":"","family":"Robards","given":"James","non-dropping-particle":"","parse-names":false,"suffix":""},{"dropping-particle":"","family":"Vlachantoni","given":"Athina","non-dropping-particle":"","parse-names":false,"suffix":""}],"id":"ITEM-1","issue":"August","issued":{"date-parts":[["2015"]]},"title":"Who cares? Continuity and change in the prevalence of caring, and characteristics of informal carers, in England and Wales 2001-2011","type":"report"},"uris":["http://www.mendeley.com/documents/?uuid=850825f8-c6ed-4871-a6bf-0683bf9550a1"]}],"mendeley":{"formattedCitation":"(Evandrou &lt;i&gt;et al.&lt;/i&gt; 2015)","plainTextFormattedCitation":"(Evandrou et al. 2015)","previouslyFormattedCitation":"(Evandrou &lt;i&gt;et al.&lt;/i&gt; 2015)"},"properties":{"noteIndex":0},"schema":"https://github.com/citation-style-language/schema/raw/master/csl-citation.json"}</w:instrText>
      </w:r>
      <w:r>
        <w:fldChar w:fldCharType="separate"/>
      </w:r>
      <w:r w:rsidRPr="00B33CED">
        <w:rPr>
          <w:noProof/>
        </w:rPr>
        <w:t xml:space="preserve">(Evandrou </w:t>
      </w:r>
      <w:r w:rsidRPr="00B33CED">
        <w:rPr>
          <w:i/>
          <w:noProof/>
        </w:rPr>
        <w:t>et al.</w:t>
      </w:r>
      <w:r w:rsidRPr="00B33CED">
        <w:rPr>
          <w:noProof/>
        </w:rPr>
        <w:t xml:space="preserve"> 2015)</w:t>
      </w:r>
      <w:r>
        <w:fldChar w:fldCharType="end"/>
      </w:r>
      <w:r>
        <w:t xml:space="preserve"> </w:t>
      </w:r>
      <w:r w:rsidRPr="00C92ABD">
        <w:t>and</w:t>
      </w:r>
      <w:r>
        <w:t xml:space="preserve"> also of </w:t>
      </w:r>
      <w:r w:rsidRPr="00C92ABD">
        <w:t xml:space="preserve">offspring </w:t>
      </w:r>
      <w:r>
        <w:t xml:space="preserve">unpaid carers </w:t>
      </w:r>
      <w:r w:rsidRPr="00C92ABD">
        <w:t>of the oldest</w:t>
      </w:r>
      <w:r>
        <w:t>-</w:t>
      </w:r>
      <w:r w:rsidRPr="00C92ABD">
        <w:t xml:space="preserve">old </w:t>
      </w:r>
      <w:r>
        <w:t xml:space="preserve">(85+), who are </w:t>
      </w:r>
      <w:r w:rsidRPr="00C92ABD">
        <w:t>likely to be older persons themselves</w:t>
      </w:r>
      <w:r>
        <w:t xml:space="preserve"> </w:t>
      </w:r>
      <w:r w:rsidRPr="00F8650D">
        <w:rPr>
          <w:i/>
          <w:iCs/>
        </w:rPr>
        <w:t>(ibid</w:t>
      </w:r>
      <w:r>
        <w:t xml:space="preserve">). </w:t>
      </w:r>
      <w:r>
        <w:fldChar w:fldCharType="begin" w:fldLock="1"/>
      </w:r>
      <w:r>
        <w:instrText>ADDIN CSL_CITATION {"citationItems":[{"id":"ITEM-1","itemData":{"DOI":"10.1017/S0144686X13000512","ISBN":"0144-686X","ISSN":"0144-686X","abstract":"A key feature of population ageing in Europe and other more economically developed countries is the projected unprecedented rise in need for long-term care in the next two decades. There is, however, considerable uncertainty over the future supply of unpaid care for older people by their adult children. The future of family care is particularly important in countries planning to reform their long-term care systems, as is the case in England. This article makes new projections of the supply of intense unpaid care for parents aged 65 and over in England to 2032, and compares these projections with existing projections of demand for unpaid care by older people with disabilities from their children. The results show that the supply of unpaid care to older people with disabilities by their adult children in England is unlikely to keep pace with demand in future. By 2032, there is projected to be a shortfall of 160,000 care-givers in England. Demand for unpaid care will begin to exceed supply by 2017 and the unpaid ‘care gap’ will grow rapidly from then onwards. The article concludes by examining how far this unpaid ‘care gap’ is likely to be met by other sources of unpaid care or by developments in new technology and examines the implications of the findings for long-term care policy.","author":[{"dropping-particle":"","family":"Pickard","given":"Linda","non-dropping-particle":"","parse-names":false,"suffix":""}],"container-title":"Ageing and Society","id":"ITEM-1","issue":"1","issued":{"date-parts":[["2013"]]},"page":"1-28","title":"A growing care gap? The supply of unpaid care for older people by their adult children in England to 2032","type":"article-journal","volume":"35"},"uris":["http://www.mendeley.com/documents/?uuid=d47ca996-ef0b-40db-acb7-34d6fcbeef9c"]}],"mendeley":{"formattedCitation":"(Pickard 2013)","manualFormatting":"Pickard (2013)","plainTextFormattedCitation":"(Pickard 2013)","previouslyFormattedCitation":"(Pickard 2013)"},"properties":{"noteIndex":0},"schema":"https://github.com/citation-style-language/schema/raw/master/csl-citation.json"}</w:instrText>
      </w:r>
      <w:r>
        <w:fldChar w:fldCharType="separate"/>
      </w:r>
      <w:r w:rsidRPr="00B83300">
        <w:rPr>
          <w:noProof/>
        </w:rPr>
        <w:t xml:space="preserve">Pickard </w:t>
      </w:r>
      <w:r>
        <w:rPr>
          <w:noProof/>
        </w:rPr>
        <w:t>(</w:t>
      </w:r>
      <w:r w:rsidRPr="00B83300">
        <w:rPr>
          <w:noProof/>
        </w:rPr>
        <w:t>2013)</w:t>
      </w:r>
      <w:r>
        <w:fldChar w:fldCharType="end"/>
      </w:r>
      <w:r>
        <w:t xml:space="preserve"> projects different future trajectories for unpaid care provided by these two groups, with a relative increase in spouse/partner, compared to inter-generational unpaid carers in the UK between 2012 and 2032. This may be a concern for public health, since a meta-analysis by </w:t>
      </w:r>
      <w:r>
        <w:fldChar w:fldCharType="begin" w:fldLock="1"/>
      </w:r>
      <w:r>
        <w:instrText>ADDIN CSL_CITATION {"citationItems":[{"id":"ITEM-1","itemData":{"DOI":"10.1037/a0021863.Spouses","author":[{"dropping-particle":"","family":"Pinquart","given":"Martin","non-dropping-particle":"","parse-names":false,"suffix":""},{"dropping-particle":"","family":"Sörensen","given":"Silvia","non-dropping-particle":"","parse-names":false,"suffix":""}],"container-title":"Psychology of Ageing","id":"ITEM-1","issue":"1","issued":{"date-parts":[["2015"]]},"page":"1-14","title":"Spouses, Adult Children, and Children-in-Law as Caregivers of Older Adults: A Meta-Analytic Comparison","type":"article-journal","volume":"26"},"uris":["http://www.mendeley.com/documents/?uuid=f684a0bb-1e2d-4f67-ab94-823622a0d1fa"]}],"mendeley":{"formattedCitation":"(Pinquart and Sörensen 2015)","manualFormatting":"Pinquart and Sörensen (2015)","plainTextFormattedCitation":"(Pinquart and Sörensen 2015)","previouslyFormattedCitation":"(Pinquart and Sörensen 2015)"},"properties":{"noteIndex":0},"schema":"https://github.com/citation-style-language/schema/raw/master/csl-citation.json"}</w:instrText>
      </w:r>
      <w:r>
        <w:fldChar w:fldCharType="separate"/>
      </w:r>
      <w:r w:rsidRPr="00E41E74">
        <w:rPr>
          <w:noProof/>
        </w:rPr>
        <w:t xml:space="preserve">Pinquart and Sörensen </w:t>
      </w:r>
      <w:r>
        <w:rPr>
          <w:noProof/>
        </w:rPr>
        <w:t>(</w:t>
      </w:r>
      <w:r w:rsidRPr="00E41E74">
        <w:rPr>
          <w:noProof/>
        </w:rPr>
        <w:t>2015)</w:t>
      </w:r>
      <w:r>
        <w:fldChar w:fldCharType="end"/>
      </w:r>
      <w:r>
        <w:t xml:space="preserve"> </w:t>
      </w:r>
      <w:r w:rsidR="00C042E1">
        <w:t xml:space="preserve">demonstrates that </w:t>
      </w:r>
      <w:r>
        <w:t xml:space="preserve">caring for a spouse/partner, and caring at high intensity, are independently associated with greater risk of psychological distress. </w:t>
      </w:r>
    </w:p>
    <w:p w14:paraId="524C1EE0" w14:textId="77777777" w:rsidR="00A87B1F" w:rsidRDefault="00A87B1F" w:rsidP="00A87B1F"/>
    <w:p w14:paraId="0E313F2A" w14:textId="77777777" w:rsidR="0056758A" w:rsidRDefault="00A87B1F" w:rsidP="0056758A">
      <w:pPr>
        <w:keepNext/>
        <w:jc w:val="center"/>
      </w:pPr>
      <w:r>
        <w:rPr>
          <w:noProof/>
          <w:lang w:eastAsia="en-GB"/>
        </w:rPr>
        <w:lastRenderedPageBreak/>
        <w:drawing>
          <wp:inline distT="0" distB="0" distL="0" distR="0" wp14:anchorId="705EEC66" wp14:editId="51ABDE3A">
            <wp:extent cx="5359940" cy="4143983"/>
            <wp:effectExtent l="0" t="0" r="12700" b="9525"/>
            <wp:docPr id="22" name="Chart 22">
              <a:extLst xmlns:a="http://schemas.openxmlformats.org/drawingml/2006/main">
                <a:ext uri="{FF2B5EF4-FFF2-40B4-BE49-F238E27FC236}">
                  <a16:creationId xmlns:a16="http://schemas.microsoft.com/office/drawing/2014/main" id="{E5A0E7AA-2D34-8545-99F9-CE2D1C059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4B2F6C" w14:textId="1769802B" w:rsidR="00A87B1F" w:rsidRDefault="0056758A" w:rsidP="0056758A">
      <w:pPr>
        <w:pStyle w:val="Caption"/>
        <w:jc w:val="center"/>
      </w:pPr>
      <w:bookmarkStart w:id="39" w:name="_Toc18660902"/>
      <w:r>
        <w:t xml:space="preserve">Figure </w:t>
      </w:r>
      <w:fldSimple w:instr=" SEQ Figure \* ARABIC ">
        <w:r w:rsidR="006B0724">
          <w:rPr>
            <w:noProof/>
          </w:rPr>
          <w:t>2</w:t>
        </w:r>
      </w:fldSimple>
      <w:r>
        <w:t xml:space="preserve">: </w:t>
      </w:r>
      <w:r w:rsidRPr="00443074">
        <w:t>Care intensity broken down by age group from the SHeS 2017 (n = 3,696)</w:t>
      </w:r>
      <w:bookmarkEnd w:id="39"/>
    </w:p>
    <w:p w14:paraId="3211D63D" w14:textId="77777777" w:rsidR="0056758A" w:rsidRPr="0056758A" w:rsidRDefault="0056758A" w:rsidP="0056758A"/>
    <w:p w14:paraId="7E67037E" w14:textId="4189434D" w:rsidR="00A87B1F" w:rsidRDefault="00A87B1F" w:rsidP="00A87B1F">
      <w:pPr>
        <w:rPr>
          <w:color w:val="000000" w:themeColor="text1"/>
        </w:rPr>
      </w:pPr>
      <w:r>
        <w:rPr>
          <w:color w:val="000000" w:themeColor="text1"/>
        </w:rPr>
        <w:t xml:space="preserve">Unpaid carers from the Scottish </w:t>
      </w:r>
      <w:r w:rsidR="00586840">
        <w:rPr>
          <w:color w:val="000000" w:themeColor="text1"/>
        </w:rPr>
        <w:t>Census</w:t>
      </w:r>
      <w:r>
        <w:rPr>
          <w:color w:val="000000" w:themeColor="text1"/>
        </w:rPr>
        <w:t xml:space="preserve"> and SHeS samples therefore represent a range of ages, care responsibilities and socio-economic positions. The above descriptions are limited by their ability to pick up on carers who self-identify, rather than view themselves as part of a relationship </w:t>
      </w:r>
      <w:r>
        <w:rPr>
          <w:color w:val="000000" w:themeColor="text1"/>
        </w:rPr>
        <w:fldChar w:fldCharType="begin" w:fldLock="1"/>
      </w:r>
      <w:r w:rsidR="0068525C">
        <w:rPr>
          <w:color w:val="000000" w:themeColor="text1"/>
        </w:rPr>
        <w:instrText>ADDIN CSL_CITATION {"citationItems":[{"id":"ITEM-1","itemData":{"DOI":"10.1186/s12875-016-0414-2","ISSN":"1471-2296","PMID":"26864056","abstract":"Background: General practices in the United Kingdom are encouraged to have a protocol for the identification of carers and a mechanism for social care referral. However, a minority of carers are identified and those caring for someone with a terminal illness often cope until the situation becomes overwhelming. Earlier identification could enable more timely support. The aim of this project was to model and pilot a systematic approach to identify, assess and support carers of people with supportive and palliative care needs in primary care.; Method: The intervention was modelled on the Medical Research Council complex intervention framework with a preliminary theoretical phase, which has been reported elsewhere. In this study, which lasted 12 months, four general practices were recruited. Each practice identified a 'carer liaison' person to take the lead in identifying carers, followed by assessment and support using a toolkit modelled from the earlier phase. Qualitative evaluation interviews were conducted with carers who had received the intervention and the carer liaisons and general practitioners in the pilot practices. A stakeholder event was held to disseminate and deliberate the findings.; Results: The practices' populations ranged from 5840 to 10832 patients and across the four practices, 83 carers were identified. Thirty six carers were identified from practice registers (disease - 16; palliative care - 9; carer - 11; advanced care plan - 12), whilst 28 were identified opportunistically by practice staff at appointments or at home. Seven carers self-identified. Overall, 81 carers received the carer pack and 25 returned the Carer Support Needs Assessment Tool (CSNAT) form. Eleven carers received a follow up call from the practice to discuss support and 12 were also referred/signposted for support. Qualitative interviews suggest carers valued connection with their practices but the paperwork in the toolkit was onerous.; Conclusion: This approach to identifying and supporting carers was acceptable, but success was dependent on engagement within the whole practice. Carers did not tend to self-identify, nor ask for help. Practices need to proactively identify carers using existing opportunities, resources and computer systems, and also adopt a public health approach to raise carer awareness and perceived support within their communities.;","author":[{"dropping-particle":"","family":"Carduff","given":"Emma","non-dropping-particle":"","parse-names":false,"suffix":""},{"dropping-particle":"","family":"Jarvis","given":"Alison","non-dropping-particle":"","parse-names":false,"suffix":""},{"dropping-particle":"","family":"Highet","given":"Gill","non-dropping-particle":"","parse-names":false,"suffix":""},{"dropping-particle":"","family":"Finucane","given":"Anne","non-dropping-particle":"","parse-names":false,"suffix":""},{"dropping-particle":"","family":"Kendall","given":"Marilyn","non-dropping-particle":"","parse-names":false,"suffix":""},{"dropping-particle":"","family":"Harrison","given":"Nadine","non-dropping-particle":"","parse-names":false,"suffix":""},{"dropping-particle":"","family":"Greenacre","given":"Jane","non-dropping-particle":"","parse-names":false,"suffix":""},{"dropping-particle":"","family":"Murray","given":"Scott A","non-dropping-particle":"","parse-names":false,"suffix":""}],"container-title":"BMC Family Practice","id":"ITEM-1","issue":"1","issued":{"date-parts":[["2016"]]},"page":"18","publisher":"BMC Family Practice","title":"Piloting a new approach in primary care to identify, assess and support carers of people with terminal illnesses: a feasibility study","type":"article-journal","volume":"17"},"uris":["http://www.mendeley.com/documents/?uuid=e0119bfe-55ce-433a-ad41-0769e2d8d3fe"]}],"mendeley":{"formattedCitation":"(Carduff &lt;i&gt;et al.&lt;/i&gt; 2016)","plainTextFormattedCitation":"(Carduff et al. 2016)","previouslyFormattedCitation":"(Carduff &lt;i&gt;et al.&lt;/i&gt; 2016)"},"properties":{"noteIndex":0},"schema":"https://github.com/citation-style-language/schema/raw/master/csl-citation.json"}</w:instrText>
      </w:r>
      <w:r>
        <w:rPr>
          <w:color w:val="000000" w:themeColor="text1"/>
        </w:rPr>
        <w:fldChar w:fldCharType="separate"/>
      </w:r>
      <w:r w:rsidRPr="0086057F">
        <w:rPr>
          <w:noProof/>
          <w:color w:val="000000" w:themeColor="text1"/>
        </w:rPr>
        <w:t xml:space="preserve">(Carduff </w:t>
      </w:r>
      <w:r w:rsidRPr="0086057F">
        <w:rPr>
          <w:i/>
          <w:noProof/>
          <w:color w:val="000000" w:themeColor="text1"/>
        </w:rPr>
        <w:t>et al.</w:t>
      </w:r>
      <w:r w:rsidRPr="0086057F">
        <w:rPr>
          <w:noProof/>
          <w:color w:val="000000" w:themeColor="text1"/>
        </w:rPr>
        <w:t xml:space="preserve"> 2016)</w:t>
      </w:r>
      <w:r>
        <w:rPr>
          <w:color w:val="000000" w:themeColor="text1"/>
        </w:rPr>
        <w:fldChar w:fldCharType="end"/>
      </w:r>
      <w:r>
        <w:rPr>
          <w:color w:val="000000" w:themeColor="text1"/>
        </w:rPr>
        <w:t xml:space="preserve">, and refer to cared-for individuals of all ages, not only those in older age. </w:t>
      </w:r>
      <w:r w:rsidR="0045412F">
        <w:rPr>
          <w:color w:val="000000" w:themeColor="text1"/>
          <w:lang w:val="en-US"/>
        </w:rPr>
        <w:t>T</w:t>
      </w:r>
      <w:r w:rsidRPr="00662AFD">
        <w:rPr>
          <w:color w:val="000000" w:themeColor="text1"/>
          <w:lang w:val="en-US"/>
        </w:rPr>
        <w:t>here is a compelling case for giving specific attention to carers</w:t>
      </w:r>
      <w:r>
        <w:rPr>
          <w:color w:val="000000" w:themeColor="text1"/>
          <w:lang w:val="en-US"/>
        </w:rPr>
        <w:t xml:space="preserve"> </w:t>
      </w:r>
      <w:r w:rsidRPr="00662AFD">
        <w:rPr>
          <w:color w:val="000000" w:themeColor="text1"/>
          <w:lang w:val="en-US"/>
        </w:rPr>
        <w:t xml:space="preserve">of older people </w:t>
      </w:r>
      <w:r>
        <w:rPr>
          <w:color w:val="000000" w:themeColor="text1"/>
          <w:lang w:val="en-US"/>
        </w:rPr>
        <w:t>given the expected increase in numbers</w:t>
      </w:r>
      <w:r w:rsidR="006352CB">
        <w:rPr>
          <w:color w:val="000000" w:themeColor="text1"/>
          <w:lang w:val="en-US"/>
        </w:rPr>
        <w:t xml:space="preserve"> </w:t>
      </w:r>
      <w:r w:rsidR="006352CB">
        <w:rPr>
          <w:color w:val="000000" w:themeColor="text1"/>
          <w:lang w:val="en-US"/>
        </w:rPr>
        <w:fldChar w:fldCharType="begin" w:fldLock="1"/>
      </w:r>
      <w:r w:rsidR="00CA0A4D">
        <w:rPr>
          <w:color w:val="000000" w:themeColor="text1"/>
          <w:lang w:val="en-US"/>
        </w:rPr>
        <w:instrText>ADDIN CSL_CITATION {"citationItems":[{"id":"ITEM-1","itemData":{"author":[{"dropping-particle":"","family":"National Records of Scotland","given":"","non-dropping-particle":"","parse-names":false,"suffix":""}],"id":"ITEM-1","issued":{"date-parts":[["2016"]]},"title":"National population projections by sex and age, with UK and European comparisons","type":"report"},"uris":["http://www.mendeley.com/documents/?uuid=c21040fc-93eb-41e3-897d-9f9e7864c94a"]}],"mendeley":{"formattedCitation":"(National Records of Scotland 2016)","manualFormatting":"(National Records of Scotland 2016)","plainTextFormattedCitation":"(National Records of Scotland 2016)","previouslyFormattedCitation":"(National Records of Scotland 2016)"},"properties":{"noteIndex":0},"schema":"https://github.com/citation-style-language/schema/raw/master/csl-citation.json"}</w:instrText>
      </w:r>
      <w:r w:rsidR="006352CB">
        <w:rPr>
          <w:color w:val="000000" w:themeColor="text1"/>
          <w:lang w:val="en-US"/>
        </w:rPr>
        <w:fldChar w:fldCharType="separate"/>
      </w:r>
      <w:r w:rsidR="006352CB" w:rsidRPr="006352CB">
        <w:rPr>
          <w:noProof/>
          <w:color w:val="000000" w:themeColor="text1"/>
          <w:lang w:val="en-US"/>
        </w:rPr>
        <w:t>(N</w:t>
      </w:r>
      <w:r w:rsidR="002102A0">
        <w:rPr>
          <w:noProof/>
          <w:color w:val="000000" w:themeColor="text1"/>
          <w:lang w:val="en-US"/>
        </w:rPr>
        <w:t xml:space="preserve">ational </w:t>
      </w:r>
      <w:r w:rsidR="006352CB" w:rsidRPr="006352CB">
        <w:rPr>
          <w:noProof/>
          <w:color w:val="000000" w:themeColor="text1"/>
          <w:lang w:val="en-US"/>
        </w:rPr>
        <w:t>R</w:t>
      </w:r>
      <w:r w:rsidR="002102A0">
        <w:rPr>
          <w:noProof/>
          <w:color w:val="000000" w:themeColor="text1"/>
          <w:lang w:val="en-US"/>
        </w:rPr>
        <w:t xml:space="preserve">ecords of </w:t>
      </w:r>
      <w:r w:rsidR="006352CB" w:rsidRPr="006352CB">
        <w:rPr>
          <w:noProof/>
          <w:color w:val="000000" w:themeColor="text1"/>
          <w:lang w:val="en-US"/>
        </w:rPr>
        <w:t>S</w:t>
      </w:r>
      <w:r w:rsidR="002102A0">
        <w:rPr>
          <w:noProof/>
          <w:color w:val="000000" w:themeColor="text1"/>
          <w:lang w:val="en-US"/>
        </w:rPr>
        <w:t>cotland</w:t>
      </w:r>
      <w:r w:rsidR="006352CB">
        <w:rPr>
          <w:noProof/>
          <w:color w:val="000000" w:themeColor="text1"/>
          <w:lang w:val="en-US"/>
        </w:rPr>
        <w:t xml:space="preserve"> </w:t>
      </w:r>
      <w:r w:rsidR="006352CB" w:rsidRPr="006352CB">
        <w:rPr>
          <w:noProof/>
          <w:color w:val="000000" w:themeColor="text1"/>
          <w:lang w:val="en-US"/>
        </w:rPr>
        <w:t>2016)</w:t>
      </w:r>
      <w:r w:rsidR="006352CB">
        <w:rPr>
          <w:color w:val="000000" w:themeColor="text1"/>
          <w:lang w:val="en-US"/>
        </w:rPr>
        <w:fldChar w:fldCharType="end"/>
      </w:r>
      <w:r>
        <w:rPr>
          <w:color w:val="000000" w:themeColor="text1"/>
          <w:lang w:val="en-US"/>
        </w:rPr>
        <w:t>.</w:t>
      </w:r>
    </w:p>
    <w:p w14:paraId="50FE00FE" w14:textId="77777777" w:rsidR="00A87B1F" w:rsidRDefault="00A87B1F" w:rsidP="00A87B1F">
      <w:pPr>
        <w:rPr>
          <w:color w:val="000000" w:themeColor="text1"/>
        </w:rPr>
      </w:pPr>
    </w:p>
    <w:p w14:paraId="396915BD" w14:textId="2F5AC739" w:rsidR="009A1586" w:rsidRDefault="009A1586" w:rsidP="0014071A">
      <w:pPr>
        <w:pStyle w:val="Heading2"/>
      </w:pPr>
      <w:bookmarkStart w:id="40" w:name="_Toc27733651"/>
      <w:r w:rsidRPr="0014071A">
        <w:t>Provision of carer support in the UK</w:t>
      </w:r>
      <w:bookmarkEnd w:id="40"/>
    </w:p>
    <w:p w14:paraId="5AB5AC80" w14:textId="3B23CE19" w:rsidR="009A1586" w:rsidRDefault="009A1586" w:rsidP="009A1586">
      <w:pPr>
        <w:rPr>
          <w:color w:val="000000" w:themeColor="text1"/>
        </w:rPr>
      </w:pPr>
      <w:r>
        <w:rPr>
          <w:color w:val="000000" w:themeColor="text1"/>
        </w:rPr>
        <w:t>Provision of support in the UK is complex and occurs at different levels within the national health and social care system. Support for carers can be defined as,</w:t>
      </w:r>
      <w:r>
        <w:t xml:space="preserve"> “any service, assistances, education, information and lay or professional provision of benefit to the family carer” (</w:t>
      </w:r>
      <w:r>
        <w:fldChar w:fldCharType="begin" w:fldLock="1"/>
      </w:r>
      <w:r>
        <w:instrText>ADDIN CSL_CITATION {"citationItems":[{"id":"ITEM-1","itemData":{"DOI":"10.1111/j.1471-6712.2004.00269.x","abstract":"Family carers are a major source of help and assistance to the persons they provide care for. They are also major contributors to the welfare system, balancing the national health care expenditure. Increasing attention, in research as well as government policy, is being paid to their role as informal caregivers. Support to family carers seems to be a new ‘buzzword’ in Swedish Government policy. However, supporting family carers may prove to be a more complex endeavour than one initially might be led to believe. Support could here be understood as any services, assistances, education, information, attitudes, and lay or professional person's provision for the benefit of the family carer. The aim of this systematic review was to identify modes of, and scientific evidence on, support for family carers of cohabiting elderly persons. The method followed a seven-step model: a focused research question was formulated creating a base for deriving search words and inclusion and exclusion criteria for studies. Systematic database searches identified several studies some of which were retrieved, critically appraised and classified by two independent reviewers. A total of 26 articles were finally included, revealing that family carers fear social isolation and wish to network in groups with peers, either for social or for learning needs purposes. Family carers also desire respite care. However, it is unclear whether they actually benefit from any of the above or how service provision should be attempted.","author":[{"dropping-particle":"","family":"Stoltz","given":"Peter","non-dropping-particle":"","parse-names":false,"suffix":""},{"dropping-particle":"","family":"Udén","given":"Giggi","non-dropping-particle":"","parse-names":false,"suffix":""},{"dropping-particle":"","family":"Willman","given":"Ania","non-dropping-particle":"","parse-names":false,"suffix":""}],"container-title":"Scandinavian Journal of Caring Sciences","id":"ITEM-1","issue":"2","issued":{"date-parts":[["2004"]]},"page":"111-119","title":"Support for family carers who care for an elderly person at home – a systematic literature review","type":"article-journal","volume":"18"},"uris":["http://www.mendeley.com/documents/?uuid=1af8b260-42ce-4381-84ec-63d9db4155ea"]}],"mendeley":{"formattedCitation":"(Stoltz &lt;i&gt;et al.&lt;/i&gt; 2004)","manualFormatting":"Stoltz et al. 2004: 111)","plainTextFormattedCitation":"(Stoltz et al. 2004)","previouslyFormattedCitation":"(Stoltz &lt;i&gt;et al.&lt;/i&gt; 2004)"},"properties":{"noteIndex":0},"schema":"https://github.com/citation-style-language/schema/raw/master/csl-citation.json"}</w:instrText>
      </w:r>
      <w:r>
        <w:fldChar w:fldCharType="separate"/>
      </w:r>
      <w:r>
        <w:rPr>
          <w:noProof/>
        </w:rPr>
        <w:t xml:space="preserve">Stoltz </w:t>
      </w:r>
      <w:r>
        <w:rPr>
          <w:i/>
          <w:iCs/>
          <w:noProof/>
        </w:rPr>
        <w:t>et al</w:t>
      </w:r>
      <w:r>
        <w:rPr>
          <w:noProof/>
        </w:rPr>
        <w:t>. 2004: 111)</w:t>
      </w:r>
      <w:r>
        <w:fldChar w:fldCharType="end"/>
      </w:r>
      <w:r>
        <w:t xml:space="preserve">. </w:t>
      </w:r>
      <w:r w:rsidR="00D77FFE">
        <w:t>An early model describing formal support for carers was proposed by</w:t>
      </w:r>
      <w:r w:rsidR="00D77FFE">
        <w:rPr>
          <w:color w:val="000000" w:themeColor="text1"/>
        </w:rPr>
        <w:t xml:space="preserve"> </w:t>
      </w:r>
      <w:r w:rsidR="0068525C">
        <w:rPr>
          <w:color w:val="000000" w:themeColor="text1"/>
        </w:rPr>
        <w:fldChar w:fldCharType="begin" w:fldLock="1"/>
      </w:r>
      <w:r w:rsidR="007052ED">
        <w:rPr>
          <w:color w:val="000000" w:themeColor="text1"/>
        </w:rPr>
        <w:instrText>ADDIN CSL_CITATION {"citationItems":[{"id":"ITEM-1","itemData":{"author":[{"dropping-particle":"","family":"Twigg","given":"Julia","non-dropping-particle":"","parse-names":false,"suffix":""},{"dropping-particle":"","family":"Atkin","given":"Karl","non-dropping-particle":"","parse-names":false,"suffix":""}],"id":"ITEM-1","issued":{"date-parts":[["1994"]]},"publisher":"Open University Press","title":"Carers Perceived: policy and practice in informal care","type":"book"},"uris":["http://www.mendeley.com/documents/?uuid=25c8bd57-3315-452c-8b47-c6db4f5003de"]}],"mendeley":{"formattedCitation":"(Twigg and Atkin 1994)","manualFormatting":"Twigg and Atkin (1994)","plainTextFormattedCitation":"(Twigg and Atkin 1994)","previouslyFormattedCitation":"(Twigg and Atkin 1994)"},"properties":{"noteIndex":0},"schema":"https://github.com/citation-style-language/schema/raw/master/csl-citation.json"}</w:instrText>
      </w:r>
      <w:r w:rsidR="0068525C">
        <w:rPr>
          <w:color w:val="000000" w:themeColor="text1"/>
        </w:rPr>
        <w:fldChar w:fldCharType="separate"/>
      </w:r>
      <w:r w:rsidR="0068525C" w:rsidRPr="0068525C">
        <w:rPr>
          <w:noProof/>
          <w:color w:val="000000" w:themeColor="text1"/>
        </w:rPr>
        <w:t xml:space="preserve">Twigg and Atkin </w:t>
      </w:r>
      <w:r w:rsidR="00B16EFC">
        <w:rPr>
          <w:noProof/>
          <w:color w:val="000000" w:themeColor="text1"/>
        </w:rPr>
        <w:t>(</w:t>
      </w:r>
      <w:r w:rsidR="0068525C" w:rsidRPr="0068525C">
        <w:rPr>
          <w:noProof/>
          <w:color w:val="000000" w:themeColor="text1"/>
        </w:rPr>
        <w:t>1994)</w:t>
      </w:r>
      <w:r w:rsidR="0068525C">
        <w:rPr>
          <w:color w:val="000000" w:themeColor="text1"/>
        </w:rPr>
        <w:fldChar w:fldCharType="end"/>
      </w:r>
      <w:r w:rsidR="0068525C">
        <w:rPr>
          <w:color w:val="000000" w:themeColor="text1"/>
        </w:rPr>
        <w:t xml:space="preserve"> </w:t>
      </w:r>
      <w:r>
        <w:rPr>
          <w:color w:val="000000" w:themeColor="text1"/>
        </w:rPr>
        <w:t xml:space="preserve">who </w:t>
      </w:r>
      <w:r w:rsidR="0068525C">
        <w:rPr>
          <w:color w:val="000000" w:themeColor="text1"/>
        </w:rPr>
        <w:t>int</w:t>
      </w:r>
      <w:r w:rsidR="00B16EFC">
        <w:rPr>
          <w:color w:val="000000" w:themeColor="text1"/>
        </w:rPr>
        <w:t xml:space="preserve">roduce </w:t>
      </w:r>
      <w:r>
        <w:rPr>
          <w:color w:val="000000" w:themeColor="text1"/>
        </w:rPr>
        <w:t xml:space="preserve">‘direct’ </w:t>
      </w:r>
      <w:r>
        <w:rPr>
          <w:color w:val="000000" w:themeColor="text1"/>
        </w:rPr>
        <w:lastRenderedPageBreak/>
        <w:t xml:space="preserve">and ‘indirect’ support for carers. Direct services are small in scale, specifically aimed at carers, and often offered by the voluntary sector. Indirect services, on the other hand, consist of mainstream services, aimed primarily to benefit the cared-for person and organised by the local authority. More recent typologies by </w:t>
      </w:r>
      <w:r>
        <w:fldChar w:fldCharType="begin" w:fldLock="1"/>
      </w:r>
      <w:r>
        <w:rPr>
          <w:color w:val="000000" w:themeColor="text1"/>
        </w:rPr>
        <w:instrText>ADDIN CSL_CITATION {"citationItems":[{"id":"ITEM-1","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Care","id":"ITEM-1","issue":"September","issued":{"date-parts":[["2018"]]},"page":"25–40","title":"Review of the international evidence on support for unpaid carers","type":"article-journal"},"uris":["http://www.mendeley.com/documents/?uuid=31a7e398-6689-4785-8f0e-ef57e03cff07"]}],"mendeley":{"formattedCitation":"(Brimblecombe &lt;i&gt;et al.&lt;/i&gt; 2018)","manualFormatting":"Brimblecombe et al. (2018)","plainTextFormattedCitation":"(Brimblecombe et al. 2018)","previouslyFormattedCitation":"(Brimblecombe &lt;i&gt;et al.&lt;/i&gt; 2018)"},"properties":{"noteIndex":0},"schema":"https://github.com/citation-style-language/schema/raw/master/csl-citation.json"}</w:instrText>
      </w:r>
      <w:r>
        <w:fldChar w:fldCharType="separate"/>
      </w:r>
      <w:r>
        <w:rPr>
          <w:noProof/>
          <w:color w:val="000000" w:themeColor="text1"/>
        </w:rPr>
        <w:t xml:space="preserve">Brimblecombe </w:t>
      </w:r>
      <w:r>
        <w:rPr>
          <w:i/>
          <w:noProof/>
          <w:color w:val="000000" w:themeColor="text1"/>
        </w:rPr>
        <w:t>et al.</w:t>
      </w:r>
      <w:r>
        <w:rPr>
          <w:noProof/>
          <w:color w:val="000000" w:themeColor="text1"/>
        </w:rPr>
        <w:t xml:space="preserve"> (2018)</w:t>
      </w:r>
      <w:r>
        <w:fldChar w:fldCharType="end"/>
      </w:r>
      <w:r>
        <w:rPr>
          <w:color w:val="000000" w:themeColor="text1"/>
        </w:rPr>
        <w:t xml:space="preserve"> and </w:t>
      </w:r>
      <w:r>
        <w:fldChar w:fldCharType="begin" w:fldLock="1"/>
      </w:r>
      <w:r>
        <w:rPr>
          <w:color w:val="000000" w:themeColor="text1"/>
        </w:rPr>
        <w:instrText>ADDIN CSL_CITATION {"citationItems":[{"id":"ITEM-1","itemData":{"DOI":"10.1016/j.healthpol.2014.07.013","ISSN":"0168-8510","author":[{"dropping-particle":"","family":"Courtin","given":"Emilie","non-dropping-particle":"","parse-names":false,"suffix":""},{"dropping-particle":"","family":"Jemiai","given":"Nadia","non-dropping-particle":"","parse-names":false,"suffix":""},{"dropping-particle":"","family":"Mossialos","given":"Elias","non-dropping-particle":"","parse-names":false,"suffix":""}],"container-title":"Health Policy","id":"ITEM-1","issue":"1","issued":{"date-parts":[["2014"]]},"page":"84-94","publisher":"Elsevier Ireland Ltd","title":"Mapping support policies for informal carers across the European Union","type":"article-journal","volume":"118"},"uris":["http://www.mendeley.com/documents/?uuid=07ab851d-2bd5-4195-bfcb-ce9c90fd371d"]}],"mendeley":{"formattedCitation":"(Courtin &lt;i&gt;et al.&lt;/i&gt; 2014)","manualFormatting":"Courtin et al. (2014)","plainTextFormattedCitation":"(Courtin et al. 2014)","previouslyFormattedCitation":"(Courtin &lt;i&gt;et al.&lt;/i&gt; 2014)"},"properties":{"noteIndex":0},"schema":"https://github.com/citation-style-language/schema/raw/master/csl-citation.json"}</w:instrText>
      </w:r>
      <w:r>
        <w:fldChar w:fldCharType="separate"/>
      </w:r>
      <w:r>
        <w:rPr>
          <w:noProof/>
          <w:color w:val="000000" w:themeColor="text1"/>
        </w:rPr>
        <w:t xml:space="preserve">Courtin </w:t>
      </w:r>
      <w:r>
        <w:rPr>
          <w:i/>
          <w:noProof/>
          <w:color w:val="000000" w:themeColor="text1"/>
        </w:rPr>
        <w:t>et al.</w:t>
      </w:r>
      <w:r>
        <w:rPr>
          <w:noProof/>
          <w:color w:val="000000" w:themeColor="text1"/>
        </w:rPr>
        <w:t xml:space="preserve"> (2014)</w:t>
      </w:r>
      <w:r>
        <w:fldChar w:fldCharType="end"/>
      </w:r>
      <w:r>
        <w:rPr>
          <w:color w:val="000000" w:themeColor="text1"/>
        </w:rPr>
        <w:t xml:space="preserve"> develop Twigg and Aitkin’s model, breaking ‘direct’ support into various forms and levels, including: counselling, information, respite, and financial support. These papers provide more detailed frameworks with which to evaluate support services for carers</w:t>
      </w:r>
      <w:r w:rsidR="00150742">
        <w:rPr>
          <w:color w:val="000000" w:themeColor="text1"/>
        </w:rPr>
        <w:t>, a</w:t>
      </w:r>
      <w:r w:rsidR="00FA5E6A">
        <w:rPr>
          <w:color w:val="000000" w:themeColor="text1"/>
        </w:rPr>
        <w:t>nd</w:t>
      </w:r>
      <w:r w:rsidR="00150742">
        <w:rPr>
          <w:color w:val="000000" w:themeColor="text1"/>
        </w:rPr>
        <w:t xml:space="preserve"> </w:t>
      </w:r>
      <w:r w:rsidR="00FA5E6A">
        <w:rPr>
          <w:color w:val="000000" w:themeColor="text1"/>
        </w:rPr>
        <w:t>consequently</w:t>
      </w:r>
      <w:r w:rsidR="00A21AB9">
        <w:rPr>
          <w:color w:val="000000" w:themeColor="text1"/>
        </w:rPr>
        <w:t>,</w:t>
      </w:r>
      <w:r w:rsidR="00150742">
        <w:rPr>
          <w:color w:val="000000" w:themeColor="text1"/>
        </w:rPr>
        <w:t xml:space="preserve"> </w:t>
      </w:r>
      <w:r w:rsidR="002225A0">
        <w:rPr>
          <w:color w:val="000000" w:themeColor="text1"/>
        </w:rPr>
        <w:t xml:space="preserve">this review </w:t>
      </w:r>
      <w:r w:rsidR="009240D8">
        <w:rPr>
          <w:color w:val="000000" w:themeColor="text1"/>
        </w:rPr>
        <w:t>later uses</w:t>
      </w:r>
      <w:r w:rsidR="002225A0">
        <w:rPr>
          <w:color w:val="000000" w:themeColor="text1"/>
        </w:rPr>
        <w:t xml:space="preserve"> their</w:t>
      </w:r>
      <w:r w:rsidR="00150742">
        <w:rPr>
          <w:color w:val="000000" w:themeColor="text1"/>
        </w:rPr>
        <w:t xml:space="preserve"> </w:t>
      </w:r>
      <w:r w:rsidR="002225A0">
        <w:rPr>
          <w:color w:val="000000" w:themeColor="text1"/>
        </w:rPr>
        <w:t>categor</w:t>
      </w:r>
      <w:r w:rsidR="00A21AB9">
        <w:rPr>
          <w:color w:val="000000" w:themeColor="text1"/>
        </w:rPr>
        <w:t xml:space="preserve">y </w:t>
      </w:r>
      <w:r w:rsidR="00FA5E6A">
        <w:rPr>
          <w:color w:val="000000" w:themeColor="text1"/>
        </w:rPr>
        <w:t>titles.</w:t>
      </w:r>
    </w:p>
    <w:p w14:paraId="09666DEC" w14:textId="77777777" w:rsidR="00150742" w:rsidRPr="00150742" w:rsidRDefault="00150742" w:rsidP="009A1586">
      <w:pPr>
        <w:rPr>
          <w:color w:val="000000" w:themeColor="text1"/>
        </w:rPr>
      </w:pPr>
    </w:p>
    <w:p w14:paraId="29AFDB1D" w14:textId="04309A71" w:rsidR="005A2917" w:rsidRDefault="009A1586" w:rsidP="009A1586">
      <w:r w:rsidRPr="001751C4">
        <w:t xml:space="preserve">Before evaluating support services for carers in Scotland, it is important to outline the </w:t>
      </w:r>
      <w:r w:rsidR="00A10EFE" w:rsidRPr="001751C4">
        <w:t xml:space="preserve">legislative and </w:t>
      </w:r>
      <w:r w:rsidRPr="001751C4">
        <w:t>policy context in which they have been developed.</w:t>
      </w:r>
      <w:r w:rsidR="00C64557">
        <w:t xml:space="preserve"> </w:t>
      </w:r>
      <w:r w:rsidR="005A2917">
        <w:t xml:space="preserve">Two policy documents were instrumental in the </w:t>
      </w:r>
      <w:r w:rsidR="00660901">
        <w:t>focus on</w:t>
      </w:r>
      <w:r w:rsidR="005A2917">
        <w:t xml:space="preserve"> institutional support for carers in Scotland. The </w:t>
      </w:r>
      <w:r w:rsidR="009036CA">
        <w:t xml:space="preserve">‘Care 21: The Future of unpaid care in Scotland’ report, published in 2006, </w:t>
      </w:r>
      <w:r w:rsidR="00C15ED9">
        <w:t>set</w:t>
      </w:r>
      <w:r w:rsidR="00660901">
        <w:t>s</w:t>
      </w:r>
      <w:r w:rsidR="00C15ED9">
        <w:t xml:space="preserve"> out aspirations and recommendations to support unpaid carers</w:t>
      </w:r>
      <w:r w:rsidR="009036CA">
        <w:t xml:space="preserve"> in Scotland</w:t>
      </w:r>
      <w:r w:rsidR="00541430">
        <w:t xml:space="preserve"> </w:t>
      </w:r>
      <w:r w:rsidR="00541430">
        <w:fldChar w:fldCharType="begin" w:fldLock="1"/>
      </w:r>
      <w:r w:rsidR="00541430">
        <w:instrText>ADDIN CSL_CITATION {"citationItems":[{"id":"ITEM-1","itemData":{"ISBN":"0755948769","URL":"https://www.webarchive.org.uk/wayback/archive/20170401101513/http:/www.gov.scot/Publications/2006/02/28094157/2","accessed":{"date-parts":[["2019","8","29"]]},"author":[{"dropping-particle":"","family":"Scottish Executive","given":"","non-dropping-particle":"","parse-names":false,"suffix":""}],"id":"ITEM-1","issued":{"date-parts":[["2006"]]},"title":"The Future of Unpaid Care in Scotland: Headline report and recommendations","type":"webpage"},"uris":["http://www.mendeley.com/documents/?uuid=69b85324-6f37-4fe1-836c-b9bc3f90c727"]}],"mendeley":{"formattedCitation":"(Scottish Executive 2006)","plainTextFormattedCitation":"(Scottish Executive 2006)","previouslyFormattedCitation":"(Scottish Executive 2006)"},"properties":{"noteIndex":0},"schema":"https://github.com/citation-style-language/schema/raw/master/csl-citation.json"}</w:instrText>
      </w:r>
      <w:r w:rsidR="00541430">
        <w:fldChar w:fldCharType="separate"/>
      </w:r>
      <w:r w:rsidR="00541430" w:rsidRPr="00541430">
        <w:rPr>
          <w:noProof/>
        </w:rPr>
        <w:t>(Scottish Executive 2006)</w:t>
      </w:r>
      <w:r w:rsidR="00541430">
        <w:fldChar w:fldCharType="end"/>
      </w:r>
      <w:r w:rsidR="009036CA">
        <w:t xml:space="preserve">. </w:t>
      </w:r>
      <w:r w:rsidR="00541430">
        <w:t xml:space="preserve">This was subsequently followed by </w:t>
      </w:r>
      <w:r w:rsidR="009036CA">
        <w:t>‘Caring Together</w:t>
      </w:r>
      <w:r w:rsidR="000B2AB2">
        <w:t>:</w:t>
      </w:r>
      <w:r w:rsidR="009036CA">
        <w:t xml:space="preserve"> The Carers Strategy for Scotland 2010-2015</w:t>
      </w:r>
      <w:r w:rsidR="000B2AB2">
        <w:t>’</w:t>
      </w:r>
      <w:r w:rsidR="009036CA">
        <w:t>,</w:t>
      </w:r>
      <w:r w:rsidR="007052ED">
        <w:t xml:space="preserve"> </w:t>
      </w:r>
      <w:r w:rsidR="007052ED">
        <w:fldChar w:fldCharType="begin" w:fldLock="1"/>
      </w:r>
      <w:r w:rsidR="00C35F5C">
        <w:instrText>ADDIN CSL_CITATION {"citationItems":[{"id":"ITEM-1","itemData":{"URL":"https://www.gov.scot/publications/caring-together-carers-strategy-scotland-2010-2015/","accessed":{"date-parts":[["2019","9","2"]]},"author":[{"dropping-particle":"","family":"Scottish Executive","given":"","non-dropping-particle":"","parse-names":false,"suffix":""}],"id":"ITEM-1","issued":{"date-parts":[["2010"]]},"title":"Caring Together: The Carers Strategy for Scotland 2010 - 2015","type":"webpage"},"uris":["http://www.mendeley.com/documents/?uuid=b7bcfa76-fc22-41bb-a754-53ed8dbb28c8"]}],"mendeley":{"formattedCitation":"(Scottish Executive 2010)","plainTextFormattedCitation":"(Scottish Executive 2010)","previouslyFormattedCitation":"(Scottish Executive 2010)"},"properties":{"noteIndex":0},"schema":"https://github.com/citation-style-language/schema/raw/master/csl-citation.json"}</w:instrText>
      </w:r>
      <w:r w:rsidR="007052ED">
        <w:fldChar w:fldCharType="separate"/>
      </w:r>
      <w:r w:rsidR="007052ED" w:rsidRPr="007052ED">
        <w:rPr>
          <w:noProof/>
        </w:rPr>
        <w:t>(Scottish Executive 2010)</w:t>
      </w:r>
      <w:r w:rsidR="007052ED">
        <w:fldChar w:fldCharType="end"/>
      </w:r>
      <w:r w:rsidR="009036CA">
        <w:t xml:space="preserve"> which specifie</w:t>
      </w:r>
      <w:r w:rsidR="00660901">
        <w:t>s</w:t>
      </w:r>
      <w:r w:rsidR="009036CA">
        <w:t xml:space="preserve"> a framework and timeline for implementing support for unpaid carers</w:t>
      </w:r>
      <w:r w:rsidR="007052ED">
        <w:t xml:space="preserve">. </w:t>
      </w:r>
      <w:r w:rsidR="00541430">
        <w:t xml:space="preserve">Four pieces of legislation </w:t>
      </w:r>
      <w:r w:rsidR="005A2917">
        <w:t>thereafter</w:t>
      </w:r>
      <w:r w:rsidR="00541430">
        <w:t xml:space="preserve"> put Scottish policy on unpaid care into practice</w:t>
      </w:r>
      <w:r w:rsidR="005B5FF9">
        <w:t>:</w:t>
      </w:r>
    </w:p>
    <w:p w14:paraId="71A25BE4" w14:textId="77777777" w:rsidR="005A2917" w:rsidRDefault="005A2917" w:rsidP="009A1586"/>
    <w:p w14:paraId="06A790B5" w14:textId="5A75BB61" w:rsidR="009A1586" w:rsidRPr="00C15ED9" w:rsidRDefault="009A1586" w:rsidP="009A1586">
      <w:r>
        <w:t>First, the Carers (Scotland) Act 2016 introduced in 1</w:t>
      </w:r>
      <w:r>
        <w:rPr>
          <w:vertAlign w:val="superscript"/>
        </w:rPr>
        <w:t>st</w:t>
      </w:r>
      <w:r>
        <w:t xml:space="preserve"> April 2018, mandates</w:t>
      </w:r>
      <w:r>
        <w:rPr>
          <w:lang w:val="en-US"/>
        </w:rPr>
        <w:t xml:space="preserve"> local councils to identify and assess the needs of unpaid carers, provide information, and where eligible, meet their support needs. In delivering personalised and preventative support to carers, </w:t>
      </w:r>
      <w:r>
        <w:rPr>
          <w:color w:val="000000" w:themeColor="text1"/>
          <w:lang w:val="en-US"/>
        </w:rPr>
        <w:t xml:space="preserve">commissioners and policy-makers need to make choices about which support services for carers should be funded. Despite legislation creating additional duties for social care bodies, data on unpaid </w:t>
      </w:r>
      <w:proofErr w:type="spellStart"/>
      <w:r>
        <w:rPr>
          <w:color w:val="000000" w:themeColor="text1"/>
          <w:lang w:val="en-US"/>
        </w:rPr>
        <w:t>carers’</w:t>
      </w:r>
      <w:proofErr w:type="spellEnd"/>
      <w:r>
        <w:rPr>
          <w:color w:val="000000" w:themeColor="text1"/>
          <w:lang w:val="en-US"/>
        </w:rPr>
        <w:t xml:space="preserve"> priorities which would assist the implementation of the Carers (Scotland) Act </w:t>
      </w:r>
      <w:r w:rsidR="00680FFC">
        <w:rPr>
          <w:color w:val="000000" w:themeColor="text1"/>
          <w:lang w:val="en-US"/>
        </w:rPr>
        <w:t xml:space="preserve">2016 </w:t>
      </w:r>
      <w:r>
        <w:rPr>
          <w:color w:val="000000" w:themeColor="text1"/>
          <w:lang w:val="en-US"/>
        </w:rPr>
        <w:t xml:space="preserve">at a local authority level is lacking. </w:t>
      </w:r>
    </w:p>
    <w:p w14:paraId="656719F0" w14:textId="77777777" w:rsidR="009A1586" w:rsidRDefault="009A1586" w:rsidP="009A1586">
      <w:pPr>
        <w:rPr>
          <w:color w:val="000000" w:themeColor="text1"/>
        </w:rPr>
      </w:pPr>
    </w:p>
    <w:p w14:paraId="3F5AF024" w14:textId="7D716E85" w:rsidR="009A1586" w:rsidRDefault="009A1586" w:rsidP="009A1586">
      <w:pPr>
        <w:rPr>
          <w:color w:val="000000" w:themeColor="text1"/>
        </w:rPr>
      </w:pPr>
      <w:r>
        <w:rPr>
          <w:color w:val="000000" w:themeColor="text1"/>
        </w:rPr>
        <w:t xml:space="preserve">Second, the </w:t>
      </w:r>
      <w:r>
        <w:rPr>
          <w:color w:val="000000" w:themeColor="text1"/>
          <w:lang w:val="en-US"/>
        </w:rPr>
        <w:t>Social Care (Self-</w:t>
      </w:r>
      <w:r w:rsidR="009B3C04">
        <w:rPr>
          <w:color w:val="000000" w:themeColor="text1"/>
          <w:lang w:val="en-US"/>
        </w:rPr>
        <w:t>D</w:t>
      </w:r>
      <w:r>
        <w:rPr>
          <w:color w:val="000000" w:themeColor="text1"/>
          <w:lang w:val="en-US"/>
        </w:rPr>
        <w:t>irected Support) (Scotland)</w:t>
      </w:r>
      <w:r w:rsidR="006D4EB7">
        <w:rPr>
          <w:color w:val="000000" w:themeColor="text1"/>
          <w:lang w:val="en-US"/>
        </w:rPr>
        <w:fldChar w:fldCharType="begin" w:fldLock="1"/>
      </w:r>
      <w:r w:rsidR="001C29FB">
        <w:rPr>
          <w:color w:val="000000" w:themeColor="text1"/>
          <w:lang w:val="en-US"/>
        </w:rPr>
        <w:instrText>ADDIN CSL_CITATION {"citationItems":[{"id":"ITEM-1","itemData":{"URL":"http://www.legislation.gov.uk/asp/2013/1/contents/enacted","accessed":{"date-parts":[["2019","9","5"]]},"author":[{"dropping-particle":"","family":"Social Care (Self-directed Support) (Scotland) Act 2013","given":"","non-dropping-particle":"","parse-names":false,"suffix":""}],"id":"ITEM-1","issued":{"date-parts":[["0"]]},"page":"asp 1","title":"Social Care (Self-directed Support) (Scotland) Act 2013, asp 1","type":"webpage"},"uris":["http://www.mendeley.com/documents/?uuid=c6fd2325-5a5b-4ba1-9ce1-be6de1d64200"]}],"mendeley":{"formattedCitation":"(Social Care (Self-directed Support) (Scotland) Act 2013 2019)","manualFormatting":" Act 2013","plainTextFormattedCitation":"(Social Care (Self-directed Support) (Scotland) Act 2013 2019)","previouslyFormattedCitation":"(Social Care (Self-directed Support) (Scotland) Act 2013 2019)"},"properties":{"noteIndex":0},"schema":"https://github.com/citation-style-language/schema/raw/master/csl-citation.json"}</w:instrText>
      </w:r>
      <w:r w:rsidR="006D4EB7">
        <w:rPr>
          <w:color w:val="000000" w:themeColor="text1"/>
          <w:lang w:val="en-US"/>
        </w:rPr>
        <w:fldChar w:fldCharType="separate"/>
      </w:r>
      <w:r w:rsidR="006D4EB7" w:rsidRPr="006D4EB7">
        <w:rPr>
          <w:noProof/>
          <w:color w:val="000000" w:themeColor="text1"/>
          <w:lang w:val="en-US"/>
        </w:rPr>
        <w:t xml:space="preserve"> Act 2013</w:t>
      </w:r>
      <w:r w:rsidR="006D4EB7">
        <w:rPr>
          <w:color w:val="000000" w:themeColor="text1"/>
          <w:lang w:val="en-US"/>
        </w:rPr>
        <w:fldChar w:fldCharType="end"/>
      </w:r>
      <w:r>
        <w:rPr>
          <w:color w:val="000000" w:themeColor="text1"/>
          <w:lang w:val="en-US"/>
        </w:rPr>
        <w:t xml:space="preserve">, introduces a legal obligation for local councils to offer service users choice and control in how social support is provided. </w:t>
      </w:r>
      <w:r w:rsidR="005E529E">
        <w:rPr>
          <w:color w:val="000000" w:themeColor="text1"/>
          <w:lang w:val="en-US"/>
        </w:rPr>
        <w:t xml:space="preserve">Within </w:t>
      </w:r>
      <w:r>
        <w:rPr>
          <w:color w:val="000000" w:themeColor="text1"/>
          <w:lang w:val="en-US"/>
        </w:rPr>
        <w:t xml:space="preserve">SDS there </w:t>
      </w:r>
      <w:r w:rsidR="005E529E">
        <w:rPr>
          <w:color w:val="000000" w:themeColor="text1"/>
          <w:lang w:val="en-US"/>
        </w:rPr>
        <w:t>are</w:t>
      </w:r>
      <w:r>
        <w:rPr>
          <w:color w:val="000000" w:themeColor="text1"/>
          <w:lang w:val="en-US"/>
        </w:rPr>
        <w:t xml:space="preserve"> a series of options for greater </w:t>
      </w:r>
      <w:r>
        <w:rPr>
          <w:color w:val="000000" w:themeColor="text1"/>
          <w:lang w:val="en-US"/>
        </w:rPr>
        <w:lastRenderedPageBreak/>
        <w:t xml:space="preserve">choice over support, ranging from a cash payment to a notional budget managed by the local authority (see Table </w:t>
      </w:r>
      <w:r w:rsidR="006F622A">
        <w:rPr>
          <w:color w:val="000000" w:themeColor="text1"/>
          <w:lang w:val="en-US"/>
        </w:rPr>
        <w:t>4</w:t>
      </w:r>
      <w:r>
        <w:rPr>
          <w:color w:val="000000" w:themeColor="text1"/>
          <w:lang w:val="en-US"/>
        </w:rPr>
        <w:t xml:space="preserve">). </w:t>
      </w:r>
      <w:r w:rsidR="005E529E">
        <w:rPr>
          <w:color w:val="000000" w:themeColor="text1"/>
          <w:lang w:val="en-US"/>
        </w:rPr>
        <w:t>Consequently, there</w:t>
      </w:r>
      <w:r w:rsidR="00F04D86">
        <w:rPr>
          <w:color w:val="000000" w:themeColor="text1"/>
          <w:lang w:val="en-US"/>
        </w:rPr>
        <w:t xml:space="preserve"> is </w:t>
      </w:r>
      <w:r w:rsidR="005E529E">
        <w:rPr>
          <w:color w:val="000000" w:themeColor="text1"/>
          <w:lang w:val="en-US"/>
        </w:rPr>
        <w:t xml:space="preserve">some </w:t>
      </w:r>
      <w:r w:rsidR="00F04D86">
        <w:t xml:space="preserve">overlap between policy around unpaid care and policies around social care delivery and service user choice and control. The </w:t>
      </w:r>
      <w:r w:rsidR="00680FFC">
        <w:rPr>
          <w:color w:val="000000" w:themeColor="text1"/>
          <w:lang w:val="en-US"/>
        </w:rPr>
        <w:t xml:space="preserve">Carers (Scotland) Act 2016 </w:t>
      </w:r>
      <w:r w:rsidR="00F04D86">
        <w:t xml:space="preserve">extends service user choice to unpaid carers </w:t>
      </w:r>
      <w:r w:rsidR="00680FFC">
        <w:t xml:space="preserve">where their needs are eligible, </w:t>
      </w:r>
      <w:r w:rsidR="00F04D86">
        <w:t>and there is currently no data on how this service user group will respond</w:t>
      </w:r>
      <w:r w:rsidR="00E67BA7">
        <w:t xml:space="preserve"> (Scottish Government 2013)</w:t>
      </w:r>
      <w:r w:rsidR="00F04D86">
        <w:t xml:space="preserve">. One approach to anticipate </w:t>
      </w:r>
      <w:r w:rsidR="005A3BDD">
        <w:t xml:space="preserve">carers’ potential response </w:t>
      </w:r>
      <w:r w:rsidR="00F04D86">
        <w:t>is to look at the behaviours of other groups of service users (to which carers could be classified).</w:t>
      </w:r>
    </w:p>
    <w:p w14:paraId="1EBB7AC2" w14:textId="77777777" w:rsidR="009A1586" w:rsidRDefault="009A1586" w:rsidP="009A1586">
      <w:pPr>
        <w:rPr>
          <w:color w:val="000000" w:themeColor="text1"/>
        </w:rPr>
      </w:pPr>
    </w:p>
    <w:p w14:paraId="19612A9D" w14:textId="0E6F6231" w:rsidR="009A1586" w:rsidRDefault="009A1586" w:rsidP="009A1586">
      <w:pPr>
        <w:pStyle w:val="Caption"/>
        <w:keepNext/>
        <w:rPr>
          <w:color w:val="000000" w:themeColor="text1"/>
        </w:rPr>
      </w:pPr>
      <w:bookmarkStart w:id="41" w:name="_Toc16236681"/>
      <w:bookmarkStart w:id="42" w:name="_Toc18660851"/>
      <w:r>
        <w:rPr>
          <w:color w:val="000000" w:themeColor="text1"/>
        </w:rPr>
        <w:t xml:space="preserve">Table </w:t>
      </w:r>
      <w:r>
        <w:fldChar w:fldCharType="begin"/>
      </w:r>
      <w:r>
        <w:rPr>
          <w:color w:val="000000" w:themeColor="text1"/>
        </w:rPr>
        <w:instrText xml:space="preserve"> SEQ Table \* ARABIC </w:instrText>
      </w:r>
      <w:r>
        <w:fldChar w:fldCharType="separate"/>
      </w:r>
      <w:r w:rsidR="00F9095B">
        <w:rPr>
          <w:noProof/>
          <w:color w:val="000000" w:themeColor="text1"/>
        </w:rPr>
        <w:t>4</w:t>
      </w:r>
      <w:r>
        <w:fldChar w:fldCharType="end"/>
      </w:r>
      <w:r w:rsidR="006B70BB">
        <w:t>:</w:t>
      </w:r>
      <w:r>
        <w:rPr>
          <w:color w:val="000000" w:themeColor="text1"/>
        </w:rPr>
        <w:t xml:space="preserve"> Options for Self-</w:t>
      </w:r>
      <w:r w:rsidR="009B3C04">
        <w:rPr>
          <w:color w:val="000000" w:themeColor="text1"/>
        </w:rPr>
        <w:t>D</w:t>
      </w:r>
      <w:r>
        <w:rPr>
          <w:color w:val="000000" w:themeColor="text1"/>
        </w:rPr>
        <w:t xml:space="preserve">irected </w:t>
      </w:r>
      <w:r w:rsidR="009B3C04">
        <w:rPr>
          <w:color w:val="000000" w:themeColor="text1"/>
        </w:rPr>
        <w:t>S</w:t>
      </w:r>
      <w:r>
        <w:rPr>
          <w:color w:val="000000" w:themeColor="text1"/>
        </w:rPr>
        <w:t>upport in Scotland</w:t>
      </w:r>
      <w:bookmarkEnd w:id="41"/>
      <w:bookmarkEnd w:id="42"/>
      <w:r w:rsidR="00E67BA7">
        <w:rPr>
          <w:color w:val="000000" w:themeColor="text1"/>
        </w:rPr>
        <w:t xml:space="preserve"> taken from Social Care (Self-Directed Support) (Scotland) Act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7726"/>
      </w:tblGrid>
      <w:tr w:rsidR="009A1586" w14:paraId="131F55DC" w14:textId="77777777" w:rsidTr="00856206">
        <w:tc>
          <w:tcPr>
            <w:tcW w:w="1284" w:type="dxa"/>
            <w:tcBorders>
              <w:top w:val="single" w:sz="18" w:space="0" w:color="auto"/>
              <w:bottom w:val="single" w:sz="18" w:space="0" w:color="auto"/>
            </w:tcBorders>
            <w:hideMark/>
          </w:tcPr>
          <w:p w14:paraId="3FAC7D1C" w14:textId="77777777" w:rsidR="009A1586" w:rsidRDefault="009A1586">
            <w:pPr>
              <w:ind w:firstLine="0"/>
              <w:rPr>
                <w:b/>
                <w:bCs/>
                <w:color w:val="000000" w:themeColor="text1"/>
                <w:lang w:val="en-US"/>
              </w:rPr>
            </w:pPr>
            <w:r>
              <w:rPr>
                <w:b/>
                <w:bCs/>
                <w:color w:val="000000" w:themeColor="text1"/>
                <w:lang w:val="en-US"/>
              </w:rPr>
              <w:t>Option</w:t>
            </w:r>
          </w:p>
        </w:tc>
        <w:tc>
          <w:tcPr>
            <w:tcW w:w="7726" w:type="dxa"/>
            <w:tcBorders>
              <w:top w:val="single" w:sz="18" w:space="0" w:color="auto"/>
              <w:bottom w:val="single" w:sz="18" w:space="0" w:color="auto"/>
            </w:tcBorders>
            <w:hideMark/>
          </w:tcPr>
          <w:p w14:paraId="57487E3A" w14:textId="77777777" w:rsidR="009A1586" w:rsidRDefault="009A1586">
            <w:pPr>
              <w:ind w:firstLine="0"/>
              <w:rPr>
                <w:b/>
                <w:bCs/>
                <w:color w:val="000000" w:themeColor="text1"/>
                <w:lang w:val="en-US"/>
              </w:rPr>
            </w:pPr>
            <w:r>
              <w:rPr>
                <w:b/>
                <w:bCs/>
                <w:color w:val="000000" w:themeColor="text1"/>
                <w:lang w:val="en-US"/>
              </w:rPr>
              <w:t>Description</w:t>
            </w:r>
          </w:p>
        </w:tc>
      </w:tr>
      <w:tr w:rsidR="009A1586" w14:paraId="22B78589" w14:textId="77777777" w:rsidTr="00856206">
        <w:trPr>
          <w:trHeight w:val="575"/>
        </w:trPr>
        <w:tc>
          <w:tcPr>
            <w:tcW w:w="1284" w:type="dxa"/>
            <w:tcBorders>
              <w:top w:val="single" w:sz="18" w:space="0" w:color="auto"/>
            </w:tcBorders>
            <w:hideMark/>
          </w:tcPr>
          <w:p w14:paraId="342D83C8" w14:textId="77777777" w:rsidR="009A1586" w:rsidRDefault="009A1586">
            <w:pPr>
              <w:ind w:firstLine="0"/>
              <w:jc w:val="center"/>
              <w:rPr>
                <w:color w:val="000000" w:themeColor="text1"/>
                <w:lang w:val="en-US"/>
              </w:rPr>
            </w:pPr>
            <w:r>
              <w:rPr>
                <w:color w:val="000000" w:themeColor="text1"/>
                <w:lang w:val="en-US"/>
              </w:rPr>
              <w:t>1</w:t>
            </w:r>
          </w:p>
        </w:tc>
        <w:tc>
          <w:tcPr>
            <w:tcW w:w="7726" w:type="dxa"/>
            <w:tcBorders>
              <w:top w:val="single" w:sz="18" w:space="0" w:color="auto"/>
            </w:tcBorders>
            <w:hideMark/>
          </w:tcPr>
          <w:p w14:paraId="51256599" w14:textId="77777777" w:rsidR="009A1586" w:rsidRDefault="009A1586">
            <w:pPr>
              <w:ind w:firstLine="0"/>
              <w:rPr>
                <w:color w:val="000000" w:themeColor="text1"/>
                <w:lang w:val="en-US"/>
              </w:rPr>
            </w:pPr>
            <w:r>
              <w:rPr>
                <w:color w:val="000000" w:themeColor="text1"/>
                <w:lang w:val="en-US"/>
              </w:rPr>
              <w:t>Individuals choose to receive a direct payment to purchase support, with advice and information provided by the relevant local authority</w:t>
            </w:r>
          </w:p>
        </w:tc>
      </w:tr>
      <w:tr w:rsidR="009A1586" w14:paraId="6C05C931" w14:textId="77777777" w:rsidTr="00856206">
        <w:tc>
          <w:tcPr>
            <w:tcW w:w="1284" w:type="dxa"/>
            <w:hideMark/>
          </w:tcPr>
          <w:p w14:paraId="758AA245" w14:textId="77777777" w:rsidR="009A1586" w:rsidRDefault="009A1586">
            <w:pPr>
              <w:ind w:firstLine="0"/>
              <w:jc w:val="center"/>
              <w:rPr>
                <w:color w:val="000000" w:themeColor="text1"/>
                <w:lang w:val="en-US"/>
              </w:rPr>
            </w:pPr>
            <w:r>
              <w:rPr>
                <w:color w:val="000000" w:themeColor="text1"/>
                <w:lang w:val="en-US"/>
              </w:rPr>
              <w:t>2</w:t>
            </w:r>
          </w:p>
        </w:tc>
        <w:tc>
          <w:tcPr>
            <w:tcW w:w="7726" w:type="dxa"/>
            <w:hideMark/>
          </w:tcPr>
          <w:p w14:paraId="62803889" w14:textId="77777777" w:rsidR="009A1586" w:rsidRDefault="009A1586">
            <w:pPr>
              <w:ind w:firstLine="0"/>
              <w:rPr>
                <w:color w:val="000000" w:themeColor="text1"/>
                <w:lang w:val="en-US"/>
              </w:rPr>
            </w:pPr>
            <w:r>
              <w:rPr>
                <w:color w:val="000000" w:themeColor="text1"/>
                <w:lang w:val="en-US"/>
              </w:rPr>
              <w:t>Individuals choose mediums of support, with the budget held and managed by the local authority, or another organisation</w:t>
            </w:r>
          </w:p>
        </w:tc>
      </w:tr>
      <w:tr w:rsidR="009A1586" w14:paraId="64E6A590" w14:textId="77777777" w:rsidTr="00856206">
        <w:tc>
          <w:tcPr>
            <w:tcW w:w="1284" w:type="dxa"/>
            <w:hideMark/>
          </w:tcPr>
          <w:p w14:paraId="35044C72" w14:textId="77777777" w:rsidR="009A1586" w:rsidRDefault="009A1586">
            <w:pPr>
              <w:ind w:firstLine="0"/>
              <w:jc w:val="center"/>
              <w:rPr>
                <w:color w:val="000000" w:themeColor="text1"/>
                <w:lang w:val="en-US"/>
              </w:rPr>
            </w:pPr>
            <w:r>
              <w:rPr>
                <w:color w:val="000000" w:themeColor="text1"/>
                <w:lang w:val="en-US"/>
              </w:rPr>
              <w:t>3</w:t>
            </w:r>
          </w:p>
        </w:tc>
        <w:tc>
          <w:tcPr>
            <w:tcW w:w="7726" w:type="dxa"/>
            <w:hideMark/>
          </w:tcPr>
          <w:p w14:paraId="00F57DC5" w14:textId="77777777" w:rsidR="009A1586" w:rsidRDefault="009A1586">
            <w:pPr>
              <w:ind w:firstLine="0"/>
              <w:rPr>
                <w:color w:val="000000" w:themeColor="text1"/>
                <w:lang w:val="en-US"/>
              </w:rPr>
            </w:pPr>
            <w:r>
              <w:rPr>
                <w:color w:val="000000" w:themeColor="text1"/>
                <w:lang w:val="en-US"/>
              </w:rPr>
              <w:t>Individuals choose to have support organised and provided by the local authority</w:t>
            </w:r>
          </w:p>
        </w:tc>
      </w:tr>
      <w:tr w:rsidR="009A1586" w14:paraId="2D1283A2" w14:textId="77777777" w:rsidTr="00856206">
        <w:tc>
          <w:tcPr>
            <w:tcW w:w="1284" w:type="dxa"/>
            <w:tcBorders>
              <w:bottom w:val="single" w:sz="18" w:space="0" w:color="auto"/>
            </w:tcBorders>
            <w:hideMark/>
          </w:tcPr>
          <w:p w14:paraId="7F6A6B96" w14:textId="77777777" w:rsidR="009A1586" w:rsidRDefault="009A1586">
            <w:pPr>
              <w:ind w:firstLine="0"/>
              <w:jc w:val="center"/>
              <w:rPr>
                <w:color w:val="000000" w:themeColor="text1"/>
                <w:lang w:val="en-US"/>
              </w:rPr>
            </w:pPr>
            <w:r>
              <w:rPr>
                <w:color w:val="000000" w:themeColor="text1"/>
                <w:lang w:val="en-US"/>
              </w:rPr>
              <w:t>4</w:t>
            </w:r>
          </w:p>
        </w:tc>
        <w:tc>
          <w:tcPr>
            <w:tcW w:w="7726" w:type="dxa"/>
            <w:tcBorders>
              <w:bottom w:val="single" w:sz="18" w:space="0" w:color="auto"/>
            </w:tcBorders>
            <w:hideMark/>
          </w:tcPr>
          <w:p w14:paraId="30AE62D6" w14:textId="77777777" w:rsidR="009A1586" w:rsidRDefault="009A1586">
            <w:pPr>
              <w:ind w:firstLine="0"/>
              <w:rPr>
                <w:color w:val="000000" w:themeColor="text1"/>
                <w:lang w:val="en-US"/>
              </w:rPr>
            </w:pPr>
            <w:r>
              <w:rPr>
                <w:color w:val="000000" w:themeColor="text1"/>
                <w:lang w:val="en-US"/>
              </w:rPr>
              <w:t xml:space="preserve">Individuals choose to have a mixture of the above options </w:t>
            </w:r>
          </w:p>
        </w:tc>
      </w:tr>
    </w:tbl>
    <w:p w14:paraId="6FF51A3C" w14:textId="77777777" w:rsidR="009A1586" w:rsidRDefault="009A1586" w:rsidP="009A1586">
      <w:pPr>
        <w:rPr>
          <w:color w:val="000000" w:themeColor="text1"/>
        </w:rPr>
      </w:pPr>
    </w:p>
    <w:p w14:paraId="2F2A5AB9" w14:textId="7AD49F59" w:rsidR="00455B9F" w:rsidRDefault="009A1586" w:rsidP="009A1586">
      <w:pPr>
        <w:rPr>
          <w:color w:val="000000" w:themeColor="text1"/>
        </w:rPr>
      </w:pPr>
      <w:r>
        <w:rPr>
          <w:color w:val="000000" w:themeColor="text1"/>
        </w:rPr>
        <w:t xml:space="preserve">Available data on SDS show a trend toward increasing numbers of service users choosing support in the form of a direct payment since 2010 </w:t>
      </w:r>
      <w:r w:rsidR="0031568C">
        <w:rPr>
          <w:color w:val="000000" w:themeColor="text1"/>
        </w:rPr>
        <w:fldChar w:fldCharType="begin" w:fldLock="1"/>
      </w:r>
      <w:r w:rsidR="002846F6">
        <w:rPr>
          <w:color w:val="000000" w:themeColor="text1"/>
        </w:rPr>
        <w:instrText>ADDIN CSL_CITATION {"citationItems":[{"id":"ITEM-1","itemData":{"author":[{"dropping-particle":"","family":"Audit Scotland","given":"","non-dropping-particle":"","parse-names":false,"suffix":""}],"container-title":"Health and social care series","id":"ITEM-1","issued":{"date-parts":[["2017"]]},"title":"Self-directed support: 2017 progress report","type":"article-journal","volume":"August"},"uris":["http://www.mendeley.com/documents/?uuid=008cef70-b89a-4edd-96e4-bc7b57df4631"]}],"mendeley":{"formattedCitation":"(Audit Scotland 2017)","plainTextFormattedCitation":"(Audit Scotland 2017)","previouslyFormattedCitation":"(Audit Scotland 2017)"},"properties":{"noteIndex":0},"schema":"https://github.com/citation-style-language/schema/raw/master/csl-citation.json"}</w:instrText>
      </w:r>
      <w:r w:rsidR="0031568C">
        <w:rPr>
          <w:color w:val="000000" w:themeColor="text1"/>
        </w:rPr>
        <w:fldChar w:fldCharType="separate"/>
      </w:r>
      <w:r w:rsidR="0031568C" w:rsidRPr="0031568C">
        <w:rPr>
          <w:noProof/>
          <w:color w:val="000000" w:themeColor="text1"/>
        </w:rPr>
        <w:t>(Audit Scotland 2017)</w:t>
      </w:r>
      <w:r w:rsidR="0031568C">
        <w:rPr>
          <w:color w:val="000000" w:themeColor="text1"/>
        </w:rPr>
        <w:fldChar w:fldCharType="end"/>
      </w:r>
      <w:r w:rsidR="0031568C">
        <w:rPr>
          <w:color w:val="000000" w:themeColor="text1"/>
        </w:rPr>
        <w:t xml:space="preserve">. </w:t>
      </w:r>
      <w:r>
        <w:rPr>
          <w:color w:val="000000" w:themeColor="text1"/>
        </w:rPr>
        <w:t>Indeed the number of people choosing a direct payment doubled between 2010 and 2016</w:t>
      </w:r>
      <w:r w:rsidR="0072463E">
        <w:rPr>
          <w:color w:val="000000" w:themeColor="text1"/>
        </w:rPr>
        <w:t xml:space="preserve"> (</w:t>
      </w:r>
      <w:r w:rsidR="0072463E" w:rsidRPr="0072463E">
        <w:rPr>
          <w:i/>
          <w:iCs/>
          <w:color w:val="000000" w:themeColor="text1"/>
        </w:rPr>
        <w:t>ibid</w:t>
      </w:r>
      <w:r w:rsidR="0072463E">
        <w:rPr>
          <w:color w:val="000000" w:themeColor="text1"/>
        </w:rPr>
        <w:t>)</w:t>
      </w:r>
      <w:r>
        <w:rPr>
          <w:color w:val="000000" w:themeColor="text1"/>
        </w:rPr>
        <w:t xml:space="preserve">. Previous </w:t>
      </w:r>
      <w:r>
        <w:rPr>
          <w:color w:val="000000" w:themeColor="text1"/>
          <w:shd w:val="clear" w:color="auto" w:fill="FFFFFF"/>
          <w:lang w:eastAsia="en-GB"/>
        </w:rPr>
        <w:t xml:space="preserve">literature suggests that older people have distinct attitudes and outcomes associated with personalised social care initiatives, including </w:t>
      </w:r>
      <w:r>
        <w:rPr>
          <w:color w:val="000000" w:themeColor="text1"/>
          <w:lang w:val="en-US"/>
        </w:rPr>
        <w:t>lower</w:t>
      </w:r>
      <w:r>
        <w:rPr>
          <w:bCs/>
          <w:color w:val="000000" w:themeColor="text1"/>
          <w:lang w:val="en-US"/>
        </w:rPr>
        <w:t xml:space="preserve"> psychological wellbeing amongst those managing their own support</w:t>
      </w:r>
      <w:r>
        <w:rPr>
          <w:bCs/>
          <w:color w:val="000000" w:themeColor="text1"/>
          <w:lang w:eastAsia="en-GB"/>
        </w:rPr>
        <w:t xml:space="preserve"> and a greater reluctance </w:t>
      </w:r>
      <w:r>
        <w:rPr>
          <w:bCs/>
          <w:color w:val="000000" w:themeColor="text1"/>
        </w:rPr>
        <w:t xml:space="preserve">to take up the direct payment option </w:t>
      </w:r>
      <w:r>
        <w:rPr>
          <w:bCs/>
          <w:color w:val="000000" w:themeColor="text1"/>
        </w:rPr>
        <w:fldChar w:fldCharType="begin" w:fldLock="1"/>
      </w:r>
      <w:r>
        <w:rPr>
          <w:bCs/>
          <w:color w:val="000000" w:themeColor="text1"/>
        </w:rPr>
        <w:instrText>ADDIN CSL_CITATION {"citationItems":[{"id":"ITEM-1","itemData":{"ISBN":"9780853280729","PMID":"20405","abstract":"Direct payments give greater control to people assessed as needing social care or support and form a key part of the agenda for the developing social care system (Department of Health 2005, 2006). But they also raise many challenges – for the individuals holding the budgets, for the people they employ, their families and other unpaid carers, local authority staff and the organisations set up to support them. As more people take up the opportunity to purchase their own services, including employing their own personal assistants (PAs), so the commissioning, provision and regulating functions of social care agencies may need to change. This report describes how local authorities across the UK are responding to the practical challenges of policy change. Data collected in two UK-wide surveys allow us to explore how the national policy of direct payments has been implemented locally. This report documents the main parameters of such implementation: the numbers of people receiving direct payments, the funding they receive, the support they are offered and the typical utilisation of this service. It also identifies the challenges that will need to be met if this policy is really to achieve the objective of enhanced individual choice to which so many people subscribe.","author":[{"dropping-particle":"","family":"Davey","given":"Vanessa","non-dropping-particle":"","parse-names":false,"suffix":""},{"dropping-particle":"","family":"Fernández","given":"José-Luis","non-dropping-particle":"","parse-names":false,"suffix":""},{"dropping-particle":"","family":"Knapp","given":"Martin","non-dropping-particle":"","parse-names":false,"suffix":""},{"dropping-particle":"","family":"Vick","given":"Nicola","non-dropping-particle":"","parse-names":false,"suffix":""},{"dropping-particle":"","family":"Jolly","given":"Debbie","non-dropping-particle":"","parse-names":false,"suffix":""},{"dropping-particle":"","family":"Swift","given":"Paul","non-dropping-particle":"","parse-names":false,"suffix":""},{"dropping-particle":"","family":"Tobin","given":"Roseanne","non-dropping-particle":"","parse-names":false,"suffix":""},{"dropping-particle":"","family":"Kendall","given":"Jeremy","non-dropping-particle":"","parse-names":false,"suffix":""},{"dropping-particle":"","family":"Ferrie","given":"Jo","non-dropping-particle":"","parse-names":false,"suffix":""},{"dropping-particle":"","family":"Pearson","given":"Charlotte","non-dropping-particle":"","parse-names":false,"suffix":""},{"dropping-particle":"","family":"Mercer","given":"Geof","non-dropping-particle":"","parse-names":false,"suffix":""},{"dropping-particle":"","family":"Priestley","given":"Mark","non-dropping-particle":"","parse-names":false,"suffix":""}],"id":"ITEM-1","issued":{"date-parts":[["2007"]]},"publisher":"London: PSSRU and LSE","title":"Direct payments: a national survey of direct payments policy and practice","type":"book"},"uris":["http://www.mendeley.com/documents/?uuid=62286044-f9dd-4242-afb4-7842f5f3f3e3"]},{"id":"ITEM-2","itemData":{"author":[{"dropping-particle":"","family":"Poole","given":"Teresa","non-dropping-particle":"","parse-names":false,"suffix":""}],"container-title":"Wanless Social Care Review","id":"ITEM-2","issued":{"date-parts":[["2006"]]},"page":"Kings Fund","title":"Direct Payments and Older People","type":"article-journal"},"uris":["http://www.mendeley.com/documents/?uuid=08f0ed77-02a0-4e8a-bc76-62c4ca0bb3f8"]},{"id":"ITEM-3","itemData":{"ISBN":"9781871713640","author":[{"dropping-particle":"","family":"Glendinning","given":"Caroline","non-dropping-particle":"","parse-names":false,"suffix":""},{"dropping-particle":"","family":"Fernández","given":"José-luis","non-dropping-particle":"","parse-names":false,"suffix":""},{"dropping-particle":"","family":"Jacobs","given":"Sally","non-dropping-particle":"","parse-names":false,"suffix":""},{"dropping-particle":"","family":"Moran","given":"Nicola","non-dropping-particle":"","parse-names":false,"suffix":""},{"dropping-particle":"","family":"Stevens","given":"Martin","non-dropping-particle":"","parse-names":false,"suffix":""}],"id":"ITEM-3","issue":"October","issued":{"date-parts":[["2008"]]},"publisher":"IBSEN","title":"Evaluation of the Individual Budgets Pilot Programme Final Report","type":"book"},"uris":["http://www.mendeley.com/documents/?uuid=6aad301e-ffb6-4a2e-aa70-0cb20a8b9a3a"]}],"mendeley":{"formattedCitation":"(Poole 2006, Davey &lt;i&gt;et al.&lt;/i&gt; 2007, Glendinning &lt;i&gt;et al.&lt;/i&gt; 2008)","plainTextFormattedCitation":"(Poole 2006, Davey et al. 2007, Glendinning et al. 2008)","previouslyFormattedCitation":"(Poole 2006, Davey &lt;i&gt;et al.&lt;/i&gt; 2007, Glendinning &lt;i&gt;et al.&lt;/i&gt; 2008)"},"properties":{"noteIndex":0},"schema":"https://github.com/citation-style-language/schema/raw/master/csl-citation.json"}</w:instrText>
      </w:r>
      <w:r>
        <w:rPr>
          <w:bCs/>
          <w:color w:val="000000" w:themeColor="text1"/>
        </w:rPr>
        <w:fldChar w:fldCharType="separate"/>
      </w:r>
      <w:r>
        <w:rPr>
          <w:bCs/>
          <w:noProof/>
          <w:color w:val="000000" w:themeColor="text1"/>
        </w:rPr>
        <w:t xml:space="preserve">(Poole 2006, Davey </w:t>
      </w:r>
      <w:r>
        <w:rPr>
          <w:bCs/>
          <w:i/>
          <w:noProof/>
          <w:color w:val="000000" w:themeColor="text1"/>
        </w:rPr>
        <w:t>et al.</w:t>
      </w:r>
      <w:r>
        <w:rPr>
          <w:bCs/>
          <w:noProof/>
          <w:color w:val="000000" w:themeColor="text1"/>
        </w:rPr>
        <w:t xml:space="preserve"> 2007, Glendinning </w:t>
      </w:r>
      <w:r>
        <w:rPr>
          <w:bCs/>
          <w:i/>
          <w:noProof/>
          <w:color w:val="000000" w:themeColor="text1"/>
        </w:rPr>
        <w:t>et al.</w:t>
      </w:r>
      <w:r>
        <w:rPr>
          <w:bCs/>
          <w:noProof/>
          <w:color w:val="000000" w:themeColor="text1"/>
        </w:rPr>
        <w:t xml:space="preserve"> 2008)</w:t>
      </w:r>
      <w:r>
        <w:rPr>
          <w:bCs/>
          <w:color w:val="000000" w:themeColor="text1"/>
        </w:rPr>
        <w:fldChar w:fldCharType="end"/>
      </w:r>
      <w:r>
        <w:rPr>
          <w:bCs/>
          <w:color w:val="000000" w:themeColor="text1"/>
        </w:rPr>
        <w:t xml:space="preserve">. Yet by 2016, a sizable proportion of older Scottish service users are choosing a direct payment, for example, </w:t>
      </w:r>
      <w:r>
        <w:rPr>
          <w:color w:val="000000" w:themeColor="text1"/>
        </w:rPr>
        <w:t xml:space="preserve">38% of those receiving direct payments were older people (aged 65 and over) in 2016 </w:t>
      </w:r>
      <w:r w:rsidR="00E2330E">
        <w:rPr>
          <w:color w:val="000000" w:themeColor="text1"/>
        </w:rPr>
        <w:fldChar w:fldCharType="begin" w:fldLock="1"/>
      </w:r>
      <w:r w:rsidR="002846F6">
        <w:rPr>
          <w:color w:val="000000" w:themeColor="text1"/>
        </w:rPr>
        <w:instrText>ADDIN CSL_CITATION {"citationItems":[{"id":"ITEM-1","itemData":{"author":[{"dropping-particle":"","family":"Audit Scotland","given":"","non-dropping-particle":"","parse-names":false,"suffix":""}],"container-title":"Health and social care series","id":"ITEM-1","issued":{"date-parts":[["2017"]]},"title":"Self-directed support: 2017 progress report","type":"article-journal","volume":"August"},"uris":["http://www.mendeley.com/documents/?uuid=008cef70-b89a-4edd-96e4-bc7b57df4631"]}],"mendeley":{"formattedCitation":"(Audit Scotland 2017)","plainTextFormattedCitation":"(Audit Scotland 2017)","previouslyFormattedCitation":"(Audit Scotland 2017)"},"properties":{"noteIndex":0},"schema":"https://github.com/citation-style-language/schema/raw/master/csl-citation.json"}</w:instrText>
      </w:r>
      <w:r w:rsidR="00E2330E">
        <w:rPr>
          <w:color w:val="000000" w:themeColor="text1"/>
        </w:rPr>
        <w:fldChar w:fldCharType="separate"/>
      </w:r>
      <w:r w:rsidR="00E2330E" w:rsidRPr="0031568C">
        <w:rPr>
          <w:noProof/>
          <w:color w:val="000000" w:themeColor="text1"/>
        </w:rPr>
        <w:t>(Audit Scotland 2017)</w:t>
      </w:r>
      <w:r w:rsidR="00E2330E">
        <w:rPr>
          <w:color w:val="000000" w:themeColor="text1"/>
        </w:rPr>
        <w:fldChar w:fldCharType="end"/>
      </w:r>
      <w:r w:rsidR="00E2330E">
        <w:rPr>
          <w:color w:val="000000" w:themeColor="text1"/>
        </w:rPr>
        <w:t xml:space="preserve">. </w:t>
      </w:r>
    </w:p>
    <w:p w14:paraId="6ED84B7B" w14:textId="77777777" w:rsidR="00455B9F" w:rsidRDefault="00455B9F" w:rsidP="009A1586">
      <w:pPr>
        <w:rPr>
          <w:color w:val="000000" w:themeColor="text1"/>
        </w:rPr>
      </w:pPr>
    </w:p>
    <w:p w14:paraId="28FC70C0" w14:textId="0996E439" w:rsidR="009A1586" w:rsidRPr="00455B9F" w:rsidRDefault="00455B9F" w:rsidP="009A1586">
      <w:pPr>
        <w:rPr>
          <w:bCs/>
          <w:color w:val="000000" w:themeColor="text1"/>
        </w:rPr>
      </w:pPr>
      <w:r>
        <w:rPr>
          <w:color w:val="000000" w:themeColor="text1"/>
        </w:rPr>
        <w:lastRenderedPageBreak/>
        <w:t xml:space="preserve">Greater uptake of direct payments </w:t>
      </w:r>
      <w:r w:rsidR="009935FA">
        <w:rPr>
          <w:color w:val="000000" w:themeColor="text1"/>
        </w:rPr>
        <w:t xml:space="preserve">may reflect changes over time in the familiarity of service users to personalised options, changing availability of private and public sector services or differences between SDS </w:t>
      </w:r>
      <w:r w:rsidR="0019644B">
        <w:rPr>
          <w:color w:val="000000" w:themeColor="text1"/>
        </w:rPr>
        <w:t xml:space="preserve">in Scotland </w:t>
      </w:r>
      <w:r w:rsidR="009935FA">
        <w:rPr>
          <w:color w:val="000000" w:themeColor="text1"/>
        </w:rPr>
        <w:t xml:space="preserve">and Direct Payments in England and Wales. Nevertheless, </w:t>
      </w:r>
      <w:r w:rsidR="009935FA">
        <w:rPr>
          <w:color w:val="000000" w:themeColor="text1"/>
          <w:shd w:val="clear" w:color="auto" w:fill="FFFFFF"/>
          <w:lang w:eastAsia="en-GB"/>
        </w:rPr>
        <w:t>s</w:t>
      </w:r>
      <w:r w:rsidR="009A1586">
        <w:rPr>
          <w:color w:val="000000" w:themeColor="text1"/>
          <w:shd w:val="clear" w:color="auto" w:fill="FFFFFF"/>
          <w:lang w:eastAsia="en-GB"/>
        </w:rPr>
        <w:t xml:space="preserve">ervices organised and provided by the local authority remain the dominant </w:t>
      </w:r>
      <w:r w:rsidR="009935FA">
        <w:rPr>
          <w:color w:val="000000" w:themeColor="text1"/>
          <w:shd w:val="clear" w:color="auto" w:fill="FFFFFF"/>
          <w:lang w:eastAsia="en-GB"/>
        </w:rPr>
        <w:t>choice</w:t>
      </w:r>
      <w:r w:rsidR="009A1586">
        <w:rPr>
          <w:color w:val="000000" w:themeColor="text1"/>
          <w:shd w:val="clear" w:color="auto" w:fill="FFFFFF"/>
          <w:lang w:eastAsia="en-GB"/>
        </w:rPr>
        <w:t>, with</w:t>
      </w:r>
      <w:r w:rsidR="009A1586">
        <w:rPr>
          <w:bCs/>
          <w:color w:val="000000" w:themeColor="text1"/>
        </w:rPr>
        <w:t xml:space="preserve"> 11% of social care service users choosing direct payments, 9% chose option 2, 75% chose option 3 and 5% chose option 4 in 2015/16 (</w:t>
      </w:r>
      <w:r w:rsidR="009A1586" w:rsidRPr="007069CC">
        <w:rPr>
          <w:bCs/>
          <w:i/>
          <w:iCs/>
          <w:color w:val="000000" w:themeColor="text1"/>
        </w:rPr>
        <w:t>ibi</w:t>
      </w:r>
      <w:r w:rsidR="007069CC" w:rsidRPr="007069CC">
        <w:rPr>
          <w:bCs/>
          <w:i/>
          <w:iCs/>
          <w:color w:val="000000" w:themeColor="text1"/>
        </w:rPr>
        <w:t>d</w:t>
      </w:r>
      <w:r w:rsidR="009A1586">
        <w:rPr>
          <w:bCs/>
          <w:color w:val="000000" w:themeColor="text1"/>
        </w:rPr>
        <w:t>). Understanding carers’ likely engagement with SDS is critical for policy-makers for effective allocation of resources for carers</w:t>
      </w:r>
      <w:r w:rsidR="00E2571D">
        <w:rPr>
          <w:bCs/>
          <w:color w:val="000000" w:themeColor="text1"/>
        </w:rPr>
        <w:t>’</w:t>
      </w:r>
      <w:r w:rsidR="009A1586">
        <w:rPr>
          <w:bCs/>
          <w:color w:val="000000" w:themeColor="text1"/>
        </w:rPr>
        <w:t xml:space="preserve"> support services.</w:t>
      </w:r>
    </w:p>
    <w:p w14:paraId="777E4073" w14:textId="77777777" w:rsidR="009A1586" w:rsidRDefault="009A1586" w:rsidP="009A1586">
      <w:pPr>
        <w:rPr>
          <w:bCs/>
          <w:color w:val="000000" w:themeColor="text1"/>
        </w:rPr>
      </w:pPr>
    </w:p>
    <w:p w14:paraId="417B7FA7" w14:textId="57A1846A" w:rsidR="009A1586" w:rsidRDefault="009A1586" w:rsidP="009A1586">
      <w:r>
        <w:t>Third, the Public Bodies (Joint Working) (Scotland) Act 2014</w:t>
      </w:r>
      <w:r w:rsidR="00E2571D">
        <w:t xml:space="preserve">, </w:t>
      </w:r>
      <w:r>
        <w:t>which came into force on 1</w:t>
      </w:r>
      <w:r>
        <w:rPr>
          <w:vertAlign w:val="superscript"/>
        </w:rPr>
        <w:t>st</w:t>
      </w:r>
      <w:r>
        <w:t xml:space="preserve"> April 2016, mandates the integration of adult health services with social care services at a local level. It aims to improve the delivery of care, in particular for people living with complex, long-term conditions </w:t>
      </w:r>
      <w:r>
        <w:fldChar w:fldCharType="begin" w:fldLock="1"/>
      </w:r>
      <w:r w:rsidR="00F95E75">
        <w:instrText>ADDIN CSL_CITATION {"citationItems":[{"id":"ITEM-1","itemData":{"URL":"http://www.legislation.gov.uk/asp/2014/9/contents/enacted","accessed":{"date-parts":[["2019","8","12"]]},"author":[{"dropping-particle":"","family":"Public Bodies (Joint Working) (Scotland) Act","given":"","non-dropping-particle":"","parse-names":false,"suffix":""}],"container-title":"asp 9","id":"ITEM-1","issued":{"date-parts":[["0"]]},"title":"Public Bodies (Joint Working) (Scotland) Act","type":"webpage"},"uris":["http://www.mendeley.com/documents/?uuid=31956ec8-b38a-4279-90d5-66f71d9b23c6"]}],"mendeley":{"formattedCitation":"(Public Bodies (Joint Working) (Scotland) Act 2019)","plainTextFormattedCitation":"(Public Bodies (Joint Working) (Scotland) Act 2019)","previouslyFormattedCitation":"(Public Bodies (Joint Working) (Scotland) Act 2019)"},"properties":{"noteIndex":0},"schema":"https://github.com/citation-style-language/schema/raw/master/csl-citation.json"}</w:instrText>
      </w:r>
      <w:r>
        <w:fldChar w:fldCharType="separate"/>
      </w:r>
      <w:r w:rsidR="002B2F8A" w:rsidRPr="002B2F8A">
        <w:rPr>
          <w:noProof/>
        </w:rPr>
        <w:t>(Public Bodies (Joint Working) (Scotland) Act 2019)</w:t>
      </w:r>
      <w:r>
        <w:fldChar w:fldCharType="end"/>
      </w:r>
      <w:r>
        <w:t>. Bodies tasked with delivering joined-up care are referred to as Integration Joint Boards (IJBs). In Scotland there are 32 local authorities</w:t>
      </w:r>
      <w:r w:rsidR="007002EA">
        <w:t xml:space="preserve"> (</w:t>
      </w:r>
      <w:r>
        <w:t>31 IJBs and one NHS-led authority in the Highlands</w:t>
      </w:r>
      <w:r w:rsidR="007002EA">
        <w:t>)</w:t>
      </w:r>
      <w:r>
        <w:t xml:space="preserve">. Tentative benefits </w:t>
      </w:r>
      <w:r w:rsidR="007002EA">
        <w:t xml:space="preserve">of integration </w:t>
      </w:r>
      <w:r>
        <w:t xml:space="preserve">are being reported by carers including more timely assessments and responsiveness of services </w:t>
      </w:r>
      <w:r>
        <w:fldChar w:fldCharType="begin" w:fldLock="1"/>
      </w:r>
      <w:r>
        <w:instrText>ADDIN CSL_CITATION {"citationItems":[{"id":"ITEM-1","itemData":{"author":[{"dropping-particle":"","family":"Cameron","given":"A.","non-dropping-particle":"","parse-names":false,"suffix":""},{"dropping-particle":"","family":"Bostock","given":"L.","non-dropping-particle":"","parse-names":false,"suffix":""},{"dropping-particle":"","family":"Lart","given":"R.","non-dropping-particle":"","parse-names":false,"suffix":""}],"container-title":"Journal of Integrated Care","id":"ITEM-1","issue":"2","issued":{"date-parts":[["2014"]]},"page":"62-70","title":"Service user and carers perspectives of joint and integrated working between health and social care","type":"article-journal","volume":"22"},"uris":["http://www.mendeley.com/documents/?uuid=946a5b41-07d3-4de8-a943-cd6d495ddf8e"]}],"mendeley":{"formattedCitation":"(Cameron &lt;i&gt;et al.&lt;/i&gt; 2014)","plainTextFormattedCitation":"(Cameron et al. 2014)","previouslyFormattedCitation":"(Cameron &lt;i&gt;et al.&lt;/i&gt; 2014)"},"properties":{"noteIndex":0},"schema":"https://github.com/citation-style-language/schema/raw/master/csl-citation.json"}</w:instrText>
      </w:r>
      <w:r>
        <w:fldChar w:fldCharType="separate"/>
      </w:r>
      <w:r>
        <w:rPr>
          <w:noProof/>
        </w:rPr>
        <w:t xml:space="preserve">(Cameron </w:t>
      </w:r>
      <w:r>
        <w:rPr>
          <w:i/>
          <w:noProof/>
        </w:rPr>
        <w:t>et al.</w:t>
      </w:r>
      <w:r>
        <w:rPr>
          <w:noProof/>
        </w:rPr>
        <w:t xml:space="preserve"> 2014)</w:t>
      </w:r>
      <w:r>
        <w:fldChar w:fldCharType="end"/>
      </w:r>
      <w:r w:rsidR="007002EA">
        <w:t>, h</w:t>
      </w:r>
      <w:r>
        <w:t xml:space="preserve">owever, </w:t>
      </w:r>
      <w:r w:rsidR="007002EA">
        <w:t>i</w:t>
      </w:r>
      <w:r w:rsidR="00E67BA7">
        <w:t>ntegration</w:t>
      </w:r>
      <w:r>
        <w:t xml:space="preserve"> been criticised for slow implementation, due to problems regarding data sharing between organisations </w:t>
      </w:r>
      <w:r>
        <w:fldChar w:fldCharType="begin" w:fldLock="1"/>
      </w:r>
      <w:r w:rsidR="002846F6">
        <w:instrText>ADDIN CSL_CITATION {"citationItems":[{"id":"ITEM-1","itemData":{"abstract":"The Accounts Commission is the public spending watchdog for local government. We hold councils in Scotland to account and help them improve. We operate impartially and independently of councils and of the Scottish Government, and we meet and report in public. We expect councils to achieve the highest standards of governance and financial stewardship, and value for money in how they use their resources and provide their services. Our work includes: • securing and acting upon the external audit of Scotland's councils and various joint boards and committees • assessing the performance of councils in relation to Best Value and community planning • carrying out national performance audits to help councils improve their services • requiring councils to publish information to help the public assess their performance. You can find out more about the work of the Accounts Commission on our website: www.audit-scotland.gov.uk/about-us/accounts-commission","author":[{"dropping-particle":"","family":"Audit Scotland","given":"","non-dropping-particle":"","parse-names":false,"suffix":""}],"id":"ITEM-1","issued":{"date-parts":[["2018"]]},"title":"Health and social care integration: update on progress","type":"article-journal","volume":"November"},"uris":["http://www.mendeley.com/documents/?uuid=1915c12d-23e9-441c-ae84-2fe2c67f0245"]}],"mendeley":{"formattedCitation":"(Audit Scotland 2018)","plainTextFormattedCitation":"(Audit Scotland 2018)","previouslyFormattedCitation":"(Audit Scotland 2018)"},"properties":{"noteIndex":0},"schema":"https://github.com/citation-style-language/schema/raw/master/csl-citation.json"}</w:instrText>
      </w:r>
      <w:r>
        <w:fldChar w:fldCharType="separate"/>
      </w:r>
      <w:r>
        <w:rPr>
          <w:noProof/>
        </w:rPr>
        <w:t>(Audit Scotland 2018)</w:t>
      </w:r>
      <w:r>
        <w:fldChar w:fldCharType="end"/>
      </w:r>
      <w:r>
        <w:t xml:space="preserve">. </w:t>
      </w:r>
      <w:r w:rsidR="00E2571D">
        <w:t>This legislation has major implications for the service delivery to carers of older adults and those they support in Scotland. Further, i</w:t>
      </w:r>
      <w:r>
        <w:t xml:space="preserve">ntegration has consequences for </w:t>
      </w:r>
      <w:r w:rsidR="00B306A5">
        <w:t>research on suppor</w:t>
      </w:r>
      <w:r w:rsidR="007002EA">
        <w:t xml:space="preserve">t for </w:t>
      </w:r>
      <w:r w:rsidR="00B306A5">
        <w:t>unpaid carers</w:t>
      </w:r>
      <w:r>
        <w:t xml:space="preserve">, specifically, it increases the relevance of research sites in </w:t>
      </w:r>
      <w:r w:rsidR="00B306A5">
        <w:t xml:space="preserve">the full </w:t>
      </w:r>
      <w:r>
        <w:t xml:space="preserve">range of public, voluntary sector or housing organisations, rather than targeting ‘health’ and ‘social’ care services in isolation. </w:t>
      </w:r>
    </w:p>
    <w:p w14:paraId="39DCF785" w14:textId="77777777" w:rsidR="009A1586" w:rsidRPr="00EC20A1" w:rsidRDefault="009A1586" w:rsidP="009A1586"/>
    <w:p w14:paraId="2BEF1971" w14:textId="6A61CC85" w:rsidR="009A1586" w:rsidRPr="00EC20A1" w:rsidRDefault="009A1586" w:rsidP="00EC20A1">
      <w:pPr>
        <w:pStyle w:val="CommentText"/>
        <w:rPr>
          <w:sz w:val="24"/>
          <w:szCs w:val="24"/>
        </w:rPr>
      </w:pPr>
      <w:r w:rsidRPr="00EC20A1">
        <w:rPr>
          <w:color w:val="000000" w:themeColor="text1"/>
          <w:sz w:val="24"/>
          <w:szCs w:val="24"/>
        </w:rPr>
        <w:t xml:space="preserve">Fourth, the </w:t>
      </w:r>
      <w:r w:rsidRPr="00EC20A1">
        <w:rPr>
          <w:rFonts w:cs="Arial"/>
          <w:color w:val="000000" w:themeColor="text1"/>
          <w:sz w:val="24"/>
          <w:szCs w:val="24"/>
          <w:shd w:val="clear" w:color="auto" w:fill="FFFFFF"/>
        </w:rPr>
        <w:t>Social Security (Scotland) Act </w:t>
      </w:r>
      <w:r w:rsidR="001C29FB">
        <w:rPr>
          <w:rFonts w:cs="Arial"/>
          <w:color w:val="000000" w:themeColor="text1"/>
          <w:sz w:val="24"/>
          <w:szCs w:val="24"/>
          <w:shd w:val="clear" w:color="auto" w:fill="FFFFFF"/>
        </w:rPr>
        <w:fldChar w:fldCharType="begin" w:fldLock="1"/>
      </w:r>
      <w:r w:rsidR="002B2F8A">
        <w:rPr>
          <w:rFonts w:cs="Arial"/>
          <w:color w:val="000000" w:themeColor="text1"/>
          <w:sz w:val="24"/>
          <w:szCs w:val="24"/>
          <w:shd w:val="clear" w:color="auto" w:fill="FFFFFF"/>
        </w:rPr>
        <w:instrText>ADDIN CSL_CITATION {"citationItems":[{"id":"ITEM-1","itemData":{"author":[{"dropping-particle":"","family":"2018","given":"Social Security (Scotland) Act","non-dropping-particle":"","parse-names":false,"suffix":""}],"id":"ITEM-1","issued":{"date-parts":[["0"]]},"page":"asp. 9","title":"No Title","type":"webpage"},"uris":["http://www.mendeley.com/documents/?uuid=f1bab62e-5ac4-43c6-9c3e-86294300d5bf"]}],"mendeley":{"formattedCitation":"(2018 n.d.)","manualFormatting":"(2018)","plainTextFormattedCitation":"(2018 n.d.)","previouslyFormattedCitation":"(2018 n.d.)"},"properties":{"noteIndex":0},"schema":"https://github.com/citation-style-language/schema/raw/master/csl-citation.json"}</w:instrText>
      </w:r>
      <w:r w:rsidR="001C29FB">
        <w:rPr>
          <w:rFonts w:cs="Arial"/>
          <w:color w:val="000000" w:themeColor="text1"/>
          <w:sz w:val="24"/>
          <w:szCs w:val="24"/>
          <w:shd w:val="clear" w:color="auto" w:fill="FFFFFF"/>
        </w:rPr>
        <w:fldChar w:fldCharType="separate"/>
      </w:r>
      <w:r w:rsidR="001C29FB" w:rsidRPr="001C29FB">
        <w:rPr>
          <w:rFonts w:cs="Arial"/>
          <w:noProof/>
          <w:color w:val="000000" w:themeColor="text1"/>
          <w:sz w:val="24"/>
          <w:szCs w:val="24"/>
          <w:shd w:val="clear" w:color="auto" w:fill="FFFFFF"/>
        </w:rPr>
        <w:t>(2018)</w:t>
      </w:r>
      <w:r w:rsidR="001C29FB">
        <w:rPr>
          <w:rFonts w:cs="Arial"/>
          <w:color w:val="000000" w:themeColor="text1"/>
          <w:sz w:val="24"/>
          <w:szCs w:val="24"/>
          <w:shd w:val="clear" w:color="auto" w:fill="FFFFFF"/>
        </w:rPr>
        <w:fldChar w:fldCharType="end"/>
      </w:r>
      <w:r w:rsidRPr="00EC20A1">
        <w:rPr>
          <w:rFonts w:cs="Arial"/>
          <w:color w:val="000000" w:themeColor="text1"/>
          <w:sz w:val="24"/>
          <w:szCs w:val="24"/>
          <w:shd w:val="clear" w:color="auto" w:fill="FFFFFF"/>
        </w:rPr>
        <w:t xml:space="preserve"> introduces a Carer's Allowance Supplement (CAS) consisting of </w:t>
      </w:r>
      <w:r w:rsidRPr="00EC20A1">
        <w:rPr>
          <w:color w:val="000000" w:themeColor="text1"/>
          <w:sz w:val="24"/>
          <w:szCs w:val="24"/>
        </w:rPr>
        <w:t>payments twice a year to adult unpaid carers living in Scotland who are receiving Carer</w:t>
      </w:r>
      <w:r w:rsidR="000B2AB2">
        <w:rPr>
          <w:color w:val="000000" w:themeColor="text1"/>
          <w:sz w:val="24"/>
          <w:szCs w:val="24"/>
        </w:rPr>
        <w:t>’</w:t>
      </w:r>
      <w:r w:rsidRPr="00EC20A1">
        <w:rPr>
          <w:color w:val="000000" w:themeColor="text1"/>
          <w:sz w:val="24"/>
          <w:szCs w:val="24"/>
        </w:rPr>
        <w:t>s Allowance on the relevant eligibility dates.</w:t>
      </w:r>
      <w:r w:rsidR="00EC20A1" w:rsidRPr="00EC20A1">
        <w:rPr>
          <w:color w:val="000000" w:themeColor="text1"/>
          <w:sz w:val="24"/>
          <w:szCs w:val="24"/>
        </w:rPr>
        <w:t xml:space="preserve"> For unpaid carers under the age of 18, there is a separate Young Carer grant, which in 2019 is £300 per year. In 2019 the </w:t>
      </w:r>
      <w:r w:rsidR="00EC20A1" w:rsidRPr="00EC20A1">
        <w:rPr>
          <w:sz w:val="24"/>
          <w:szCs w:val="24"/>
        </w:rPr>
        <w:t xml:space="preserve">CAS will be two payments of £226.20. </w:t>
      </w:r>
      <w:r w:rsidR="007002EA">
        <w:rPr>
          <w:sz w:val="24"/>
          <w:szCs w:val="24"/>
        </w:rPr>
        <w:t>Whilst not the specific focus of this study, t</w:t>
      </w:r>
      <w:r w:rsidR="00EC20A1" w:rsidRPr="00EC20A1">
        <w:rPr>
          <w:sz w:val="24"/>
          <w:szCs w:val="24"/>
        </w:rPr>
        <w:t xml:space="preserve">he CAS and Young Carer </w:t>
      </w:r>
      <w:r w:rsidR="00EC20A1" w:rsidRPr="00EC20A1">
        <w:rPr>
          <w:sz w:val="24"/>
          <w:szCs w:val="24"/>
        </w:rPr>
        <w:lastRenderedPageBreak/>
        <w:t>Grant are uniquely Scottish</w:t>
      </w:r>
      <w:r w:rsidR="002875F7">
        <w:rPr>
          <w:sz w:val="24"/>
          <w:szCs w:val="24"/>
        </w:rPr>
        <w:t xml:space="preserve"> policy </w:t>
      </w:r>
      <w:r w:rsidR="009B7115">
        <w:rPr>
          <w:sz w:val="24"/>
          <w:szCs w:val="24"/>
        </w:rPr>
        <w:t>initiatives</w:t>
      </w:r>
      <w:r w:rsidR="00EC20A1" w:rsidRPr="00EC20A1">
        <w:rPr>
          <w:sz w:val="24"/>
          <w:szCs w:val="24"/>
        </w:rPr>
        <w:t xml:space="preserve">, </w:t>
      </w:r>
      <w:r w:rsidR="007002EA">
        <w:rPr>
          <w:sz w:val="24"/>
          <w:szCs w:val="24"/>
        </w:rPr>
        <w:t>which</w:t>
      </w:r>
      <w:r w:rsidR="00EC20A1" w:rsidRPr="00EC20A1">
        <w:rPr>
          <w:sz w:val="24"/>
          <w:szCs w:val="24"/>
        </w:rPr>
        <w:t xml:space="preserve"> justifies a need for research on unpaid care at a regional level. </w:t>
      </w:r>
    </w:p>
    <w:p w14:paraId="5DF47C47" w14:textId="77777777" w:rsidR="00EF4A5B" w:rsidRDefault="00EF4A5B" w:rsidP="009A1586">
      <w:pPr>
        <w:rPr>
          <w:color w:val="000000" w:themeColor="text1"/>
        </w:rPr>
      </w:pPr>
    </w:p>
    <w:p w14:paraId="0EAFBCC6" w14:textId="44EFE761" w:rsidR="009A1586" w:rsidRDefault="000A6DAB" w:rsidP="009A1586">
      <w:pPr>
        <w:rPr>
          <w:color w:val="000000" w:themeColor="text1"/>
        </w:rPr>
      </w:pPr>
      <w:r>
        <w:rPr>
          <w:color w:val="000000" w:themeColor="text1"/>
        </w:rPr>
        <w:t xml:space="preserve">Reviewing the legislation </w:t>
      </w:r>
      <w:r w:rsidR="00F94F37">
        <w:rPr>
          <w:color w:val="000000" w:themeColor="text1"/>
        </w:rPr>
        <w:t>indicates</w:t>
      </w:r>
      <w:r>
        <w:rPr>
          <w:color w:val="000000" w:themeColor="text1"/>
        </w:rPr>
        <w:t xml:space="preserve"> f</w:t>
      </w:r>
      <w:r w:rsidR="009A1586">
        <w:rPr>
          <w:color w:val="000000" w:themeColor="text1"/>
        </w:rPr>
        <w:t>ormal support for unpaid carers</w:t>
      </w:r>
      <w:r w:rsidR="00EC20A1">
        <w:rPr>
          <w:color w:val="000000" w:themeColor="text1"/>
        </w:rPr>
        <w:t xml:space="preserve"> </w:t>
      </w:r>
      <w:r w:rsidR="009A1586">
        <w:rPr>
          <w:color w:val="000000" w:themeColor="text1"/>
        </w:rPr>
        <w:t xml:space="preserve">sit at an intersection between welfare, health and social care policies in Scotland, and as a consequence, this study takes into account the combined impact of these policies rather than </w:t>
      </w:r>
      <w:r>
        <w:rPr>
          <w:color w:val="000000" w:themeColor="text1"/>
        </w:rPr>
        <w:t>considering them in</w:t>
      </w:r>
      <w:r w:rsidR="009A1586">
        <w:rPr>
          <w:color w:val="000000" w:themeColor="text1"/>
        </w:rPr>
        <w:t xml:space="preserve"> isolation.</w:t>
      </w:r>
    </w:p>
    <w:p w14:paraId="06E9BEAA" w14:textId="77777777" w:rsidR="009A1586" w:rsidRDefault="009A1586" w:rsidP="009A1586">
      <w:pPr>
        <w:rPr>
          <w:bCs/>
          <w:color w:val="000000" w:themeColor="text1"/>
        </w:rPr>
      </w:pPr>
    </w:p>
    <w:p w14:paraId="50444537" w14:textId="77777777" w:rsidR="009A1586" w:rsidRDefault="009A1586" w:rsidP="009A1586">
      <w:pPr>
        <w:pStyle w:val="Heading2"/>
      </w:pPr>
      <w:bookmarkStart w:id="43" w:name="_Toc16240725"/>
      <w:bookmarkStart w:id="44" w:name="_Toc27733652"/>
      <w:r>
        <w:t>Carers use/ non-use of support services</w:t>
      </w:r>
      <w:bookmarkEnd w:id="43"/>
      <w:bookmarkEnd w:id="44"/>
      <w:r>
        <w:t xml:space="preserve"> </w:t>
      </w:r>
    </w:p>
    <w:p w14:paraId="6620376E" w14:textId="47612F3A" w:rsidR="009A1586" w:rsidRDefault="009A1586" w:rsidP="009A1586">
      <w:pPr>
        <w:rPr>
          <w:color w:val="000000" w:themeColor="text1"/>
        </w:rPr>
      </w:pPr>
      <w:r>
        <w:rPr>
          <w:bCs/>
          <w:color w:val="000000" w:themeColor="text1"/>
        </w:rPr>
        <w:t xml:space="preserve">Despite considerable policy development to support unpaid carers, a large proportion of carers living in Scotland report </w:t>
      </w:r>
      <w:r w:rsidR="00123FA2">
        <w:rPr>
          <w:bCs/>
          <w:color w:val="000000" w:themeColor="text1"/>
        </w:rPr>
        <w:t>receiving no support</w:t>
      </w:r>
      <w:r w:rsidR="00F574B2">
        <w:rPr>
          <w:bCs/>
          <w:color w:val="000000" w:themeColor="text1"/>
        </w:rPr>
        <w:t xml:space="preserve"> for themselves</w:t>
      </w:r>
      <w:r>
        <w:rPr>
          <w:bCs/>
          <w:color w:val="000000" w:themeColor="text1"/>
        </w:rPr>
        <w:t xml:space="preserve">. </w:t>
      </w:r>
      <w:r w:rsidR="00B512D9">
        <w:rPr>
          <w:bCs/>
          <w:color w:val="000000" w:themeColor="text1"/>
        </w:rPr>
        <w:t xml:space="preserve">According to the </w:t>
      </w:r>
      <w:r w:rsidR="008C360D">
        <w:rPr>
          <w:bCs/>
          <w:color w:val="000000" w:themeColor="text1"/>
        </w:rPr>
        <w:t>two most recent</w:t>
      </w:r>
      <w:r w:rsidR="00FE5EF4">
        <w:rPr>
          <w:bCs/>
          <w:color w:val="000000" w:themeColor="text1"/>
        </w:rPr>
        <w:t xml:space="preserve"> Scottish Health Survey</w:t>
      </w:r>
      <w:r w:rsidR="008C360D">
        <w:rPr>
          <w:bCs/>
          <w:color w:val="000000" w:themeColor="text1"/>
        </w:rPr>
        <w:t>s</w:t>
      </w:r>
      <w:r w:rsidR="00FE5EF4">
        <w:rPr>
          <w:bCs/>
          <w:color w:val="000000" w:themeColor="text1"/>
        </w:rPr>
        <w:t>, m</w:t>
      </w:r>
      <w:r>
        <w:rPr>
          <w:bCs/>
          <w:color w:val="000000" w:themeColor="text1"/>
        </w:rPr>
        <w:t xml:space="preserve">ore than two thirds, </w:t>
      </w:r>
      <w:r>
        <w:rPr>
          <w:color w:val="000000" w:themeColor="text1"/>
        </w:rPr>
        <w:t xml:space="preserve">68%, of adult carers state they receive no support (Figure </w:t>
      </w:r>
      <w:r w:rsidR="006B0724">
        <w:rPr>
          <w:color w:val="000000" w:themeColor="text1"/>
        </w:rPr>
        <w:t>3</w:t>
      </w:r>
      <w:r>
        <w:rPr>
          <w:color w:val="000000" w:themeColor="text1"/>
        </w:rPr>
        <w:t xml:space="preserve">). </w:t>
      </w:r>
    </w:p>
    <w:p w14:paraId="7CFB58BD" w14:textId="77777777" w:rsidR="009A1586" w:rsidRDefault="009A1586" w:rsidP="009A1586">
      <w:pPr>
        <w:rPr>
          <w:color w:val="000000" w:themeColor="text1"/>
        </w:rPr>
      </w:pPr>
    </w:p>
    <w:p w14:paraId="72157BB4" w14:textId="77777777" w:rsidR="003A0768" w:rsidRDefault="009A1586" w:rsidP="003A0768">
      <w:pPr>
        <w:keepNext/>
      </w:pPr>
      <w:r>
        <w:rPr>
          <w:noProof/>
          <w:lang w:eastAsia="en-GB"/>
        </w:rPr>
        <w:lastRenderedPageBreak/>
        <w:drawing>
          <wp:inline distT="0" distB="0" distL="0" distR="0" wp14:anchorId="6AF9506E" wp14:editId="36E4EEDD">
            <wp:extent cx="5739765" cy="5114925"/>
            <wp:effectExtent l="0" t="0" r="13335" b="15875"/>
            <wp:docPr id="18" name="Chart 18">
              <a:extLst xmlns:a="http://schemas.openxmlformats.org/drawingml/2006/main">
                <a:ext uri="{FF2B5EF4-FFF2-40B4-BE49-F238E27FC236}">
                  <a16:creationId xmlns:a16="http://schemas.microsoft.com/office/drawing/2014/main" id="{7EED5817-8411-D74D-B1B1-7EA0005EF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884C6F" w14:textId="4EE5E494" w:rsidR="009A1586" w:rsidRDefault="003A0768" w:rsidP="003A0768">
      <w:pPr>
        <w:pStyle w:val="Caption"/>
      </w:pPr>
      <w:bookmarkStart w:id="45" w:name="_Toc18660903"/>
      <w:r>
        <w:t xml:space="preserve">Figure </w:t>
      </w:r>
      <w:fldSimple w:instr=" SEQ Figure \* ARABIC ">
        <w:r w:rsidR="006B0724">
          <w:rPr>
            <w:noProof/>
          </w:rPr>
          <w:t>3</w:t>
        </w:r>
      </w:fldSimple>
      <w:r>
        <w:t xml:space="preserve">: </w:t>
      </w:r>
      <w:r w:rsidRPr="002036A0">
        <w:t>Adult carers reporting support received SHeS 2012/13 &amp; 2017 combined</w:t>
      </w:r>
      <w:r w:rsidR="005B3608">
        <w:t xml:space="preserve"> (n = 2,700)</w:t>
      </w:r>
      <w:bookmarkEnd w:id="45"/>
    </w:p>
    <w:p w14:paraId="30C62D19" w14:textId="77777777" w:rsidR="009A1586" w:rsidRDefault="009A1586" w:rsidP="009A1586">
      <w:pPr>
        <w:rPr>
          <w:color w:val="000000" w:themeColor="text1"/>
        </w:rPr>
      </w:pPr>
    </w:p>
    <w:p w14:paraId="3DBCEE53" w14:textId="428C3EA4" w:rsidR="009A1586" w:rsidRDefault="009A1586" w:rsidP="009A1586">
      <w:r>
        <w:rPr>
          <w:color w:val="000000" w:themeColor="text1"/>
        </w:rPr>
        <w:t xml:space="preserve">Receiving no support is most frequently reported amongst carers aged 65-74 (71%), those working in managerial professions (71%), in the top quintile of earners (78%), and living without a limiting health condition (71%) (SHeS 2017). </w:t>
      </w:r>
      <w:r w:rsidR="00064B04">
        <w:rPr>
          <w:color w:val="000000" w:themeColor="text1"/>
        </w:rPr>
        <w:t>T</w:t>
      </w:r>
      <w:r w:rsidR="00064B04">
        <w:t>his prompts further investigation of carer characteristics which influence both decisions to engage with formal services and support preferences once engaged</w:t>
      </w:r>
      <w:r>
        <w:rPr>
          <w:rFonts w:cs="Calibri"/>
          <w:color w:val="000000" w:themeColor="text1"/>
        </w:rPr>
        <w:t xml:space="preserve">. </w:t>
      </w:r>
      <w:r>
        <w:rPr>
          <w:color w:val="000000" w:themeColor="text1"/>
        </w:rPr>
        <w:fldChar w:fldCharType="begin" w:fldLock="1"/>
      </w:r>
      <w:r>
        <w:rPr>
          <w:color w:val="000000" w:themeColor="text1"/>
        </w:rPr>
        <w:instrText>ADDIN CSL_CITATION {"citationItems":[{"id":"ITEM-1","itemData":{"DOI":"10.1111/1753-6405.12337","author":[{"dropping-particle":"","family":"Harris","given":"Meredith","non-dropping-particle":"","parse-names":false,"suffix":""},{"dropping-particle":"","family":"Diminic","given":"Sandra","non-dropping-particle":"","parse-names":false,"suffix":""},{"dropping-particle":"","family":"Marshall","given":"Caroline","non-dropping-particle":"","parse-names":false,"suffix":""},{"dropping-particle":"","family":"Stockings","given":"Emily","non-dropping-particle":"","parse-names":false,"suffix":""},{"dropping-particle":"","family":"Degenhardt","given":"Louisa","non-dropping-particle":"","parse-names":false,"suffix":""}],"container-title":"Australian and New Zealand Journal of Public Health","id":"ITEM-1","issue":"3","issued":{"date-parts":[["2015"]]},"page":"284-292","title":"Estimating service demand for respite care among informal carers of people with psychological disabilities in Australia","type":"article-journal","volume":"39"},"uris":["http://www.mendeley.com/documents/?uuid=d1ccba38-78c6-4bdf-a9fa-b03fd8503eed"]}],"mendeley":{"formattedCitation":"(Harris &lt;i&gt;et al.&lt;/i&gt; 2015)","manualFormatting":"Harris et al. (2015)","plainTextFormattedCitation":"(Harris et al. 2015)","previouslyFormattedCitation":"(Harris &lt;i&gt;et al.&lt;/i&gt; 2015)"},"properties":{"noteIndex":0},"schema":"https://github.com/citation-style-language/schema/raw/master/csl-citation.json"}</w:instrText>
      </w:r>
      <w:r>
        <w:rPr>
          <w:color w:val="000000" w:themeColor="text1"/>
        </w:rPr>
        <w:fldChar w:fldCharType="separate"/>
      </w:r>
      <w:r>
        <w:rPr>
          <w:noProof/>
          <w:color w:val="000000" w:themeColor="text1"/>
        </w:rPr>
        <w:t xml:space="preserve">Harris </w:t>
      </w:r>
      <w:r>
        <w:rPr>
          <w:i/>
          <w:noProof/>
          <w:color w:val="000000" w:themeColor="text1"/>
        </w:rPr>
        <w:t>et al.</w:t>
      </w:r>
      <w:r>
        <w:rPr>
          <w:noProof/>
          <w:color w:val="000000" w:themeColor="text1"/>
        </w:rPr>
        <w:t xml:space="preserve"> (2015)</w:t>
      </w:r>
      <w:r>
        <w:rPr>
          <w:color w:val="000000" w:themeColor="text1"/>
        </w:rPr>
        <w:fldChar w:fldCharType="end"/>
      </w:r>
      <w:r>
        <w:rPr>
          <w:color w:val="000000" w:themeColor="text1"/>
        </w:rPr>
        <w:t xml:space="preserve"> outline that carers may not engage with support services because they feel they do not need the service, it may be unavailable or unaffordable, or they may feel it is not suitable to their needs. </w:t>
      </w:r>
      <w:r w:rsidR="00064B04">
        <w:rPr>
          <w:rFonts w:cs="Calibri"/>
          <w:color w:val="000000" w:themeColor="text1"/>
        </w:rPr>
        <w:t xml:space="preserve">In light of this, it is important to recognise that </w:t>
      </w:r>
      <w:r>
        <w:rPr>
          <w:rFonts w:cs="Calibri"/>
          <w:color w:val="000000" w:themeColor="text1"/>
        </w:rPr>
        <w:t>what is framed as a carer</w:t>
      </w:r>
      <w:r w:rsidR="009E6683">
        <w:rPr>
          <w:rFonts w:cs="Calibri"/>
          <w:color w:val="000000" w:themeColor="text1"/>
        </w:rPr>
        <w:t>’</w:t>
      </w:r>
      <w:r>
        <w:rPr>
          <w:rFonts w:cs="Calibri"/>
          <w:color w:val="000000" w:themeColor="text1"/>
        </w:rPr>
        <w:t xml:space="preserve">s choice to not engage with support, may actually reflect exclusion, or vice versa. </w:t>
      </w:r>
    </w:p>
    <w:p w14:paraId="140FC29E" w14:textId="77777777" w:rsidR="009A1586" w:rsidRDefault="009A1586" w:rsidP="009A1586">
      <w:pPr>
        <w:rPr>
          <w:color w:val="000000" w:themeColor="text1"/>
        </w:rPr>
      </w:pPr>
    </w:p>
    <w:p w14:paraId="3BA9E06B" w14:textId="3EC3B08E" w:rsidR="009A1586" w:rsidRDefault="009A1586" w:rsidP="009A1586">
      <w:pPr>
        <w:rPr>
          <w:rFonts w:cs="Calibri"/>
          <w:color w:val="000000" w:themeColor="text1"/>
        </w:rPr>
      </w:pPr>
      <w:r>
        <w:rPr>
          <w:rFonts w:cs="Calibri"/>
          <w:color w:val="000000" w:themeColor="text1"/>
        </w:rPr>
        <w:lastRenderedPageBreak/>
        <w:t>Scottish data reported</w:t>
      </w:r>
      <w:r w:rsidR="003638A5">
        <w:rPr>
          <w:rFonts w:cs="Calibri"/>
          <w:color w:val="000000" w:themeColor="text1"/>
        </w:rPr>
        <w:t xml:space="preserve"> in the Scottish Health Survey</w:t>
      </w:r>
      <w:r>
        <w:rPr>
          <w:rFonts w:cs="Calibri"/>
          <w:color w:val="000000" w:themeColor="text1"/>
        </w:rPr>
        <w:t xml:space="preserve"> are consistent with qualitative data from Northern Ireland, which finds that low uptake of carers</w:t>
      </w:r>
      <w:r w:rsidR="009E6683">
        <w:rPr>
          <w:rFonts w:cs="Calibri"/>
          <w:color w:val="000000" w:themeColor="text1"/>
        </w:rPr>
        <w:t>’</w:t>
      </w:r>
      <w:r>
        <w:rPr>
          <w:rFonts w:cs="Calibri"/>
          <w:color w:val="000000" w:themeColor="text1"/>
        </w:rPr>
        <w:t xml:space="preserve"> assessments stems from a lack of awareness about the process, and negative connotations associated with assessment, viewed by participants as a ‘paper exercise’ or a test of their ability to care </w:t>
      </w:r>
      <w:r>
        <w:rPr>
          <w:rFonts w:cs="Calibri"/>
          <w:color w:val="000000" w:themeColor="text1"/>
        </w:rPr>
        <w:fldChar w:fldCharType="begin" w:fldLock="1"/>
      </w:r>
      <w:r>
        <w:rPr>
          <w:rFonts w:cs="Calibri"/>
          <w:color w:val="000000" w:themeColor="text1"/>
        </w:rPr>
        <w:instrText>ADDIN CSL_CITATION {"citationItems":[{"id":"ITEM-1","itemData":{"author":[{"dropping-particle":"","family":"COPNI","given":"","non-dropping-particle":"","parse-names":false,"suffix":""}],"id":"ITEM-1","issue":"June","issued":{"date-parts":[["2014"]]},"publisher-place":"Commissioner for Older People for Northern Ireland","title":"Supporting Older Carers: Examining the reasons for the low level of uptake of Carers Assessments by Older Carers in Northern Ireland","type":"report"},"uris":["http://www.mendeley.com/documents/?uuid=ce0a5317-034f-42d6-b910-47bf060e43ce"]}],"mendeley":{"formattedCitation":"(COPNI 2014)","plainTextFormattedCitation":"(COPNI 2014)","previouslyFormattedCitation":"(COPNI 2014)"},"properties":{"noteIndex":0},"schema":"https://github.com/citation-style-language/schema/raw/master/csl-citation.json"}</w:instrText>
      </w:r>
      <w:r>
        <w:rPr>
          <w:rFonts w:cs="Calibri"/>
          <w:color w:val="000000" w:themeColor="text1"/>
        </w:rPr>
        <w:fldChar w:fldCharType="separate"/>
      </w:r>
      <w:r>
        <w:rPr>
          <w:rFonts w:cs="Calibri"/>
          <w:noProof/>
          <w:color w:val="000000" w:themeColor="text1"/>
        </w:rPr>
        <w:t>(COPNI 2014)</w:t>
      </w:r>
      <w:r>
        <w:rPr>
          <w:rFonts w:cs="Calibri"/>
          <w:color w:val="000000" w:themeColor="text1"/>
        </w:rPr>
        <w:fldChar w:fldCharType="end"/>
      </w:r>
      <w:r>
        <w:rPr>
          <w:rFonts w:cs="Calibri"/>
          <w:color w:val="000000" w:themeColor="text1"/>
        </w:rPr>
        <w:t xml:space="preserve">. In that study, two thirds of carers over the age 65 did not take up formal assessments to identify support needs. Studies of carer populations outside of the UK also report that many </w:t>
      </w:r>
      <w:r w:rsidR="003638A5">
        <w:rPr>
          <w:rFonts w:cs="Calibri"/>
          <w:color w:val="000000" w:themeColor="text1"/>
        </w:rPr>
        <w:t>unpaid</w:t>
      </w:r>
      <w:r>
        <w:rPr>
          <w:rFonts w:cs="Calibri"/>
          <w:color w:val="000000" w:themeColor="text1"/>
        </w:rPr>
        <w:t xml:space="preserve"> carers do not use formal support services. Issues of rural living, independence and privacy have been highlighted to explain this </w:t>
      </w:r>
      <w:r>
        <w:rPr>
          <w:rFonts w:cs="Calibri"/>
          <w:color w:val="000000" w:themeColor="text1"/>
        </w:rPr>
        <w:fldChar w:fldCharType="begin" w:fldLock="1"/>
      </w:r>
      <w:r>
        <w:rPr>
          <w:rFonts w:cs="Calibri"/>
          <w:color w:val="000000" w:themeColor="text1"/>
        </w:rPr>
        <w:instrText>ADDIN CSL_CITATION {"citationItems":[{"id":"ITEM-1","itemData":{"DOI":"10.1002/gps.1322","ISSN":"1099-1166","author":[{"dropping-particle":"","family":"Brodaty","given":"Henry","non-dropping-particle":"","parse-names":false,"suffix":""},{"dropping-particle":"","family":"Thomson","given":"Cathy","non-dropping-particle":"","parse-names":false,"suffix":""},{"dropping-particle":"","family":"Thompson","given":"Claire","non-dropping-particle":"","parse-names":false,"suffix":""},{"dropping-particle":"","family":"Fine","given":"Michael","non-dropping-particle":"","parse-names":false,"suffix":""}],"container-title":"International Journal of Geriatric Psychiatry","id":"ITEM-1","issue":"6","issued":{"date-parts":[["2005"]]},"page":"537-546","publisher":"John Wiley &amp; Sons, Ltd.","title":"Why caregivers of people with dementia and memory loss don't use services","type":"article-journal","volume":"20"},"uris":["http://www.mendeley.com/documents/?uuid=fc569fee-c897-462c-b175-ad1221511969"]},{"id":"ITEM-2","itemData":{"DOI":"10.1017/S0144686X04002491","author":[{"dropping-particle":"","family":"Litwin","given":"H","non-dropping-particle":"","parse-names":false,"suffix":""}],"container-title":"Ageing and Society","id":"ITEM-2","issue":"6","issued":{"date-parts":[["2004"]]},"page":"921–939","publisher":"Cambridge University Press","title":"Social networks, ethnicity and public home-care utilisation","type":"article-journal","volume":"24"},"uris":["http://www.mendeley.com/documents/?uuid=4160952b-3027-4496-9fb7-f7b181bbd58e"]},{"id":"ITEM-3","itemData":{"DOI":"10.1016/S0277-9536(01)00255-6","ISSN":"02779536","abstract":"Planning for the care of increasing numbers of elderly persons with dementia has become an urgent health services concern in Canada and elsewhere, yet little is known about the challenges of providing appropriate dementia care in rural areas. A community-based approach was used to obtain input from decision-makers and others to develop the objectives and design for a study of rural dementia care in the province of Saskatchewan, Canada. The resulting study design, which used both qualitative and quantitative methods, was then pilot tested in one rural health district (16,000km2, population 20,000). This paper describes the study development process and reports selected findings from focus groups conducted with home care staff and family members, focussing on the theme of low use of formal supportive services such as home care and support groups by family caregivers. Participants identified eight barriers to the use of formal services, described consequences of low service use, and suggested strategies for addressing this concern. © 2002 Elsevier Science Ltd. All rights reserved.","author":[{"dropping-particle":"","family":"Morgan","given":"Debra G.","non-dropping-particle":"","parse-names":false,"suffix":""},{"dropping-particle":"","family":"Semchuk","given":"Karen M.","non-dropping-particle":"","parse-names":false,"suffix":""},{"dropping-particle":"","family":"Stewart","given":"Norma J.","non-dropping-particle":"","parse-names":false,"suffix":""},{"dropping-particle":"","family":"D'Arcy","given":"Carl","non-dropping-particle":"","parse-names":false,"suffix":""}],"container-title":"Social Science and Medicine","id":"ITEM-3","issue":"7","issued":{"date-parts":[["2002"]]},"page":"1129-1142","title":"Rural families caring for a relative with dementia: Barriers to use of formal services","type":"article-journal","volume":"55"},"uris":["http://www.mendeley.com/documents/?uuid=b28b0960-ffb8-4a80-bbcf-205331bb81c7"]}],"mendeley":{"formattedCitation":"(Morgan &lt;i&gt;et al.&lt;/i&gt; 2002, Litwin 2004, Brodaty &lt;i&gt;et al.&lt;/i&gt; 2005)","plainTextFormattedCitation":"(Morgan et al. 2002, Litwin 2004, Brodaty et al. 2005)","previouslyFormattedCitation":"(Morgan &lt;i&gt;et al.&lt;/i&gt; 2002, Litwin 2004, Brodaty &lt;i&gt;et al.&lt;/i&gt; 2005)"},"properties":{"noteIndex":0},"schema":"https://github.com/citation-style-language/schema/raw/master/csl-citation.json"}</w:instrText>
      </w:r>
      <w:r>
        <w:rPr>
          <w:rFonts w:cs="Calibri"/>
          <w:color w:val="000000" w:themeColor="text1"/>
        </w:rPr>
        <w:fldChar w:fldCharType="separate"/>
      </w:r>
      <w:r>
        <w:rPr>
          <w:rFonts w:cs="Calibri"/>
          <w:noProof/>
          <w:color w:val="000000" w:themeColor="text1"/>
        </w:rPr>
        <w:t xml:space="preserve">(Morgan </w:t>
      </w:r>
      <w:r>
        <w:rPr>
          <w:rFonts w:cs="Calibri"/>
          <w:i/>
          <w:noProof/>
          <w:color w:val="000000" w:themeColor="text1"/>
        </w:rPr>
        <w:t>et al.</w:t>
      </w:r>
      <w:r>
        <w:rPr>
          <w:rFonts w:cs="Calibri"/>
          <w:noProof/>
          <w:color w:val="000000" w:themeColor="text1"/>
        </w:rPr>
        <w:t xml:space="preserve"> 2002, Litwin 2004, Brodaty </w:t>
      </w:r>
      <w:r>
        <w:rPr>
          <w:rFonts w:cs="Calibri"/>
          <w:i/>
          <w:noProof/>
          <w:color w:val="000000" w:themeColor="text1"/>
        </w:rPr>
        <w:t>et al.</w:t>
      </w:r>
      <w:r>
        <w:rPr>
          <w:rFonts w:cs="Calibri"/>
          <w:noProof/>
          <w:color w:val="000000" w:themeColor="text1"/>
        </w:rPr>
        <w:t xml:space="preserve"> 2005)</w:t>
      </w:r>
      <w:r>
        <w:rPr>
          <w:rFonts w:cs="Calibri"/>
          <w:color w:val="000000" w:themeColor="text1"/>
        </w:rPr>
        <w:fldChar w:fldCharType="end"/>
      </w:r>
      <w:r>
        <w:rPr>
          <w:rFonts w:cs="Calibri"/>
          <w:color w:val="000000" w:themeColor="text1"/>
        </w:rPr>
        <w:t xml:space="preserve">. </w:t>
      </w:r>
      <w:r w:rsidR="00373DFA">
        <w:rPr>
          <w:rFonts w:cs="Calibri"/>
          <w:color w:val="000000" w:themeColor="text1"/>
        </w:rPr>
        <w:t>D</w:t>
      </w:r>
      <w:r>
        <w:rPr>
          <w:rFonts w:cs="Calibri"/>
          <w:color w:val="000000" w:themeColor="text1"/>
        </w:rPr>
        <w:t xml:space="preserve">rawing on international data </w:t>
      </w:r>
      <w:r w:rsidR="000420D9">
        <w:rPr>
          <w:rFonts w:cs="Calibri"/>
          <w:color w:val="000000" w:themeColor="text1"/>
        </w:rPr>
        <w:t xml:space="preserve">on </w:t>
      </w:r>
      <w:r w:rsidR="00FF0B68">
        <w:rPr>
          <w:rFonts w:cs="Calibri"/>
          <w:color w:val="000000" w:themeColor="text1"/>
        </w:rPr>
        <w:t xml:space="preserve">unpaid </w:t>
      </w:r>
      <w:r w:rsidR="000420D9">
        <w:rPr>
          <w:rFonts w:cs="Calibri"/>
          <w:color w:val="000000" w:themeColor="text1"/>
        </w:rPr>
        <w:t>care can provide additional and relevant insight</w:t>
      </w:r>
      <w:r>
        <w:rPr>
          <w:rFonts w:cs="Calibri"/>
          <w:color w:val="000000" w:themeColor="text1"/>
        </w:rPr>
        <w:t xml:space="preserve"> base since</w:t>
      </w:r>
      <w:r w:rsidR="000420D9">
        <w:rPr>
          <w:rFonts w:cs="Calibri"/>
          <w:color w:val="000000" w:themeColor="text1"/>
        </w:rPr>
        <w:t xml:space="preserve"> </w:t>
      </w:r>
      <w:r w:rsidR="00FF0B68">
        <w:rPr>
          <w:rFonts w:cs="Calibri"/>
          <w:color w:val="000000" w:themeColor="text1"/>
        </w:rPr>
        <w:t xml:space="preserve">care is </w:t>
      </w:r>
      <w:r w:rsidR="000420D9">
        <w:rPr>
          <w:rFonts w:cs="Calibri"/>
          <w:color w:val="000000" w:themeColor="text1"/>
        </w:rPr>
        <w:t>a global issue influenced by</w:t>
      </w:r>
      <w:r>
        <w:rPr>
          <w:rFonts w:cs="Calibri"/>
          <w:color w:val="000000" w:themeColor="text1"/>
        </w:rPr>
        <w:t xml:space="preserve"> </w:t>
      </w:r>
      <w:r>
        <w:t xml:space="preserve">population ageing, increased geographical mobility </w:t>
      </w:r>
      <w:r w:rsidR="000420D9">
        <w:t xml:space="preserve">and social change </w:t>
      </w:r>
      <w:r>
        <w:fldChar w:fldCharType="begin" w:fldLock="1"/>
      </w:r>
      <w:r>
        <w:instrText>ADDIN CSL_CITATION {"citationItems":[{"id":"ITEM-1","itemData":{"DOI":"10.1332/239788217x14866278171183","ISSN":"2397-8821","author":[{"dropping-particle":"","family":"Yeandle","given":"Sue","non-dropping-particle":"","parse-names":false,"suffix":""},{"dropping-particle":"","family":"Chou","given":"Yueh-Ching","non-dropping-particle":"","parse-names":false,"suffix":""},{"dropping-particle":"","family":"Fine","given":"Michael","non-dropping-particle":"","parse-names":false,"suffix":""},{"dropping-particle":"","family":"Larkin","given":"Mary","non-dropping-particle":"","parse-names":false,"suffix":""},{"dropping-particle":"","family":"Milne","given":"Alisoun","non-dropping-particle":"","parse-names":false,"suffix":""}],"container-title":"International Journal of Care and Caring","id":"ITEM-1","issue":"1","issued":{"date-parts":[["2017"]]},"page":"3-25","title":"Care and caring: interdisciplinary perspectives on a societal issue of global significance","type":"article-journal","volume":"1"},"uris":["http://www.mendeley.com/documents/?uuid=89c6c8a9-3492-4e1d-9176-2896da46b78b"]}],"mendeley":{"formattedCitation":"(Yeandle &lt;i&gt;et al.&lt;/i&gt; 2017)","plainTextFormattedCitation":"(Yeandle et al. 2017)","previouslyFormattedCitation":"(Yeandle &lt;i&gt;et al.&lt;/i&gt; 2017)"},"properties":{"noteIndex":0},"schema":"https://github.com/citation-style-language/schema/raw/master/csl-citation.json"}</w:instrText>
      </w:r>
      <w:r>
        <w:fldChar w:fldCharType="separate"/>
      </w:r>
      <w:r>
        <w:rPr>
          <w:noProof/>
        </w:rPr>
        <w:t xml:space="preserve">(Yeandle </w:t>
      </w:r>
      <w:r>
        <w:rPr>
          <w:i/>
          <w:noProof/>
        </w:rPr>
        <w:t>et al.</w:t>
      </w:r>
      <w:r>
        <w:rPr>
          <w:noProof/>
        </w:rPr>
        <w:t xml:space="preserve"> 2017)</w:t>
      </w:r>
      <w:r>
        <w:fldChar w:fldCharType="end"/>
      </w:r>
      <w:r>
        <w:t xml:space="preserve">. </w:t>
      </w:r>
    </w:p>
    <w:p w14:paraId="7F134B79" w14:textId="77777777" w:rsidR="009A1586" w:rsidRDefault="009A1586" w:rsidP="009A1586">
      <w:pPr>
        <w:rPr>
          <w:rFonts w:cs="Calibri"/>
          <w:color w:val="000000" w:themeColor="text1"/>
        </w:rPr>
      </w:pPr>
    </w:p>
    <w:p w14:paraId="224362A9" w14:textId="394FCEED" w:rsidR="009A1586" w:rsidRDefault="009A1586" w:rsidP="009A1586">
      <w:pPr>
        <w:rPr>
          <w:color w:val="000000" w:themeColor="text1"/>
        </w:rPr>
      </w:pPr>
      <w:r>
        <w:rPr>
          <w:color w:val="000000" w:themeColor="text1"/>
        </w:rPr>
        <w:t xml:space="preserve">Some subgroups of unpaid carers, such as those from black and ethnic minority, lesbian, gay, bisexual or transgender communities, show disproportionately low engagement with support services </w:t>
      </w:r>
      <w:r>
        <w:rPr>
          <w:color w:val="000000" w:themeColor="text1"/>
        </w:rPr>
        <w:fldChar w:fldCharType="begin" w:fldLock="1"/>
      </w:r>
      <w:r>
        <w:rPr>
          <w:color w:val="000000" w:themeColor="text1"/>
        </w:rPr>
        <w:instrText>ADDIN CSL_CITATION {"citationItems":[{"id":"ITEM-1","itemData":{"DOI":"10.1111/hsc.12119","author":[{"dropping-particle":"","family":"Moriarty","given":"Jo","non-dropping-particle":"","parse-names":false,"suffix":""},{"dropping-particle":"","family":"Manthorpe","given":"Jill","non-dropping-particle":"","parse-names":false,"suffix":""},{"dropping-particle":"","family":"Moriarty","given":"Jo","non-dropping-particle":"","parse-names":false,"suffix":""}],"container-title":"Health &amp; Social Care in the Community","id":"ITEM-1","issue":"2015","issued":{"date-parts":[["2014"]]},"page":"42-50","title":"Reaching out or missing out: approaches to outreach with family carers in social care organisations","type":"article-journal","volume":"23"},"uris":["http://www.mendeley.com/documents/?uuid=00cd453f-8c86-4c9b-8b39-0819702b4d03"]}],"mendeley":{"formattedCitation":"(Moriarty &lt;i&gt;et al.&lt;/i&gt; 2014)","plainTextFormattedCitation":"(Moriarty et al. 2014)","previouslyFormattedCitation":"(Moriarty &lt;i&gt;et al.&lt;/i&gt; 2014)"},"properties":{"noteIndex":0},"schema":"https://github.com/citation-style-language/schema/raw/master/csl-citation.json"}</w:instrText>
      </w:r>
      <w:r>
        <w:rPr>
          <w:color w:val="000000" w:themeColor="text1"/>
        </w:rPr>
        <w:fldChar w:fldCharType="separate"/>
      </w:r>
      <w:r>
        <w:rPr>
          <w:noProof/>
          <w:color w:val="000000" w:themeColor="text1"/>
        </w:rPr>
        <w:t xml:space="preserve">(Moriarty </w:t>
      </w:r>
      <w:r>
        <w:rPr>
          <w:i/>
          <w:noProof/>
          <w:color w:val="000000" w:themeColor="text1"/>
        </w:rPr>
        <w:t>et al.</w:t>
      </w:r>
      <w:r>
        <w:rPr>
          <w:noProof/>
          <w:color w:val="000000" w:themeColor="text1"/>
        </w:rPr>
        <w:t xml:space="preserve"> 2014)</w:t>
      </w:r>
      <w:r>
        <w:rPr>
          <w:color w:val="000000" w:themeColor="text1"/>
        </w:rPr>
        <w:fldChar w:fldCharType="end"/>
      </w:r>
      <w:r>
        <w:rPr>
          <w:color w:val="000000" w:themeColor="text1"/>
        </w:rPr>
        <w:t xml:space="preserve">, former carers </w:t>
      </w:r>
      <w:r>
        <w:rPr>
          <w:color w:val="000000" w:themeColor="text1"/>
        </w:rPr>
        <w:fldChar w:fldCharType="begin" w:fldLock="1"/>
      </w:r>
      <w:r>
        <w:rPr>
          <w:color w:val="000000" w:themeColor="text1"/>
        </w:rPr>
        <w:instrText>ADDIN CSL_CITATION {"citationItems":[{"id":"ITEM-1","itemData":{"DOI":"10.1177/1054137316679992","author":[{"dropping-particle":"","family":"Watts","given":"Jacqueline","non-dropping-particle":"","parse-names":false,"suffix":""},{"dropping-particle":"","family":"Cavaye","given":"Joyce","non-dropping-particle":"","parse-names":false,"suffix":""}],"container-title":"Open Research Online","id":"ITEM-1","issue":"4","issued":{"date-parts":[["2016"]]},"page":"330-345","title":"Being a former carer: impacts on health and wellbeing","type":"article-journal","volume":"26"},"uris":["http://www.mendeley.com/documents/?uuid=829d0b6b-8150-4514-a14e-88becf3e5add"]}],"mendeley":{"formattedCitation":"(Watts and Cavaye 2016)","plainTextFormattedCitation":"(Watts and Cavaye 2016)","previouslyFormattedCitation":"(Watts and Cavaye 2016)"},"properties":{"noteIndex":0},"schema":"https://github.com/citation-style-language/schema/raw/master/csl-citation.json"}</w:instrText>
      </w:r>
      <w:r>
        <w:rPr>
          <w:color w:val="000000" w:themeColor="text1"/>
        </w:rPr>
        <w:fldChar w:fldCharType="separate"/>
      </w:r>
      <w:r>
        <w:rPr>
          <w:noProof/>
          <w:color w:val="000000" w:themeColor="text1"/>
        </w:rPr>
        <w:t>(Watts and Cavaye 2016)</w:t>
      </w:r>
      <w:r>
        <w:rPr>
          <w:color w:val="000000" w:themeColor="text1"/>
        </w:rPr>
        <w:fldChar w:fldCharType="end"/>
      </w:r>
      <w:r>
        <w:rPr>
          <w:color w:val="000000" w:themeColor="text1"/>
        </w:rPr>
        <w:t xml:space="preserve">, and young carers </w:t>
      </w:r>
      <w:r>
        <w:rPr>
          <w:color w:val="000000" w:themeColor="text1"/>
        </w:rPr>
        <w:fldChar w:fldCharType="begin" w:fldLock="1"/>
      </w:r>
      <w:r>
        <w:rPr>
          <w:color w:val="000000" w:themeColor="text1"/>
        </w:rPr>
        <w:instrText>ADDIN CSL_CITATION {"citationItems":[{"id":"ITEM-1","itemData":{"DOI":"10.1080/13676261.2014.1001826","ISSN":"1367-6261","author":[{"dropping-particle":"","family":"Day","given":"Chantelle","non-dropping-particle":"","parse-names":false,"suffix":""}],"container-title":"Journal of Youth Studies","id":"ITEM-1","issue":"7","issued":{"date-parts":[["2015","8","9"]]},"note":"doi: 10.1080/13676261.2014.1001826","page":"855-866","publisher":"Routledge","title":"Young adult carers: a literature review informing the re-conceptualisation of young adult caregiving in Australia","type":"article-journal","volume":"18"},"uris":["http://www.mendeley.com/documents/?uuid=68a387c2-6210-475e-8b81-641a04411a48"]}],"mendeley":{"formattedCitation":"(Day 2015)","plainTextFormattedCitation":"(Day 2015)","previouslyFormattedCitation":"(Day 2015)"},"properties":{"noteIndex":0},"schema":"https://github.com/citation-style-language/schema/raw/master/csl-citation.json"}</w:instrText>
      </w:r>
      <w:r>
        <w:rPr>
          <w:color w:val="000000" w:themeColor="text1"/>
        </w:rPr>
        <w:fldChar w:fldCharType="separate"/>
      </w:r>
      <w:r>
        <w:rPr>
          <w:noProof/>
          <w:color w:val="000000" w:themeColor="text1"/>
        </w:rPr>
        <w:t>(Day 2015)</w:t>
      </w:r>
      <w:r>
        <w:rPr>
          <w:color w:val="000000" w:themeColor="text1"/>
        </w:rPr>
        <w:fldChar w:fldCharType="end"/>
      </w:r>
      <w:r>
        <w:rPr>
          <w:color w:val="000000" w:themeColor="text1"/>
        </w:rPr>
        <w:t xml:space="preserve">. Moreover, the ‘digital divide’ is expected to exacerbate issues of access to support and information for carers online </w:t>
      </w:r>
      <w:r>
        <w:rPr>
          <w:color w:val="000000" w:themeColor="text1"/>
        </w:rPr>
        <w:fldChar w:fldCharType="begin" w:fldLock="1"/>
      </w:r>
      <w:r>
        <w:rPr>
          <w:color w:val="000000" w:themeColor="text1"/>
        </w:rPr>
        <w:instrText>ADDIN CSL_CITATION {"citationItems":[{"id":"ITEM-1","itemData":{"DOI":"10.1111/hsc.12119","author":[{"dropping-particle":"","family":"Moriarty","given":"Jo","non-dropping-particle":"","parse-names":false,"suffix":""},{"dropping-particle":"","family":"Manthorpe","given":"Jill","non-dropping-particle":"","parse-names":false,"suffix":""},{"dropping-particle":"","family":"Moriarty","given":"Jo","non-dropping-particle":"","parse-names":false,"suffix":""}],"container-title":"Health &amp; Social Care in the Community","id":"ITEM-1","issue":"2015","issued":{"date-parts":[["2014"]]},"page":"42-50","title":"Reaching out or missing out: approaches to outreach with family carers in social care organisations","type":"article-journal","volume":"23"},"uris":["http://www.mendeley.com/documents/?uuid=00cd453f-8c86-4c9b-8b39-0819702b4d03"]}],"mendeley":{"formattedCitation":"(Moriarty &lt;i&gt;et al.&lt;/i&gt; 2014)","plainTextFormattedCitation":"(Moriarty et al. 2014)","previouslyFormattedCitation":"(Moriarty &lt;i&gt;et al.&lt;/i&gt; 2014)"},"properties":{"noteIndex":0},"schema":"https://github.com/citation-style-language/schema/raw/master/csl-citation.json"}</w:instrText>
      </w:r>
      <w:r>
        <w:rPr>
          <w:color w:val="000000" w:themeColor="text1"/>
        </w:rPr>
        <w:fldChar w:fldCharType="separate"/>
      </w:r>
      <w:r>
        <w:rPr>
          <w:noProof/>
          <w:color w:val="000000" w:themeColor="text1"/>
        </w:rPr>
        <w:t xml:space="preserve">(Moriarty </w:t>
      </w:r>
      <w:r>
        <w:rPr>
          <w:i/>
          <w:noProof/>
          <w:color w:val="000000" w:themeColor="text1"/>
        </w:rPr>
        <w:t>et al.</w:t>
      </w:r>
      <w:r>
        <w:rPr>
          <w:noProof/>
          <w:color w:val="000000" w:themeColor="text1"/>
        </w:rPr>
        <w:t xml:space="preserve"> 2014)</w:t>
      </w:r>
      <w:r>
        <w:rPr>
          <w:color w:val="000000" w:themeColor="text1"/>
        </w:rPr>
        <w:fldChar w:fldCharType="end"/>
      </w:r>
      <w:r>
        <w:rPr>
          <w:color w:val="000000" w:themeColor="text1"/>
        </w:rPr>
        <w:t xml:space="preserve">. Online information can enable timely information to carers, yet </w:t>
      </w:r>
      <w:r>
        <w:rPr>
          <w:color w:val="000000" w:themeColor="text1"/>
        </w:rPr>
        <w:fldChar w:fldCharType="begin" w:fldLock="1"/>
      </w:r>
      <w:r>
        <w:rPr>
          <w:color w:val="000000" w:themeColor="text1"/>
        </w:rPr>
        <w:instrText>ADDIN CSL_CITATION {"citationItems":[{"id":"ITEM-1","itemData":{"DOI":"10.1177/0163443712442702","author":[{"dropping-particle":"","family":"Sourbati","given":"Maria","non-dropping-particle":"","parse-names":false,"suffix":""}],"container-title":"Media, Culture","id":"ITEM-1","issue":"5","issued":{"date-parts":[["2012"]]},"page":"571-587","title":"Disabling communications? A capabilities perspective on media access, social inclusion and communication policy","type":"article-journal","volume":"34"},"uris":["http://www.mendeley.com/documents/?uuid=250a911b-6e85-45e7-a6d6-99f37b92c534"]}],"mendeley":{"formattedCitation":"(Sourbati 2012)","manualFormatting":"Sourbati (2012)","plainTextFormattedCitation":"(Sourbati 2012)","previouslyFormattedCitation":"(Sourbati 2012)"},"properties":{"noteIndex":0},"schema":"https://github.com/citation-style-language/schema/raw/master/csl-citation.json"}</w:instrText>
      </w:r>
      <w:r>
        <w:rPr>
          <w:color w:val="000000" w:themeColor="text1"/>
        </w:rPr>
        <w:fldChar w:fldCharType="separate"/>
      </w:r>
      <w:r>
        <w:rPr>
          <w:noProof/>
          <w:color w:val="000000" w:themeColor="text1"/>
        </w:rPr>
        <w:t>Sourbati (2012)</w:t>
      </w:r>
      <w:r>
        <w:rPr>
          <w:color w:val="000000" w:themeColor="text1"/>
        </w:rPr>
        <w:fldChar w:fldCharType="end"/>
      </w:r>
      <w:r>
        <w:rPr>
          <w:color w:val="000000" w:themeColor="text1"/>
        </w:rPr>
        <w:t xml:space="preserve"> shows that ICT-based information provision can also be a medium of social exclusion. It is important to remember issues of self-identification, that is, the unpaid carer role is </w:t>
      </w:r>
      <w:r w:rsidR="003638A5">
        <w:rPr>
          <w:color w:val="000000" w:themeColor="text1"/>
        </w:rPr>
        <w:t xml:space="preserve">integrated into, or </w:t>
      </w:r>
      <w:r>
        <w:rPr>
          <w:color w:val="000000" w:themeColor="text1"/>
        </w:rPr>
        <w:t>assumed by</w:t>
      </w:r>
      <w:r w:rsidR="003638A5">
        <w:rPr>
          <w:color w:val="000000" w:themeColor="text1"/>
        </w:rPr>
        <w:t>,</w:t>
      </w:r>
      <w:r>
        <w:rPr>
          <w:color w:val="000000" w:themeColor="text1"/>
        </w:rPr>
        <w:t xml:space="preserve"> other relational roles, which may compound barriers for carers from existing marginalised groups to engage with formal services </w:t>
      </w:r>
      <w:r>
        <w:rPr>
          <w:color w:val="000000" w:themeColor="text1"/>
        </w:rPr>
        <w:fldChar w:fldCharType="begin" w:fldLock="1"/>
      </w:r>
      <w:r w:rsidR="002846F6">
        <w:rPr>
          <w:color w:val="000000" w:themeColor="text1"/>
        </w:rPr>
        <w:instrText>ADDIN CSL_CITATION {"citationItems":[{"id":"ITEM-1","itemData":{"author":[{"dropping-particle":"","family":"Hoff","given":"Andreas","non-dropping-particle":"","parse-names":false,"suffix":""}],"container-title":"Future of ageing","id":"ITEM-1","issued":{"date-parts":[["2015"]]},"title":"Current and future challenges of family care in the UK Future of an ageing population: evidence review family care in the UK","type":"report"},"uris":["http://www.mendeley.com/documents/?uuid=1ddafac5-4d6f-4a60-83ed-3ea5e007ee5a"]}],"mendeley":{"formattedCitation":"(Hoff 2015)","plainTextFormattedCitation":"(Hoff 2015)","previouslyFormattedCitation":"(Hoff 2015)"},"properties":{"noteIndex":0},"schema":"https://github.com/citation-style-language/schema/raw/master/csl-citation.json"}</w:instrText>
      </w:r>
      <w:r>
        <w:rPr>
          <w:color w:val="000000" w:themeColor="text1"/>
        </w:rPr>
        <w:fldChar w:fldCharType="separate"/>
      </w:r>
      <w:r>
        <w:rPr>
          <w:noProof/>
          <w:color w:val="000000" w:themeColor="text1"/>
        </w:rPr>
        <w:t>(Hoff 2015)</w:t>
      </w:r>
      <w:r>
        <w:rPr>
          <w:color w:val="000000" w:themeColor="text1"/>
        </w:rPr>
        <w:fldChar w:fldCharType="end"/>
      </w:r>
      <w:r>
        <w:rPr>
          <w:color w:val="000000" w:themeColor="text1"/>
        </w:rPr>
        <w:t>.</w:t>
      </w:r>
    </w:p>
    <w:p w14:paraId="0E2CB10F" w14:textId="77777777" w:rsidR="009A1586" w:rsidRDefault="009A1586" w:rsidP="009A1586">
      <w:pPr>
        <w:rPr>
          <w:rFonts w:cs="Calibri"/>
          <w:color w:val="000000" w:themeColor="text1"/>
        </w:rPr>
      </w:pPr>
    </w:p>
    <w:p w14:paraId="639140BF" w14:textId="194C0195" w:rsidR="009A1586" w:rsidRDefault="009A1586" w:rsidP="009A1586">
      <w:pPr>
        <w:rPr>
          <w:rFonts w:cs="Helvetica"/>
          <w:color w:val="000000" w:themeColor="text1"/>
        </w:rPr>
      </w:pPr>
      <w:r>
        <w:rPr>
          <w:rFonts w:cs="Helvetica"/>
          <w:color w:val="000000" w:themeColor="text1"/>
        </w:rPr>
        <w:t>The choice to engage with a service is a complex process, involving judgement and assessment (</w:t>
      </w:r>
      <w:r>
        <w:rPr>
          <w:rFonts w:cs="Helvetica"/>
          <w:color w:val="000000" w:themeColor="text1"/>
        </w:rPr>
        <w:fldChar w:fldCharType="begin" w:fldLock="1"/>
      </w:r>
      <w:r>
        <w:rPr>
          <w:rFonts w:cs="Helvetica"/>
          <w:color w:val="000000" w:themeColor="text1"/>
        </w:rPr>
        <w:instrText>ADDIN CSL_CITATION {"citationItems":[{"id":"ITEM-1","itemData":{"author":[{"dropping-particle":"","family":"Beresford","given":"Bryony","non-dropping-particle":"","parse-names":false,"suffix":""},{"dropping-particle":"","family":"Sloper","given":"Tricia","non-dropping-particle":"","parse-names":false,"suffix":""}],"id":"ITEM-1","issued":{"date-parts":[["2008"]]},"publisher":"Social Policy Research Unity, University of York","title":"Understanding the Dynamics of Decision-Making and Choice: A Scoping Study of Key Psychological Theories to Inform The Design and Analysis of the Panel Study","type":"book"},"uris":["http://www.mendeley.com/documents/?uuid=bec3e280-7cb4-4132-bf91-64a501a5fa4c"]}],"mendeley":{"formattedCitation":"(Beresford and Sloper 2008)","manualFormatting":"Beresford and Sloper 2008)","plainTextFormattedCitation":"(Beresford and Sloper 2008)","previouslyFormattedCitation":"(Beresford and Sloper 2008)"},"properties":{"noteIndex":0},"schema":"https://github.com/citation-style-language/schema/raw/master/csl-citation.json"}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Beresford and Sloper 2008)</w:t>
      </w:r>
      <w:r>
        <w:rPr>
          <w:rFonts w:cs="Helvetica"/>
          <w:color w:val="000000" w:themeColor="text1"/>
        </w:rPr>
        <w:fldChar w:fldCharType="end"/>
      </w:r>
      <w:r>
        <w:rPr>
          <w:rFonts w:cs="Helvetica"/>
          <w:color w:val="000000" w:themeColor="text1"/>
        </w:rPr>
        <w:t xml:space="preserve">. </w:t>
      </w:r>
      <w:r>
        <w:rPr>
          <w:rFonts w:cs="Helvetica"/>
          <w:color w:val="000000" w:themeColor="text1"/>
        </w:rPr>
        <w:fldChar w:fldCharType="begin" w:fldLock="1"/>
      </w:r>
      <w:r>
        <w:rPr>
          <w:rFonts w:cs="Helvetica"/>
          <w:color w:val="000000" w:themeColor="text1"/>
        </w:rPr>
        <w:instrText>ADDIN CSL_CITATION {"citationItems":[{"id":"ITEM-1","itemData":{"author":[{"dropping-particle":"","family":"Larkin","given":"Mary","non-dropping-particle":"","parse-names":false,"suffix":""},{"dropping-particle":"","family":"Mitchell","given":"Wendy","non-dropping-particle":"","parse-names":false,"suffix":""}],"container-title":"Social Policy and Society","id":"ITEM-1","issue":"2","issued":{"date-parts":[["2015"]]},"page":"1-49","title":"Carers, Choice and Personalisation: What do we know?","type":"article-journal","volume":"15"},"uris":["http://www.mendeley.com/documents/?uuid=4e5382c1-84c8-4790-9c75-aa9dcc91cbb1"]}],"mendeley":{"formattedCitation":"(Larkin and Mitchell 2015)","manualFormatting":"Larkin and Mitchell (2015)","plainTextFormattedCitation":"(Larkin and Mitchell 2015)","previouslyFormattedCitation":"(Larkin and Mitchell 2015)"},"properties":{"noteIndex":0},"schema":"https://github.com/citation-style-language/schema/raw/master/csl-citation.json"}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Larkin and Mitchell (2015)</w:t>
      </w:r>
      <w:r>
        <w:rPr>
          <w:rFonts w:cs="Helvetica"/>
          <w:color w:val="000000" w:themeColor="text1"/>
        </w:rPr>
        <w:fldChar w:fldCharType="end"/>
      </w:r>
      <w:r>
        <w:rPr>
          <w:rFonts w:cs="Helvetica"/>
          <w:color w:val="000000" w:themeColor="text1"/>
        </w:rPr>
        <w:t xml:space="preserve"> argue that more information is needed on the decision-making process of carers, including constraints on decision-making experienced by carers, in order to secure ‘true’ choice for carers in practice. This echoes </w:t>
      </w:r>
      <w:r>
        <w:rPr>
          <w:rFonts w:cs="Helvetica"/>
          <w:color w:val="000000" w:themeColor="text1"/>
        </w:rPr>
        <w:fldChar w:fldCharType="begin" w:fldLock="1"/>
      </w:r>
      <w:r>
        <w:rPr>
          <w:rFonts w:cs="Helvetica"/>
          <w:color w:val="000000" w:themeColor="text1"/>
        </w:rPr>
        <w:instrText>ADDIN CSL_CITATION {"citationItems":[{"id":"ITEM-1","itemData":{"DOI":"10.1111/j.1365-2524.2006.00671.x","abstract":"Abstract Extending choice and control for social care service users is a central feature of current English policies. However, these have comparatively little to say about choice in relation to the informal carers of relatives, friends or older people who are disabled or sick. To explore the realities of choice as experienced by carers, the present paper reviews research published in English since 1985 about three situations in which carers are likely to face choices: receiving social services; the entry of an older person to long-term care; and combining paid work and care. Thirteen electronic databases were searched, covering both the health and social care fields. Databases included: ASSIA; IBSS; Social Care Online; ISI Web of Knowledge; Medline; HMIC; Sociological Abstracts; INGENTA; ZETOC; and the National Research Register. The search strategy combined terms that: (1) identified individuals with care-giving responsibilities; (2) identified people receiving help and support; and (3) described the process of interest (e.g. choice, decision-making and self-determination). The search identified comparatively few relevant studies, and so was supplemented by the findings from another recent review of empirical research on carers’ choices about combining work and care. The research evidence suggests that carers’ choices are shaped by two sets of factors: one relates to the nature of the care-giving relationship; and the second consists of wider organisational factors. A number of reasons may explain the invisibility of choice for carers in current policy proposals for increasing choice. In particular, it is suggested that underpinning conceptual models of the relationship between carers and formal service providers shape the extent to which carers can be offered choice and control on similar terms to service users. In particular, the exercise of choice by carers is likely to be highly problematic if it involves relinquishing some unpaid care-giving activities.","author":[{"dropping-particle":"","family":"Arksey","given":"Hilary","non-dropping-particle":"","parse-names":false,"suffix":""},{"dropping-particle":"","family":"Glendinning","given":"Caroline","non-dropping-particle":"","parse-names":false,"suffix":""}],"container-title":"Health &amp; Social Care in the Community","id":"ITEM-1","issue":"2","issued":{"date-parts":[["2007"]]},"page":"165-175","title":"Choice in the context of informal care-giving","type":"article-journal","volume":"15"},"uris":["http://www.mendeley.com/documents/?uuid=139c455f-751c-4c8b-9179-ae79777338c6"]}],"mendeley":{"formattedCitation":"(Arksey and Glendinning 2007)","manualFormatting":"Arksey and Glendinning (2007: 172)","plainTextFormattedCitation":"(Arksey and Glendinning 2007)","previouslyFormattedCitation":"(Arksey and Glendinning 2007)"},"properties":{"noteIndex":0},"schema":"https://github.com/citation-style-language/schema/raw/master/csl-citation.json"}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Arksey and Glendinning (2007: 172)</w:t>
      </w:r>
      <w:r>
        <w:rPr>
          <w:rFonts w:cs="Helvetica"/>
          <w:color w:val="000000" w:themeColor="text1"/>
        </w:rPr>
        <w:fldChar w:fldCharType="end"/>
      </w:r>
      <w:r w:rsidR="00F5232C">
        <w:rPr>
          <w:rFonts w:cs="Helvetica"/>
          <w:color w:val="000000" w:themeColor="text1"/>
        </w:rPr>
        <w:t>, which</w:t>
      </w:r>
      <w:r>
        <w:rPr>
          <w:rFonts w:cs="Helvetica"/>
          <w:color w:val="000000" w:themeColor="text1"/>
        </w:rPr>
        <w:t xml:space="preserve"> called for recognition that a carer’s choice, “is not an individualised activity, but instead one that takes place in a wider social arena”. </w:t>
      </w:r>
    </w:p>
    <w:p w14:paraId="566DD759" w14:textId="77777777" w:rsidR="009A1586" w:rsidRDefault="009A1586" w:rsidP="009A1586">
      <w:pPr>
        <w:rPr>
          <w:rFonts w:cs="Helvetica"/>
          <w:color w:val="000000" w:themeColor="text1"/>
        </w:rPr>
      </w:pPr>
    </w:p>
    <w:p w14:paraId="4EEB43C1" w14:textId="0767CA0B" w:rsidR="009A1586" w:rsidRDefault="009A1586" w:rsidP="009A1586">
      <w:pPr>
        <w:pStyle w:val="Heading2"/>
      </w:pPr>
      <w:bookmarkStart w:id="46" w:name="_Toc16240726"/>
      <w:bookmarkStart w:id="47" w:name="_Toc27733653"/>
      <w:r>
        <w:t>Investigating carers</w:t>
      </w:r>
      <w:r w:rsidR="000B2AB2">
        <w:t>’</w:t>
      </w:r>
      <w:r>
        <w:t xml:space="preserve"> choices</w:t>
      </w:r>
      <w:bookmarkEnd w:id="46"/>
      <w:bookmarkEnd w:id="47"/>
    </w:p>
    <w:p w14:paraId="32931576" w14:textId="4C4B963B" w:rsidR="009A1586" w:rsidRDefault="009A1586" w:rsidP="009A1586">
      <w:pPr>
        <w:jc w:val="both"/>
        <w:rPr>
          <w:color w:val="000000" w:themeColor="text1"/>
        </w:rPr>
      </w:pPr>
      <w:r>
        <w:rPr>
          <w:color w:val="000000" w:themeColor="text1"/>
        </w:rPr>
        <w:t>Carers’ choices extend beyond whether or not to engage with a service to, where appropriate, choosing between services. Recognising a shift to personal outcomes and personalisation frameworks, common features of carers</w:t>
      </w:r>
      <w:r w:rsidR="009E6683">
        <w:rPr>
          <w:color w:val="000000" w:themeColor="text1"/>
        </w:rPr>
        <w:t>’</w:t>
      </w:r>
      <w:r>
        <w:rPr>
          <w:color w:val="000000" w:themeColor="text1"/>
        </w:rPr>
        <w:t xml:space="preserve"> support services which present carers with a choice of services stand out across the UK and Europe </w:t>
      </w:r>
      <w:r>
        <w:rPr>
          <w:color w:val="000000" w:themeColor="text1"/>
        </w:rPr>
        <w:fldChar w:fldCharType="begin" w:fldLock="1"/>
      </w:r>
      <w:r>
        <w:rPr>
          <w:color w:val="000000" w:themeColor="text1"/>
        </w:rPr>
        <w:instrText>ADDIN CSL_CITATION {"citationItems":[{"id":"ITEM-1","itemData":{"DOI":"10.1016/j.healthpol.2014.07.013","ISSN":"0168-8510","author":[{"dropping-particle":"","family":"Courtin","given":"Emilie","non-dropping-particle":"","parse-names":false,"suffix":""},{"dropping-particle":"","family":"Jemiai","given":"Nadia","non-dropping-particle":"","parse-names":false,"suffix":""},{"dropping-particle":"","family":"Mossialos","given":"Elias","non-dropping-particle":"","parse-names":false,"suffix":""}],"container-title":"Health Policy","id":"ITEM-1","issue":"1","issued":{"date-parts":[["2014"]]},"page":"84-94","publisher":"Elsevier Ireland Ltd","title":"Mapping support policies for informal carers across the European Union","type":"article-journal","volume":"118"},"uris":["http://www.mendeley.com/documents/?uuid=07ab851d-2bd5-4195-bfcb-ce9c90fd371d"]},{"id":"ITEM-2","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Care","id":"ITEM-2","issue":"September","issued":{"date-parts":[["2018"]]},"page":"25–40","title":"Review of the international evidence on support for unpaid carers","type":"article-journal"},"uris":["http://www.mendeley.com/documents/?uuid=31a7e398-6689-4785-8f0e-ef57e03cff07"]}],"mendeley":{"formattedCitation":"(Courtin &lt;i&gt;et al.&lt;/i&gt; 2014, Brimblecombe &lt;i&gt;et al.&lt;/i&gt; 2018)","plainTextFormattedCitation":"(Courtin et al. 2014, Brimblecombe et al. 2018)","previouslyFormattedCitation":"(Courtin &lt;i&gt;et al.&lt;/i&gt; 2014, Brimblecombe &lt;i&gt;et al.&lt;/i&gt; 2018)"},"properties":{"noteIndex":0},"schema":"https://github.com/citation-style-language/schema/raw/master/csl-citation.json"}</w:instrText>
      </w:r>
      <w:r>
        <w:rPr>
          <w:color w:val="000000" w:themeColor="text1"/>
        </w:rPr>
        <w:fldChar w:fldCharType="separate"/>
      </w:r>
      <w:r>
        <w:rPr>
          <w:noProof/>
          <w:color w:val="000000" w:themeColor="text1"/>
        </w:rPr>
        <w:t xml:space="preserve">(Courtin </w:t>
      </w:r>
      <w:r>
        <w:rPr>
          <w:i/>
          <w:noProof/>
          <w:color w:val="000000" w:themeColor="text1"/>
        </w:rPr>
        <w:t>et al.</w:t>
      </w:r>
      <w:r>
        <w:rPr>
          <w:noProof/>
          <w:color w:val="000000" w:themeColor="text1"/>
        </w:rPr>
        <w:t xml:space="preserve"> 2014, Brimblecombe </w:t>
      </w:r>
      <w:r>
        <w:rPr>
          <w:i/>
          <w:noProof/>
          <w:color w:val="000000" w:themeColor="text1"/>
        </w:rPr>
        <w:t>et al.</w:t>
      </w:r>
      <w:r>
        <w:rPr>
          <w:noProof/>
          <w:color w:val="000000" w:themeColor="text1"/>
        </w:rPr>
        <w:t xml:space="preserve"> 2018)</w:t>
      </w:r>
      <w:r>
        <w:rPr>
          <w:color w:val="000000" w:themeColor="text1"/>
        </w:rPr>
        <w:fldChar w:fldCharType="end"/>
      </w:r>
      <w:r>
        <w:rPr>
          <w:color w:val="000000" w:themeColor="text1"/>
        </w:rPr>
        <w:t xml:space="preserve">. </w:t>
      </w:r>
      <w:r w:rsidR="00EF2C5E">
        <w:rPr>
          <w:color w:val="000000" w:themeColor="text1"/>
        </w:rPr>
        <w:t>Support schemes are</w:t>
      </w:r>
      <w:r>
        <w:rPr>
          <w:color w:val="000000" w:themeColor="text1"/>
        </w:rPr>
        <w:t xml:space="preserve"> explored below</w:t>
      </w:r>
      <w:r w:rsidR="00EF2C5E">
        <w:rPr>
          <w:color w:val="000000" w:themeColor="text1"/>
        </w:rPr>
        <w:t xml:space="preserve"> </w:t>
      </w:r>
      <w:r>
        <w:rPr>
          <w:color w:val="000000" w:themeColor="text1"/>
        </w:rPr>
        <w:t xml:space="preserve">with a definition of each type outlined, alongside what is known about its uptake and effectiveness in supporting carers. </w:t>
      </w:r>
      <w:r w:rsidR="00186F61">
        <w:rPr>
          <w:color w:val="000000" w:themeColor="text1"/>
        </w:rPr>
        <w:t>Applied</w:t>
      </w:r>
      <w:r w:rsidR="00EF2C5E">
        <w:rPr>
          <w:color w:val="000000" w:themeColor="text1"/>
        </w:rPr>
        <w:t xml:space="preserve"> from </w:t>
      </w:r>
      <w:r w:rsidR="00EF2C5E">
        <w:rPr>
          <w:noProof/>
          <w:color w:val="000000" w:themeColor="text1"/>
        </w:rPr>
        <w:t xml:space="preserve">Courtin </w:t>
      </w:r>
      <w:r w:rsidR="00EF2C5E">
        <w:rPr>
          <w:i/>
          <w:noProof/>
          <w:color w:val="000000" w:themeColor="text1"/>
        </w:rPr>
        <w:t>et al.</w:t>
      </w:r>
      <w:r w:rsidR="00EF2C5E">
        <w:rPr>
          <w:noProof/>
          <w:color w:val="000000" w:themeColor="text1"/>
        </w:rPr>
        <w:t xml:space="preserve"> </w:t>
      </w:r>
      <w:r w:rsidR="004352F7">
        <w:rPr>
          <w:noProof/>
          <w:color w:val="000000" w:themeColor="text1"/>
        </w:rPr>
        <w:t>(</w:t>
      </w:r>
      <w:r w:rsidR="00EF2C5E">
        <w:rPr>
          <w:noProof/>
          <w:color w:val="000000" w:themeColor="text1"/>
        </w:rPr>
        <w:t>2014</w:t>
      </w:r>
      <w:r w:rsidR="004352F7">
        <w:rPr>
          <w:noProof/>
          <w:color w:val="000000" w:themeColor="text1"/>
        </w:rPr>
        <w:t xml:space="preserve">) and Brimblecombe </w:t>
      </w:r>
      <w:r w:rsidR="004352F7">
        <w:rPr>
          <w:i/>
          <w:noProof/>
          <w:color w:val="000000" w:themeColor="text1"/>
        </w:rPr>
        <w:t>et al.</w:t>
      </w:r>
      <w:r w:rsidR="004352F7">
        <w:rPr>
          <w:noProof/>
          <w:color w:val="000000" w:themeColor="text1"/>
        </w:rPr>
        <w:t xml:space="preserve"> (2018) </w:t>
      </w:r>
      <w:r w:rsidR="00EF2C5E">
        <w:rPr>
          <w:color w:val="000000" w:themeColor="text1"/>
        </w:rPr>
        <w:t xml:space="preserve">these </w:t>
      </w:r>
      <w:r w:rsidR="005A602F">
        <w:rPr>
          <w:color w:val="000000" w:themeColor="text1"/>
        </w:rPr>
        <w:t>types of support</w:t>
      </w:r>
      <w:r w:rsidR="00EF2C5E">
        <w:rPr>
          <w:color w:val="000000" w:themeColor="text1"/>
        </w:rPr>
        <w:t xml:space="preserve"> are financial support, counselling and training,</w:t>
      </w:r>
      <w:r w:rsidR="004352F7">
        <w:rPr>
          <w:color w:val="000000" w:themeColor="text1"/>
        </w:rPr>
        <w:t xml:space="preserve"> </w:t>
      </w:r>
      <w:r w:rsidR="00EF2C5E">
        <w:rPr>
          <w:color w:val="000000" w:themeColor="text1"/>
        </w:rPr>
        <w:t>respite and replacement</w:t>
      </w:r>
      <w:r w:rsidR="004352F7">
        <w:rPr>
          <w:color w:val="000000" w:themeColor="text1"/>
        </w:rPr>
        <w:t xml:space="preserve"> care</w:t>
      </w:r>
      <w:r w:rsidR="00EF2C5E">
        <w:rPr>
          <w:color w:val="000000" w:themeColor="text1"/>
        </w:rPr>
        <w:t>, support groups and work conditions</w:t>
      </w:r>
      <w:r w:rsidR="005A602F">
        <w:rPr>
          <w:color w:val="000000" w:themeColor="text1"/>
        </w:rPr>
        <w:t xml:space="preserve">. </w:t>
      </w:r>
    </w:p>
    <w:p w14:paraId="4FAB1B3F" w14:textId="77777777" w:rsidR="009A1586" w:rsidRDefault="009A1586" w:rsidP="009A1586">
      <w:pPr>
        <w:jc w:val="both"/>
        <w:rPr>
          <w:color w:val="000000" w:themeColor="text1"/>
        </w:rPr>
      </w:pPr>
    </w:p>
    <w:p w14:paraId="72410F62" w14:textId="6DD3DEF4" w:rsidR="009A1586" w:rsidRDefault="009A1586" w:rsidP="009A1586">
      <w:pPr>
        <w:pStyle w:val="Heading4"/>
      </w:pPr>
      <w:bookmarkStart w:id="48" w:name="_Toc12276332"/>
      <w:r>
        <w:t>Financial suppo</w:t>
      </w:r>
      <w:bookmarkEnd w:id="48"/>
      <w:r w:rsidR="000B4C18">
        <w:t>rt</w:t>
      </w:r>
    </w:p>
    <w:p w14:paraId="44F81817" w14:textId="5F5E34B4" w:rsidR="009A1586" w:rsidRDefault="009A1586" w:rsidP="009A1586">
      <w:pPr>
        <w:rPr>
          <w:color w:val="000000" w:themeColor="text1"/>
        </w:rPr>
      </w:pPr>
      <w:r>
        <w:rPr>
          <w:color w:val="000000" w:themeColor="text1"/>
        </w:rPr>
        <w:t>A key form of financial support for carers in the UK is the Carer’s Allowance. As mentioned above, this is a non-means tested allowance for eligible carers with a UK-wide set value. Despite increases in value in the UK over time, carers</w:t>
      </w:r>
      <w:r w:rsidR="009E6683">
        <w:rPr>
          <w:color w:val="000000" w:themeColor="text1"/>
        </w:rPr>
        <w:t>’</w:t>
      </w:r>
      <w:r>
        <w:rPr>
          <w:color w:val="000000" w:themeColor="text1"/>
        </w:rPr>
        <w:t xml:space="preserve"> organisations argue that the Carer’s Allowance does not match the replacement costs of unpaid carers’ time use</w:t>
      </w:r>
      <w:r>
        <w:rPr>
          <w:color w:val="000000" w:themeColor="text1"/>
        </w:rPr>
        <w:fldChar w:fldCharType="begin" w:fldLock="1"/>
      </w:r>
      <w:r w:rsidR="00A531B0">
        <w:rPr>
          <w:color w:val="000000" w:themeColor="text1"/>
        </w:rPr>
        <w:instrText>ADDIN CSL_CITATION {"citationItems":[{"id":"ITEM-1","itemData":{"URL":"https://www.carersuk.org/news-and-campaigns/press-releases/facts-and-figures","accessed":{"date-parts":[["2019","8","12"]]},"author":[{"dropping-particle":"","family":"Carers UK","given":"","non-dropping-particle":"","parse-names":false,"suffix":""}],"id":"ITEM-1","issued":{"date-parts":[["2015"]]},"title":"Facts and Figures","type":"webpage"},"uris":["http://www.mendeley.com/documents/?uuid=2bf23fb2-adeb-454d-b7ea-a4088ed61864"]}],"mendeley":{"formattedCitation":"(Carers UK 2015)","manualFormatting":" (Carers UK 2015)","plainTextFormattedCitation":"(Carers UK 2015)","previouslyFormattedCitation":"(Carers UK 2015)"},"properties":{"noteIndex":0},"schema":"https://github.com/citation-style-language/schema/raw/master/csl-citation.json"}</w:instrText>
      </w:r>
      <w:r>
        <w:rPr>
          <w:color w:val="000000" w:themeColor="text1"/>
        </w:rPr>
        <w:fldChar w:fldCharType="separate"/>
      </w:r>
      <w:r>
        <w:rPr>
          <w:noProof/>
          <w:color w:val="000000" w:themeColor="text1"/>
        </w:rPr>
        <w:t xml:space="preserve"> (Carers UK 2015)</w:t>
      </w:r>
      <w:r>
        <w:rPr>
          <w:color w:val="000000" w:themeColor="text1"/>
        </w:rPr>
        <w:fldChar w:fldCharType="end"/>
      </w:r>
      <w:r>
        <w:rPr>
          <w:color w:val="000000" w:themeColor="text1"/>
        </w:rPr>
        <w:t xml:space="preserve">. It has elsewhere been criticised for excluding part-time carers, or people who may care for more than one person, with narrow eligibility criteria </w:t>
      </w:r>
      <w:r>
        <w:rPr>
          <w:color w:val="000000" w:themeColor="text1"/>
        </w:rPr>
        <w:fldChar w:fldCharType="begin" w:fldLock="1"/>
      </w:r>
      <w:r>
        <w:rPr>
          <w:color w:val="000000" w:themeColor="text1"/>
        </w:rPr>
        <w:instrText>ADDIN CSL_CITATION {"citationItems":[{"id":"ITEM-1","itemData":{"DOI":"10.1111/j.1365-2524.2008.00791.x","abstract":"Abstract Governments of advanced European welfare states with ageing populations are struggling to reconcile what seem to be conflicting policies. On the one hand, they are trying to increase the labour market participation of women and older workers. On the other hand, they are making more demands on people to care for disabled, chronically ill and frail older relatives and friends. Those caregivers are more likely to be women and older people. In this paper, we present the policies and experiences of carers from two countries that differ in type of welfare state, health and social care system and labour market context: England and The Netherlands. The aim was to compare English and Dutch policy measures for carers and examine their impact with evidence from two studies of people who combine work and care. The analysis is informed by the theoretical concepts of ‘doulia’ (whereby the state, employers and other sections of society reciprocate carers and other dependency workers for their unpaid caregiving) and ‘doulia rights’ (a carer's right to provide care without the risk of impoverishment). The evidence suggests that English and Dutch carers’ policies have different strengths and weaknesses, but in neither country do they show strong commitment to the right to doulia.","author":[{"dropping-particle":"","family":"Arksey","given":"Hilary","non-dropping-particle":"","parse-names":false,"suffix":""},{"dropping-particle":"","family":"Morée","given":"Marjolein","non-dropping-particle":"","parse-names":false,"suffix":""}],"container-title":"Health &amp; Social Care in the Community","id":"ITEM-1","issue":"6","issued":{"date-parts":[["2008"]]},"page":"649-657","title":"Supporting working carers: do policies in England and The Netherlands reflect ‘doulia rights’?","type":"article-journal","volume":"16"},"uris":["http://www.mendeley.com/documents/?uuid=4c5a2c29-a4be-4f81-9634-e042468866fc"]}],"mendeley":{"formattedCitation":"(Arksey and Morée 2008)","plainTextFormattedCitation":"(Arksey and Morée 2008)","previouslyFormattedCitation":"(Arksey and Morée 2008)"},"properties":{"noteIndex":0},"schema":"https://github.com/citation-style-language/schema/raw/master/csl-citation.json"}</w:instrText>
      </w:r>
      <w:r>
        <w:rPr>
          <w:color w:val="000000" w:themeColor="text1"/>
        </w:rPr>
        <w:fldChar w:fldCharType="separate"/>
      </w:r>
      <w:r>
        <w:rPr>
          <w:noProof/>
          <w:color w:val="000000" w:themeColor="text1"/>
        </w:rPr>
        <w:t>(Arksey and Morée 2008)</w:t>
      </w:r>
      <w:r>
        <w:rPr>
          <w:color w:val="000000" w:themeColor="text1"/>
        </w:rPr>
        <w:fldChar w:fldCharType="end"/>
      </w:r>
      <w:r>
        <w:rPr>
          <w:color w:val="000000" w:themeColor="text1"/>
        </w:rPr>
        <w:t>. In Scotland, it is estimated that carers would need to be compensated more than three times the</w:t>
      </w:r>
      <w:r w:rsidR="003638A5">
        <w:rPr>
          <w:color w:val="000000" w:themeColor="text1"/>
        </w:rPr>
        <w:t xml:space="preserve"> current value of the</w:t>
      </w:r>
      <w:r>
        <w:rPr>
          <w:color w:val="000000" w:themeColor="text1"/>
        </w:rPr>
        <w:t xml:space="preserve"> Carer’s Allowance (between £190 and £357 per week</w:t>
      </w:r>
      <w:r w:rsidR="003638A5">
        <w:rPr>
          <w:color w:val="000000" w:themeColor="text1"/>
        </w:rPr>
        <w:t xml:space="preserve"> rather than £73.19</w:t>
      </w:r>
      <w:r>
        <w:rPr>
          <w:color w:val="000000" w:themeColor="text1"/>
        </w:rPr>
        <w:t xml:space="preserve">) in order </w:t>
      </w:r>
      <w:r w:rsidR="00A40311">
        <w:rPr>
          <w:color w:val="000000" w:themeColor="text1"/>
        </w:rPr>
        <w:t>match the time and resources carers give up to care</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Lemmon","given":"E","non-dropping-particle":"","parse-names":false,"suffix":""},{"dropping-particle":"","family":"Bell","given":"D","non-dropping-particle":"","parse-names":false,"suffix":""}],"container-title":"Forthcoming","id":"ITEM-1","issued":{"date-parts":[["2018"]]},"title":"The cost of inormal care in the UK: A standard of living approach","type":"article-journal"},"uris":["http://www.mendeley.com/documents/?uuid=c138ee03-a4cc-4c64-abc9-bb8e92f1491c"]}],"mendeley":{"formattedCitation":"(Lemmon and Bell 2018)","plainTextFormattedCitation":"(Lemmon and Bell 2018)","previouslyFormattedCitation":"(Lemmon and Bell 2018)"},"properties":{"noteIndex":0},"schema":"https://github.com/citation-style-language/schema/raw/master/csl-citation.json"}</w:instrText>
      </w:r>
      <w:r>
        <w:rPr>
          <w:color w:val="000000" w:themeColor="text1"/>
        </w:rPr>
        <w:fldChar w:fldCharType="separate"/>
      </w:r>
      <w:r>
        <w:rPr>
          <w:noProof/>
          <w:color w:val="000000" w:themeColor="text1"/>
        </w:rPr>
        <w:t>(Lemmon and Bell 2018)</w:t>
      </w:r>
      <w:r>
        <w:rPr>
          <w:color w:val="000000" w:themeColor="text1"/>
        </w:rPr>
        <w:fldChar w:fldCharType="end"/>
      </w:r>
      <w:r>
        <w:rPr>
          <w:color w:val="000000" w:themeColor="text1"/>
        </w:rPr>
        <w:t xml:space="preserve">. </w:t>
      </w:r>
    </w:p>
    <w:p w14:paraId="7CC0FCFF" w14:textId="77777777" w:rsidR="009A1586" w:rsidRDefault="009A1586" w:rsidP="009A1586">
      <w:pPr>
        <w:rPr>
          <w:color w:val="000000" w:themeColor="text1"/>
        </w:rPr>
      </w:pPr>
    </w:p>
    <w:p w14:paraId="12B6D041" w14:textId="60870CED" w:rsidR="009A1586" w:rsidRDefault="009A1586" w:rsidP="009A1586">
      <w:pPr>
        <w:rPr>
          <w:color w:val="000000" w:themeColor="text1"/>
        </w:rPr>
      </w:pPr>
      <w:r>
        <w:rPr>
          <w:color w:val="000000" w:themeColor="text1"/>
        </w:rPr>
        <w:t xml:space="preserve">Financial support to carers can also include cash payments, tax breaks or the waiving of charges </w:t>
      </w:r>
      <w:r>
        <w:rPr>
          <w:color w:val="000000" w:themeColor="text1"/>
        </w:rPr>
        <w:fldChar w:fldCharType="begin" w:fldLock="1"/>
      </w:r>
      <w:r>
        <w:rPr>
          <w:color w:val="000000" w:themeColor="text1"/>
        </w:rPr>
        <w:instrText>ADDIN CSL_CITATION {"citationItems":[{"id":"ITEM-1","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Care","id":"ITEM-1","issue":"September","issued":{"date-parts":[["2018"]]},"page":"25–40","title":"Review of the international evidence on support for unpaid carers","type":"article-journal"},"uris":["http://www.mendeley.com/documents/?uuid=31a7e398-6689-4785-8f0e-ef57e03cff07"]}],"mendeley":{"formattedCitation":"(Brimblecombe &lt;i&gt;et al.&lt;/i&gt; 2018)","plainTextFormattedCitation":"(Brimblecombe et al. 2018)","previouslyFormattedCitation":"(Brimblecombe &lt;i&gt;et al.&lt;/i&gt; 2018)"},"properties":{"noteIndex":0},"schema":"https://github.com/citation-style-language/schema/raw/master/csl-citation.json"}</w:instrText>
      </w:r>
      <w:r>
        <w:rPr>
          <w:color w:val="000000" w:themeColor="text1"/>
        </w:rPr>
        <w:fldChar w:fldCharType="separate"/>
      </w:r>
      <w:r>
        <w:rPr>
          <w:noProof/>
          <w:color w:val="000000" w:themeColor="text1"/>
        </w:rPr>
        <w:t xml:space="preserve">(Brimblecombe </w:t>
      </w:r>
      <w:r>
        <w:rPr>
          <w:i/>
          <w:noProof/>
          <w:color w:val="000000" w:themeColor="text1"/>
        </w:rPr>
        <w:t>et al.</w:t>
      </w:r>
      <w:r>
        <w:rPr>
          <w:noProof/>
          <w:color w:val="000000" w:themeColor="text1"/>
        </w:rPr>
        <w:t xml:space="preserve"> 2018)</w:t>
      </w:r>
      <w:r>
        <w:rPr>
          <w:color w:val="000000" w:themeColor="text1"/>
        </w:rPr>
        <w:fldChar w:fldCharType="end"/>
      </w:r>
      <w:r>
        <w:rPr>
          <w:color w:val="000000" w:themeColor="text1"/>
        </w:rPr>
        <w:t xml:space="preserve">. Providing cash payments to unpaid carers is intended to expand flexibility and choice for service users to purchase their own support </w:t>
      </w:r>
      <w:r>
        <w:rPr>
          <w:color w:val="000000" w:themeColor="text1"/>
        </w:rPr>
        <w:fldChar w:fldCharType="begin" w:fldLock="1"/>
      </w:r>
      <w:r>
        <w:rPr>
          <w:color w:val="000000" w:themeColor="text1"/>
        </w:rPr>
        <w:instrText>ADDIN CSL_CITATION {"citationItems":[{"id":"ITEM-1","itemData":{"ISBN":"9780853280729","PMID":"20405","abstract":"Direct payments give greater control to people assessed as needing social care or support and form a key part of the agenda for the developing social care system (Department of Health 2005, 2006). But they also raise many challenges – for the individuals holding the budgets, for the people they employ, their families and other unpaid carers, local authority staff and the organisations set up to support them. As more people take up the opportunity to purchase their own services, including employing their own personal assistants (PAs), so the commissioning, provision and regulating functions of social care agencies may need to change. This report describes how local authorities across the UK are responding to the practical challenges of policy change. Data collected in two UK-wide surveys allow us to explore how the national policy of direct payments has been implemented locally. This report documents the main parameters of such implementation: the numbers of people receiving direct payments, the funding they receive, the support they are offered and the typical utilisation of this service. It also identifies the challenges that will need to be met if this policy is really to achieve the objective of enhanced individual choice to which so many people subscribe.","author":[{"dropping-particle":"","family":"Davey","given":"Vanessa","non-dropping-particle":"","parse-names":false,"suffix":""},{"dropping-particle":"","family":"Fernández","given":"José-Luis","non-dropping-particle":"","parse-names":false,"suffix":""},{"dropping-particle":"","family":"Knapp","given":"Martin","non-dropping-particle":"","parse-names":false,"suffix":""},{"dropping-particle":"","family":"Vick","given":"Nicola","non-dropping-particle":"","parse-names":false,"suffix":""},{"dropping-particle":"","family":"Jolly","given":"Debbie","non-dropping-particle":"","parse-names":false,"suffix":""},{"dropping-particle":"","family":"Swift","given":"Paul","non-dropping-particle":"","parse-names":false,"suffix":""},{"dropping-particle":"","family":"Tobin","given":"Roseanne","non-dropping-particle":"","parse-names":false,"suffix":""},{"dropping-particle":"","family":"Kendall","given":"Jeremy","non-dropping-particle":"","parse-names":false,"suffix":""},{"dropping-particle":"","family":"Ferrie","given":"Jo","non-dropping-particle":"","parse-names":false,"suffix":""},{"dropping-particle":"","family":"Pearson","given":"Charlotte","non-dropping-particle":"","parse-names":false,"suffix":""},{"dropping-particle":"","family":"Mercer","given":"Geof","non-dropping-particle":"","parse-names":false,"suffix":""},{"dropping-particle":"","family":"Priestley","given":"Mark","non-dropping-particle":"","parse-names":false,"suffix":""}],"id":"ITEM-1","issued":{"date-parts":[["2007"]]},"publisher":"London: PSSRU and LSE","title":"Direct payments: a national survey of direct payments policy and practice","type":"book"},"uris":["http://www.mendeley.com/documents/?uuid=62286044-f9dd-4242-afb4-7842f5f3f3e3"]}],"mendeley":{"formattedCitation":"(Davey &lt;i&gt;et al.&lt;/i&gt; 2007)","plainTextFormattedCitation":"(Davey et al. 2007)","previouslyFormattedCitation":"(Davey &lt;i&gt;et al.&lt;/i&gt; 2007)"},"properties":{"noteIndex":0},"schema":"https://github.com/citation-style-language/schema/raw/master/csl-citation.json"}</w:instrText>
      </w:r>
      <w:r>
        <w:rPr>
          <w:color w:val="000000" w:themeColor="text1"/>
        </w:rPr>
        <w:fldChar w:fldCharType="separate"/>
      </w:r>
      <w:r>
        <w:rPr>
          <w:noProof/>
          <w:color w:val="000000" w:themeColor="text1"/>
        </w:rPr>
        <w:t xml:space="preserve">(Davey </w:t>
      </w:r>
      <w:r>
        <w:rPr>
          <w:i/>
          <w:noProof/>
          <w:color w:val="000000" w:themeColor="text1"/>
        </w:rPr>
        <w:t>et al.</w:t>
      </w:r>
      <w:r>
        <w:rPr>
          <w:noProof/>
          <w:color w:val="000000" w:themeColor="text1"/>
        </w:rPr>
        <w:t xml:space="preserve"> 2007)</w:t>
      </w:r>
      <w:r>
        <w:rPr>
          <w:color w:val="000000" w:themeColor="text1"/>
        </w:rPr>
        <w:fldChar w:fldCharType="end"/>
      </w:r>
      <w:r>
        <w:rPr>
          <w:color w:val="000000" w:themeColor="text1"/>
        </w:rPr>
        <w:t xml:space="preserve">. The UK is in a small group of countries (which includes Norway, Sweden and New Zealand) who provide financial payments to carers </w:t>
      </w:r>
      <w:r>
        <w:fldChar w:fldCharType="begin" w:fldLock="1"/>
      </w:r>
      <w:r>
        <w:instrText>ADDIN CSL_CITATION {"citationItems":[{"id":"ITEM-1","itemData":{"DOI":"10.1787/9789264097759-8-en","abstract":"Supporting the role of informal carers (family and friends providing mostly unpaid care to frail seniors) is important to provide an adequate continuum of care between informal and formal care. While caregiving can be beneficial for carers in terms of their self-esteem, it can be difficult for working-age carers to combine paid work with caring duties and carers may choose to quit paid works or reduce the work hours. This may compromise their future employability and lead to permanent drop-out from the labour market. Caring may also cause burnout and stress, potentially leading to worsening physical and mental health. This chapter offers an overview of the characteristics of family carers and the impact of caring for frail seniors on labour market and health outcomes of carers. This will provide insights in how to shape policy reforms with the objectives of 1) helping carers to combine caring responsibilities with paid work; and 2) improving carers' physical and mental wellbeing by reducing mental health problems. Countries which want to maintain or increase reliance on family carers will need to alleviate the burden of family carers and reduce the economic costs associated with caring responsibilities. The statistical data for Israel are supplied by and under the responsibility of the relevant Israeli authorities. The use of such data by the OECD is without prejudice to the status of the Golan Heights, East Jerusalem and Israeli settlements in the West Bank under the terms of international law.","author":[{"dropping-particle":"","family":"OECD","given":"","non-dropping-particle":"","parse-names":false,"suffix":""}],"container-title":"Help Wanted? Providing and Paying for Long-Term Care","editor":[{"dropping-particle":"","family":"Colombo","given":"Francesca","non-dropping-particle":"","parse-names":false,"suffix":""},{"dropping-particle":"","family":"Frits","given":"Tjadens","non-dropping-particle":"","parse-names":false,"suffix":""}],"id":"ITEM-1","issued":{"date-parts":[["2011"]]},"page":"85-120","publisher":"OECD Health Policy Studies","title":"The Impact of Caring on Family Carers","type":"chapter"},"uris":["http://www.mendeley.com/documents/?uuid=90951ff6-6bfa-4207-acec-29fef8271c7f"]}],"mendeley":{"formattedCitation":"(OECD 2011)","plainTextFormattedCitation":"(OECD 2011)","previouslyFormattedCitation":"(OECD 2011)"},"properties":{"noteIndex":0},"schema":"https://github.com/citation-style-language/schema/raw/master/csl-citation.json"}</w:instrText>
      </w:r>
      <w:r>
        <w:fldChar w:fldCharType="separate"/>
      </w:r>
      <w:r>
        <w:rPr>
          <w:noProof/>
        </w:rPr>
        <w:t>(OECD 2011)</w:t>
      </w:r>
      <w:r>
        <w:fldChar w:fldCharType="end"/>
      </w:r>
      <w:r>
        <w:rPr>
          <w:color w:val="000000" w:themeColor="text1"/>
        </w:rPr>
        <w:t>. Th</w:t>
      </w:r>
      <w:r w:rsidR="0007271A">
        <w:rPr>
          <w:color w:val="000000" w:themeColor="text1"/>
        </w:rPr>
        <w:t xml:space="preserve">erefore, although not within the scope of this study, there are a few options for cross-national comparison. </w:t>
      </w:r>
    </w:p>
    <w:p w14:paraId="30F2AC01" w14:textId="68BD5FA7" w:rsidR="00EF2C5E" w:rsidRDefault="00EF2C5E" w:rsidP="009A1586">
      <w:pPr>
        <w:rPr>
          <w:color w:val="000000" w:themeColor="text1"/>
        </w:rPr>
      </w:pPr>
    </w:p>
    <w:p w14:paraId="074DDD5D" w14:textId="77777777" w:rsidR="00EF2C5E" w:rsidRDefault="00EF2C5E" w:rsidP="00EF2C5E">
      <w:pPr>
        <w:pStyle w:val="Heading4"/>
      </w:pPr>
      <w:bookmarkStart w:id="49" w:name="_Toc12276335"/>
      <w:r>
        <w:t>Emotional support and counselling</w:t>
      </w:r>
      <w:bookmarkEnd w:id="49"/>
    </w:p>
    <w:p w14:paraId="5131EB5C" w14:textId="6030C07A" w:rsidR="00EF2C5E" w:rsidRDefault="00EF2C5E" w:rsidP="00EF2C5E">
      <w:pPr>
        <w:pStyle w:val="Heading3"/>
        <w:rPr>
          <w:b w:val="0"/>
          <w:bCs/>
        </w:rPr>
      </w:pPr>
      <w:r>
        <w:rPr>
          <w:b w:val="0"/>
          <w:bCs/>
        </w:rPr>
        <w:t xml:space="preserve">Emotional support refers to interventions helping the unpaid carer to better cope in the caregiving situation by reducing feelings of anxiety, burden and depression </w:t>
      </w:r>
      <w:r>
        <w:rPr>
          <w:b w:val="0"/>
          <w:bCs/>
        </w:rPr>
        <w:fldChar w:fldCharType="begin" w:fldLock="1"/>
      </w:r>
      <w:r w:rsidR="00A26569">
        <w:rPr>
          <w:b w:val="0"/>
          <w:bCs/>
        </w:rPr>
        <w:instrText>ADDIN CSL_CITATION {"citationItems":[{"id":"ITEM-1","itemData":{"ISBN":"15684156","ISSN":"1568-4156","PMID":"23593047","abstract":"INTRODUCTION: Informal caregivers are important resources for community-dwelling frail elderly. But caring can be challenging. To be able to provide long-term care to the elderly, informal caregivers need to be supported as well. The aim of this study is to review the current best evidence on the effectiveness of different types of support services targeting informal caregivers of community-dwelling frail elderly.; METHODS: A systematic literature search was performed in Medline, PsychINFO, Ovid Nursing Database, Cinahl, Embase, Cochrane Central Register of Controlled Trials and British Nursing Index in september 2010.; RESULTS: Overall, the effect of caregiver support interventions is small and also inconsistent between studies. Respite care can be helpful in reducing depression, burden and anger. Interventions at the individual caregivers' level can be beneficial in reducing or stabilizing depression, burden, stress and role strain. Group support has a positive effect on caregivers' coping ability, knowledge, social support and reducing depression. Technology-based interventions can reduce caregiver burden, depression, anxiety and stress and improve the caregiver's coping ability.; CONCLUSION: Integrated support packages where the content of the package is tailored to the individual caregivers' physical, psychological and social needs should be preferred when supporting informal caregivers of frail elderly. It requires an intense collaboration and coordination between all parties involved.","author":[{"dropping-particle":"","family":"Lopez-Hartmann","given":"Maja","non-dropping-particle":"","parse-names":false,"suffix":""},{"dropping-particle":"","family":"Wens","given":"Johan","non-dropping-particle":"","parse-names":false,"suffix":""},{"dropping-particle":"","family":"Verhoeven","given":"Veronique","non-dropping-particle":"","parse-names":false,"suffix":""},{"dropping-particle":"","family":"Remmen","given":"Roy","non-dropping-particle":"","parse-names":false,"suffix":""}],"container-title":"International Journal of Integrated Care","id":"ITEM-1","issued":{"date-parts":[["2012"]]},"page":"e133","title":"The effect of caregiver support interventions for informal caregivers of community-dwelling frail elderly: a systematic review","type":"article-journal","volume":"12"},"uris":["http://www.mendeley.com/documents/?uuid=1864823b-756e-428b-a2f1-1c2ce91179f6"]}],"mendeley":{"formattedCitation":"(Lopez-Hartmann &lt;i&gt;et al.&lt;/i&gt; 2012)","plainTextFormattedCitation":"(Lopez-Hartmann et al. 2012)","previouslyFormattedCitation":"(Lopez-Hartmann &lt;i&gt;et al.&lt;/i&gt; 2012)"},"properties":{"noteIndex":0},"schema":"https://github.com/citation-style-language/schema/raw/master/csl-citation.json"}</w:instrText>
      </w:r>
      <w:r>
        <w:rPr>
          <w:b w:val="0"/>
          <w:bCs/>
        </w:rPr>
        <w:fldChar w:fldCharType="separate"/>
      </w:r>
      <w:r>
        <w:rPr>
          <w:b w:val="0"/>
          <w:bCs/>
          <w:noProof/>
        </w:rPr>
        <w:t xml:space="preserve">(Lopez-Hartmann </w:t>
      </w:r>
      <w:r>
        <w:rPr>
          <w:b w:val="0"/>
          <w:bCs/>
          <w:i/>
          <w:noProof/>
        </w:rPr>
        <w:t>et al.</w:t>
      </w:r>
      <w:r>
        <w:rPr>
          <w:b w:val="0"/>
          <w:bCs/>
          <w:noProof/>
        </w:rPr>
        <w:t xml:space="preserve"> 2012)</w:t>
      </w:r>
      <w:r>
        <w:rPr>
          <w:b w:val="0"/>
          <w:bCs/>
        </w:rPr>
        <w:fldChar w:fldCharType="end"/>
      </w:r>
      <w:r>
        <w:rPr>
          <w:b w:val="0"/>
          <w:bCs/>
        </w:rPr>
        <w:t xml:space="preserve">. </w:t>
      </w:r>
      <w:r>
        <w:rPr>
          <w:b w:val="0"/>
          <w:bCs/>
        </w:rPr>
        <w:fldChar w:fldCharType="begin" w:fldLock="1"/>
      </w:r>
      <w:r>
        <w:rPr>
          <w:b w:val="0"/>
          <w:bCs/>
        </w:rPr>
        <w:instrText>ADDIN CSL_CITATION {"citationItems":[{"id":"ITEM-1","itemData":{"author":[{"dropping-particle":"","family":"Gallagher-Thompson","given":"D","non-dropping-particle":"","parse-names":false,"suffix":""},{"dropping-particle":"","family":"Coon","given":"D.W","non-dropping-particle":"","parse-names":false,"suffix":""}],"container-title":"Psychology and Aging","id":"ITEM-1","issue":"1","issued":{"date-parts":[["2007"]]},"page":"37","title":"Evidence-based psychological treatments for distress in family caregivers of older adults","type":"article-journal","volume":"22"},"uris":["http://www.mendeley.com/documents/?uuid=e76201d9-3aea-4e81-aeb3-cd6979b89127"]}],"mendeley":{"formattedCitation":"(Gallagher-Thompson and Coon 2007)","manualFormatting":"Gallagher-Thompson and Coon (2007)","plainTextFormattedCitation":"(Gallagher-Thompson and Coon 2007)","previouslyFormattedCitation":"(Gallagher-Thompson and Coon 2007)"},"properties":{"noteIndex":0},"schema":"https://github.com/citation-style-language/schema/raw/master/csl-citation.json"}</w:instrText>
      </w:r>
      <w:r>
        <w:rPr>
          <w:b w:val="0"/>
          <w:bCs/>
        </w:rPr>
        <w:fldChar w:fldCharType="separate"/>
      </w:r>
      <w:r>
        <w:rPr>
          <w:b w:val="0"/>
          <w:bCs/>
          <w:noProof/>
        </w:rPr>
        <w:t>Gallagher-Thompson and Coon (2007)</w:t>
      </w:r>
      <w:r>
        <w:rPr>
          <w:b w:val="0"/>
          <w:bCs/>
        </w:rPr>
        <w:fldChar w:fldCharType="end"/>
      </w:r>
      <w:r>
        <w:rPr>
          <w:b w:val="0"/>
          <w:bCs/>
        </w:rPr>
        <w:t xml:space="preserve"> break these down into skill-building, counselling, or multi-component support interventions. The use of technology-based psychological support is also increasingly evident in the literature as support for carers, for example, telephone counselling </w:t>
      </w:r>
      <w:r>
        <w:rPr>
          <w:b w:val="0"/>
          <w:bCs/>
        </w:rPr>
        <w:fldChar w:fldCharType="begin" w:fldLock="1"/>
      </w:r>
      <w:r>
        <w:rPr>
          <w:b w:val="0"/>
          <w:bCs/>
        </w:rPr>
        <w:instrText>ADDIN CSL_CITATION {"citationItems":[{"id":"ITEM-1","itemData":{"DOI":"10.1002/14651858.CD009126.pub2.Copyright","author":[{"dropping-particle":"","family":"Lins","given":"S","non-dropping-particle":"","parse-names":false,"suffix":""},{"dropping-particle":"","family":"Rücker","given":"G","non-dropping-particle":"","parse-names":false,"suffix":""},{"dropping-particle":"","family":"Motschall","given":"E","non-dropping-particle":"","parse-names":false,"suffix":""},{"dropping-particle":"","family":"Antes","given":"G","non-dropping-particle":"","parse-names":false,"suffix":""},{"dropping-particle":"","family":"Meyer","given":"G","non-dropping-particle":"","parse-names":false,"suffix":""},{"dropping-particle":"","family":"Langer","given":"G","non-dropping-particle":"","parse-names":false,"suffix":""},{"dropping-particle":"","family":"Lins","given":"Sabine","non-dropping-particle":"","parse-names":false,"suffix":""},{"dropping-particle":"","family":"Hayder-beichel","given":"Daniela","non-dropping-particle":"","parse-names":false,"suffix":""},{"dropping-particle":"","family":"Rücker","given":"Gerta","non-dropping-particle":"","parse-names":false,"suffix":""},{"dropping-particle":"","family":"Motschall","given":"Edith","non-dropping-particle":"","parse-names":false,"suffix":""},{"dropping-particle":"","family":"Antes","given":"Gerd","non-dropping-particle":"","parse-names":false,"suffix":""},{"dropping-particle":"","family":"Meyer","given":"Gabriele","non-dropping-particle":"","parse-names":false,"suffix":""},{"dropping-particle":"","family":"Langer","given":"Gero","non-dropping-particle":"","parse-names":false,"suffix":""}],"container-title":"Cochrane database of systematic reviews","id":"ITEM-1","issue":"9","issued":{"date-parts":[["2014"]]},"title":"Efficacy and experiences of telephone counselling for informal carers of people with dementia","type":"article-journal"},"uris":["http://www.mendeley.com/documents/?uuid=c30e5951-e63d-43db-888a-a26c469c2f46"]}],"mendeley":{"formattedCitation":"(Lins &lt;i&gt;et al.&lt;/i&gt; 2014)","plainTextFormattedCitation":"(Lins et al. 2014)","previouslyFormattedCitation":"(Lins &lt;i&gt;et al.&lt;/i&gt; 2014)"},"properties":{"noteIndex":0},"schema":"https://github.com/citation-style-language/schema/raw/master/csl-citation.json"}</w:instrText>
      </w:r>
      <w:r>
        <w:rPr>
          <w:b w:val="0"/>
          <w:bCs/>
        </w:rPr>
        <w:fldChar w:fldCharType="separate"/>
      </w:r>
      <w:r>
        <w:rPr>
          <w:b w:val="0"/>
          <w:bCs/>
          <w:noProof/>
        </w:rPr>
        <w:t xml:space="preserve">(Lins </w:t>
      </w:r>
      <w:r>
        <w:rPr>
          <w:b w:val="0"/>
          <w:bCs/>
          <w:i/>
          <w:noProof/>
        </w:rPr>
        <w:t>et al.</w:t>
      </w:r>
      <w:r>
        <w:rPr>
          <w:b w:val="0"/>
          <w:bCs/>
          <w:noProof/>
        </w:rPr>
        <w:t xml:space="preserve"> 2014)</w:t>
      </w:r>
      <w:r>
        <w:rPr>
          <w:b w:val="0"/>
          <w:bCs/>
        </w:rPr>
        <w:fldChar w:fldCharType="end"/>
      </w:r>
      <w:r>
        <w:rPr>
          <w:b w:val="0"/>
          <w:bCs/>
        </w:rPr>
        <w:t xml:space="preserve">, email counselling and virtual communities </w:t>
      </w:r>
      <w:r>
        <w:rPr>
          <w:b w:val="0"/>
          <w:bCs/>
        </w:rPr>
        <w:fldChar w:fldCharType="begin" w:fldLock="1"/>
      </w:r>
      <w:r>
        <w:rPr>
          <w:b w:val="0"/>
          <w:bCs/>
        </w:rPr>
        <w:instrText>ADDIN CSL_CITATION {"citationItems":[{"id":"ITEM-1","itemData":{"DOI":"10.1002/gps.4016","author":[{"dropping-particle":"","family":"Boots","given":"L M M","non-dropping-particle":"","parse-names":false,"suffix":""},{"dropping-particle":"De","family":"Vugt","given":"M E","non-dropping-particle":"","parse-names":false,"suffix":""},{"dropping-particle":"Van","family":"Knippenberg","given":"R J M","non-dropping-particle":"","parse-names":false,"suffix":""},{"dropping-particle":"","family":"Kempen","given":"G I J M","non-dropping-particle":"","parse-names":false,"suffix":""},{"dropping-particle":"","family":"Verhey","given":"F R J","non-dropping-particle":"","parse-names":false,"suffix":""}],"container-title":"International Journal of Geriatric Psychiatry","id":"ITEM-1","issue":"4","issued":{"date-parts":[["2014"]]},"page":"331-344","title":"A systematic review of Internet-based supportive interventions for caregivers of patients with dementia","type":"article-journal","volume":"29"},"uris":["http://www.mendeley.com/documents/?uuid=fe639488-e1a4-4e4b-ba23-3846c332161a"]}],"mendeley":{"formattedCitation":"(Boots &lt;i&gt;et al.&lt;/i&gt; 2014)","plainTextFormattedCitation":"(Boots et al. 2014)","previouslyFormattedCitation":"(Boots &lt;i&gt;et al.&lt;/i&gt; 2014)"},"properties":{"noteIndex":0},"schema":"https://github.com/citation-style-language/schema/raw/master/csl-citation.json"}</w:instrText>
      </w:r>
      <w:r>
        <w:rPr>
          <w:b w:val="0"/>
          <w:bCs/>
        </w:rPr>
        <w:fldChar w:fldCharType="separate"/>
      </w:r>
      <w:r>
        <w:rPr>
          <w:b w:val="0"/>
          <w:bCs/>
          <w:noProof/>
        </w:rPr>
        <w:t xml:space="preserve">(Boots </w:t>
      </w:r>
      <w:r>
        <w:rPr>
          <w:b w:val="0"/>
          <w:bCs/>
          <w:i/>
          <w:noProof/>
        </w:rPr>
        <w:t>et al.</w:t>
      </w:r>
      <w:r>
        <w:rPr>
          <w:b w:val="0"/>
          <w:bCs/>
          <w:noProof/>
        </w:rPr>
        <w:t xml:space="preserve"> 2014)</w:t>
      </w:r>
      <w:r>
        <w:rPr>
          <w:b w:val="0"/>
          <w:bCs/>
        </w:rPr>
        <w:fldChar w:fldCharType="end"/>
      </w:r>
      <w:r>
        <w:rPr>
          <w:b w:val="0"/>
          <w:bCs/>
        </w:rPr>
        <w:t xml:space="preserve">. </w:t>
      </w:r>
    </w:p>
    <w:p w14:paraId="4954EADA" w14:textId="59C28190" w:rsidR="00BC5856" w:rsidRDefault="00BC5856" w:rsidP="00BC5856"/>
    <w:p w14:paraId="15F15F63" w14:textId="582107F9" w:rsidR="00BC5856" w:rsidRPr="00BC5856" w:rsidRDefault="00BC5856" w:rsidP="00BC5856">
      <w:pPr>
        <w:rPr>
          <w:color w:val="000000" w:themeColor="text1"/>
        </w:rPr>
      </w:pPr>
      <w:r>
        <w:rPr>
          <w:color w:val="000000" w:themeColor="text1"/>
        </w:rPr>
        <w:t xml:space="preserve">Regarding effectiveness, emotional support for unpaid carers appears to be associated with improvements in specific aspects of psychological outcomes. Cognitive reframing, for example, has been found to reduce anxiety amongst carers of people with dementia, but has little effect on carer burden or coping </w:t>
      </w:r>
      <w:r>
        <w:rPr>
          <w:color w:val="000000" w:themeColor="text1"/>
        </w:rPr>
        <w:fldChar w:fldCharType="begin" w:fldLock="1"/>
      </w:r>
      <w:r>
        <w:rPr>
          <w:color w:val="000000" w:themeColor="text1"/>
        </w:rPr>
        <w:instrText>ADDIN CSL_CITATION {"citationItems":[{"id":"ITEM-1","itemData":{"DOI":"10.1002/14651858.CD005318.pub2.Copyright","author":[{"dropping-particle":"","family":"Draskovic","given":"I","non-dropping-particle":"","parse-names":false,"suffix":""},{"dropping-particle":"","family":"Mccleery","given":"J","non-dropping-particle":"","parse-names":false,"suffix":""},{"dropping-particle":"","family":"Downs","given":"M","non-dropping-particle":"","parse-names":false,"suffix":""},{"dropping-particle":"","family":"Vernooij-dassen","given":"Myrra","non-dropping-particle":"","parse-names":false,"suffix":""},{"dropping-particle":"","family":"Draskovic","given":"Irena","non-dropping-particle":"","parse-names":false,"suffix":""},{"dropping-particle":"","family":"McCleery","given":"Jenny","non-dropping-particle":"","parse-names":false,"suffix":""},{"dropping-particle":"","family":"Downs","given":"Murna","non-dropping-particle":"","parse-names":false,"suffix":""}],"container-title":"Cochrane Database of Systematic Reviews","id":"ITEM-1","issue":"11","issued":{"date-parts":[["2011"]]},"title":"Cognitive reframing for carers of people with dementia","type":"article-journal"},"uris":["http://www.mendeley.com/documents/?uuid=251ca820-6c7f-4d4d-8d67-443ee06be09e"]}],"mendeley":{"formattedCitation":"(Draskovic &lt;i&gt;et al.&lt;/i&gt; 2011)","plainTextFormattedCitation":"(Draskovic et al. 2011)","previouslyFormattedCitation":"(Draskovic &lt;i&gt;et al.&lt;/i&gt; 2011)"},"properties":{"noteIndex":0},"schema":"https://github.com/citation-style-language/schema/raw/master/csl-citation.json"}</w:instrText>
      </w:r>
      <w:r>
        <w:rPr>
          <w:color w:val="000000" w:themeColor="text1"/>
        </w:rPr>
        <w:fldChar w:fldCharType="separate"/>
      </w:r>
      <w:r>
        <w:rPr>
          <w:noProof/>
          <w:color w:val="000000" w:themeColor="text1"/>
        </w:rPr>
        <w:t xml:space="preserve">(Draskovic </w:t>
      </w:r>
      <w:r>
        <w:rPr>
          <w:i/>
          <w:noProof/>
          <w:color w:val="000000" w:themeColor="text1"/>
        </w:rPr>
        <w:t>et al.</w:t>
      </w:r>
      <w:r>
        <w:rPr>
          <w:noProof/>
          <w:color w:val="000000" w:themeColor="text1"/>
        </w:rPr>
        <w:t xml:space="preserve"> 2011)</w:t>
      </w:r>
      <w:r>
        <w:rPr>
          <w:color w:val="000000" w:themeColor="text1"/>
        </w:rPr>
        <w:fldChar w:fldCharType="end"/>
      </w:r>
      <w:r>
        <w:rPr>
          <w:color w:val="000000" w:themeColor="text1"/>
        </w:rPr>
        <w:t xml:space="preserve">. By contrast, a Cochrane review of the effectiveness of telephone counselling for carers of people with dementia found that telephone counselling had little effect on reducing anxiety but did reduce symptoms of depression </w:t>
      </w:r>
      <w:r>
        <w:rPr>
          <w:color w:val="000000" w:themeColor="text1"/>
        </w:rPr>
        <w:fldChar w:fldCharType="begin" w:fldLock="1"/>
      </w:r>
      <w:r>
        <w:rPr>
          <w:color w:val="000000" w:themeColor="text1"/>
        </w:rPr>
        <w:instrText>ADDIN CSL_CITATION {"citationItems":[{"id":"ITEM-1","itemData":{"DOI":"10.1002/14651858.CD007978.pub2.Copyright","author":[{"dropping-particle":"","family":"Atherton","given":"H","non-dropping-particle":"","parse-names":false,"suffix":""},{"dropping-particle":"","family":"Sawmynaden","given":"P","non-dropping-particle":"","parse-names":false,"suffix":""},{"dropping-particle":"","family":"Sheikh","given":"A","non-dropping-particle":"","parse-names":false,"suffix":""},{"dropping-particle":"","family":"Majeed","given":"A","non-dropping-particle":"","parse-names":false,"suffix":""},{"dropping-particle":"","family":"Car","given":"J","non-dropping-particle":"","parse-names":false,"suffix":""},{"dropping-particle":"","family":"Atherton","given":"Helen","non-dropping-particle":"","parse-names":false,"suffix":""},{"dropping-particle":"","family":"Sawmynaden","given":"Prescilla","non-dropping-particle":"","parse-names":false,"suffix":""},{"dropping-particle":"","family":"Sheikh","given":"Aziz","non-dropping-particle":"","parse-names":false,"suffix":""},{"dropping-particle":"","family":"Majeed","given":"Azeem","non-dropping-particle":"","parse-names":false,"suffix":""},{"dropping-particle":"","family":"Car","given":"Josip","non-dropping-particle":"","parse-names":false,"suffix":""}],"container-title":"Cochrane database of systematic reviews","id":"ITEM-1","issue":"11","issued":{"date-parts":[["2012"]]},"title":"Email for clinical communication between patients/caregivers and healthcare professionals","type":"article-journal"},"uris":["http://www.mendeley.com/documents/?uuid=e52888d1-0756-442f-b80d-fda85d587b9d"]}],"mendeley":{"formattedCitation":"(Atherton &lt;i&gt;et al.&lt;/i&gt; 2012)","plainTextFormattedCitation":"(Atherton et al. 2012)","previouslyFormattedCitation":"(Atherton &lt;i&gt;et al.&lt;/i&gt; 2012)"},"properties":{"noteIndex":0},"schema":"https://github.com/citation-style-language/schema/raw/master/csl-citation.json"}</w:instrText>
      </w:r>
      <w:r>
        <w:rPr>
          <w:color w:val="000000" w:themeColor="text1"/>
        </w:rPr>
        <w:fldChar w:fldCharType="separate"/>
      </w:r>
      <w:r>
        <w:rPr>
          <w:noProof/>
          <w:color w:val="000000" w:themeColor="text1"/>
        </w:rPr>
        <w:t xml:space="preserve">(Atherton </w:t>
      </w:r>
      <w:r>
        <w:rPr>
          <w:i/>
          <w:noProof/>
          <w:color w:val="000000" w:themeColor="text1"/>
        </w:rPr>
        <w:t>et al.</w:t>
      </w:r>
      <w:r>
        <w:rPr>
          <w:noProof/>
          <w:color w:val="000000" w:themeColor="text1"/>
        </w:rPr>
        <w:t xml:space="preserve"> 2012)</w:t>
      </w:r>
      <w:r>
        <w:rPr>
          <w:color w:val="000000" w:themeColor="text1"/>
        </w:rPr>
        <w:fldChar w:fldCharType="end"/>
      </w:r>
      <w:r>
        <w:rPr>
          <w:color w:val="000000" w:themeColor="text1"/>
        </w:rPr>
        <w:t xml:space="preserve">. Mindfulness-based stress reduction (MBSR), a more recent development, shows some capacity to reduce anxiety and depression, but there is insufficient good quality evidence to suggest this has any effect on quality of life, or psychological health of carers of people with dementia </w:t>
      </w:r>
      <w:r>
        <w:rPr>
          <w:color w:val="000000" w:themeColor="text1"/>
        </w:rPr>
        <w:fldChar w:fldCharType="begin" w:fldLock="1"/>
      </w:r>
      <w:r>
        <w:rPr>
          <w:color w:val="000000" w:themeColor="text1"/>
        </w:rPr>
        <w:instrText>ADDIN CSL_CITATION {"citationItems":[{"id":"ITEM-1","itemData":{"DOI":"10.1002/14651858.CD012791.pub2.Copyright","author":[{"dropping-particle":"","family":"Liu","given":"Z","non-dropping-particle":"","parse-names":false,"suffix":""},{"dropping-particle":"","family":"Yy","given":"Sun","non-dropping-particle":"","parse-names":false,"suffix":""},{"dropping-particle":"","family":"Bl","given":"Zhong","non-dropping-particle":"","parse-names":false,"suffix":""},{"dropping-particle":"","family":"Liu","given":"Zheng","non-dropping-particle":"","parse-names":false,"suffix":""},{"dropping-particle":"","family":"Sun","given":"Yu-ying","non-dropping-particle":"","parse-names":false,"suffix":""},{"dropping-particle":"","family":"Zhong","given":"Bao-liang","non-dropping-particle":"","parse-names":false,"suffix":""}],"container-title":"Cochrane Database of Systematic Reviews","id":"ITEM-1","issue":"8","issued":{"date-parts":[["2018"]]},"title":"Mindfulness-based stress reduction for family carers of people with dementia","type":"article-journal"},"uris":["http://www.mendeley.com/documents/?uuid=86518ee0-4034-43e3-aa72-cf48d21ab1a5"]}],"mendeley":{"formattedCitation":"(Liu &lt;i&gt;et al.&lt;/i&gt; 2018)","plainTextFormattedCitation":"(Liu et al. 2018)","previouslyFormattedCitation":"(Liu &lt;i&gt;et al.&lt;/i&gt; 2018)"},"properties":{"noteIndex":0},"schema":"https://github.com/citation-style-language/schema/raw/master/csl-citation.json"}</w:instrText>
      </w:r>
      <w:r>
        <w:rPr>
          <w:color w:val="000000" w:themeColor="text1"/>
        </w:rPr>
        <w:fldChar w:fldCharType="separate"/>
      </w:r>
      <w:r>
        <w:rPr>
          <w:noProof/>
          <w:color w:val="000000" w:themeColor="text1"/>
        </w:rPr>
        <w:t xml:space="preserve">(Liu </w:t>
      </w:r>
      <w:r>
        <w:rPr>
          <w:i/>
          <w:noProof/>
          <w:color w:val="000000" w:themeColor="text1"/>
        </w:rPr>
        <w:t>et al.</w:t>
      </w:r>
      <w:r>
        <w:rPr>
          <w:noProof/>
          <w:color w:val="000000" w:themeColor="text1"/>
        </w:rPr>
        <w:t xml:space="preserve"> 2018)</w:t>
      </w:r>
      <w:r>
        <w:rPr>
          <w:color w:val="000000" w:themeColor="text1"/>
        </w:rPr>
        <w:fldChar w:fldCharType="end"/>
      </w:r>
      <w:r>
        <w:rPr>
          <w:color w:val="000000" w:themeColor="text1"/>
        </w:rPr>
        <w:t xml:space="preserve">. </w:t>
      </w:r>
    </w:p>
    <w:p w14:paraId="031F1991" w14:textId="77777777" w:rsidR="00EF2C5E" w:rsidRDefault="00EF2C5E" w:rsidP="00EF2C5E">
      <w:pPr>
        <w:rPr>
          <w:color w:val="000000" w:themeColor="text1"/>
        </w:rPr>
      </w:pPr>
    </w:p>
    <w:p w14:paraId="5B248DCA" w14:textId="2A637107" w:rsidR="00EF2C5E" w:rsidRDefault="00EF2C5E" w:rsidP="00EF2C5E">
      <w:pPr>
        <w:rPr>
          <w:color w:val="000000" w:themeColor="text1"/>
        </w:rPr>
      </w:pPr>
      <w:r>
        <w:rPr>
          <w:color w:val="000000" w:themeColor="text1"/>
        </w:rPr>
        <w:t>In Scotland unpaid carers can receive psychological support through counselling programmes or courses on wellbeing, delivered primarily through the NHS, third sector</w:t>
      </w:r>
      <w:r w:rsidR="005A794F">
        <w:rPr>
          <w:color w:val="000000" w:themeColor="text1"/>
        </w:rPr>
        <w:t>, private</w:t>
      </w:r>
      <w:r>
        <w:rPr>
          <w:color w:val="000000" w:themeColor="text1"/>
        </w:rPr>
        <w:t xml:space="preserve"> and non-profit organisations. In 2017, only 3% of unpaid carers in Scotland report receiving emotional support and counselling (SHeS 2017). The highest rates were amongst 45 – 54 years and over 75 years groups. Older men (over the age of 65) reported lower levels of emotional support and counselling than older women, 2 – 3% compared to 3 – 5% (</w:t>
      </w:r>
      <w:r>
        <w:rPr>
          <w:i/>
          <w:iCs/>
          <w:color w:val="000000" w:themeColor="text1"/>
        </w:rPr>
        <w:t>ibid</w:t>
      </w:r>
      <w:r>
        <w:rPr>
          <w:color w:val="000000" w:themeColor="text1"/>
        </w:rPr>
        <w:t xml:space="preserve">). Differences in access or demand for psychological support may therefore relate to gender, amongst other variables. </w:t>
      </w:r>
    </w:p>
    <w:p w14:paraId="24606E7B" w14:textId="77777777" w:rsidR="00EF2C5E" w:rsidRDefault="00EF2C5E" w:rsidP="00EF2C5E">
      <w:pPr>
        <w:rPr>
          <w:color w:val="000000" w:themeColor="text1"/>
        </w:rPr>
      </w:pPr>
    </w:p>
    <w:p w14:paraId="1D260DB7" w14:textId="77777777" w:rsidR="00EF2C5E" w:rsidRDefault="00EF2C5E" w:rsidP="00EF2C5E">
      <w:pPr>
        <w:pStyle w:val="Heading4"/>
      </w:pPr>
      <w:bookmarkStart w:id="50" w:name="_Toc12276336"/>
      <w:r>
        <w:lastRenderedPageBreak/>
        <w:t>Education and training</w:t>
      </w:r>
      <w:bookmarkEnd w:id="50"/>
    </w:p>
    <w:p w14:paraId="57E8EDEF" w14:textId="0AF65873" w:rsidR="00EF2C5E" w:rsidRPr="00DF40A7" w:rsidRDefault="00EF2C5E" w:rsidP="00EF2C5E">
      <w:pPr>
        <w:rPr>
          <w:color w:val="000000" w:themeColor="text1"/>
        </w:rPr>
      </w:pPr>
      <w:r>
        <w:rPr>
          <w:color w:val="000000" w:themeColor="text1"/>
        </w:rPr>
        <w:t xml:space="preserve">Education programmes aim to enhance the knowledge of carers, for example, about a health condition or legal landscape. Training programmes tend to focus on the development of skills, for example, coping skills or behavioural management skills </w:t>
      </w:r>
      <w:r>
        <w:rPr>
          <w:rFonts w:cs="Helvetica"/>
          <w:color w:val="000000" w:themeColor="text1"/>
        </w:rPr>
        <w:fldChar w:fldCharType="begin" w:fldLock="1"/>
      </w:r>
      <w:r>
        <w:rPr>
          <w:rFonts w:cs="Helvetica"/>
          <w:color w:val="000000" w:themeColor="text1"/>
        </w:rPr>
        <w:instrText>ADDIN CSL_CITATION {"citationItems":[{"id":"ITEM-1","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Care","id":"ITEM-1","issue":"September","issued":{"date-parts":[["2018"]]},"page":"25–40","title":"Review of the international evidence on support for unpaid carers","type":"article-journal"},"uris":["http://www.mendeley.com/documents/?uuid=31a7e398-6689-4785-8f0e-ef57e03cff07"]}],"mendeley":{"formattedCitation":"(Brimblecombe &lt;i&gt;et al.&lt;/i&gt; 2018)","plainTextFormattedCitation":"(Brimblecombe et al. 2018)","previouslyFormattedCitation":"(Brimblecombe &lt;i&gt;et al.&lt;/i&gt; 2018)"},"properties":{"noteIndex":0},"schema":"https://github.com/citation-style-language/schema/raw/master/csl-citation.json"}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 xml:space="preserve">(Brimblecombe </w:t>
      </w:r>
      <w:r>
        <w:rPr>
          <w:rFonts w:cs="Helvetica"/>
          <w:i/>
          <w:noProof/>
          <w:color w:val="000000" w:themeColor="text1"/>
        </w:rPr>
        <w:t>et al.</w:t>
      </w:r>
      <w:r>
        <w:rPr>
          <w:rFonts w:cs="Helvetica"/>
          <w:noProof/>
          <w:color w:val="000000" w:themeColor="text1"/>
        </w:rPr>
        <w:t xml:space="preserve"> 2018)</w:t>
      </w:r>
      <w:r>
        <w:rPr>
          <w:rFonts w:cs="Helvetica"/>
          <w:color w:val="000000" w:themeColor="text1"/>
        </w:rPr>
        <w:fldChar w:fldCharType="end"/>
      </w:r>
      <w:r>
        <w:rPr>
          <w:rFonts w:cs="Helvetica"/>
          <w:color w:val="000000" w:themeColor="text1"/>
        </w:rPr>
        <w:t xml:space="preserve">. Education and training programmes can be carried out by care professionals </w:t>
      </w:r>
      <w:r>
        <w:rPr>
          <w:rFonts w:cs="Helvetica"/>
          <w:color w:val="000000" w:themeColor="text1"/>
        </w:rPr>
        <w:fldChar w:fldCharType="begin" w:fldLock="1"/>
      </w:r>
      <w:r>
        <w:rPr>
          <w:rFonts w:cs="Helvetica"/>
          <w:color w:val="000000" w:themeColor="text1"/>
        </w:rPr>
        <w:instrText>ADDIN CSL_CITATION {"citationItems":[{"id":"ITEM-1","itemData":{"DOI":"10.1177/0269215507078313","abstract":" Objective: A systematic review of the effectiveness of interventions for adult family carers of people with stroke, and an exploratory examination of the relationship between the conceptual basis of these interventions and their effectiveness.Data sources: Seventeen electronic databases and grey literature sources were searched, including ASSIA, BNI, Cochrane Library, CINAHL, EMBASE, MEDLINE, PsycINFO, Social Science Citation Index and the Science Citation Index, HMIC and the National Research Register. Authors of unpublished material were contacted for data and additional publications. Reference and citation tracking was performed on included publications.Review methods: Inclusion criteria: randomized controlled trials of interventions aimed primarily at adult family carers of people post stroke; carers were the primary sample; primary outcomes reported were for carers. Two independent reviewers screened titles and abstracts to identify publications and extract data. Quality assessment was performed to weight study findings.Results: Eight papers were found reporting on six complex, generally heterogeneous, interventions: caregiver training; education and counselling; social problem-solving partnerships, delivered principally by telephone; a psycho-educational telephone support group; a nurse-led support and education programme; and a support programme, delivered either to groups in hospital or individuals during home visits. Half of the interventions were based on stress-coping theories; the remainder did not identify a conceptual basis for the intervention.Conclusions: Some benefits were reported for all interventions, although trials were generally of low quality, preventing firm conclusions being drawn. The presence of a conceptual basis for interventions does not appear to influence effectiveness. ","author":[{"dropping-particle":"","family":"Brereton","given":"Louise","non-dropping-particle":"","parse-names":false,"suffix":""},{"dropping-particle":"","family":"Carroll","given":"Christopher","non-dropping-particle":"","parse-names":false,"suffix":""},{"dropping-particle":"","family":"Barnston","given":"Sue","non-dropping-particle":"","parse-names":false,"suffix":""}],"container-title":"Clinical Rehabilitation","id":"ITEM-1","issue":"10","issued":{"date-parts":[["2007"]]},"note":"PMID: 17981846","page":"867-884","title":"Interventions for adult family carers of people who have had a stroke: a systematic review","type":"article-journal","volume":"21"},"uris":["http://www.mendeley.com/documents/?uuid=56718d6d-93cb-479a-bb4c-b15a12435d1b"]}],"mendeley":{"formattedCitation":"(Brereton &lt;i&gt;et al.&lt;/i&gt; 2007)","plainTextFormattedCitation":"(Brereton et al. 2007)","previouslyFormattedCitation":"(Brereton &lt;i&gt;et al.&lt;/i&gt; 2007)"},"properties":{"noteIndex":0},"schema":"https://github.com/citation-style-language/schema/raw/master/csl-citation.json"}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 xml:space="preserve">(Brereton </w:t>
      </w:r>
      <w:r>
        <w:rPr>
          <w:rFonts w:cs="Helvetica"/>
          <w:i/>
          <w:noProof/>
          <w:color w:val="000000" w:themeColor="text1"/>
        </w:rPr>
        <w:t>et al.</w:t>
      </w:r>
      <w:r>
        <w:rPr>
          <w:rFonts w:cs="Helvetica"/>
          <w:noProof/>
          <w:color w:val="000000" w:themeColor="text1"/>
        </w:rPr>
        <w:t xml:space="preserve"> 2007)</w:t>
      </w:r>
      <w:r>
        <w:rPr>
          <w:rFonts w:cs="Helvetica"/>
          <w:color w:val="000000" w:themeColor="text1"/>
        </w:rPr>
        <w:fldChar w:fldCharType="end"/>
      </w:r>
      <w:r>
        <w:rPr>
          <w:rFonts w:cs="Helvetica"/>
          <w:color w:val="000000" w:themeColor="text1"/>
        </w:rPr>
        <w:t xml:space="preserve">, or peers </w:t>
      </w:r>
      <w:r>
        <w:rPr>
          <w:rFonts w:cs="Helvetica"/>
          <w:color w:val="000000" w:themeColor="text1"/>
        </w:rPr>
        <w:fldChar w:fldCharType="begin" w:fldLock="1"/>
      </w:r>
      <w:r>
        <w:rPr>
          <w:rFonts w:cs="Helvetica"/>
          <w:color w:val="000000" w:themeColor="text1"/>
        </w:rPr>
        <w:instrText>ADDIN CSL_CITATION {"citationItems":[{"id":"ITEM-1","itemData":{"DOI":"10.5172/conu.2012.40.2.210","author":[{"dropping-particle":"","family":"Wang","given":"Li-Qun","non-dropping-particle":"","parse-names":false,"suffix":""},{"dropping-particle":"","family":"Chien","given":"Wai-Tong","non-dropping-particle":"","parse-names":false,"suffix":""},{"dropping-particle":"","family":"Lee","given":"Isabella Y M","non-dropping-particle":"","parse-names":false,"suffix":""}],"container-title":"Contemporary Nurse","id":"ITEM-1","issue":"2","issued":{"date-parts":[["2012"]]},"page":"210-224","publisher":"Routledge","title":"An experimental study on the effectiveness of a mutual support group for family caregivers of a relative with dementia in mainland China","type":"article-journal","volume":"40"},"uris":["http://www.mendeley.com/documents/?uuid=ce764c6f-4750-446d-877f-4562baca38ef"]}],"mendeley":{"formattedCitation":"(Wang &lt;i&gt;et al.&lt;/i&gt; 2012)","plainTextFormattedCitation":"(Wang et al. 2012)","previouslyFormattedCitation":"(Wang &lt;i&gt;et al.&lt;/i&gt; 2012)"},"properties":{"noteIndex":0},"schema":"https://github.com/citation-style-language/schema/raw/master/csl-citation.json"}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 xml:space="preserve">(Wang </w:t>
      </w:r>
      <w:r>
        <w:rPr>
          <w:rFonts w:cs="Helvetica"/>
          <w:i/>
          <w:noProof/>
          <w:color w:val="000000" w:themeColor="text1"/>
        </w:rPr>
        <w:t>et al.</w:t>
      </w:r>
      <w:r>
        <w:rPr>
          <w:rFonts w:cs="Helvetica"/>
          <w:noProof/>
          <w:color w:val="000000" w:themeColor="text1"/>
        </w:rPr>
        <w:t xml:space="preserve"> 2012)</w:t>
      </w:r>
      <w:r>
        <w:rPr>
          <w:rFonts w:cs="Helvetica"/>
          <w:color w:val="000000" w:themeColor="text1"/>
        </w:rPr>
        <w:fldChar w:fldCharType="end"/>
      </w:r>
      <w:r>
        <w:rPr>
          <w:rFonts w:cs="Helvetica"/>
          <w:color w:val="000000" w:themeColor="text1"/>
        </w:rPr>
        <w:t xml:space="preserve">, and may be conducted in person or virtually </w:t>
      </w:r>
      <w:r>
        <w:rPr>
          <w:rFonts w:cs="Helvetica"/>
          <w:color w:val="000000" w:themeColor="text1"/>
        </w:rPr>
        <w:fldChar w:fldCharType="begin" w:fldLock="1"/>
      </w:r>
      <w:r>
        <w:rPr>
          <w:rFonts w:cs="Helvetica"/>
          <w:color w:val="000000" w:themeColor="text1"/>
        </w:rPr>
        <w:instrText>ADDIN CSL_CITATION {"citationItems":[{"id":"ITEM-1","itemData":{"DOI":"10.1002/gps.4208","abstract":"Objective This study aims to assess whether educational programmes for caregivers of individuals with dementia living in the community are effective on caregiver burden, quality of life (QoL), depression and transitions to long stay care compared with usual care. Method MEDLINE, EMBASE, PsycINFO, CINAHL, AgeLine, CENTRAL and ERIC were searched with no restrictions on language or publication status in February 2013. Randomised controlled trials (RCTs) were eligible. Participants were informal caregivers undertaking day to day care of an individual with dementia living in the community. Interventions were educational programmes aimed at teaching skills relevant to dementia caring. Two authors independently assessed studies for eligibility, assessed risk of bias and extracted data. Results We screened 1390 citations and included seven RCTs with 764 participants. Meta-analysis of five trials showed a moderate effect on carer burden (Standardised Mean Difference (SMD) = −0.52; 95% confidence interval (CI) −0.79 to −0.26; I2 = 40%). Meta-analysis of two trials showed a small effect on depression (SMD = −0.37; 95% CI −0.65 to −0.09; I2 = 0%). There was no effect on number of transitions to long stay care (relative risk 1.29; 95% CI 0.80 to 2.08). Effect on QoL was not estimable as studies varied in reporting of sub-domains and constructs within scales. Conclusion Educational programmes have a moderate effect on caregiver burden and a small effect on depression. Evidence of an effect on QoL and transitions to long stay care remains unclear. Copyright © 2014 John Wiley &amp; Sons, Ltd.","author":[{"dropping-particle":"","family":"Jensen","given":"Mette","non-dropping-particle":"","parse-names":false,"suffix":""},{"dropping-particle":"","family":"Agbata","given":"Ifeoma Nwando","non-dropping-particle":"","parse-names":false,"suffix":""},{"dropping-particle":"","family":"Canavan","given":"Michelle","non-dropping-particle":"","parse-names":false,"suffix":""},{"dropping-particle":"","family":"McCarthy","given":"Geraldine","non-dropping-particle":"","parse-names":false,"suffix":""}],"container-title":"International Journal of Geriatric Psychiatry","id":"ITEM-1","issue":"2","issued":{"date-parts":[["2015"]]},"page":"130-143","title":"Effectiveness of educational interventions for informal caregivers of individuals with dementia residing in the community: systematic review and meta-analysis of randomised controlled trials","type":"article-journal","volume":"30"},"uris":["http://www.mendeley.com/documents/?uuid=5576be76-f4bd-47cd-bbb3-c802662cbb6f"]}],"mendeley":{"formattedCitation":"(Jensen &lt;i&gt;et al.&lt;/i&gt; 2015)","plainTextFormattedCitation":"(Jensen et al. 2015)","previouslyFormattedCitation":"(Jensen &lt;i&gt;et al.&lt;/i&gt; 2015)"},"properties":{"noteIndex":0},"schema":"https://github.com/citation-style-language/schema/raw/master/csl-citation.json"}</w:instrText>
      </w:r>
      <w:r>
        <w:rPr>
          <w:rFonts w:cs="Helvetica"/>
          <w:color w:val="000000" w:themeColor="text1"/>
        </w:rPr>
        <w:fldChar w:fldCharType="separate"/>
      </w:r>
      <w:r>
        <w:rPr>
          <w:rFonts w:cs="Helvetica"/>
          <w:noProof/>
          <w:color w:val="000000" w:themeColor="text1"/>
        </w:rPr>
        <w:t xml:space="preserve">(Jensen </w:t>
      </w:r>
      <w:r>
        <w:rPr>
          <w:rFonts w:cs="Helvetica"/>
          <w:i/>
          <w:noProof/>
          <w:color w:val="000000" w:themeColor="text1"/>
        </w:rPr>
        <w:t>et al.</w:t>
      </w:r>
      <w:r>
        <w:rPr>
          <w:rFonts w:cs="Helvetica"/>
          <w:noProof/>
          <w:color w:val="000000" w:themeColor="text1"/>
        </w:rPr>
        <w:t xml:space="preserve"> 2015)</w:t>
      </w:r>
      <w:r>
        <w:rPr>
          <w:rFonts w:cs="Helvetica"/>
          <w:color w:val="000000" w:themeColor="text1"/>
        </w:rPr>
        <w:fldChar w:fldCharType="end"/>
      </w:r>
      <w:r>
        <w:rPr>
          <w:rFonts w:cs="Helvetica"/>
          <w:color w:val="000000" w:themeColor="text1"/>
        </w:rPr>
        <w:t xml:space="preserve">. </w:t>
      </w:r>
      <w:r w:rsidR="00DF40A7">
        <w:rPr>
          <w:color w:val="000000" w:themeColor="text1"/>
        </w:rPr>
        <w:t xml:space="preserve">Aspects of education and training programmes favoured by carers include problem-solving in groups, the use of examples and light-hearted analogies, interaction and personalisation </w:t>
      </w:r>
      <w:r w:rsidR="00DF40A7">
        <w:rPr>
          <w:color w:val="000000" w:themeColor="text1"/>
        </w:rPr>
        <w:fldChar w:fldCharType="begin" w:fldLock="1"/>
      </w:r>
      <w:r w:rsidR="00DF40A7">
        <w:rPr>
          <w:color w:val="000000" w:themeColor="text1"/>
        </w:rPr>
        <w:instrText>ADDIN CSL_CITATION {"citationItems":[{"id":"ITEM-1","itemData":{"author":[{"dropping-particle":"","family":"Victor","given":"Elizabeth","non-dropping-particle":"","parse-names":false,"suffix":""}],"id":"ITEM-1","issue":"January","issued":{"date-parts":[["2009"]]},"number-of-pages":"London, UK: Princess Royal Trust for Carers","title":"A Systematic Review of Interventions for Carers in the UK: Outcomes and Explanatory Evidence","type":"report"},"uris":["http://www.mendeley.com/documents/?uuid=c33bcc86-aa66-444a-8657-ed2e1f423886"]}],"mendeley":{"formattedCitation":"(Victor 2009)","plainTextFormattedCitation":"(Victor 2009)","previouslyFormattedCitation":"(Victor 2009)"},"properties":{"noteIndex":0},"schema":"https://github.com/citation-style-language/schema/raw/master/csl-citation.json"}</w:instrText>
      </w:r>
      <w:r w:rsidR="00DF40A7">
        <w:rPr>
          <w:color w:val="000000" w:themeColor="text1"/>
        </w:rPr>
        <w:fldChar w:fldCharType="separate"/>
      </w:r>
      <w:r w:rsidR="00DF40A7">
        <w:rPr>
          <w:noProof/>
          <w:color w:val="000000" w:themeColor="text1"/>
        </w:rPr>
        <w:t>(Victor 2009)</w:t>
      </w:r>
      <w:r w:rsidR="00DF40A7">
        <w:rPr>
          <w:color w:val="000000" w:themeColor="text1"/>
        </w:rPr>
        <w:fldChar w:fldCharType="end"/>
      </w:r>
      <w:r w:rsidR="00DF40A7">
        <w:rPr>
          <w:color w:val="000000" w:themeColor="text1"/>
        </w:rPr>
        <w:t xml:space="preserve">. Contextual factors such as timing also appear to play a role in how the training is received. For example, carers of people who have had a stroke appear satisfied with ‘vocational education’ type prior to discharge </w:t>
      </w:r>
      <w:r w:rsidR="00DF40A7">
        <w:rPr>
          <w:color w:val="000000" w:themeColor="text1"/>
        </w:rPr>
        <w:fldChar w:fldCharType="begin" w:fldLock="1"/>
      </w:r>
      <w:r w:rsidR="00DF40A7">
        <w:rPr>
          <w:color w:val="000000" w:themeColor="text1"/>
        </w:rPr>
        <w:instrText>ADDIN CSL_CITATION {"citationItems":[{"id":"ITEM-1","itemData":{"DOI":"10.1002/14651858.CD008179.pub2","ISSN":"1465-1858","author":[{"dropping-particle":"","family":"Legg","given":"Lynn A","non-dropping-particle":"","parse-names":false,"suffix":""},{"dropping-particle":"","family":"Quinn","given":"Terry J","non-dropping-particle":"","parse-names":false,"suffix":""},{"dropping-particle":"","family":"Mahmood","given":"Fahd","non-dropping-particle":"","parse-names":false,"suffix":""},{"dropping-particle":"","family":"Weir","given":"Christopher J","non-dropping-particle":"","parse-names":false,"suffix":""},{"dropping-particle":"","family":"Tierney","given":"Jayne","non-dropping-particle":"","parse-names":false,"suffix":""},{"dropping-particle":"","family":"Stott","given":"David J","non-dropping-particle":"","parse-names":false,"suffix":""},{"dropping-particle":"","family":"Smith","given":"Lorraine N","non-dropping-particle":"","parse-names":false,"suffix":""},{"dropping-particle":"","family":"Langhorne","given":"Peter","non-dropping-particle":"","parse-names":false,"suffix":""}],"container-title":"Cochrane Database of Systematic Reviews","editor":[{"dropping-particle":"","family":"Legg","given":"Lynn A","non-dropping-particle":"","parse-names":false,"suffix":""}],"id":"ITEM-1","issued":{"date-parts":[["2011","10","5"]]},"publisher":"John Wiley &amp; Sons, Ltd","publisher-place":"Chichester, UK","title":"Non-pharmacological interventions for caregivers of stroke survivors","type":"chapter"},"uris":["http://www.mendeley.com/documents/?uuid=afe8f364-b113-380a-9d4d-448212770936"]}],"mendeley":{"formattedCitation":"(Legg &lt;i&gt;et al.&lt;/i&gt; 2011)","plainTextFormattedCitation":"(Legg et al. 2011)","previouslyFormattedCitation":"(Legg &lt;i&gt;et al.&lt;/i&gt; 2011)"},"properties":{"noteIndex":0},"schema":"https://github.com/citation-style-language/schema/raw/master/csl-citation.json"}</w:instrText>
      </w:r>
      <w:r w:rsidR="00DF40A7">
        <w:rPr>
          <w:color w:val="000000" w:themeColor="text1"/>
        </w:rPr>
        <w:fldChar w:fldCharType="separate"/>
      </w:r>
      <w:r w:rsidR="00DF40A7">
        <w:rPr>
          <w:noProof/>
          <w:color w:val="000000" w:themeColor="text1"/>
        </w:rPr>
        <w:t xml:space="preserve">(Legg </w:t>
      </w:r>
      <w:r w:rsidR="00DF40A7">
        <w:rPr>
          <w:i/>
          <w:noProof/>
          <w:color w:val="000000" w:themeColor="text1"/>
        </w:rPr>
        <w:t>et al.</w:t>
      </w:r>
      <w:r w:rsidR="00DF40A7">
        <w:rPr>
          <w:noProof/>
          <w:color w:val="000000" w:themeColor="text1"/>
        </w:rPr>
        <w:t xml:space="preserve"> 2011)</w:t>
      </w:r>
      <w:r w:rsidR="00DF40A7">
        <w:rPr>
          <w:color w:val="000000" w:themeColor="text1"/>
        </w:rPr>
        <w:fldChar w:fldCharType="end"/>
      </w:r>
      <w:r w:rsidR="00DF40A7">
        <w:rPr>
          <w:color w:val="000000" w:themeColor="text1"/>
        </w:rPr>
        <w:t xml:space="preserve">. </w:t>
      </w:r>
    </w:p>
    <w:p w14:paraId="1DFCDC78" w14:textId="77777777" w:rsidR="00EF2C5E" w:rsidRDefault="00EF2C5E" w:rsidP="00EF2C5E">
      <w:pPr>
        <w:rPr>
          <w:color w:val="000000" w:themeColor="text1"/>
        </w:rPr>
      </w:pPr>
    </w:p>
    <w:p w14:paraId="66937A83" w14:textId="64E5CD3B" w:rsidR="00DF40A7" w:rsidRDefault="00EF2C5E" w:rsidP="00EF2C5E">
      <w:pPr>
        <w:rPr>
          <w:color w:val="000000" w:themeColor="text1"/>
        </w:rPr>
      </w:pPr>
      <w:r>
        <w:rPr>
          <w:color w:val="000000" w:themeColor="text1"/>
        </w:rPr>
        <w:t xml:space="preserve">A review of training interventions for unpaid carers finds relatively good quality evidence assessing the effectiveness of education programmes for carers based on findings from randomized control trials and longitudinal data sources </w:t>
      </w:r>
      <w:r>
        <w:rPr>
          <w:color w:val="000000" w:themeColor="text1"/>
        </w:rPr>
        <w:fldChar w:fldCharType="begin" w:fldLock="1"/>
      </w:r>
      <w:r w:rsidR="006E400C">
        <w:rPr>
          <w:color w:val="000000" w:themeColor="text1"/>
        </w:rPr>
        <w:instrText>ADDIN CSL_CITATION {"citationItems":[{"id":"ITEM-1","itemData":{"author":[{"dropping-particle":"","family":"Victor","given":"Elizabeth","non-dropping-particle":"","parse-names":false,"suffix":""}],"id":"ITEM-1","issue":"January","issued":{"date-parts":[["2009"]]},"number-of-pages":"London, UK: Princess Royal Trust for Carers","title":"A Systematic Review of Interventions for Carers in the UK: Outcomes and Explanatory Evidence","type":"report"},"uris":["http://www.mendeley.com/documents/?uuid=c33bcc86-aa66-444a-8657-ed2e1f423886"]}],"mendeley":{"formattedCitation":"(Victor 2009)","plainTextFormattedCitation":"(Victor 2009)","previouslyFormattedCitation":"(Victor 2009)"},"properties":{"noteIndex":0},"schema":"https://github.com/citation-style-language/schema/raw/master/csl-citation.json"}</w:instrText>
      </w:r>
      <w:r>
        <w:rPr>
          <w:color w:val="000000" w:themeColor="text1"/>
        </w:rPr>
        <w:fldChar w:fldCharType="separate"/>
      </w:r>
      <w:r>
        <w:rPr>
          <w:noProof/>
          <w:color w:val="000000" w:themeColor="text1"/>
        </w:rPr>
        <w:t>(Victor 2009)</w:t>
      </w:r>
      <w:r>
        <w:rPr>
          <w:color w:val="000000" w:themeColor="text1"/>
        </w:rPr>
        <w:fldChar w:fldCharType="end"/>
      </w:r>
      <w:r>
        <w:rPr>
          <w:color w:val="000000" w:themeColor="text1"/>
        </w:rPr>
        <w:t xml:space="preserve">. Considered collectively these point to high satisfaction amongst carers and increases in knowledge from education programmes, but limited evidence on improving coping skills or quality of life for the cared-for person. Early intervention is viewed to be the most beneficial stage, and particular benefits are noted for carers of people with dementia and schizophrenia </w:t>
      </w:r>
      <w:r>
        <w:rPr>
          <w:color w:val="000000" w:themeColor="text1"/>
        </w:rPr>
        <w:fldChar w:fldCharType="begin" w:fldLock="1"/>
      </w:r>
      <w:r w:rsidR="006E400C">
        <w:rPr>
          <w:color w:val="000000" w:themeColor="text1"/>
        </w:rPr>
        <w:instrText>ADDIN CSL_CITATION {"citationItems":[{"id":"ITEM-1","itemData":{"author":[{"dropping-particle":"","family":"Victor","given":"Elizabeth","non-dropping-particle":"","parse-names":false,"suffix":""}],"id":"ITEM-1","issue":"January","issued":{"date-parts":[["2009"]]},"number-of-pages":"London, UK: Princess Royal Trust for Carers","title":"A Systematic Review of Interventions for Carers in the UK: Outcomes and Explanatory Evidence","type":"report"},"uris":["http://www.mendeley.com/documents/?uuid=c33bcc86-aa66-444a-8657-ed2e1f423886"]}],"mendeley":{"formattedCitation":"(Victor 2009)","plainTextFormattedCitation":"(Victor 2009)","previouslyFormattedCitation":"(Victor 2009)"},"properties":{"noteIndex":0},"schema":"https://github.com/citation-style-language/schema/raw/master/csl-citation.json"}</w:instrText>
      </w:r>
      <w:r>
        <w:rPr>
          <w:color w:val="000000" w:themeColor="text1"/>
        </w:rPr>
        <w:fldChar w:fldCharType="separate"/>
      </w:r>
      <w:r>
        <w:rPr>
          <w:noProof/>
          <w:color w:val="000000" w:themeColor="text1"/>
        </w:rPr>
        <w:t>(Victor 2009)</w:t>
      </w:r>
      <w:r>
        <w:rPr>
          <w:color w:val="000000" w:themeColor="text1"/>
        </w:rPr>
        <w:fldChar w:fldCharType="end"/>
      </w:r>
      <w:r>
        <w:rPr>
          <w:color w:val="000000" w:themeColor="text1"/>
        </w:rPr>
        <w:t xml:space="preserve">. </w:t>
      </w:r>
      <w:r w:rsidR="00DF40A7">
        <w:rPr>
          <w:color w:val="000000" w:themeColor="text1"/>
        </w:rPr>
        <w:t>Like peer support, formal education and training for carers in Scotland takes place through carers</w:t>
      </w:r>
      <w:r w:rsidR="00FB7BCF">
        <w:rPr>
          <w:color w:val="000000" w:themeColor="text1"/>
        </w:rPr>
        <w:t>’</w:t>
      </w:r>
      <w:r w:rsidR="00DF40A7">
        <w:rPr>
          <w:color w:val="000000" w:themeColor="text1"/>
        </w:rPr>
        <w:t xml:space="preserve"> centres. Current reported receipt of education and training services by carers in Scotland is 1% (SHeS 2017). Sparse data with which to explain these trends exist, suggesting it is a relatively neglected area.</w:t>
      </w:r>
    </w:p>
    <w:p w14:paraId="0A600CC8" w14:textId="77777777" w:rsidR="009A1586" w:rsidRDefault="009A1586" w:rsidP="009A1586">
      <w:pPr>
        <w:rPr>
          <w:b/>
          <w:color w:val="000000" w:themeColor="text1"/>
        </w:rPr>
      </w:pPr>
    </w:p>
    <w:p w14:paraId="21D70CDB" w14:textId="77777777" w:rsidR="009A1586" w:rsidRDefault="009A1586" w:rsidP="009A1586">
      <w:pPr>
        <w:pStyle w:val="Heading4"/>
      </w:pPr>
      <w:bookmarkStart w:id="51" w:name="_Toc12276333"/>
      <w:r>
        <w:t>Respite</w:t>
      </w:r>
      <w:bookmarkEnd w:id="51"/>
    </w:p>
    <w:p w14:paraId="5214E9E0" w14:textId="21468ED4" w:rsidR="009A1586" w:rsidRDefault="009A1586" w:rsidP="009A1586">
      <w:pPr>
        <w:rPr>
          <w:color w:val="000000" w:themeColor="text1"/>
        </w:rPr>
      </w:pPr>
      <w:r>
        <w:rPr>
          <w:color w:val="000000" w:themeColor="text1"/>
        </w:rPr>
        <w:t xml:space="preserve">Respite can be defined as, “a pause, a temporary cessation, or an interval of rest” </w:t>
      </w:r>
      <w:r>
        <w:rPr>
          <w:color w:val="000000" w:themeColor="text1"/>
        </w:rPr>
        <w:fldChar w:fldCharType="begin" w:fldLock="1"/>
      </w:r>
      <w:r>
        <w:rPr>
          <w:color w:val="000000" w:themeColor="text1"/>
        </w:rPr>
        <w:instrText>ADDIN CSL_CITATION {"citationItems":[{"id":"ITEM-1","itemData":{"DOI":"https://doi.org/10.1016/S0890-4065(00)00026-8","ISSN":"0890-4065","abstract":"Respite has been de facto conceptualized as a service rather than an outcome. In this study, the meaning of respite was determined from the perspective of caregivers. The first phase of the project involved in-depth interviews and a focus group. The second phase included a random sample of caregivers in Victoria, BC, Canada screened through household residence telephone numbers. Two hundred ninety-four caregivers were interviewed face-to-face, utilizing both structured and open-ended questions asking caregivers about the meaning of respite to them. Six distinct themes emerged from the qualitative and more structured interviews. Categories included: stolen moments, relief, physical/mental stimulus, connections, minimizing its importance, and angst-free care receivers. This study recommends that policymakers and service providers redefine respite as an outcome rather than a service, taking caregivers' experiences into account. Over 60% of the caregivers defined a break in ways that policy makers, professionals, and researchers would not. Importantly, meanings did not vary by gender or class (as well as other demographic variables such as age), caregiver, care receiver, or social support variables.","author":[{"dropping-particle":"","family":"Chappell","given":"Neena L","non-dropping-particle":"","parse-names":false,"suffix":""},{"dropping-particle":"","family":"Reid","given":"R.Colin","non-dropping-particle":"","parse-names":false,"suffix":""},{"dropping-particle":"","family":"Dow","given":"Elizabeth","non-dropping-particle":"","parse-names":false,"suffix":""}],"container-title":"Journal of Aging Studies","id":"ITEM-1","issue":"2","issued":{"date-parts":[["2001"]]},"page":"201-216","title":"Respite reconsidered: A typology of meanings based on the caregiver's point of view","type":"article-journal","volume":"15"},"uris":["http://www.mendeley.com/documents/?uuid=59bfdf5f-3eab-4af2-bb4a-eec068003914"]}],"mendeley":{"formattedCitation":"(Chappell &lt;i&gt;et al.&lt;/i&gt; 2001)","manualFormatting":"(Chappell et al. 2001: 202)","plainTextFormattedCitation":"(Chappell et al. 2001)","previouslyFormattedCitation":"(Chappell &lt;i&gt;et al.&lt;/i&gt; 2001)"},"properties":{"noteIndex":0},"schema":"https://github.com/citation-style-language/schema/raw/master/csl-citation.json"}</w:instrText>
      </w:r>
      <w:r>
        <w:rPr>
          <w:color w:val="000000" w:themeColor="text1"/>
        </w:rPr>
        <w:fldChar w:fldCharType="separate"/>
      </w:r>
      <w:r>
        <w:rPr>
          <w:noProof/>
          <w:color w:val="000000" w:themeColor="text1"/>
        </w:rPr>
        <w:t xml:space="preserve">(Chappell </w:t>
      </w:r>
      <w:r>
        <w:rPr>
          <w:i/>
          <w:noProof/>
          <w:color w:val="000000" w:themeColor="text1"/>
        </w:rPr>
        <w:t>et al.</w:t>
      </w:r>
      <w:r>
        <w:rPr>
          <w:noProof/>
          <w:color w:val="000000" w:themeColor="text1"/>
        </w:rPr>
        <w:t xml:space="preserve"> 2001: 202)</w:t>
      </w:r>
      <w:r>
        <w:rPr>
          <w:color w:val="000000" w:themeColor="text1"/>
        </w:rPr>
        <w:fldChar w:fldCharType="end"/>
      </w:r>
      <w:r>
        <w:rPr>
          <w:color w:val="000000" w:themeColor="text1"/>
        </w:rPr>
        <w:t xml:space="preserve">. </w:t>
      </w:r>
      <w:r w:rsidR="004B2892">
        <w:rPr>
          <w:color w:val="000000" w:themeColor="text1"/>
        </w:rPr>
        <w:t>Respite</w:t>
      </w:r>
      <w:r>
        <w:rPr>
          <w:color w:val="000000" w:themeColor="text1"/>
        </w:rPr>
        <w:t xml:space="preserve"> is intended to benefit both the unpaid carer and the person they support </w:t>
      </w:r>
      <w:r>
        <w:rPr>
          <w:color w:val="000000" w:themeColor="text1"/>
        </w:rPr>
        <w:fldChar w:fldCharType="begin" w:fldLock="1"/>
      </w:r>
      <w:r>
        <w:rPr>
          <w:color w:val="000000" w:themeColor="text1"/>
        </w:rPr>
        <w:instrText>ADDIN CSL_CITATION {"citationItems":[{"id":"ITEM-1","itemData":{"DOI":"10.1111/nuf.12179","ISBN":"1744-6198 (Electronic)\r0029-6473 (Linking)","ISSN":"17446198","PMID":"27438939","abstract":"AIM: The aim of this article is to analyze the concept of respite care in the context of caring for a child with special healthcare needs. BACKGROUND: Respite care has often been identified as an important resource for caregivers of children with special healthcare needs. It can help provide a break from the constant demands of caregiving. DESIGN: A concept analysis was conducted using an evolutionary approach. DATA SOURCE: The data source for the concept analysis was a review of literature addressing respite care for caregivers of children with special healthcare needs. REVIEW METHODS: A review of the literature was conducted and a concept model was developed using an evolutionary approach. RESULTS: A theoretical definition of respite care is provided and the defining attributes, related concepts, antecedents, and consequences of respite care are shown in a diagram of the concept of respite care. CONCLUSIONS: The conceptual model provides a framework to help nurses better understand the concept of respite care in order to educate caregivers, provide appropriate referrals, serve as providers of respite care, and advocate for policy changes related to the provision of respite care services for caregivers of children with special healthcare needs.","author":[{"dropping-particle":"","family":"Whitmore","given":"Kim E.","non-dropping-particle":"","parse-names":false,"suffix":""}],"container-title":"Nursing Forum","id":"ITEM-1","issue":"3","issued":{"date-parts":[["2017"]]},"page":"180-187","title":"The Concept of Respite Care","type":"article-journal","volume":"52"},"uris":["http://www.mendeley.com/documents/?uuid=f9fcb7a0-70b0-44a3-8556-15cc559b5f79"]}],"mendeley":{"formattedCitation":"(Whitmore 2017)","plainTextFormattedCitation":"(Whitmore 2017)","previouslyFormattedCitation":"(Whitmore 2017)"},"properties":{"noteIndex":0},"schema":"https://github.com/citation-style-language/schema/raw/master/csl-citation.json"}</w:instrText>
      </w:r>
      <w:r>
        <w:rPr>
          <w:color w:val="000000" w:themeColor="text1"/>
        </w:rPr>
        <w:fldChar w:fldCharType="separate"/>
      </w:r>
      <w:r>
        <w:rPr>
          <w:noProof/>
          <w:color w:val="000000" w:themeColor="text1"/>
        </w:rPr>
        <w:t>(Whitmore 2017)</w:t>
      </w:r>
      <w:r>
        <w:rPr>
          <w:color w:val="000000" w:themeColor="text1"/>
        </w:rPr>
        <w:fldChar w:fldCharType="end"/>
      </w:r>
      <w:r>
        <w:rPr>
          <w:color w:val="000000" w:themeColor="text1"/>
        </w:rPr>
        <w:t xml:space="preserve">. </w:t>
      </w:r>
      <w:r w:rsidR="004B2892">
        <w:rPr>
          <w:color w:val="000000" w:themeColor="text1"/>
        </w:rPr>
        <w:t xml:space="preserve">It </w:t>
      </w:r>
      <w:r>
        <w:rPr>
          <w:color w:val="000000" w:themeColor="text1"/>
        </w:rPr>
        <w:t xml:space="preserve">is increasingly being delivered in the community, providing “short-term relief for several hours to enable the carer to complete other neglected tasks” </w:t>
      </w:r>
      <w:r>
        <w:rPr>
          <w:color w:val="000000" w:themeColor="text1"/>
        </w:rPr>
        <w:fldChar w:fldCharType="begin" w:fldLock="1"/>
      </w:r>
      <w:r>
        <w:rPr>
          <w:color w:val="000000" w:themeColor="text1"/>
        </w:rPr>
        <w:instrText>ADDIN CSL_CITATION {"citationItems":[{"id":"ITEM-1","itemData":{"DOI":"10.1111/1753-6405.12337","author":[{"dropping-particle":"","family":"Harris","given":"Meredith","non-dropping-particle":"","parse-names":false,"suffix":""},{"dropping-particle":"","family":"Diminic","given":"Sandra","non-dropping-particle":"","parse-names":false,"suffix":""},{"dropping-particle":"","family":"Marshall","given":"Caroline","non-dropping-particle":"","parse-names":false,"suffix":""},{"dropping-particle":"","family":"Stockings","given":"Emily","non-dropping-particle":"","parse-names":false,"suffix":""},{"dropping-particle":"","family":"Degenhardt","given":"Louisa","non-dropping-particle":"","parse-names":false,"suffix":""}],"container-title":"Australian and New Zealand Journal of Public Health","id":"ITEM-1","issue":"3","issued":{"date-parts":[["2015"]]},"page":"284-292","title":"Estimating service demand for respite care among informal carers of people with psychological disabilities in Australia","type":"article-journal","volume":"39"},"uris":["http://www.mendeley.com/documents/?uuid=d1ccba38-78c6-4bdf-a9fa-b03fd8503eed"]}],"mendeley":{"formattedCitation":"(Harris &lt;i&gt;et al.&lt;/i&gt; 2015)","manualFormatting":"(Harris et al. 2015: 285)","plainTextFormattedCitation":"(Harris et al. 2015)","previouslyFormattedCitation":"(Harris &lt;i&gt;et al.&lt;/i&gt; 2015)"},"properties":{"noteIndex":0},"schema":"https://github.com/citation-style-language/schema/raw/master/csl-citation.json"}</w:instrText>
      </w:r>
      <w:r>
        <w:rPr>
          <w:color w:val="000000" w:themeColor="text1"/>
        </w:rPr>
        <w:fldChar w:fldCharType="separate"/>
      </w:r>
      <w:r>
        <w:rPr>
          <w:noProof/>
          <w:color w:val="000000" w:themeColor="text1"/>
        </w:rPr>
        <w:t xml:space="preserve">(Harris </w:t>
      </w:r>
      <w:r>
        <w:rPr>
          <w:i/>
          <w:noProof/>
          <w:color w:val="000000" w:themeColor="text1"/>
        </w:rPr>
        <w:t>et al.</w:t>
      </w:r>
      <w:r>
        <w:rPr>
          <w:noProof/>
          <w:color w:val="000000" w:themeColor="text1"/>
        </w:rPr>
        <w:t xml:space="preserve"> 2015: 285)</w:t>
      </w:r>
      <w:r>
        <w:rPr>
          <w:color w:val="000000" w:themeColor="text1"/>
        </w:rPr>
        <w:fldChar w:fldCharType="end"/>
      </w:r>
      <w:r>
        <w:rPr>
          <w:color w:val="000000" w:themeColor="text1"/>
        </w:rPr>
        <w:t xml:space="preserve">. The term ‘short breaks’ is </w:t>
      </w:r>
      <w:r>
        <w:rPr>
          <w:color w:val="000000" w:themeColor="text1"/>
        </w:rPr>
        <w:lastRenderedPageBreak/>
        <w:t xml:space="preserve">often used alongside </w:t>
      </w:r>
      <w:r w:rsidR="00E442D3">
        <w:rPr>
          <w:color w:val="000000" w:themeColor="text1"/>
        </w:rPr>
        <w:t>‘</w:t>
      </w:r>
      <w:r>
        <w:rPr>
          <w:color w:val="000000" w:themeColor="text1"/>
        </w:rPr>
        <w:t>respite</w:t>
      </w:r>
      <w:r w:rsidR="00E442D3">
        <w:rPr>
          <w:color w:val="000000" w:themeColor="text1"/>
        </w:rPr>
        <w:t>’</w:t>
      </w:r>
      <w:r>
        <w:rPr>
          <w:color w:val="000000" w:themeColor="text1"/>
        </w:rPr>
        <w:t xml:space="preserve"> to capture this diversity of short periods of relief from caring taking place in the community </w:t>
      </w:r>
      <w:r>
        <w:rPr>
          <w:color w:val="000000" w:themeColor="text1"/>
        </w:rPr>
        <w:fldChar w:fldCharType="begin" w:fldLock="1"/>
      </w:r>
      <w:r w:rsidR="006E400C">
        <w:rPr>
          <w:color w:val="000000" w:themeColor="text1"/>
        </w:rPr>
        <w:instrText>ADDIN CSL_CITATION {"citationItems":[{"id":"ITEM-1","itemData":{"DOI":"10.1111/j.1365-2524.2010.00977.x","author":[{"dropping-particle":"","family":"Robertson","given":"Janet","non-dropping-particle":"","parse-names":false,"suffix":""},{"dropping-particle":"","family":"Hatton","given":"Chris","non-dropping-particle":"","parse-names":false,"suffix":""},{"dropping-particle":"","family":"Wells","given":"Emma","non-dropping-particle":"","parse-names":false,"suffix":""},{"dropping-particle":"","family":"Collins","given":"Michelle","non-dropping-particle":"","parse-names":false,"suffix":""},{"dropping-particle":"","family":"Langer","given":"Susanne","non-dropping-particle":"","parse-names":false,"suffix":""}],"container-title":"Health and Social Care in the Community","id":"ITEM-1","issue":"4","issued":{"date-parts":[["2011"]]},"page":"337-371","title":"The impacts of short break provision on families with a disabled child: an international literature review","type":"article-journal","volume":"19"},"uris":["http://www.mendeley.com/documents/?uuid=cb67ae99-858a-46ee-b67d-91d114c5aef5"]}],"mendeley":{"formattedCitation":"(Robertson &lt;i&gt;et al.&lt;/i&gt; 2011)","plainTextFormattedCitation":"(Robertson et al. 2011)","previouslyFormattedCitation":"(Robertson &lt;i&gt;et al.&lt;/i&gt; 2011)"},"properties":{"noteIndex":0},"schema":"https://github.com/citation-style-language/schema/raw/master/csl-citation.json"}</w:instrText>
      </w:r>
      <w:r>
        <w:rPr>
          <w:color w:val="000000" w:themeColor="text1"/>
        </w:rPr>
        <w:fldChar w:fldCharType="separate"/>
      </w:r>
      <w:r>
        <w:rPr>
          <w:noProof/>
          <w:color w:val="000000" w:themeColor="text1"/>
        </w:rPr>
        <w:t xml:space="preserve">(Robertson </w:t>
      </w:r>
      <w:r>
        <w:rPr>
          <w:i/>
          <w:noProof/>
          <w:color w:val="000000" w:themeColor="text1"/>
        </w:rPr>
        <w:t>et al.</w:t>
      </w:r>
      <w:r>
        <w:rPr>
          <w:noProof/>
          <w:color w:val="000000" w:themeColor="text1"/>
        </w:rPr>
        <w:t xml:space="preserve"> 2011)</w:t>
      </w:r>
      <w:r>
        <w:rPr>
          <w:color w:val="000000" w:themeColor="text1"/>
        </w:rPr>
        <w:fldChar w:fldCharType="end"/>
      </w:r>
      <w:r>
        <w:rPr>
          <w:color w:val="000000" w:themeColor="text1"/>
        </w:rPr>
        <w:t xml:space="preserve">. </w:t>
      </w:r>
    </w:p>
    <w:p w14:paraId="075D18AF" w14:textId="77777777" w:rsidR="009A1586" w:rsidRDefault="009A1586" w:rsidP="009A1586">
      <w:pPr>
        <w:rPr>
          <w:color w:val="000000" w:themeColor="text1"/>
        </w:rPr>
      </w:pPr>
    </w:p>
    <w:p w14:paraId="61EEAC86" w14:textId="106FF27C" w:rsidR="00AF40C5" w:rsidRDefault="00AF40C5" w:rsidP="009A1586">
      <w:pPr>
        <w:rPr>
          <w:color w:val="000000" w:themeColor="text1"/>
        </w:rPr>
      </w:pPr>
      <w:r>
        <w:t>The Scottish Government’s Voluntary-run Short Breaks Fund primarily provides grants to third sector organisations through Shared Care Scotland in order to develop respite services</w:t>
      </w:r>
      <w:r>
        <w:rPr>
          <w:color w:val="000000" w:themeColor="text1"/>
        </w:rPr>
        <w:t xml:space="preserve"> </w:t>
      </w:r>
      <w:r w:rsidR="009A1586">
        <w:rPr>
          <w:color w:val="000000" w:themeColor="text1"/>
        </w:rPr>
        <w:fldChar w:fldCharType="begin" w:fldLock="1"/>
      </w:r>
      <w:r w:rsidR="00541430">
        <w:rPr>
          <w:color w:val="000000" w:themeColor="text1"/>
        </w:rPr>
        <w:instrText>ADDIN CSL_CITATION {"citationItems":[{"id":"ITEM-1","itemData":{"URL":"https://www2.gov.scot/Topics/Health/Support-Social-Care/Unpaid-Carers/ProgrammesandInitiatives/Respite","accessed":{"date-parts":[["2019","8","7"]]},"author":[{"dropping-particle":"","family":"Scottish Government","given":"","non-dropping-particle":"","parse-names":false,"suffix":""}],"id":"ITEM-1","issued":{"date-parts":[["2019"]]},"title":"Voluntary-run Short Breaks Fund","type":"webpage"},"uris":["http://www.mendeley.com/documents/?uuid=ceb0cbfc-a2f4-4610-9735-2036772ad524"]}],"mendeley":{"formattedCitation":"(Scottish Government 2019)","plainTextFormattedCitation":"(Scottish Government 2019)","previouslyFormattedCitation":"(Scottish Government 2019)"},"properties":{"noteIndex":0},"schema":"https://github.com/citation-style-language/schema/raw/master/csl-citation.json"}</w:instrText>
      </w:r>
      <w:r w:rsidR="009A1586">
        <w:rPr>
          <w:color w:val="000000" w:themeColor="text1"/>
        </w:rPr>
        <w:fldChar w:fldCharType="separate"/>
      </w:r>
      <w:r w:rsidR="00541430" w:rsidRPr="00541430">
        <w:rPr>
          <w:noProof/>
          <w:color w:val="000000" w:themeColor="text1"/>
        </w:rPr>
        <w:t>(Scottish Government 2019)</w:t>
      </w:r>
      <w:r w:rsidR="009A1586">
        <w:rPr>
          <w:color w:val="000000" w:themeColor="text1"/>
        </w:rPr>
        <w:fldChar w:fldCharType="end"/>
      </w:r>
      <w:r w:rsidR="009A1586">
        <w:rPr>
          <w:color w:val="000000" w:themeColor="text1"/>
        </w:rPr>
        <w:t xml:space="preserve">. Qualitative evidence suggests that there is a high level of satisfaction amongst carers who have received short breaks funding </w:t>
      </w:r>
      <w:r w:rsidR="009A1586">
        <w:rPr>
          <w:color w:val="000000" w:themeColor="text1"/>
        </w:rPr>
        <w:fldChar w:fldCharType="begin" w:fldLock="1"/>
      </w:r>
      <w:r w:rsidR="009A1586">
        <w:rPr>
          <w:color w:val="000000" w:themeColor="text1"/>
        </w:rPr>
        <w:instrText>ADDIN CSL_CITATION {"citationItems":[{"id":"ITEM-1","itemData":{"URL":"https://www.sharedcarescotland.org.uk/wp-content/uploads/2015/01/02292-Short-Breaks-Fund-evaluation-report-on-Time-to-live.pdf","accessed":{"date-parts":[["2019","8","7"]]},"author":[{"dropping-particle":"","family":"Laing","given":"Adele","non-dropping-particle":"","parse-names":false,"suffix":""}],"id":"ITEM-1","issued":{"date-parts":[["2013"]]},"title":"Evaluation of Time to Live 2012-2013","type":"webpage"},"uris":["http://www.mendeley.com/documents/?uuid=47ba3a15-919a-4686-827a-3e1cabb51d40"]}],"mendeley":{"formattedCitation":"(Laing 2013)","plainTextFormattedCitation":"(Laing 2013)","previouslyFormattedCitation":"(Laing 2013)"},"properties":{"noteIndex":0},"schema":"https://github.com/citation-style-language/schema/raw/master/csl-citation.json"}</w:instrText>
      </w:r>
      <w:r w:rsidR="009A1586">
        <w:rPr>
          <w:color w:val="000000" w:themeColor="text1"/>
        </w:rPr>
        <w:fldChar w:fldCharType="separate"/>
      </w:r>
      <w:r w:rsidR="009A1586">
        <w:rPr>
          <w:noProof/>
          <w:color w:val="000000" w:themeColor="text1"/>
        </w:rPr>
        <w:t>(Laing 2013)</w:t>
      </w:r>
      <w:r w:rsidR="009A1586">
        <w:rPr>
          <w:color w:val="000000" w:themeColor="text1"/>
        </w:rPr>
        <w:fldChar w:fldCharType="end"/>
      </w:r>
      <w:r w:rsidR="009A1586">
        <w:rPr>
          <w:color w:val="000000" w:themeColor="text1"/>
        </w:rPr>
        <w:t>, however, reported use of short breaks</w:t>
      </w:r>
      <w:r w:rsidR="007621A0">
        <w:rPr>
          <w:color w:val="000000" w:themeColor="text1"/>
        </w:rPr>
        <w:t xml:space="preserve"> by carers</w:t>
      </w:r>
      <w:r w:rsidR="009A1586">
        <w:rPr>
          <w:color w:val="000000" w:themeColor="text1"/>
        </w:rPr>
        <w:t xml:space="preserve"> in Scotland is low, 3% </w:t>
      </w:r>
      <w:r w:rsidR="009A1586">
        <w:rPr>
          <w:color w:val="000000" w:themeColor="text1"/>
        </w:rPr>
        <w:fldChar w:fldCharType="begin" w:fldLock="1"/>
      </w:r>
      <w:r w:rsidR="00A531B0">
        <w:rPr>
          <w:color w:val="000000" w:themeColor="text1"/>
        </w:rPr>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009A1586">
        <w:rPr>
          <w:color w:val="000000" w:themeColor="text1"/>
        </w:rPr>
        <w:fldChar w:fldCharType="separate"/>
      </w:r>
      <w:r w:rsidR="009A1586">
        <w:rPr>
          <w:noProof/>
          <w:color w:val="000000" w:themeColor="text1"/>
        </w:rPr>
        <w:t>(Scottish Government 2015)</w:t>
      </w:r>
      <w:r w:rsidR="009A1586">
        <w:rPr>
          <w:color w:val="000000" w:themeColor="text1"/>
        </w:rPr>
        <w:fldChar w:fldCharType="end"/>
      </w:r>
      <w:r w:rsidR="009A1586">
        <w:rPr>
          <w:color w:val="000000" w:themeColor="text1"/>
        </w:rPr>
        <w:t xml:space="preserve">. </w:t>
      </w:r>
      <w:r>
        <w:rPr>
          <w:color w:val="000000" w:themeColor="text1"/>
        </w:rPr>
        <w:t>One explanation is</w:t>
      </w:r>
      <w:r w:rsidR="00CE0E1A">
        <w:rPr>
          <w:color w:val="000000" w:themeColor="text1"/>
        </w:rPr>
        <w:t xml:space="preserve"> that</w:t>
      </w:r>
      <w:r>
        <w:rPr>
          <w:color w:val="000000" w:themeColor="text1"/>
        </w:rPr>
        <w:t xml:space="preserve"> </w:t>
      </w:r>
      <w:r w:rsidR="00CE0E1A">
        <w:rPr>
          <w:color w:val="000000" w:themeColor="text1"/>
        </w:rPr>
        <w:t>local authority</w:t>
      </w:r>
      <w:r w:rsidR="009A1586">
        <w:rPr>
          <w:color w:val="000000" w:themeColor="text1"/>
        </w:rPr>
        <w:t xml:space="preserve"> spending </w:t>
      </w:r>
      <w:r w:rsidR="003259E6">
        <w:rPr>
          <w:color w:val="000000" w:themeColor="text1"/>
        </w:rPr>
        <w:t xml:space="preserve">has been reduced </w:t>
      </w:r>
      <w:r w:rsidR="009A1586">
        <w:rPr>
          <w:color w:val="000000" w:themeColor="text1"/>
        </w:rPr>
        <w:t>since 2013</w:t>
      </w:r>
      <w:r w:rsidR="003259E6">
        <w:t>, leading to more limited</w:t>
      </w:r>
      <w:r>
        <w:t xml:space="preserve"> </w:t>
      </w:r>
      <w:r w:rsidR="00F8644D">
        <w:t>funding opportunities for unpaid carers</w:t>
      </w:r>
      <w:r w:rsidR="009A1586">
        <w:t xml:space="preserve"> </w:t>
      </w:r>
      <w:r w:rsidR="009A1586">
        <w:fldChar w:fldCharType="begin" w:fldLock="1"/>
      </w:r>
      <w:r w:rsidR="009A1586">
        <w:instrText>ADDIN CSL_CITATION {"citationItems":[{"id":"ITEM-1","itemData":{"URL":"https://www.sharedcarescotland.org.uk/wp-content/uploads/2016/01/Respite-Weeks-2015-SCS-Summary.pdf","accessed":{"date-parts":[["2019","7","30"]]},"author":[{"dropping-particle":"","family":"Shared Care Scotland","given":"","non-dropping-particle":"","parse-names":false,"suffix":""}],"id":"ITEM-1","issued":{"date-parts":[["2016"]]},"title":"Respite Care Scotland: Shared Care Scotland Summary","type":"webpage"},"uris":["http://www.mendeley.com/documents/?uuid=e268d3f1-a606-493e-a109-879c322272a7"]}],"mendeley":{"formattedCitation":"(Shared Care Scotland 2016)","plainTextFormattedCitation":"(Shared Care Scotland 2016)","previouslyFormattedCitation":"(Shared Care Scotland 2016)"},"properties":{"noteIndex":0},"schema":"https://github.com/citation-style-language/schema/raw/master/csl-citation.json"}</w:instrText>
      </w:r>
      <w:r w:rsidR="009A1586">
        <w:fldChar w:fldCharType="separate"/>
      </w:r>
      <w:r w:rsidR="009A1586">
        <w:rPr>
          <w:noProof/>
        </w:rPr>
        <w:t>(Shared Care Scotland 2016)</w:t>
      </w:r>
      <w:r w:rsidR="009A1586">
        <w:fldChar w:fldCharType="end"/>
      </w:r>
      <w:r w:rsidR="009A1586">
        <w:t>. Another explanation is that levels of respite uptake reflect preference</w:t>
      </w:r>
      <w:r w:rsidR="00EB0837">
        <w:t xml:space="preserve">, for instance, </w:t>
      </w:r>
      <w:r w:rsidR="009A1586">
        <w:rPr>
          <w:color w:val="000000" w:themeColor="text1"/>
        </w:rPr>
        <w:fldChar w:fldCharType="begin" w:fldLock="1"/>
      </w:r>
      <w:r w:rsidR="009A1586">
        <w:rPr>
          <w:color w:val="000000" w:themeColor="text1"/>
        </w:rPr>
        <w:instrText>ADDIN CSL_CITATION {"citationItems":[{"id":"ITEM-1","itemData":{"DOI":"https://doi.org/10.1016/j.healthpol.2008.03.001","ISSN":"0168-8510","abstract":"Background/objective Because informal health care is now recognized to be indispensable to health care systems, different forms of respite care have been developed and publicly funded that supposedly alleviate caregivers’ perceived burdens and help prolong the care giving task. Nonetheless, the use of respite care services is low even among substantially strained caregivers. To throw light on this low usage, this paper explores the associations between attitudes towards respite care, characteristics of the care giving situation, and the need and use of respite care. Method The survey, administered to a sample of 273 informal caregivers, addressed caregiver, care recipient, and care giving situation characteristics, as well as the familiarity and use of respite care services. It also included a sub-set of 12 statements eliciting attitudes towards respite care from an earlier study [Van Exel NJA, De Graaf G, Brouwer WBF. Care for a break? An investigation of informal caregivers’ attitudes toward respite care using Q-methodology. Health Policy 2007;83(2/3):332–42]. Associations between variables were measured using univariate statistics and multinomial logistic regression. Results We found three caregiver attitudes, distributed fairly equally in the sample, that are apparently associated with caregiver educational level, employment status, health and happiness, as well as care recipient gender, duration and intensity of care giving, relationship, co-residence, need for surveillance, and subjective burden and process utility of care giving. However, the relation between attitude and familiarity with and use of respite care services is ambiguous. Conclusions Although further exploration is needed of the mix of Q-methodology and survey analysis, the overall results indicate that a considerable portion of the caregiver population needs but does not readily ask for support or respite care. This finding has important policy implications in the context of an ageing population.","author":[{"dropping-particle":"","family":"Exel","given":"Job","non-dropping-particle":"van","parse-names":false,"suffix":""},{"dropping-particle":"","family":"Graaf","given":"Gjalt","non-dropping-particle":"de","parse-names":false,"suffix":""},{"dropping-particle":"","family":"Brouwer","given":"Werner","non-dropping-particle":"","parse-names":false,"suffix":""}],"container-title":"Health Policy","id":"ITEM-1","issue":"1","issued":{"date-parts":[["2008"]]},"page":"73-87","title":"Give me a break! Informal caregiver attitudes towards respite care","type":"article-journal","volume":"88"},"uris":["http://www.mendeley.com/documents/?uuid=1c735111-8b76-4202-a913-7b0e7fc9d0a5"]}],"mendeley":{"formattedCitation":"(van Exel &lt;i&gt;et al.&lt;/i&gt; 2008)","manualFormatting":"van Exel et al. (2008)","plainTextFormattedCitation":"(van Exel et al. 2008)","previouslyFormattedCitation":"(van Exel &lt;i&gt;et al.&lt;/i&gt; 2008)"},"properties":{"noteIndex":0},"schema":"https://github.com/citation-style-language/schema/raw/master/csl-citation.json"}</w:instrText>
      </w:r>
      <w:r w:rsidR="009A1586">
        <w:rPr>
          <w:color w:val="000000" w:themeColor="text1"/>
        </w:rPr>
        <w:fldChar w:fldCharType="separate"/>
      </w:r>
      <w:r w:rsidR="009A1586">
        <w:rPr>
          <w:noProof/>
          <w:color w:val="000000" w:themeColor="text1"/>
        </w:rPr>
        <w:t xml:space="preserve">van Exel </w:t>
      </w:r>
      <w:r w:rsidR="009A1586">
        <w:rPr>
          <w:i/>
          <w:noProof/>
          <w:color w:val="000000" w:themeColor="text1"/>
        </w:rPr>
        <w:t>et al.</w:t>
      </w:r>
      <w:r w:rsidR="009A1586">
        <w:rPr>
          <w:noProof/>
          <w:color w:val="000000" w:themeColor="text1"/>
        </w:rPr>
        <w:t xml:space="preserve"> (2008)</w:t>
      </w:r>
      <w:r w:rsidR="009A1586">
        <w:rPr>
          <w:color w:val="000000" w:themeColor="text1"/>
        </w:rPr>
        <w:fldChar w:fldCharType="end"/>
      </w:r>
      <w:r w:rsidR="009A1586">
        <w:rPr>
          <w:color w:val="000000" w:themeColor="text1"/>
        </w:rPr>
        <w:t xml:space="preserve"> find a mixture of attitudes towards respite by unpaid carers, with a rough split between three groups: unpaid carers who need respite and ask for it, those who need respite and don’t ask for it, and those who don’t need respite. </w:t>
      </w:r>
    </w:p>
    <w:p w14:paraId="49028883" w14:textId="7C653CE2" w:rsidR="00AF40C5" w:rsidRDefault="00AF40C5" w:rsidP="009A1586">
      <w:pPr>
        <w:rPr>
          <w:color w:val="000000" w:themeColor="text1"/>
        </w:rPr>
      </w:pPr>
    </w:p>
    <w:p w14:paraId="15ADEB97" w14:textId="62FDD838" w:rsidR="009A1586" w:rsidRPr="00956384" w:rsidRDefault="002B58E8" w:rsidP="009A1586">
      <w:pPr>
        <w:rPr>
          <w:color w:val="000000" w:themeColor="text1"/>
        </w:rPr>
      </w:pPr>
      <w:r>
        <w:rPr>
          <w:color w:val="000000" w:themeColor="text1"/>
        </w:rPr>
        <w:t xml:space="preserve">There are </w:t>
      </w:r>
      <w:r w:rsidR="005602E2">
        <w:rPr>
          <w:color w:val="000000" w:themeColor="text1"/>
        </w:rPr>
        <w:t xml:space="preserve">methodological </w:t>
      </w:r>
      <w:r>
        <w:rPr>
          <w:color w:val="000000" w:themeColor="text1"/>
        </w:rPr>
        <w:t xml:space="preserve">challenges </w:t>
      </w:r>
      <w:r w:rsidR="005A794F">
        <w:rPr>
          <w:color w:val="000000" w:themeColor="text1"/>
        </w:rPr>
        <w:t>in</w:t>
      </w:r>
      <w:r>
        <w:rPr>
          <w:color w:val="000000" w:themeColor="text1"/>
        </w:rPr>
        <w:t xml:space="preserve"> developing a consensus </w:t>
      </w:r>
      <w:r w:rsidR="005602E2">
        <w:rPr>
          <w:color w:val="000000" w:themeColor="text1"/>
        </w:rPr>
        <w:t xml:space="preserve">about the effectiveness of respite </w:t>
      </w:r>
      <w:r w:rsidR="007B5B57">
        <w:rPr>
          <w:color w:val="000000" w:themeColor="text1"/>
        </w:rPr>
        <w:t xml:space="preserve">as a means </w:t>
      </w:r>
      <w:r w:rsidR="005A794F">
        <w:rPr>
          <w:color w:val="000000" w:themeColor="text1"/>
        </w:rPr>
        <w:t>of</w:t>
      </w:r>
      <w:r w:rsidR="007B5B57">
        <w:rPr>
          <w:color w:val="000000" w:themeColor="text1"/>
        </w:rPr>
        <w:t xml:space="preserve"> </w:t>
      </w:r>
      <w:r w:rsidR="005602E2">
        <w:rPr>
          <w:color w:val="000000" w:themeColor="text1"/>
        </w:rPr>
        <w:t>suppor</w:t>
      </w:r>
      <w:r w:rsidR="007B5B57">
        <w:rPr>
          <w:color w:val="000000" w:themeColor="text1"/>
        </w:rPr>
        <w:t>t</w:t>
      </w:r>
      <w:r w:rsidR="005A794F">
        <w:rPr>
          <w:color w:val="000000" w:themeColor="text1"/>
        </w:rPr>
        <w:t>ing</w:t>
      </w:r>
      <w:r w:rsidR="005602E2">
        <w:rPr>
          <w:color w:val="000000" w:themeColor="text1"/>
        </w:rPr>
        <w:t xml:space="preserve"> carers. </w:t>
      </w:r>
      <w:r w:rsidR="005602E2">
        <w:rPr>
          <w:color w:val="000000" w:themeColor="text1"/>
        </w:rPr>
        <w:fldChar w:fldCharType="begin" w:fldLock="1"/>
      </w:r>
      <w:r w:rsidR="00F618C5">
        <w:rPr>
          <w:color w:val="000000" w:themeColor="text1"/>
        </w:rPr>
        <w:instrText>ADDIN CSL_CITATION {"citationItems":[{"id":"ITEM-1","itemData":{"DOI":"10.1080/13607863.2015.1128881","ISSN":"1360-7863","abstract":"Objectives: There is growing emphasis on empirical validation of the efficacy of community-based services for older people and their families, but research on services such as respite care faces methodological challenges that have limited the growth of outcome studies. We identify problems associated with the usual research approaches for studying respite care, with the goal of stimulating use of novel and more appropriate research designs that can lead to improved studies of community-based services. Method: Using the concept of research validity, we evaluate the methodological approaches in the current literature on respite services, including adult day services, in-home respite and overnight respite. Results: Although randomized control trials (RCTs) are possible in community settings, validity is compromised by practical limitations of randomization and other problems. Quasi-experimental and interrupted time series designs offer comparable validity to RCTs and can be implemented effectively in community settings. Conclusion: An emphasis on RCTs by funders and researchers is not supported by scientific evidence. Alternative designs can lead to development of a valid body of research on community services such as respite.","author":[{"dropping-particle":"","family":"Zarit","given":"Steven H","non-dropping-particle":"","parse-names":false,"suffix":""},{"dropping-particle":"","family":"Bangerter","given":"Lauren R","non-dropping-particle":"","parse-names":false,"suffix":""},{"dropping-particle":"","family":"Liu","given":"Yin","non-dropping-particle":"","parse-names":false,"suffix":""},{"dropping-particle":"","family":"Rovine","given":"Michael J","non-dropping-particle":"","parse-names":false,"suffix":""}],"container-title":"Aging and Mental Health","id":"ITEM-1","issue":"3","issued":{"date-parts":[["2017"]]},"page":"224-231","title":"Exploring the benefits of respite services to family caregivers: methodological issues and current findings","type":"article-journal","volume":"21"},"uris":["http://www.mendeley.com/documents/?uuid=90684be3-5b1e-4226-a7d9-ca226c5c881f"]}],"mendeley":{"formattedCitation":"(Zarit &lt;i&gt;et al.&lt;/i&gt; 2017)","manualFormatting":"Zarit et al. (2017)","plainTextFormattedCitation":"(Zarit et al. 2017)","previouslyFormattedCitation":"(Zarit &lt;i&gt;et al.&lt;/i&gt; 2017)"},"properties":{"noteIndex":0},"schema":"https://github.com/citation-style-language/schema/raw/master/csl-citation.json"}</w:instrText>
      </w:r>
      <w:r w:rsidR="005602E2">
        <w:rPr>
          <w:color w:val="000000" w:themeColor="text1"/>
        </w:rPr>
        <w:fldChar w:fldCharType="separate"/>
      </w:r>
      <w:r w:rsidR="005602E2" w:rsidRPr="005602E2">
        <w:rPr>
          <w:noProof/>
          <w:color w:val="000000" w:themeColor="text1"/>
        </w:rPr>
        <w:t xml:space="preserve">Zarit </w:t>
      </w:r>
      <w:r w:rsidR="005602E2" w:rsidRPr="005602E2">
        <w:rPr>
          <w:i/>
          <w:noProof/>
          <w:color w:val="000000" w:themeColor="text1"/>
        </w:rPr>
        <w:t>et al.</w:t>
      </w:r>
      <w:r w:rsidR="005602E2" w:rsidRPr="005602E2">
        <w:rPr>
          <w:noProof/>
          <w:color w:val="000000" w:themeColor="text1"/>
        </w:rPr>
        <w:t xml:space="preserve"> </w:t>
      </w:r>
      <w:r w:rsidR="005602E2">
        <w:rPr>
          <w:noProof/>
          <w:color w:val="000000" w:themeColor="text1"/>
        </w:rPr>
        <w:t>(</w:t>
      </w:r>
      <w:r w:rsidR="005602E2" w:rsidRPr="005602E2">
        <w:rPr>
          <w:noProof/>
          <w:color w:val="000000" w:themeColor="text1"/>
        </w:rPr>
        <w:t>2017)</w:t>
      </w:r>
      <w:r w:rsidR="005602E2">
        <w:rPr>
          <w:color w:val="000000" w:themeColor="text1"/>
        </w:rPr>
        <w:fldChar w:fldCharType="end"/>
      </w:r>
      <w:r w:rsidR="005602E2">
        <w:rPr>
          <w:color w:val="000000" w:themeColor="text1"/>
        </w:rPr>
        <w:t xml:space="preserve"> outline that randomised control trials are not necessarily appropriate study designs for investigating respite, </w:t>
      </w:r>
      <w:r w:rsidR="0031432B">
        <w:rPr>
          <w:color w:val="000000" w:themeColor="text1"/>
        </w:rPr>
        <w:t>given</w:t>
      </w:r>
      <w:r w:rsidR="005602E2">
        <w:rPr>
          <w:color w:val="000000" w:themeColor="text1"/>
        </w:rPr>
        <w:t xml:space="preserve"> difficulties randomising respite programmes in the community and selecting specific valid outcome variables. Existing reviews of respite tend to </w:t>
      </w:r>
      <w:r w:rsidR="00F618C5">
        <w:rPr>
          <w:color w:val="000000" w:themeColor="text1"/>
        </w:rPr>
        <w:t xml:space="preserve">take a narrow scope, focusing on carers of people with specific diseases, for example, dementia </w:t>
      </w:r>
      <w:r w:rsidR="00F618C5">
        <w:rPr>
          <w:color w:val="000000" w:themeColor="text1"/>
        </w:rPr>
        <w:fldChar w:fldCharType="begin" w:fldLock="1"/>
      </w:r>
      <w:r w:rsidR="00956384">
        <w:rPr>
          <w:color w:val="000000" w:themeColor="text1"/>
        </w:rPr>
        <w:instrText>ADDIN CSL_CITATION {"citationItems":[{"id":"ITEM-1","itemData":{"DOI":"10.1111/hsc.12095","ISSN":"0966-0410","abstract":"Respite care is a cornerstone service for the home management of people with dementia. It is used by carers to mitigate the stress related to the demands of caring by allowing time for them to rest and do things for themselves, thus maintaining the caring relationship at home and perhaps forestalling long-term placement in a residential aged care facility. Despite numerous anecdotal reports in support of respite care, its uptake by carers of people with dementia remains relatively low. The aim of this paper was to examine the factors that constitute the use of respite by carers of people with dementia by reviewing quantitative and qualitative research predominantly from the years 1990 to 2012. Seventy-six international studies of different types of respite care were included for this review and their methods were critically appraised. The key topics identified were in relation to information access, the barriers to carers realising need for and seeking respite, satisfaction with respite services including the outcomes for carers and people with dementia, the characteristics of an effective respite service and the role of health workers in providing appropriate respite care. Finally, limitations with considering the literature as a whole were highlighted and recommendations made for future research.","author":[{"dropping-particle":"","family":"Neville","given":"Christine","non-dropping-particle":"","parse-names":false,"suffix":""},{"dropping-particle":"","family":"Beattie","given":"Elizabeth","non-dropping-particle":"","parse-names":false,"suffix":""},{"dropping-particle":"","family":"Fielding","given":"Elaine","non-dropping-particle":"","parse-names":false,"suffix":""},{"dropping-particle":"","family":"MacAndrew","given":"Margaret","non-dropping-particle":"","parse-names":false,"suffix":""}],"container-title":"Health and Social Care in the Community","id":"ITEM-1","issue":"1","issued":{"date-parts":[["2015","1"]]},"page":"51-63","title":"Literature review: use of respite by carers of people with dementia","type":"article-journal","volume":"23"},"uris":["http://www.mendeley.com/documents/?uuid=67884afd-8fdd-43dc-90c3-75d903abcb64"]},{"id":"ITEM-2","itemData":{"DOI":"10.1002/gps.4504","author":[{"dropping-particle":"","family":"Vandepitte","given":"Sophie","non-dropping-particle":"","parse-names":false,"suffix":""},{"dropping-particle":"Van Den","family":"Noortgate","given":"Nele","non-dropping-particle":"","parse-names":false,"suffix":""},{"dropping-particle":"","family":"Putman","given":"Koen","non-dropping-particle":"","parse-names":false,"suffix":""},{"dropping-particle":"","family":"Verdonck","given":"Caroline","non-dropping-particle":"","parse-names":false,"suffix":""}],"container-title":"International Journal of Geriatric Psychiatry","id":"ITEM-2","issued":{"date-parts":[["2016"]]},"page":"1277-1288","title":"Effectiveness of respite care in supporting informal caregivers of persons with dementia: a systematic review","type":"article-journal","volume":"31"},"uris":["http://www.mendeley.com/documents/?uuid=f0c5b9df-02b4-46bf-8cd8-ac27de35874e"]}],"mendeley":{"formattedCitation":"(Neville &lt;i&gt;et al.&lt;/i&gt; 2015, Vandepitte &lt;i&gt;et al.&lt;/i&gt; 2016)","plainTextFormattedCitation":"(Neville et al. 2015, Vandepitte et al. 2016)","previouslyFormattedCitation":"(Neville &lt;i&gt;et al.&lt;/i&gt; 2015, Vandepitte &lt;i&gt;et al.&lt;/i&gt; 2016)"},"properties":{"noteIndex":0},"schema":"https://github.com/citation-style-language/schema/raw/master/csl-citation.json"}</w:instrText>
      </w:r>
      <w:r w:rsidR="00F618C5">
        <w:rPr>
          <w:color w:val="000000" w:themeColor="text1"/>
        </w:rPr>
        <w:fldChar w:fldCharType="separate"/>
      </w:r>
      <w:r w:rsidR="00F618C5" w:rsidRPr="00F618C5">
        <w:rPr>
          <w:noProof/>
          <w:color w:val="000000" w:themeColor="text1"/>
        </w:rPr>
        <w:t xml:space="preserve">(Neville </w:t>
      </w:r>
      <w:r w:rsidR="00F618C5" w:rsidRPr="00F618C5">
        <w:rPr>
          <w:i/>
          <w:noProof/>
          <w:color w:val="000000" w:themeColor="text1"/>
        </w:rPr>
        <w:t>et al.</w:t>
      </w:r>
      <w:r w:rsidR="00F618C5" w:rsidRPr="00F618C5">
        <w:rPr>
          <w:noProof/>
          <w:color w:val="000000" w:themeColor="text1"/>
        </w:rPr>
        <w:t xml:space="preserve"> 2015, Vandepitte </w:t>
      </w:r>
      <w:r w:rsidR="00F618C5" w:rsidRPr="00F618C5">
        <w:rPr>
          <w:i/>
          <w:noProof/>
          <w:color w:val="000000" w:themeColor="text1"/>
        </w:rPr>
        <w:t>et al.</w:t>
      </w:r>
      <w:r w:rsidR="00F618C5" w:rsidRPr="00F618C5">
        <w:rPr>
          <w:noProof/>
          <w:color w:val="000000" w:themeColor="text1"/>
        </w:rPr>
        <w:t xml:space="preserve"> 2016)</w:t>
      </w:r>
      <w:r w:rsidR="00F618C5">
        <w:rPr>
          <w:color w:val="000000" w:themeColor="text1"/>
        </w:rPr>
        <w:fldChar w:fldCharType="end"/>
      </w:r>
      <w:r w:rsidR="00F618C5">
        <w:rPr>
          <w:color w:val="000000" w:themeColor="text1"/>
        </w:rPr>
        <w:t>, rather than frail, older people</w:t>
      </w:r>
      <w:r w:rsidR="005A794F">
        <w:rPr>
          <w:color w:val="000000" w:themeColor="text1"/>
        </w:rPr>
        <w:t xml:space="preserve"> generally</w:t>
      </w:r>
      <w:r w:rsidR="00F618C5">
        <w:rPr>
          <w:color w:val="000000" w:themeColor="text1"/>
        </w:rPr>
        <w:t xml:space="preserve">. </w:t>
      </w:r>
      <w:r w:rsidR="00186C3E">
        <w:rPr>
          <w:color w:val="000000" w:themeColor="text1"/>
        </w:rPr>
        <w:t xml:space="preserve">There is some evidence </w:t>
      </w:r>
      <w:r w:rsidR="0056725B">
        <w:rPr>
          <w:color w:val="000000" w:themeColor="text1"/>
        </w:rPr>
        <w:t>linking respite with</w:t>
      </w:r>
      <w:r w:rsidR="00956384">
        <w:rPr>
          <w:color w:val="000000" w:themeColor="text1"/>
        </w:rPr>
        <w:t xml:space="preserve"> reduc</w:t>
      </w:r>
      <w:r w:rsidR="0056725B">
        <w:rPr>
          <w:color w:val="000000" w:themeColor="text1"/>
        </w:rPr>
        <w:t>ed</w:t>
      </w:r>
      <w:r w:rsidR="00956384">
        <w:rPr>
          <w:color w:val="000000" w:themeColor="text1"/>
        </w:rPr>
        <w:t xml:space="preserve"> depression and anger in unpaid carers </w:t>
      </w:r>
      <w:r w:rsidR="00956384">
        <w:rPr>
          <w:color w:val="000000" w:themeColor="text1"/>
        </w:rPr>
        <w:fldChar w:fldCharType="begin" w:fldLock="1"/>
      </w:r>
      <w:r w:rsidR="00973EA2">
        <w:rPr>
          <w:color w:val="000000" w:themeColor="text1"/>
        </w:rPr>
        <w:instrText>ADDIN CSL_CITATION {"citationItems":[{"id":"ITEM-1","itemData":{"ISBN":"15684156","ISSN":"1568-4156","PMID":"23593047","abstract":"INTRODUCTION: Informal caregivers are important resources for community-dwelling frail elderly. But caring can be challenging. To be able to provide long-term care to the elderly, informal caregivers need to be supported as well. The aim of this study is to review the current best evidence on the effectiveness of different types of support services targeting informal caregivers of community-dwelling frail elderly.; METHODS: A systematic literature search was performed in Medline, PsychINFO, Ovid Nursing Database, Cinahl, Embase, Cochrane Central Register of Controlled Trials and British Nursing Index in september 2010.; RESULTS: Overall, the effect of caregiver support interventions is small and also inconsistent between studies. Respite care can be helpful in reducing depression, burden and anger. Interventions at the individual caregivers' level can be beneficial in reducing or stabilizing depression, burden, stress and role strain. Group support has a positive effect on caregivers' coping ability, knowledge, social support and reducing depression. Technology-based interventions can reduce caregiver burden, depression, anxiety and stress and improve the caregiver's coping ability.; CONCLUSION: Integrated support packages where the content of the package is tailored to the individual caregivers' physical, psychological and social needs should be preferred when supporting informal caregivers of frail elderly. It requires an intense collaboration and coordination between all parties involved.","author":[{"dropping-particle":"","family":"Lopez-Hartmann","given":"Maja","non-dropping-particle":"","parse-names":false,"suffix":""},{"dropping-particle":"","family":"Wens","given":"Johan","non-dropping-particle":"","parse-names":false,"suffix":""},{"dropping-particle":"","family":"Verhoeven","given":"Veronique","non-dropping-particle":"","parse-names":false,"suffix":""},{"dropping-particle":"","family":"Remmen","given":"Roy","non-dropping-particle":"","parse-names":false,"suffix":""}],"container-title":"International Journal of Integrated Care","id":"ITEM-1","issued":{"date-parts":[["2012"]]},"page":"e133","title":"The effect of caregiver support interventions for informal caregivers of community-dwelling frail elderly: a systematic review","type":"article-journal","volume":"12"},"uris":["http://www.mendeley.com/documents/?uuid=1864823b-756e-428b-a2f1-1c2ce91179f6"]}],"mendeley":{"formattedCitation":"(Lopez-Hartmann &lt;i&gt;et al.&lt;/i&gt; 2012)","plainTextFormattedCitation":"(Lopez-Hartmann et al. 2012)","previouslyFormattedCitation":"(Lopez-Hartmann &lt;i&gt;et al.&lt;/i&gt; 2012)"},"properties":{"noteIndex":0},"schema":"https://github.com/citation-style-language/schema/raw/master/csl-citation.json"}</w:instrText>
      </w:r>
      <w:r w:rsidR="00956384">
        <w:rPr>
          <w:color w:val="000000" w:themeColor="text1"/>
        </w:rPr>
        <w:fldChar w:fldCharType="separate"/>
      </w:r>
      <w:r w:rsidR="00956384" w:rsidRPr="00956384">
        <w:rPr>
          <w:noProof/>
          <w:color w:val="000000" w:themeColor="text1"/>
        </w:rPr>
        <w:t xml:space="preserve">(Lopez-Hartmann </w:t>
      </w:r>
      <w:r w:rsidR="00956384" w:rsidRPr="00956384">
        <w:rPr>
          <w:i/>
          <w:noProof/>
          <w:color w:val="000000" w:themeColor="text1"/>
        </w:rPr>
        <w:t>et al.</w:t>
      </w:r>
      <w:r w:rsidR="00956384" w:rsidRPr="00956384">
        <w:rPr>
          <w:noProof/>
          <w:color w:val="000000" w:themeColor="text1"/>
        </w:rPr>
        <w:t xml:space="preserve"> 2012)</w:t>
      </w:r>
      <w:r w:rsidR="00956384">
        <w:rPr>
          <w:color w:val="000000" w:themeColor="text1"/>
        </w:rPr>
        <w:fldChar w:fldCharType="end"/>
      </w:r>
      <w:r w:rsidR="00186C3E">
        <w:rPr>
          <w:color w:val="000000" w:themeColor="text1"/>
        </w:rPr>
        <w:t xml:space="preserve">, and </w:t>
      </w:r>
      <w:r w:rsidR="00B853E3">
        <w:rPr>
          <w:color w:val="000000" w:themeColor="text1"/>
        </w:rPr>
        <w:t xml:space="preserve">higher levels of </w:t>
      </w:r>
      <w:r w:rsidR="00884C83">
        <w:rPr>
          <w:color w:val="000000" w:themeColor="text1"/>
        </w:rPr>
        <w:t xml:space="preserve">carer </w:t>
      </w:r>
      <w:r w:rsidR="00B853E3">
        <w:rPr>
          <w:color w:val="000000" w:themeColor="text1"/>
        </w:rPr>
        <w:t xml:space="preserve">employment </w:t>
      </w:r>
      <w:r w:rsidR="00186C3E">
        <w:rPr>
          <w:color w:val="000000" w:themeColor="text1"/>
        </w:rPr>
        <w:t>when used in combination with other services (</w:t>
      </w:r>
      <w:r w:rsidR="009A1586">
        <w:rPr>
          <w:color w:val="000000" w:themeColor="text1"/>
        </w:rPr>
        <w:t xml:space="preserve">Pickard </w:t>
      </w:r>
      <w:r w:rsidR="009A1586" w:rsidRPr="00956384">
        <w:rPr>
          <w:i/>
          <w:iCs/>
          <w:color w:val="000000" w:themeColor="text1"/>
        </w:rPr>
        <w:t>et al</w:t>
      </w:r>
      <w:r w:rsidR="00956384" w:rsidRPr="00956384">
        <w:rPr>
          <w:i/>
          <w:iCs/>
          <w:color w:val="000000" w:themeColor="text1"/>
        </w:rPr>
        <w:t>.</w:t>
      </w:r>
      <w:r w:rsidR="009A1586" w:rsidRPr="00956384">
        <w:rPr>
          <w:i/>
          <w:iCs/>
          <w:color w:val="000000" w:themeColor="text1"/>
        </w:rPr>
        <w:t xml:space="preserve"> </w:t>
      </w:r>
      <w:r w:rsidR="009A1586">
        <w:rPr>
          <w:color w:val="000000" w:themeColor="text1"/>
        </w:rPr>
        <w:t>2015)</w:t>
      </w:r>
      <w:r w:rsidR="00186C3E">
        <w:rPr>
          <w:color w:val="000000" w:themeColor="text1"/>
        </w:rPr>
        <w:t>.</w:t>
      </w:r>
      <w:r w:rsidR="009A1586">
        <w:rPr>
          <w:color w:val="000000" w:themeColor="text1"/>
        </w:rPr>
        <w:t xml:space="preserve"> </w:t>
      </w:r>
      <w:r w:rsidR="00AF40C5">
        <w:rPr>
          <w:color w:val="000000" w:themeColor="text1"/>
        </w:rPr>
        <w:t xml:space="preserve">With regard to preferences, comfort and safety have been shown to be particularly important for cared-for individuals with dementia seeking respite </w:t>
      </w:r>
      <w:r w:rsidR="00AF40C5">
        <w:rPr>
          <w:color w:val="000000" w:themeColor="text1"/>
        </w:rPr>
        <w:fldChar w:fldCharType="begin" w:fldLock="1"/>
      </w:r>
      <w:r w:rsidR="00AF40C5">
        <w:rPr>
          <w:color w:val="000000" w:themeColor="text1"/>
        </w:rPr>
        <w:instrText>ADDIN CSL_CITATION {"citationItems":[{"id":"ITEM-1","itemData":{"DOI":"10.1111/hsc.12095","ISSN":"0966-0410","abstract":"Respite care is a cornerstone service for the home management of people with dementia. It is used by carers to mitigate the stress related to the demands of caring by allowing time for them to rest and do things for themselves, thus maintaining the caring relationship at home and perhaps forestalling long-term placement in a residential aged care facility. Despite numerous anecdotal reports in support of respite care, its uptake by carers of people with dementia remains relatively low. The aim of this paper was to examine the factors that constitute the use of respite by carers of people with dementia by reviewing quantitative and qualitative research predominantly from the years 1990 to 2012. Seventy-six international studies of different types of respite care were included for this review and their methods were critically appraised. The key topics identified were in relation to information access, the barriers to carers realising need for and seeking respite, satisfaction with respite services including the outcomes for carers and people with dementia, the characteristics of an effective respite service and the role of health workers in providing appropriate respite care. Finally, limitations with considering the literature as a whole were highlighted and recommendations made for future research.","author":[{"dropping-particle":"","family":"Neville","given":"Christine","non-dropping-particle":"","parse-names":false,"suffix":""},{"dropping-particle":"","family":"Beattie","given":"Elizabeth","non-dropping-particle":"","parse-names":false,"suffix":""},{"dropping-particle":"","family":"Fielding","given":"Elaine","non-dropping-particle":"","parse-names":false,"suffix":""},{"dropping-particle":"","family":"MacAndrew","given":"Margaret","non-dropping-particle":"","parse-names":false,"suffix":""}],"container-title":"Health and Social Care in the Community","id":"ITEM-1","issue":"1","issued":{"date-parts":[["2015","1"]]},"page":"51-63","title":"Literature review: use of respite by carers of people with dementia","type":"article-journal","volume":"23"},"uris":["http://www.mendeley.com/documents/?uuid=67884afd-8fdd-43dc-90c3-75d903abcb64"]}],"mendeley":{"formattedCitation":"(Neville &lt;i&gt;et al.&lt;/i&gt; 2015)","plainTextFormattedCitation":"(Neville et al. 2015)","previouslyFormattedCitation":"(Neville &lt;i&gt;et al.&lt;/i&gt; 2015)"},"properties":{"noteIndex":0},"schema":"https://github.com/citation-style-language/schema/raw/master/csl-citation.json"}</w:instrText>
      </w:r>
      <w:r w:rsidR="00AF40C5">
        <w:rPr>
          <w:color w:val="000000" w:themeColor="text1"/>
        </w:rPr>
        <w:fldChar w:fldCharType="separate"/>
      </w:r>
      <w:r w:rsidR="00AF40C5">
        <w:rPr>
          <w:noProof/>
          <w:color w:val="000000" w:themeColor="text1"/>
        </w:rPr>
        <w:t xml:space="preserve">(Neville </w:t>
      </w:r>
      <w:r w:rsidR="00AF40C5">
        <w:rPr>
          <w:i/>
          <w:noProof/>
          <w:color w:val="000000" w:themeColor="text1"/>
        </w:rPr>
        <w:t>et al.</w:t>
      </w:r>
      <w:r w:rsidR="00AF40C5">
        <w:rPr>
          <w:noProof/>
          <w:color w:val="000000" w:themeColor="text1"/>
        </w:rPr>
        <w:t xml:space="preserve"> 2015)</w:t>
      </w:r>
      <w:r w:rsidR="00AF40C5">
        <w:rPr>
          <w:color w:val="000000" w:themeColor="text1"/>
        </w:rPr>
        <w:fldChar w:fldCharType="end"/>
      </w:r>
      <w:r w:rsidR="00AF40C5">
        <w:rPr>
          <w:color w:val="000000" w:themeColor="text1"/>
        </w:rPr>
        <w:t>.</w:t>
      </w:r>
    </w:p>
    <w:p w14:paraId="4C33BD4C" w14:textId="77777777" w:rsidR="009A1586" w:rsidRDefault="009A1586" w:rsidP="009A1586">
      <w:pPr>
        <w:rPr>
          <w:color w:val="000000" w:themeColor="text1"/>
        </w:rPr>
      </w:pPr>
    </w:p>
    <w:p w14:paraId="77F1E459" w14:textId="77777777" w:rsidR="009A1586" w:rsidRDefault="009A1586" w:rsidP="009A1586">
      <w:pPr>
        <w:pStyle w:val="Heading4"/>
      </w:pPr>
      <w:bookmarkStart w:id="52" w:name="_Toc12276334"/>
      <w:r>
        <w:lastRenderedPageBreak/>
        <w:t>Replacement care</w:t>
      </w:r>
      <w:bookmarkEnd w:id="52"/>
    </w:p>
    <w:p w14:paraId="15D21F13" w14:textId="3F5CCB03" w:rsidR="009A1586" w:rsidRDefault="009A1586" w:rsidP="009A1586">
      <w:pPr>
        <w:rPr>
          <w:color w:val="000000" w:themeColor="text1"/>
        </w:rPr>
      </w:pPr>
      <w:r>
        <w:rPr>
          <w:color w:val="000000" w:themeColor="text1"/>
        </w:rPr>
        <w:t xml:space="preserve">Replacement care refers to “paid services for the cared-for” and can include </w:t>
      </w:r>
      <w:r w:rsidR="00162018">
        <w:rPr>
          <w:color w:val="000000" w:themeColor="text1"/>
        </w:rPr>
        <w:t>“home care</w:t>
      </w:r>
      <w:r>
        <w:rPr>
          <w:color w:val="000000" w:themeColor="text1"/>
        </w:rPr>
        <w:t>, personal assistant,</w:t>
      </w:r>
      <w:r w:rsidR="00162018">
        <w:rPr>
          <w:color w:val="000000" w:themeColor="text1"/>
        </w:rPr>
        <w:t xml:space="preserve"> meals,</w:t>
      </w:r>
      <w:r>
        <w:rPr>
          <w:color w:val="000000" w:themeColor="text1"/>
        </w:rPr>
        <w:t xml:space="preserve"> </w:t>
      </w:r>
      <w:r w:rsidR="00E03C9D">
        <w:rPr>
          <w:color w:val="000000" w:themeColor="text1"/>
        </w:rPr>
        <w:t>and</w:t>
      </w:r>
      <w:r w:rsidR="00162018">
        <w:rPr>
          <w:color w:val="000000" w:themeColor="text1"/>
        </w:rPr>
        <w:t xml:space="preserve"> short</w:t>
      </w:r>
      <w:r w:rsidR="00E03C9D">
        <w:rPr>
          <w:color w:val="000000" w:themeColor="text1"/>
        </w:rPr>
        <w:t>-</w:t>
      </w:r>
      <w:r w:rsidR="00162018">
        <w:rPr>
          <w:color w:val="000000" w:themeColor="text1"/>
        </w:rPr>
        <w:t>term breaks</w:t>
      </w:r>
      <w:r w:rsidR="00E03C9D">
        <w:rPr>
          <w:color w:val="000000" w:themeColor="text1"/>
        </w:rPr>
        <w:t>”</w:t>
      </w:r>
      <w:r w:rsidR="00162018">
        <w:rPr>
          <w:color w:val="000000" w:themeColor="text1"/>
        </w:rPr>
        <w:t xml:space="preserve"> </w:t>
      </w:r>
      <w:r>
        <w:rPr>
          <w:color w:val="000000" w:themeColor="text1"/>
        </w:rPr>
        <w:fldChar w:fldCharType="begin" w:fldLock="1"/>
      </w:r>
      <w:r w:rsidR="00C35F5C">
        <w:rPr>
          <w:color w:val="000000" w:themeColor="text1"/>
        </w:rPr>
        <w:instrText>ADDIN CSL_CITATION {"citationItems":[{"id":"ITEM-1","itemData":{"DOI":"10.1017/S0047279415000069","author":[{"dropping-particle":"","family":"Pickard","given":"Linda","non-dropping-particle":"","parse-names":false,"suffix":""},{"dropping-particle":"","family":"King","given":"D","non-dropping-particle":"","parse-names":false,"suffix":""},{"dropping-particle":"","family":"N","given":"Brimblecombe","non-dropping-particle":"","parse-names":false,"suffix":""},{"dropping-particle":"","family":"Knapp","given":"Martin","non-dropping-particle":"","parse-names":false,"suffix":""}],"container-title":"Journal of Social Policy","id":"ITEM-1","issue":"3","issued":{"date-parts":[["2015"]]},"page":"567-590","title":"The Effectiveness of Paid Services in Supporting Unpaid Carers’ in Employment","type":"article-journal","volume":"44"},"uris":["http://www.mendeley.com/documents/?uuid=d5125f36-9331-4d5d-a68f-e0817d12debb"]}],"mendeley":{"formattedCitation":"(Pickard &lt;i&gt;et al.&lt;/i&gt; 2015)","manualFormatting":"(Pickard et al. 2017: 690)","plainTextFormattedCitation":"(Pickard et al. 2015)","previouslyFormattedCitation":"(Pickard &lt;i&gt;et al.&lt;/i&gt; 2015)"},"properties":{"noteIndex":0},"schema":"https://github.com/citation-style-language/schema/raw/master/csl-citation.json"}</w:instrText>
      </w:r>
      <w:r>
        <w:rPr>
          <w:color w:val="000000" w:themeColor="text1"/>
        </w:rPr>
        <w:fldChar w:fldCharType="separate"/>
      </w:r>
      <w:r>
        <w:rPr>
          <w:noProof/>
          <w:color w:val="000000" w:themeColor="text1"/>
        </w:rPr>
        <w:t>(</w:t>
      </w:r>
      <w:r w:rsidR="00162018">
        <w:rPr>
          <w:noProof/>
          <w:color w:val="000000" w:themeColor="text1"/>
        </w:rPr>
        <w:t xml:space="preserve">Pickard </w:t>
      </w:r>
      <w:r w:rsidR="00162018">
        <w:rPr>
          <w:i/>
          <w:noProof/>
          <w:color w:val="000000" w:themeColor="text1"/>
        </w:rPr>
        <w:t>et al.</w:t>
      </w:r>
      <w:r w:rsidR="00162018">
        <w:rPr>
          <w:noProof/>
          <w:color w:val="000000" w:themeColor="text1"/>
        </w:rPr>
        <w:t xml:space="preserve"> 2017: 690</w:t>
      </w:r>
      <w:r>
        <w:rPr>
          <w:noProof/>
          <w:color w:val="000000" w:themeColor="text1"/>
        </w:rPr>
        <w:t>)</w:t>
      </w:r>
      <w:r>
        <w:rPr>
          <w:color w:val="000000" w:themeColor="text1"/>
        </w:rPr>
        <w:fldChar w:fldCharType="end"/>
      </w:r>
      <w:r>
        <w:rPr>
          <w:color w:val="000000" w:themeColor="text1"/>
        </w:rPr>
        <w:t xml:space="preserve">. </w:t>
      </w:r>
      <w:r w:rsidR="006D0405">
        <w:rPr>
          <w:color w:val="000000" w:themeColor="text1"/>
        </w:rPr>
        <w:t xml:space="preserve">It </w:t>
      </w:r>
      <w:r w:rsidR="00F1443C">
        <w:rPr>
          <w:color w:val="000000" w:themeColor="text1"/>
        </w:rPr>
        <w:t>is a term that has been</w:t>
      </w:r>
      <w:r w:rsidR="006D0405">
        <w:rPr>
          <w:color w:val="000000" w:themeColor="text1"/>
        </w:rPr>
        <w:t xml:space="preserve"> used to describe services that enable carers to have a break from caring</w:t>
      </w:r>
      <w:r w:rsidR="00F1443C">
        <w:rPr>
          <w:color w:val="000000" w:themeColor="text1"/>
        </w:rPr>
        <w:t xml:space="preserve"> </w:t>
      </w:r>
      <w:r w:rsidR="00F1443C">
        <w:rPr>
          <w:color w:val="000000" w:themeColor="text1"/>
        </w:rPr>
        <w:fldChar w:fldCharType="begin" w:fldLock="1"/>
      </w:r>
      <w:r w:rsidR="00F27F7F">
        <w:rPr>
          <w:color w:val="000000" w:themeColor="text1"/>
        </w:rPr>
        <w:instrText>ADDIN CSL_CITATION {"citationItems":[{"id":"ITEM-1","itemData":{"URL":"https://www.sharedcarescotland.org.uk/resources/briefings/short-breaks-definition/","accessed":{"date-parts":[["2019","8","29"]]},"author":[{"dropping-particle":"","family":"Shared Care Scotland","given":"","non-dropping-particle":"","parse-names":false,"suffix":""}],"id":"ITEM-1","issued":{"date-parts":[["2017"]]},"title":"Short Breaks Definition","type":"webpage"},"uris":["http://www.mendeley.com/documents/?uuid=8d0c42a0-e4c9-4c24-abb9-6705211b0c24"]},{"id":"ITEM-2","itemData":{"URL":"https://www.alzheimers.org.uk/sites/default/files/pdf/factsheet_replacement_care_respite_care_in_england.pdf","accessed":{"date-parts":[["2019","8","29"]]},"author":[{"dropping-particle":"","family":"Alzheimer's Society","given":"","non-dropping-particle":"","parse-names":false,"suffix":""}],"id":"ITEM-2","issue":"April","issued":{"date-parts":[["2015"]]},"page":"1-16","title":"Replacement care (respite care) in England","type":"webpage"},"uris":["http://www.mendeley.com/documents/?uuid=19feeca1-4ad7-4a0b-82a5-30ac78d06b84"]}],"mendeley":{"formattedCitation":"(Alzheimer’s Society 2015, Shared Care Scotland 2017)","plainTextFormattedCitation":"(Alzheimer’s Society 2015, Shared Care Scotland 2017)","previouslyFormattedCitation":"(Alzheimer’s Society 2015, Shared Care Scotland 2017)"},"properties":{"noteIndex":0},"schema":"https://github.com/citation-style-language/schema/raw/master/csl-citation.json"}</w:instrText>
      </w:r>
      <w:r w:rsidR="00F1443C">
        <w:rPr>
          <w:color w:val="000000" w:themeColor="text1"/>
        </w:rPr>
        <w:fldChar w:fldCharType="separate"/>
      </w:r>
      <w:r w:rsidR="00F1443C" w:rsidRPr="00F1443C">
        <w:rPr>
          <w:noProof/>
          <w:color w:val="000000" w:themeColor="text1"/>
        </w:rPr>
        <w:t>(Alzheimer’s Society 2015, Shared Care Scotland 2017)</w:t>
      </w:r>
      <w:r w:rsidR="00F1443C">
        <w:rPr>
          <w:color w:val="000000" w:themeColor="text1"/>
        </w:rPr>
        <w:fldChar w:fldCharType="end"/>
      </w:r>
      <w:r w:rsidR="006D0405">
        <w:rPr>
          <w:color w:val="000000" w:themeColor="text1"/>
        </w:rPr>
        <w:t xml:space="preserve">, </w:t>
      </w:r>
      <w:r w:rsidR="00F1443C">
        <w:rPr>
          <w:color w:val="000000" w:themeColor="text1"/>
        </w:rPr>
        <w:t xml:space="preserve">and as such, may be understood as services which ‘replace’ the normal role undertaken by the unpaid carer. </w:t>
      </w:r>
      <w:r>
        <w:rPr>
          <w:color w:val="000000" w:themeColor="text1"/>
        </w:rPr>
        <w:t xml:space="preserve">Statutory guidance for the Carers (Scotland) Act 2016 includes examples of replacement care of technology enabled care, equipment and adaptation, mental health services and medicine management </w:t>
      </w:r>
      <w:r>
        <w:rPr>
          <w:color w:val="000000" w:themeColor="text1"/>
        </w:rPr>
        <w:fldChar w:fldCharType="begin" w:fldLock="1"/>
      </w:r>
      <w:r w:rsidR="00A531B0">
        <w:rPr>
          <w:color w:val="000000" w:themeColor="text1"/>
        </w:rPr>
        <w:instrText>ADDIN CSL_CITATION {"citationItems":[{"id":"ITEM-1","itemData":{"URL":"https://www.gov.scot/publications/carers-scotland-act-2016-statutory-guidance/","accessed":{"date-parts":[["2019","8","12"]]},"author":[{"dropping-particle":"","family":"Scottish Government","given":"","non-dropping-particle":"","parse-names":false,"suffix":""}],"id":"ITEM-1","issued":{"date-parts":[["2018"]]},"title":"Carers (Scotland) Act 2016: statutory guidance","type":"webpage"},"uris":["http://www.mendeley.com/documents/?uuid=8d159611-d38e-4787-993e-fbecaa60afb4"]}],"mendeley":{"formattedCitation":"(Scottish Government 2018a)","plainTextFormattedCitation":"(Scottish Government 2018a)","previouslyFormattedCitation":"(Scottish Government 2018a)"},"properties":{"noteIndex":0},"schema":"https://github.com/citation-style-language/schema/raw/master/csl-citation.json"}</w:instrText>
      </w:r>
      <w:r>
        <w:rPr>
          <w:color w:val="000000" w:themeColor="text1"/>
        </w:rPr>
        <w:fldChar w:fldCharType="separate"/>
      </w:r>
      <w:r>
        <w:rPr>
          <w:noProof/>
          <w:color w:val="000000" w:themeColor="text1"/>
        </w:rPr>
        <w:t>(Scottish Government 2018a)</w:t>
      </w:r>
      <w:r>
        <w:rPr>
          <w:color w:val="000000" w:themeColor="text1"/>
        </w:rPr>
        <w:fldChar w:fldCharType="end"/>
      </w:r>
      <w:r>
        <w:rPr>
          <w:color w:val="000000" w:themeColor="text1"/>
        </w:rPr>
        <w:t xml:space="preserve">. As such replacement care may be conceived as an indirect form of support to unpaid carers, with unpaid carers benefiting as a ‘by product’ of services aimed at the care-recipient </w:t>
      </w:r>
      <w:r>
        <w:rPr>
          <w:color w:val="000000" w:themeColor="text1"/>
        </w:rPr>
        <w:fldChar w:fldCharType="begin" w:fldLock="1"/>
      </w:r>
      <w:r>
        <w:rPr>
          <w:color w:val="000000" w:themeColor="text1"/>
        </w:rPr>
        <w:instrText>ADDIN CSL_CITATION {"citationItems":[{"id":"ITEM-1","itemData":{"DOI":"10.1016/j.healthpol.2014.07.013","ISSN":"0168-8510","author":[{"dropping-particle":"","family":"Courtin","given":"Emilie","non-dropping-particle":"","parse-names":false,"suffix":""},{"dropping-particle":"","family":"Jemiai","given":"Nadia","non-dropping-particle":"","parse-names":false,"suffix":""},{"dropping-particle":"","family":"Mossialos","given":"Elias","non-dropping-particle":"","parse-names":false,"suffix":""}],"container-title":"Health Policy","id":"ITEM-1","issue":"1","issued":{"date-parts":[["2014"]]},"page":"84-94","publisher":"Elsevier Ireland Ltd","title":"Mapping support policies for informal carers across the European Union","type":"article-journal","volume":"118"},"uris":["http://www.mendeley.com/documents/?uuid=07ab851d-2bd5-4195-bfcb-ce9c90fd371d"]}],"mendeley":{"formattedCitation":"(Courtin &lt;i&gt;et al.&lt;/i&gt; 2014)","plainTextFormattedCitation":"(Courtin et al. 2014)","previouslyFormattedCitation":"(Courtin &lt;i&gt;et al.&lt;/i&gt; 2014)"},"properties":{"noteIndex":0},"schema":"https://github.com/citation-style-language/schema/raw/master/csl-citation.json"}</w:instrText>
      </w:r>
      <w:r>
        <w:rPr>
          <w:color w:val="000000" w:themeColor="text1"/>
        </w:rPr>
        <w:fldChar w:fldCharType="separate"/>
      </w:r>
      <w:r>
        <w:rPr>
          <w:noProof/>
          <w:color w:val="000000" w:themeColor="text1"/>
        </w:rPr>
        <w:t xml:space="preserve">(Courtin </w:t>
      </w:r>
      <w:r>
        <w:rPr>
          <w:i/>
          <w:noProof/>
          <w:color w:val="000000" w:themeColor="text1"/>
        </w:rPr>
        <w:t>et al.</w:t>
      </w:r>
      <w:r>
        <w:rPr>
          <w:noProof/>
          <w:color w:val="000000" w:themeColor="text1"/>
        </w:rPr>
        <w:t xml:space="preserve"> 2014)</w:t>
      </w:r>
      <w:r>
        <w:rPr>
          <w:color w:val="000000" w:themeColor="text1"/>
        </w:rPr>
        <w:fldChar w:fldCharType="end"/>
      </w:r>
      <w:r>
        <w:rPr>
          <w:color w:val="000000" w:themeColor="text1"/>
        </w:rPr>
        <w:t xml:space="preserve">. </w:t>
      </w:r>
    </w:p>
    <w:p w14:paraId="38FECF61" w14:textId="77777777" w:rsidR="009A1586" w:rsidRDefault="009A1586" w:rsidP="009A1586">
      <w:pPr>
        <w:rPr>
          <w:color w:val="000000" w:themeColor="text1"/>
        </w:rPr>
      </w:pPr>
    </w:p>
    <w:p w14:paraId="22668DEA" w14:textId="7D40A113" w:rsidR="009A1586" w:rsidRDefault="009A1586" w:rsidP="009A1586">
      <w:pPr>
        <w:rPr>
          <w:color w:val="000000" w:themeColor="text1"/>
        </w:rPr>
      </w:pPr>
      <w:r>
        <w:rPr>
          <w:color w:val="000000" w:themeColor="text1"/>
        </w:rPr>
        <w:t xml:space="preserve">In terms of who pays for replacement care, the Scottish Government’s Carers (Scotland) Act 2016 Statutory Guidance notes that it is </w:t>
      </w:r>
      <w:r>
        <w:rPr>
          <w:color w:val="000000" w:themeColor="text1"/>
          <w:shd w:val="clear" w:color="auto" w:fill="FFFFFF"/>
        </w:rPr>
        <w:t xml:space="preserve">necessary for local authorities to exercise professional judgment in allocating costs. </w:t>
      </w:r>
      <w:r w:rsidR="003F64E3">
        <w:rPr>
          <w:color w:val="000000" w:themeColor="text1"/>
          <w:shd w:val="clear" w:color="auto" w:fill="FFFFFF"/>
        </w:rPr>
        <w:t>According to the</w:t>
      </w:r>
      <w:r>
        <w:rPr>
          <w:color w:val="000000" w:themeColor="text1"/>
          <w:shd w:val="clear" w:color="auto" w:fill="FFFFFF"/>
        </w:rPr>
        <w:t xml:space="preserve"> Carers (Waiving of Charges for Support) (Scotland)</w:t>
      </w:r>
      <w:r w:rsidR="00107179">
        <w:rPr>
          <w:color w:val="000000" w:themeColor="text1"/>
          <w:shd w:val="clear" w:color="auto" w:fill="FFFFFF"/>
        </w:rPr>
        <w:fldChar w:fldCharType="begin" w:fldLock="1"/>
      </w:r>
      <w:r w:rsidR="00F95E75">
        <w:rPr>
          <w:color w:val="000000" w:themeColor="text1"/>
          <w:shd w:val="clear" w:color="auto" w:fill="FFFFFF"/>
        </w:rPr>
        <w:instrText>ADDIN CSL_CITATION {"citationItems":[{"id":"ITEM-1","itemData":{"URL":"https://www.legislation.gov.uk/ssi/2014/65/contents/made","accessed":{"date-parts":[["2019","9","5"]]},"author":[{"dropping-particle":"","family":"Scottish Government","given":"","non-dropping-particle":"","parse-names":false,"suffix":""}],"id":"ITEM-1","issued":{"date-parts":[["2014"]]},"title":"Carers (Waiving of Charges for Support) (Scotland) Regulations 2014, no. 65","type":"webpage"},"uris":["http://www.mendeley.com/documents/?uuid=640b9a77-29da-4227-80cf-970b0412727e"]}],"mendeley":{"formattedCitation":"(Scottish Government 2014a)","manualFormatting":" 2014","plainTextFormattedCitation":"(Scottish Government 2014a)","previouslyFormattedCitation":"(Scottish Government 2014a)"},"properties":{"noteIndex":0},"schema":"https://github.com/citation-style-language/schema/raw/master/csl-citation.json"}</w:instrText>
      </w:r>
      <w:r w:rsidR="00107179">
        <w:rPr>
          <w:color w:val="000000" w:themeColor="text1"/>
          <w:shd w:val="clear" w:color="auto" w:fill="FFFFFF"/>
        </w:rPr>
        <w:fldChar w:fldCharType="separate"/>
      </w:r>
      <w:r w:rsidR="00107179" w:rsidRPr="00107179">
        <w:rPr>
          <w:noProof/>
          <w:color w:val="000000" w:themeColor="text1"/>
          <w:shd w:val="clear" w:color="auto" w:fill="FFFFFF"/>
        </w:rPr>
        <w:t xml:space="preserve"> 2014</w:t>
      </w:r>
      <w:r w:rsidR="00107179">
        <w:rPr>
          <w:color w:val="000000" w:themeColor="text1"/>
          <w:shd w:val="clear" w:color="auto" w:fill="FFFFFF"/>
        </w:rPr>
        <w:fldChar w:fldCharType="end"/>
      </w:r>
      <w:r w:rsidR="00107179">
        <w:rPr>
          <w:color w:val="000000" w:themeColor="text1"/>
          <w:shd w:val="clear" w:color="auto" w:fill="FFFFFF"/>
        </w:rPr>
        <w:t xml:space="preserve"> </w:t>
      </w:r>
      <w:r>
        <w:rPr>
          <w:color w:val="000000" w:themeColor="text1"/>
          <w:shd w:val="clear" w:color="auto" w:fill="FFFFFF"/>
        </w:rPr>
        <w:t xml:space="preserve">the local authority has a duty to pay for replacement care that meets eligible needs of unpaid carers in order for them to have a break from caring (see Figure </w:t>
      </w:r>
      <w:r w:rsidR="006B0724">
        <w:rPr>
          <w:color w:val="000000" w:themeColor="text1"/>
          <w:shd w:val="clear" w:color="auto" w:fill="FFFFFF"/>
        </w:rPr>
        <w:t>4</w:t>
      </w:r>
      <w:r>
        <w:rPr>
          <w:color w:val="000000" w:themeColor="text1"/>
          <w:shd w:val="clear" w:color="auto" w:fill="FFFFFF"/>
        </w:rPr>
        <w:t>).</w:t>
      </w:r>
    </w:p>
    <w:p w14:paraId="535EFD08" w14:textId="77777777" w:rsidR="009A1586" w:rsidRDefault="009A1586" w:rsidP="009A1586">
      <w:pPr>
        <w:rPr>
          <w:color w:val="000000" w:themeColor="text1"/>
        </w:rPr>
      </w:pPr>
    </w:p>
    <w:p w14:paraId="7E1E107E" w14:textId="31D17BC0" w:rsidR="009A1586" w:rsidRDefault="009A1586" w:rsidP="009A1586">
      <w:pPr>
        <w:keepNext/>
        <w:rPr>
          <w:color w:val="000000" w:themeColor="text1"/>
        </w:rPr>
      </w:pPr>
      <w:r>
        <w:rPr>
          <w:noProof/>
          <w:lang w:eastAsia="en-GB"/>
        </w:rPr>
        <mc:AlternateContent>
          <mc:Choice Requires="wps">
            <w:drawing>
              <wp:inline distT="0" distB="0" distL="0" distR="0" wp14:anchorId="372A4080" wp14:editId="063B9C5B">
                <wp:extent cx="5435600" cy="2514600"/>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2514600"/>
                        </a:xfrm>
                        <a:prstGeom prst="rect">
                          <a:avLst/>
                        </a:prstGeom>
                        <a:solidFill>
                          <a:schemeClr val="lt1">
                            <a:lumMod val="100000"/>
                            <a:lumOff val="0"/>
                          </a:schemeClr>
                        </a:solidFill>
                        <a:ln w="6350">
                          <a:solidFill>
                            <a:srgbClr val="000000"/>
                          </a:solidFill>
                          <a:miter lim="800000"/>
                          <a:headEnd/>
                          <a:tailEnd/>
                        </a:ln>
                      </wps:spPr>
                      <wps:txbx>
                        <w:txbxContent>
                          <w:p w14:paraId="0F944087" w14:textId="77777777" w:rsidR="00A376DD" w:rsidRDefault="00A376DD" w:rsidP="009A1586">
                            <w:pPr>
                              <w:rPr>
                                <w:rFonts w:cs="Helvetica"/>
                                <w:color w:val="000000" w:themeColor="text1"/>
                              </w:rPr>
                            </w:pPr>
                            <w:r w:rsidRPr="00F47ABD">
                              <w:rPr>
                                <w:rFonts w:cs="Helvetica"/>
                                <w:color w:val="000000" w:themeColor="text1"/>
                                <w:shd w:val="clear" w:color="auto" w:fill="FFFFFF"/>
                              </w:rPr>
                              <w:t>“3.3.25. Where a carer’s needs for support are considered eligible and a break from caring is agreed as an appropriate form of support for the carer to meet those eligible needs, there will be a need to consider the provision of appropriate care for the cared-for person during the carer’s absence. In some cases, this may be provided by friends, family or other community supports; however, in other cases there may be a need for more formal ‘replacement’ care - for example, in circumstances where such alternative resources are not available or the cared-for person has complex care needs and requires specialist care provision”</w:t>
                            </w:r>
                          </w:p>
                          <w:p w14:paraId="457C3304" w14:textId="77777777" w:rsidR="00A376DD" w:rsidRDefault="00A376DD" w:rsidP="009A1586"/>
                        </w:txbxContent>
                      </wps:txbx>
                      <wps:bodyPr rot="0" vert="horz" wrap="square" lIns="91440" tIns="45720" rIns="91440" bIns="45720" anchor="t" anchorCtr="0" upright="1">
                        <a:noAutofit/>
                      </wps:bodyPr>
                    </wps:wsp>
                  </a:graphicData>
                </a:graphic>
              </wp:inline>
            </w:drawing>
          </mc:Choice>
          <mc:Fallback>
            <w:pict>
              <v:shapetype w14:anchorId="372A4080" id="_x0000_t202" coordsize="21600,21600" o:spt="202" path="m,l,21600r21600,l21600,xe">
                <v:stroke joinstyle="miter"/>
                <v:path gradientshapeok="t" o:connecttype="rect"/>
              </v:shapetype>
              <v:shape id="Text Box 25" o:spid="_x0000_s1026" type="#_x0000_t202" style="width:428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" fillcolor="white [3201]" strokeweight=".5pt">
                <v:textbox>
                  <w:txbxContent>
                    <w:p w14:paraId="0F944087" w14:textId="77777777" w:rsidR="00A376DD" w:rsidRDefault="00A376DD" w:rsidP="009A1586">
                      <w:pPr>
                        <w:rPr>
                          <w:rFonts w:cs="Helvetica"/>
                          <w:color w:val="000000" w:themeColor="text1"/>
                        </w:rPr>
                      </w:pPr>
                      <w:r w:rsidRPr="00F47ABD">
                        <w:rPr>
                          <w:rFonts w:cs="Helvetica"/>
                          <w:color w:val="000000" w:themeColor="text1"/>
                          <w:shd w:val="clear" w:color="auto" w:fill="FFFFFF"/>
                        </w:rPr>
                        <w:t>“3.3.25. Where a carer’s needs for support are considered eligible and a break from caring is agreed as an appropriate form of support for the carer to meet those eligible needs, there will be a need to consider the provision of appropriate care for the cared-for person during the carer’s absence. In some cases, this may be provided by friends, family or other community supports; however, in other cases there may be a need for more formal ‘replacement’ care - for example, in circumstances where such alternative resources are not available or the cared-for person has complex care needs and requires specialist care provision”</w:t>
                      </w:r>
                    </w:p>
                    <w:p w14:paraId="457C3304" w14:textId="77777777" w:rsidR="00A376DD" w:rsidRDefault="00A376DD" w:rsidP="009A1586"/>
                  </w:txbxContent>
                </v:textbox>
                <w10:anchorlock/>
              </v:shape>
            </w:pict>
          </mc:Fallback>
        </mc:AlternateContent>
      </w:r>
    </w:p>
    <w:p w14:paraId="626BA3E3" w14:textId="2FB0935B" w:rsidR="009A1586" w:rsidRDefault="009A1586" w:rsidP="009A1586">
      <w:pPr>
        <w:pStyle w:val="Caption"/>
        <w:rPr>
          <w:color w:val="000000" w:themeColor="text1"/>
        </w:rPr>
      </w:pPr>
      <w:bookmarkStart w:id="53" w:name="_Toc16236715"/>
      <w:bookmarkStart w:id="54" w:name="_Toc18660904"/>
      <w:r>
        <w:rPr>
          <w:color w:val="000000" w:themeColor="text1"/>
        </w:rPr>
        <w:t xml:space="preserve">Figure </w:t>
      </w:r>
      <w:r>
        <w:fldChar w:fldCharType="begin"/>
      </w:r>
      <w:r>
        <w:rPr>
          <w:color w:val="000000" w:themeColor="text1"/>
        </w:rPr>
        <w:instrText xml:space="preserve"> SEQ Figure \* ARABIC </w:instrText>
      </w:r>
      <w:r>
        <w:fldChar w:fldCharType="separate"/>
      </w:r>
      <w:r w:rsidR="006B0724">
        <w:rPr>
          <w:noProof/>
          <w:color w:val="000000" w:themeColor="text1"/>
        </w:rPr>
        <w:t>4</w:t>
      </w:r>
      <w:r>
        <w:fldChar w:fldCharType="end"/>
      </w:r>
      <w:r w:rsidR="006B70BB">
        <w:t>:</w:t>
      </w:r>
      <w:r>
        <w:rPr>
          <w:color w:val="000000" w:themeColor="text1"/>
        </w:rPr>
        <w:t xml:space="preserve"> Text taken from Carers (Scotland) Act 2016 Statutory Guidance about eligibility for replacement care. Part 3 Chapter 3.</w:t>
      </w:r>
      <w:bookmarkEnd w:id="53"/>
      <w:bookmarkEnd w:id="54"/>
    </w:p>
    <w:p w14:paraId="567B2DE1" w14:textId="77777777" w:rsidR="009A1586" w:rsidRDefault="009A1586" w:rsidP="009A1586">
      <w:pPr>
        <w:rPr>
          <w:color w:val="000000" w:themeColor="text1"/>
        </w:rPr>
      </w:pPr>
    </w:p>
    <w:p w14:paraId="4E9BF897" w14:textId="77777777" w:rsidR="009A1586" w:rsidRDefault="009A1586" w:rsidP="009A1586">
      <w:pPr>
        <w:rPr>
          <w:color w:val="000000" w:themeColor="text1"/>
        </w:rPr>
      </w:pPr>
      <w:r>
        <w:rPr>
          <w:color w:val="000000" w:themeColor="text1"/>
        </w:rPr>
        <w:t xml:space="preserve">There is little evidence to suggest that providing replacement care services reduces levels of unpaid care in the UK, rather it might be better described as ‘complementing’ or ‘supplementing’ work done by unpaid carers </w:t>
      </w:r>
      <w:r>
        <w:rPr>
          <w:color w:val="000000" w:themeColor="text1"/>
        </w:rPr>
        <w:fldChar w:fldCharType="begin" w:fldLock="1"/>
      </w:r>
      <w:r>
        <w:rPr>
          <w:color w:val="000000" w:themeColor="text1"/>
        </w:rPr>
        <w:instrText>ADDIN CSL_CITATION {"citationItems":[{"id":"ITEM-1","itemData":{"DOI":"10.1017/S0047279415000069","author":[{"dropping-particle":"","family":"Pickard","given":"Linda","non-dropping-particle":"","parse-names":false,"suffix":""},{"dropping-particle":"","family":"King","given":"D","non-dropping-particle":"","parse-names":false,"suffix":""},{"dropping-particle":"","family":"N","given":"Brimblecombe","non-dropping-particle":"","parse-names":false,"suffix":""},{"dropping-particle":"","family":"Knapp","given":"Martin","non-dropping-particle":"","parse-names":false,"suffix":""}],"container-title":"Journal of Social Policy","id":"ITEM-1","issue":"3","issued":{"date-parts":[["2015"]]},"page":"567-590","title":"The Effectiveness of Paid Services in Supporting Unpaid Carers’ in Employment","type":"article-journal","volume":"44"},"uris":["http://www.mendeley.com/documents/?uuid=d5125f36-9331-4d5d-a68f-e0817d12debb"]},{"id":"ITEM-2","itemData":{"author":[{"dropping-particle":"","family":"Lemmon","given":"Elizabeth","non-dropping-particle":"","parse-names":false,"suffix":""}],"container-title":"Cinch Series","id":"ITEM-2","issued":{"date-parts":[["2018"]]},"title":"Utilisation of personal care services in Scotland: the influence of unpaid carers","type":"article-journal"},"uris":["http://www.mendeley.com/documents/?uuid=7ba85ec2-d5ac-471f-b20b-30cb7fafb53c"]}],"mendeley":{"formattedCitation":"(Pickard &lt;i&gt;et al.&lt;/i&gt; 2015, Lemmon 2018)","plainTextFormattedCitation":"(Pickard et al. 2015, Lemmon 2018)","previouslyFormattedCitation":"(Pickard &lt;i&gt;et al.&lt;/i&gt; 2015, Lemmon 2018)"},"properties":{"noteIndex":0},"schema":"https://github.com/citation-style-language/schema/raw/master/csl-citation.json"}</w:instrText>
      </w:r>
      <w:r>
        <w:rPr>
          <w:color w:val="000000" w:themeColor="text1"/>
        </w:rPr>
        <w:fldChar w:fldCharType="separate"/>
      </w:r>
      <w:r>
        <w:rPr>
          <w:noProof/>
          <w:color w:val="000000" w:themeColor="text1"/>
        </w:rPr>
        <w:t xml:space="preserve">(Pickard </w:t>
      </w:r>
      <w:r>
        <w:rPr>
          <w:i/>
          <w:noProof/>
          <w:color w:val="000000" w:themeColor="text1"/>
        </w:rPr>
        <w:t>et al.</w:t>
      </w:r>
      <w:r>
        <w:rPr>
          <w:noProof/>
          <w:color w:val="000000" w:themeColor="text1"/>
        </w:rPr>
        <w:t xml:space="preserve"> 2015, Lemmon 2018)</w:t>
      </w:r>
      <w:r>
        <w:rPr>
          <w:color w:val="000000" w:themeColor="text1"/>
        </w:rPr>
        <w:fldChar w:fldCharType="end"/>
      </w:r>
      <w:r>
        <w:rPr>
          <w:color w:val="000000" w:themeColor="text1"/>
        </w:rPr>
        <w:t xml:space="preserve">. Use of replacement care services, however, is positively associated with increased employment amongst unpaid carers internationally </w:t>
      </w:r>
      <w:r>
        <w:rPr>
          <w:color w:val="000000" w:themeColor="text1"/>
        </w:rPr>
        <w:fldChar w:fldCharType="begin" w:fldLock="1"/>
      </w:r>
      <w:r>
        <w:rPr>
          <w:color w:val="000000" w:themeColor="text1"/>
        </w:rPr>
        <w:instrText>ADDIN CSL_CITATION {"citationItems":[{"id":"ITEM-1","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Care","id":"ITEM-1","issue":"September","issued":{"date-parts":[["2018"]]},"page":"25–40","title":"Review of the international evidence on support for unpaid carers","type":"article-journal"},"uris":["http://www.mendeley.com/documents/?uuid=31a7e398-6689-4785-8f0e-ef57e03cff07"]}],"mendeley":{"formattedCitation":"(Brimblecombe &lt;i&gt;et al.&lt;/i&gt; 2018)","plainTextFormattedCitation":"(Brimblecombe et al. 2018)","previouslyFormattedCitation":"(Brimblecombe &lt;i&gt;et al.&lt;/i&gt; 2018)"},"properties":{"noteIndex":0},"schema":"https://github.com/citation-style-language/schema/raw/master/csl-citation.json"}</w:instrText>
      </w:r>
      <w:r>
        <w:rPr>
          <w:color w:val="000000" w:themeColor="text1"/>
        </w:rPr>
        <w:fldChar w:fldCharType="separate"/>
      </w:r>
      <w:r>
        <w:rPr>
          <w:noProof/>
          <w:color w:val="000000" w:themeColor="text1"/>
        </w:rPr>
        <w:t xml:space="preserve">(Brimblecombe </w:t>
      </w:r>
      <w:r>
        <w:rPr>
          <w:i/>
          <w:noProof/>
          <w:color w:val="000000" w:themeColor="text1"/>
        </w:rPr>
        <w:t>et al.</w:t>
      </w:r>
      <w:r>
        <w:rPr>
          <w:noProof/>
          <w:color w:val="000000" w:themeColor="text1"/>
        </w:rPr>
        <w:t xml:space="preserve"> 2018)</w:t>
      </w:r>
      <w:r>
        <w:rPr>
          <w:color w:val="000000" w:themeColor="text1"/>
        </w:rPr>
        <w:fldChar w:fldCharType="end"/>
      </w:r>
      <w:r>
        <w:rPr>
          <w:color w:val="000000" w:themeColor="text1"/>
        </w:rPr>
        <w:t xml:space="preserve">. Similarly, in the UK, unpaid carers who work are more likely to receive replacement care services than those who do not work </w:t>
      </w:r>
      <w:r>
        <w:rPr>
          <w:color w:val="000000" w:themeColor="text1"/>
        </w:rPr>
        <w:fldChar w:fldCharType="begin" w:fldLock="1"/>
      </w:r>
      <w:r>
        <w:rPr>
          <w:color w:val="000000" w:themeColor="text1"/>
        </w:rPr>
        <w:instrText>ADDIN CSL_CITATION {"citationItems":[{"id":"ITEM-1","itemData":{"DOI":"10.1017/S0047279415000069","author":[{"dropping-particle":"","family":"Pickard","given":"Linda","non-dropping-particle":"","parse-names":false,"suffix":""},{"dropping-particle":"","family":"King","given":"D","non-dropping-particle":"","parse-names":false,"suffix":""},{"dropping-particle":"","family":"N","given":"Brimblecombe","non-dropping-particle":"","parse-names":false,"suffix":""},{"dropping-particle":"","family":"Knapp","given":"Martin","non-dropping-particle":"","parse-names":false,"suffix":""}],"container-title":"Journal of Social Policy","id":"ITEM-1","issue":"3","issued":{"date-parts":[["2015"]]},"page":"567-590","title":"The Effectiveness of Paid Services in Supporting Unpaid Carers’ in Employment","type":"article-journal","volume":"44"},"uris":["http://www.mendeley.com/documents/?uuid=d5125f36-9331-4d5d-a68f-e0817d12debb"]}],"mendeley":{"formattedCitation":"(Pickard &lt;i&gt;et al.&lt;/i&gt; 2015)","plainTextFormattedCitation":"(Pickard et al. 2015)","previouslyFormattedCitation":"(Pickard &lt;i&gt;et al.&lt;/i&gt; 2015)"},"properties":{"noteIndex":0},"schema":"https://github.com/citation-style-language/schema/raw/master/csl-citation.json"}</w:instrText>
      </w:r>
      <w:r>
        <w:rPr>
          <w:color w:val="000000" w:themeColor="text1"/>
        </w:rPr>
        <w:fldChar w:fldCharType="separate"/>
      </w:r>
      <w:r>
        <w:rPr>
          <w:noProof/>
          <w:color w:val="000000" w:themeColor="text1"/>
        </w:rPr>
        <w:t xml:space="preserve">(Pickard </w:t>
      </w:r>
      <w:r>
        <w:rPr>
          <w:i/>
          <w:noProof/>
          <w:color w:val="000000" w:themeColor="text1"/>
        </w:rPr>
        <w:t>et al.</w:t>
      </w:r>
      <w:r>
        <w:rPr>
          <w:noProof/>
          <w:color w:val="000000" w:themeColor="text1"/>
        </w:rPr>
        <w:t xml:space="preserve"> 2015)</w:t>
      </w:r>
      <w:r>
        <w:rPr>
          <w:color w:val="000000" w:themeColor="text1"/>
        </w:rPr>
        <w:fldChar w:fldCharType="end"/>
      </w:r>
      <w:r>
        <w:rPr>
          <w:color w:val="000000" w:themeColor="text1"/>
        </w:rPr>
        <w:t xml:space="preserve">. </w:t>
      </w:r>
    </w:p>
    <w:p w14:paraId="509C8941" w14:textId="77777777" w:rsidR="009A1586" w:rsidRDefault="009A1586" w:rsidP="009A1586">
      <w:pPr>
        <w:rPr>
          <w:color w:val="000000" w:themeColor="text1"/>
        </w:rPr>
      </w:pPr>
    </w:p>
    <w:p w14:paraId="4C721BD8" w14:textId="77777777" w:rsidR="009A1586" w:rsidRDefault="009A1586" w:rsidP="009A1586">
      <w:pPr>
        <w:pStyle w:val="Heading4"/>
      </w:pPr>
      <w:r>
        <w:t>Support groups</w:t>
      </w:r>
    </w:p>
    <w:p w14:paraId="50A301B0" w14:textId="65E516CB" w:rsidR="009A1586" w:rsidRDefault="009A1586" w:rsidP="009A1586">
      <w:pPr>
        <w:rPr>
          <w:color w:val="000000" w:themeColor="text1"/>
        </w:rPr>
      </w:pPr>
      <w:r>
        <w:rPr>
          <w:color w:val="000000" w:themeColor="text1"/>
        </w:rPr>
        <w:t xml:space="preserve">Peer support, sometimes known as ‘lay’ support, constitutes emotional support provided by those who are not professionally qualified but experientially similar </w:t>
      </w:r>
      <w:r>
        <w:rPr>
          <w:color w:val="000000" w:themeColor="text1"/>
        </w:rPr>
        <w:fldChar w:fldCharType="begin" w:fldLock="1"/>
      </w:r>
      <w:r>
        <w:rPr>
          <w:color w:val="000000" w:themeColor="text1"/>
        </w:rPr>
        <w:instrText>ADDIN CSL_CITATION {"citationItems":[{"id":"ITEM-1","itemData":{"DOI":"10.1136/jnnp-2016-313736","ISSN":"0022-3050","abstract":"Objective The objective of this study was to evaluate peer support and reminiscence therapy, separately and together, in comparison with usual care for people with dementia and their family carers. Design Factorial pragmatic randomised trial, analysed by treatment allocated, was used for this study. Setting The trial ran in Community settings in England. Participants People with dementia and their family carers were the participants. Interventions Treatment as usual (TAU) plus one of the following: one-to-one peer support to family carers from experienced carers (Carer Supporter Programme; CSP), group reminiscence therapy (Remembering Yesterday, Caring Today; RYCT) for people with dementia and carers, both or neither. Main outcome measures Primary outcomes included health-related quality of life (SF-12) for carers and quality of life (QoL-AD) for people with dementia; secondary outcomes included quality of relationship for carers and people with dementia; both were collected by blinded assessors at baseline, 5 and 12 months (primary end point). Results Of 291 pairs recruited, we randomised 145 (50%) to CSP (71% uptake) and 194 (67%) to RYCT (61% uptake). CSP and RYCT, separately or together, were not effective in improving primary outcomes or most secondary outcomes. For CSP versus `no CSP', adjusted difference in means was 0.52 points on the SF-12 (95% CI -1.28 to 2.32) and -0.08 points on the QoL-AD (95% CI -1.70 to 1.56). For RYCT versus `no RYCT', the difference was 0.10 points on the SF-12 (95% CI -1.72 to 1.93) and 0.51 points on the QoLAD (95% CI -1.17 to 2.08). However, carers reported better relationships with the people with dementia (difference 1.11, 95% CI 0.00 to 2.21, p=0.05). Comparison of combined intervention with TAU, and of intervention received, suggested differential impacts for carers and persons with dementia. Conclusions There is no evidence from the trial that either peer support or reminiscence is effective in improving the quality of life.","author":[{"dropping-particle":"","family":"Charlesworth","given":"Georgina","non-dropping-particle":"","parse-names":false,"suffix":""},{"dropping-particle":"","family":"Burnell","given":"Karen","non-dropping-particle":"","parse-names":false,"suffix":""},{"dropping-particle":"","family":"Crellin","given":"Nadia","non-dropping-particle":"","parse-names":false,"suffix":""},{"dropping-particle":"","family":"Hoare","given":"Zoe","non-dropping-particle":"","parse-names":false,"suffix":""},{"dropping-particle":"","family":"Hoe","given":"Juanita","non-dropping-particle":"","parse-names":false,"suffix":""},{"dropping-particle":"","family":"Knapp","given":"Martin","non-dropping-particle":"","parse-names":false,"suffix":""},{"dropping-particle":"","family":"Russell","given":"Ian","non-dropping-particle":"","parse-names":false,"suffix":""},{"dropping-particle":"","family":"Wenborn","given":"Jennifer","non-dropping-particle":"","parse-names":false,"suffix":""},{"dropping-particle":"","family":"Woods","given":"Bob","non-dropping-particle":"","parse-names":false,"suffix":""},{"dropping-particle":"","family":"Orrell","given":"Martin","non-dropping-particle":"","parse-names":false,"suffix":""}],"container-title":"Journal of Neurology, Neurosurgery &amp; Psychiatry","id":"ITEM-1","issue":"11","issued":{"date-parts":[["2016","11"]]},"page":"1218-1228","title":"Peer support and reminiscence therapy for people with dementia and their family carers: a factorial pragmatic randomised trial","type":"article-journal","volume":"87"},"uris":["http://www.mendeley.com/documents/?uuid=4405f09e-5e49-4bc3-b0fb-c17e06d87cee"]}],"mendeley":{"formattedCitation":"(Charlesworth &lt;i&gt;et al.&lt;/i&gt; 2016)","plainTextFormattedCitation":"(Charlesworth et al. 2016)","previouslyFormattedCitation":"(Charlesworth &lt;i&gt;et al.&lt;/i&gt; 2016)"},"properties":{"noteIndex":0},"schema":"https://github.com/citation-style-language/schema/raw/master/csl-citation.json"}</w:instrText>
      </w:r>
      <w:r>
        <w:rPr>
          <w:color w:val="000000" w:themeColor="text1"/>
        </w:rPr>
        <w:fldChar w:fldCharType="separate"/>
      </w:r>
      <w:r>
        <w:rPr>
          <w:noProof/>
          <w:color w:val="000000" w:themeColor="text1"/>
        </w:rPr>
        <w:t xml:space="preserve">(Charlesworth </w:t>
      </w:r>
      <w:r>
        <w:rPr>
          <w:i/>
          <w:noProof/>
          <w:color w:val="000000" w:themeColor="text1"/>
        </w:rPr>
        <w:t>et al.</w:t>
      </w:r>
      <w:r>
        <w:rPr>
          <w:noProof/>
          <w:color w:val="000000" w:themeColor="text1"/>
        </w:rPr>
        <w:t xml:space="preserve"> 2016)</w:t>
      </w:r>
      <w:r>
        <w:rPr>
          <w:color w:val="000000" w:themeColor="text1"/>
        </w:rPr>
        <w:fldChar w:fldCharType="end"/>
      </w:r>
      <w:r>
        <w:rPr>
          <w:color w:val="000000" w:themeColor="text1"/>
        </w:rPr>
        <w:t xml:space="preserve">. Support groups are intended to help carers feel understood by, and learn from, those in similar situations </w:t>
      </w:r>
      <w:r>
        <w:rPr>
          <w:color w:val="000000" w:themeColor="text1"/>
        </w:rPr>
        <w:fldChar w:fldCharType="begin" w:fldLock="1"/>
      </w:r>
      <w:r>
        <w:rPr>
          <w:color w:val="000000" w:themeColor="text1"/>
        </w:rPr>
        <w:instrText>ADDIN CSL_CITATION {"citationItems":[{"id":"ITEM-1","itemData":{"DOI":"10.1037/0278-6133.19.3.264","ISBN":"1930-7810(Electronic),0278-6133(Print)","abstract":"This field experiment examined effects of a support intervention on the physical and mental health of coronary artery bypass graft (CABG) surgery patients. Control participants (N</w:instrText>
      </w:r>
      <w:r>
        <w:rPr>
          <w:color w:val="000000" w:themeColor="text1"/>
        </w:rPr>
        <w:instrText> </w:instrText>
      </w:r>
      <w:r>
        <w:rPr>
          <w:color w:val="000000" w:themeColor="text1"/>
        </w:rPr>
        <w:instrText>=</w:instrText>
      </w:r>
      <w:r>
        <w:rPr>
          <w:color w:val="000000" w:themeColor="text1"/>
        </w:rPr>
        <w:instrText> </w:instrText>
      </w:r>
      <w:r>
        <w:rPr>
          <w:color w:val="000000" w:themeColor="text1"/>
        </w:rPr>
        <w:instrText>90) received usual hospital care; experimental participants (N</w:instrText>
      </w:r>
      <w:r>
        <w:rPr>
          <w:color w:val="000000" w:themeColor="text1"/>
        </w:rPr>
        <w:instrText> </w:instrText>
      </w:r>
      <w:r>
        <w:rPr>
          <w:color w:val="000000" w:themeColor="text1"/>
        </w:rPr>
        <w:instrText>=</w:instrText>
      </w:r>
      <w:r>
        <w:rPr>
          <w:color w:val="000000" w:themeColor="text1"/>
        </w:rPr>
        <w:instrText> </w:instrText>
      </w:r>
      <w:r>
        <w:rPr>
          <w:color w:val="000000" w:themeColor="text1"/>
        </w:rPr>
        <w:instrText>100) also received visits from a \"similar other\" while in the hospital. Similar others were Veterans Administration veterans who had CABG surgery previously and were trained in simple supportive techniques. Outcomes were assessed prior to surgery and at 1, 6, and 12 months afterwards. Unexpectedly, the intervention generally had no effects on participants' well-being. Further analysis showed that participants who talked often with fellow cardiac patients in the hospital (\"de facto similar others\") experienced improvements in their physical and emotional well-being over time. (PsycINFO Database Record (c) 2016 APA, all rights reserved)","author":[{"dropping-particle":"","family":"Thoits","given":"Peggy A","non-dropping-particle":"","parse-names":false,"suffix":""},{"dropping-particle":"","family":"Hohmann","given":"Ann A","non-dropping-particle":"","parse-names":false,"suffix":""},{"dropping-particle":"","family":"Harvey","given":"Mary R","non-dropping-particle":"","parse-names":false,"suffix":""},{"dropping-particle":"","family":"Fletcher","given":"Bill","non-dropping-particle":"","parse-names":false,"suffix":""}],"container-title":"Health Psychology","id":"ITEM-1","issue":"3","issued":{"date-parts":[["2000"]]},"page":"264-273","publisher":"American Psychological Association","publisher-place":"US","title":"Similar–other support for men undergoing coronary artery bypass surgery.","type":"article","volume":"19"},"uris":["http://www.mendeley.com/documents/?uuid=386f041f-185c-47d9-b253-2dd12280335c"]}],"mendeley":{"formattedCitation":"(Thoits &lt;i&gt;et al.&lt;/i&gt; 2000)","plainTextFormattedCitation":"(Thoits et al. 2000)","previouslyFormattedCitation":"(Thoits &lt;i&gt;et al.&lt;/i&gt; 2000)"},"properties":{"noteIndex":0},"schema":"https://github.com/citation-style-language/schema/raw/master/csl-citation.json"}</w:instrText>
      </w:r>
      <w:r>
        <w:rPr>
          <w:color w:val="000000" w:themeColor="text1"/>
        </w:rPr>
        <w:fldChar w:fldCharType="separate"/>
      </w:r>
      <w:r>
        <w:rPr>
          <w:noProof/>
          <w:color w:val="000000" w:themeColor="text1"/>
        </w:rPr>
        <w:t xml:space="preserve">(Thoits </w:t>
      </w:r>
      <w:r>
        <w:rPr>
          <w:i/>
          <w:noProof/>
          <w:color w:val="000000" w:themeColor="text1"/>
        </w:rPr>
        <w:t>et al.</w:t>
      </w:r>
      <w:r>
        <w:rPr>
          <w:noProof/>
          <w:color w:val="000000" w:themeColor="text1"/>
        </w:rPr>
        <w:t xml:space="preserve"> 2000)</w:t>
      </w:r>
      <w:r>
        <w:rPr>
          <w:color w:val="000000" w:themeColor="text1"/>
        </w:rPr>
        <w:fldChar w:fldCharType="end"/>
      </w:r>
      <w:r>
        <w:rPr>
          <w:color w:val="000000" w:themeColor="text1"/>
        </w:rPr>
        <w:t>. Statutory guidance accompanying the Carers (Scotland) Act 2016 identifies carers</w:t>
      </w:r>
      <w:r w:rsidR="00FB7BCF">
        <w:rPr>
          <w:color w:val="000000" w:themeColor="text1"/>
        </w:rPr>
        <w:t>’</w:t>
      </w:r>
      <w:r>
        <w:rPr>
          <w:color w:val="000000" w:themeColor="text1"/>
        </w:rPr>
        <w:t xml:space="preserve"> centres as a universal service and a source of peer support. Employers are also encouraged to signpost carers to online peer groups or to have workplace groups of peer support </w:t>
      </w:r>
      <w:r>
        <w:rPr>
          <w:color w:val="000000" w:themeColor="text1"/>
        </w:rPr>
        <w:fldChar w:fldCharType="begin" w:fldLock="1"/>
      </w:r>
      <w:r>
        <w:rPr>
          <w:color w:val="000000" w:themeColor="text1"/>
        </w:rPr>
        <w:instrText>ADDIN CSL_CITATION {"citationItems":[{"id":"ITEM-1","itemData":{"URL":"https://careinfoscotland.scot/topics/support-for-carers/carer-positive-initiative/how-employers-can-support-working-carers/","accessed":{"date-parts":[["2019","7","30"]]},"author":[{"dropping-particle":"","family":"Care Information Scotland","given":"","non-dropping-particle":"","parse-names":false,"suffix":""}],"id":"ITEM-1","issued":{"date-parts":[["2019"]]},"title":"Carer Positive Initiative","type":"webpage"},"uris":["http://www.mendeley.com/documents/?uuid=e97e84f0-16bb-4569-bdd3-71a0574cc221"]}],"mendeley":{"formattedCitation":"(Care Information Scotland 2019)","plainTextFormattedCitation":"(Care Information Scotland 2019)","previouslyFormattedCitation":"(Care Information Scotland 2019)"},"properties":{"noteIndex":0},"schema":"https://github.com/citation-style-language/schema/raw/master/csl-citation.json"}</w:instrText>
      </w:r>
      <w:r>
        <w:rPr>
          <w:color w:val="000000" w:themeColor="text1"/>
        </w:rPr>
        <w:fldChar w:fldCharType="separate"/>
      </w:r>
      <w:r>
        <w:rPr>
          <w:noProof/>
          <w:color w:val="000000" w:themeColor="text1"/>
        </w:rPr>
        <w:t>(Care Information Scotland 2019)</w:t>
      </w:r>
      <w:r>
        <w:rPr>
          <w:color w:val="000000" w:themeColor="text1"/>
        </w:rPr>
        <w:fldChar w:fldCharType="end"/>
      </w:r>
      <w:r>
        <w:rPr>
          <w:color w:val="000000" w:themeColor="text1"/>
        </w:rPr>
        <w:t xml:space="preserve">. Availability of, and access to, peer support is currently one of the 5 pillars of support provided by link workers as part of </w:t>
      </w:r>
      <w:r w:rsidR="00735BBA">
        <w:rPr>
          <w:color w:val="000000" w:themeColor="text1"/>
        </w:rPr>
        <w:t xml:space="preserve">the </w:t>
      </w:r>
      <w:r>
        <w:rPr>
          <w:color w:val="000000" w:themeColor="text1"/>
        </w:rPr>
        <w:t xml:space="preserve">post-diagnostic dementia care pathway in Scotland </w:t>
      </w:r>
      <w:r>
        <w:rPr>
          <w:color w:val="000000" w:themeColor="text1"/>
        </w:rPr>
        <w:fldChar w:fldCharType="begin" w:fldLock="1"/>
      </w:r>
      <w:r w:rsidR="00A531B0">
        <w:rPr>
          <w:color w:val="000000" w:themeColor="text1"/>
        </w:rPr>
        <w:instrText>ADDIN CSL_CITATION {"citationItems":[{"id":"ITEM-1","itemData":{"URL":"https://www.alzscot.org/campaigning/five_pillars","accessed":{"date-parts":[["2019","7","30"]]},"author":[{"dropping-particle":"","family":"Alzheimer Scotland","given":"","non-dropping-particle":"","parse-names":false,"suffix":""}],"id":"ITEM-1","issued":{"date-parts":[["2019"]]},"title":"5 Pillars Model of Post Diagnostic Support","type":"webpage"},"uris":["http://www.mendeley.com/documents/?uuid=b85abbc1-81b7-48b2-aff0-fd863dcf7187"]}],"mendeley":{"formattedCitation":"(Alzheimer Scotland 2019)","plainTextFormattedCitation":"(Alzheimer Scotland 2019)","previouslyFormattedCitation":"(Alzheimer Scotland 2019)"},"properties":{"noteIndex":0},"schema":"https://github.com/citation-style-language/schema/raw/master/csl-citation.json"}</w:instrText>
      </w:r>
      <w:r>
        <w:rPr>
          <w:color w:val="000000" w:themeColor="text1"/>
        </w:rPr>
        <w:fldChar w:fldCharType="separate"/>
      </w:r>
      <w:r>
        <w:rPr>
          <w:noProof/>
          <w:color w:val="000000" w:themeColor="text1"/>
        </w:rPr>
        <w:t>(Alzheimer Scotland 2019)</w:t>
      </w:r>
      <w:r>
        <w:rPr>
          <w:color w:val="000000" w:themeColor="text1"/>
        </w:rPr>
        <w:fldChar w:fldCharType="end"/>
      </w:r>
      <w:r>
        <w:rPr>
          <w:color w:val="000000" w:themeColor="text1"/>
        </w:rPr>
        <w:t xml:space="preserve">. </w:t>
      </w:r>
    </w:p>
    <w:p w14:paraId="18849D13" w14:textId="77777777" w:rsidR="009A1586" w:rsidRDefault="009A1586" w:rsidP="009A1586">
      <w:pPr>
        <w:rPr>
          <w:color w:val="000000" w:themeColor="text1"/>
        </w:rPr>
      </w:pPr>
    </w:p>
    <w:p w14:paraId="328A971A" w14:textId="2E3427F9" w:rsidR="009A1586" w:rsidRDefault="009A1586" w:rsidP="009A1586">
      <w:pPr>
        <w:rPr>
          <w:color w:val="000000" w:themeColor="text1"/>
        </w:rPr>
      </w:pPr>
      <w:r>
        <w:rPr>
          <w:color w:val="000000" w:themeColor="text1"/>
        </w:rPr>
        <w:t xml:space="preserve">As an intervention for carers, peer support has been shown to directly reduce feelings of isolation and expand multiple sources of information </w:t>
      </w:r>
      <w:r>
        <w:rPr>
          <w:color w:val="000000" w:themeColor="text1"/>
        </w:rPr>
        <w:fldChar w:fldCharType="begin" w:fldLock="1"/>
      </w:r>
      <w:r>
        <w:rPr>
          <w:color w:val="000000" w:themeColor="text1"/>
        </w:rPr>
        <w:instrText>ADDIN CSL_CITATION {"citationItems":[{"id":"ITEM-1","itemData":{"author":[{"dropping-particle":"","family":"Dennis","given":"Cindy-lee","non-dropping-particle":"","parse-names":false,"suffix":""}],"container-title":"International Journal of Nursing Studies","id":"ITEM-1","issue":"3","issued":{"date-parts":[["2003"]]},"page":"321-332","title":"Peer support within a health care context: a concept analysis","type":"article-journal","volume":"40"},"uris":["http://www.mendeley.com/documents/?uuid=c6d367a7-bfa2-4be0-a655-71f4dbac7795"]}],"mendeley":{"formattedCitation":"(Dennis 2003)","plainTextFormattedCitation":"(Dennis 2003)","previouslyFormattedCitation":"(Dennis 2003)"},"properties":{"noteIndex":0},"schema":"https://github.com/citation-style-language/schema/raw/master/csl-citation.json"}</w:instrText>
      </w:r>
      <w:r>
        <w:rPr>
          <w:color w:val="000000" w:themeColor="text1"/>
        </w:rPr>
        <w:fldChar w:fldCharType="separate"/>
      </w:r>
      <w:r>
        <w:rPr>
          <w:noProof/>
          <w:color w:val="000000" w:themeColor="text1"/>
        </w:rPr>
        <w:t>(Dennis 2003)</w:t>
      </w:r>
      <w:r>
        <w:rPr>
          <w:color w:val="000000" w:themeColor="text1"/>
        </w:rPr>
        <w:fldChar w:fldCharType="end"/>
      </w:r>
      <w:r>
        <w:rPr>
          <w:color w:val="000000" w:themeColor="text1"/>
        </w:rPr>
        <w:t xml:space="preserve">. For those caring for someone with Alzheimer’s disease peer support is associated with a buffering effect, which lessens depressive effects for carers in stressful situations </w:t>
      </w:r>
      <w:r>
        <w:rPr>
          <w:color w:val="000000" w:themeColor="text1"/>
        </w:rPr>
        <w:fldChar w:fldCharType="begin" w:fldLock="1"/>
      </w:r>
      <w:r>
        <w:rPr>
          <w:color w:val="000000" w:themeColor="text1"/>
        </w:rPr>
        <w:instrText>ADDIN CSL_CITATION {"citationItems":[{"id":"ITEM-1","itemData":{"author":[{"dropping-particle":"","family":"Suitor","given":"J Jill","non-dropping-particle":"","parse-names":false,"suffix":""}],"container-title":"Research on Aging","id":"ITEM-1","issue":"2","issued":{"date-parts":[["2002"]]},"page":"171-192","title":"Peer Support for Alzheimer’s Caregivers","type":"article-journal","volume":"24"},"uris":["http://www.mendeley.com/documents/?uuid=131b0618-fed4-4fe5-b201-baca9a54d623"]}],"mendeley":{"formattedCitation":"(Suitor 2002)","plainTextFormattedCitation":"(Suitor 2002)","previouslyFormattedCitation":"(Suitor 2002)"},"properties":{"noteIndex":0},"schema":"https://github.com/citation-style-language/schema/raw/master/csl-citation.json"}</w:instrText>
      </w:r>
      <w:r>
        <w:rPr>
          <w:color w:val="000000" w:themeColor="text1"/>
        </w:rPr>
        <w:fldChar w:fldCharType="separate"/>
      </w:r>
      <w:r>
        <w:rPr>
          <w:noProof/>
          <w:color w:val="000000" w:themeColor="text1"/>
        </w:rPr>
        <w:t>(Suitor 2002)</w:t>
      </w:r>
      <w:r>
        <w:rPr>
          <w:color w:val="000000" w:themeColor="text1"/>
        </w:rPr>
        <w:fldChar w:fldCharType="end"/>
      </w:r>
      <w:r>
        <w:rPr>
          <w:color w:val="000000" w:themeColor="text1"/>
        </w:rPr>
        <w:t xml:space="preserve">. </w:t>
      </w:r>
      <w:r>
        <w:rPr>
          <w:color w:val="000000" w:themeColor="text1"/>
        </w:rPr>
        <w:fldChar w:fldCharType="begin" w:fldLock="1"/>
      </w:r>
      <w:r w:rsidR="00A531B0">
        <w:rPr>
          <w:color w:val="000000" w:themeColor="text1"/>
        </w:rPr>
        <w:instrText>ADDIN CSL_CITATION {"citationItems":[{"id":"ITEM-1","itemData":{"DOI":"10.1002/14651858.CD010231.www.cochranelibrary.com","author":[{"dropping-particle":"","family":"Burnell","given":"K","non-dropping-particle":"","parse-names":false,"suffix":""},{"dropping-particle":"","family":"Charlesworth","given":"G","non-dropping-particle":"","parse-names":false,"suffix":""},{"dropping-particle":"","family":"Feast","given":"A R","non-dropping-particle":"","parse-names":false,"suffix":""},{"dropping-particle":"","family":"Hoe","given":"J","non-dropping-particle":"","parse-names":false,"suffix":""},{"dropping-particle":"","family":"Poland","given":"F M","non-dropping-particle":"","parse-names":false,"suffix":""},{"dropping-particle":"","family":"Orrell","given":"M","non-dropping-particle":"","parse-names":false,"suffix":""}],"container-title":"Cochrane Database of Systematic Reviews","id":"ITEM-1","issue":"11","issued":{"date-parts":[["2012"]]},"title":"Peer support interventions for family carers of adults with chronic mental or physical illness who are living at home","type":"article-journal"},"uris":["http://www.mendeley.com/documents/?uuid=bf767572-4a2b-446b-8d53-c956ba577480"]}],"mendeley":{"formattedCitation":"(Burnell, Charlesworth, &lt;i&gt;et al.&lt;/i&gt; 2012)","manualFormatting":"Burnell et al. (2012)","plainTextFormattedCitation":"(Burnell, Charlesworth, et al. 2012)","previouslyFormattedCitation":"(Burnell, Charlesworth, &lt;i&gt;et al.&lt;/i&gt; 2012)"},"properties":{"noteIndex":0},"schema":"https://github.com/citation-style-language/schema/raw/master/csl-citation.json"}</w:instrText>
      </w:r>
      <w:r>
        <w:rPr>
          <w:color w:val="000000" w:themeColor="text1"/>
        </w:rPr>
        <w:fldChar w:fldCharType="separate"/>
      </w:r>
      <w:r>
        <w:rPr>
          <w:noProof/>
          <w:color w:val="000000" w:themeColor="text1"/>
        </w:rPr>
        <w:t xml:space="preserve">Burnell </w:t>
      </w:r>
      <w:r>
        <w:rPr>
          <w:i/>
          <w:noProof/>
          <w:color w:val="000000" w:themeColor="text1"/>
        </w:rPr>
        <w:t>et al.</w:t>
      </w:r>
      <w:r>
        <w:rPr>
          <w:noProof/>
          <w:color w:val="000000" w:themeColor="text1"/>
        </w:rPr>
        <w:t xml:space="preserve"> (2012)</w:t>
      </w:r>
      <w:r>
        <w:rPr>
          <w:color w:val="000000" w:themeColor="text1"/>
        </w:rPr>
        <w:fldChar w:fldCharType="end"/>
      </w:r>
      <w:r>
        <w:rPr>
          <w:color w:val="000000" w:themeColor="text1"/>
        </w:rPr>
        <w:t xml:space="preserve"> also suggest that peer support is effective at improving coping strategies with carers of adults with chronic conditions. </w:t>
      </w:r>
      <w:r>
        <w:rPr>
          <w:color w:val="000000" w:themeColor="text1"/>
          <w:shd w:val="clear" w:color="auto" w:fill="FFFFFF"/>
        </w:rPr>
        <w:t xml:space="preserve">Qualitative data from two small-scale projects investigating </w:t>
      </w:r>
      <w:r w:rsidR="00B306A5">
        <w:rPr>
          <w:color w:val="000000" w:themeColor="text1"/>
          <w:shd w:val="clear" w:color="auto" w:fill="FFFFFF"/>
        </w:rPr>
        <w:t>unpaid care by spouses</w:t>
      </w:r>
      <w:r>
        <w:rPr>
          <w:color w:val="000000" w:themeColor="text1"/>
          <w:shd w:val="clear" w:color="auto" w:fill="FFFFFF"/>
        </w:rPr>
        <w:t xml:space="preserve"> in the UK and Ireland suggest that peers support groups enhance feelings of acceptance amongst carers </w:t>
      </w:r>
      <w:r>
        <w:rPr>
          <w:color w:val="000000" w:themeColor="text1"/>
          <w:shd w:val="clear" w:color="auto" w:fill="FFFFFF"/>
        </w:rPr>
        <w:fldChar w:fldCharType="begin" w:fldLock="1"/>
      </w:r>
      <w:r>
        <w:rPr>
          <w:color w:val="000000" w:themeColor="text1"/>
          <w:shd w:val="clear" w:color="auto" w:fill="FFFFFF"/>
        </w:rPr>
        <w:instrText>ADDIN CSL_CITATION {"citationItems":[{"id":"ITEM-1","itemData":{"DOI":"10.4017/gt.2012.10.4.003.00","ISBN":"1569-1101\\r1569-111X","ISSN":"15691101","abstract":"With the demographic shift towards an older population, the contribution made by informal caregivers of persons with dementia is becoming increasingly important. The ongoing demands of the caring role can often impact mental health and physical well-being. Information and communication technology (ICT) may offer new ways of reducing caregiver burden through information provision and social contact. Interviews were conducted with 14 spouse caregivers of persons with dementia. Grounded theory analysis of interview transcripts revealed specific areas where ICT could help. These are summarised under three main themes: 'Support needed' (education and informal), 'social isolation' (leaving the house and sustaining networks) and the 'relationship' between patient and caregiver (disappearance and interaction). The findings demonstrate the importance of consulting caregivers to ensure that technology design is grounded in an understanding of the problems being addressed. (PsycINFO Database Record (c) 2012 APA, all rights reserved) (journal abstract)","author":[{"dropping-particle":"","family":"McHugh","given":"J E","non-dropping-particle":"","parse-names":false,"suffix":""},{"dropping-particle":"","family":"Wherton","given":"J P","non-dropping-particle":"","parse-names":false,"suffix":""},{"dropping-particle":"","family":"Prendergast","given":"D K","non-dropping-particle":"","parse-names":false,"suffix":""},{"dropping-particle":"","family":"Lawlor","given":"B. A.","non-dropping-particle":"","parse-names":false,"suffix":""}],"container-title":"Gerontechnology","id":"ITEM-1","issue":"4","issued":{"date-parts":[["2012"]]},"page":"220-230","title":"Identifying opportunities for supporting caregivers of persons with dementia through information and communication technology","type":"article-journal","volume":"10"},"uris":["http://www.mendeley.com/documents/?uuid=63c17949-a53b-413b-9b1e-b070a09f4540"]},{"id":"ITEM-2","itemData":{"author":[{"dropping-particle":"","family":"O'Shaughnessy","given":"Margaret","non-dropping-particle":"","parse-names":false,"suffix":""},{"dropping-particle":"","family":"Lee","given":"Kristina","non-dropping-particle":"","parse-names":false,"suffix":""},{"dropping-particle":"","family":"Lintern","given":"Tracey","non-dropping-particle":"","parse-names":false,"suffix":""}],"container-title":"Dementia","id":"ITEM-2","issue":"2","issued":{"date-parts":[["2010"]]},"page":"237-258","title":"Changes in the couple relationship with dementia care: Spouse carers' experiences","type":"article-journal","volume":"9"},"uris":["http://www.mendeley.com/documents/?uuid=bd35ce94-3c34-4ce7-a8db-74d843819146"]}],"mendeley":{"formattedCitation":"(O’Shaughnessy &lt;i&gt;et al.&lt;/i&gt; 2010, McHugh &lt;i&gt;et al.&lt;/i&gt; 2012)","plainTextFormattedCitation":"(O’Shaughnessy et al. 2010, McHugh et al. 2012)","previouslyFormattedCitation":"(O’Shaughnessy &lt;i&gt;et al.&lt;/i&gt; 2010, McHugh &lt;i&gt;et al.&lt;/i&gt; 2012)"},"properties":{"noteIndex":0},"schema":"https://github.com/citation-style-language/schema/raw/master/csl-citation.json"}</w:instrText>
      </w:r>
      <w:r>
        <w:rPr>
          <w:color w:val="000000" w:themeColor="text1"/>
          <w:shd w:val="clear" w:color="auto" w:fill="FFFFFF"/>
        </w:rPr>
        <w:fldChar w:fldCharType="separate"/>
      </w:r>
      <w:r>
        <w:rPr>
          <w:noProof/>
          <w:color w:val="000000" w:themeColor="text1"/>
          <w:shd w:val="clear" w:color="auto" w:fill="FFFFFF"/>
        </w:rPr>
        <w:t xml:space="preserve">(O’Shaughnessy </w:t>
      </w:r>
      <w:r>
        <w:rPr>
          <w:i/>
          <w:noProof/>
          <w:color w:val="000000" w:themeColor="text1"/>
          <w:shd w:val="clear" w:color="auto" w:fill="FFFFFF"/>
        </w:rPr>
        <w:t>et al.</w:t>
      </w:r>
      <w:r>
        <w:rPr>
          <w:noProof/>
          <w:color w:val="000000" w:themeColor="text1"/>
          <w:shd w:val="clear" w:color="auto" w:fill="FFFFFF"/>
        </w:rPr>
        <w:t xml:space="preserve"> 2010, McHugh </w:t>
      </w:r>
      <w:r>
        <w:rPr>
          <w:i/>
          <w:noProof/>
          <w:color w:val="000000" w:themeColor="text1"/>
          <w:shd w:val="clear" w:color="auto" w:fill="FFFFFF"/>
        </w:rPr>
        <w:t>et al.</w:t>
      </w:r>
      <w:r>
        <w:rPr>
          <w:noProof/>
          <w:color w:val="000000" w:themeColor="text1"/>
          <w:shd w:val="clear" w:color="auto" w:fill="FFFFFF"/>
        </w:rPr>
        <w:t xml:space="preserve"> 2012)</w:t>
      </w:r>
      <w:r>
        <w:rPr>
          <w:color w:val="000000" w:themeColor="text1"/>
          <w:shd w:val="clear" w:color="auto" w:fill="FFFFFF"/>
        </w:rPr>
        <w:fldChar w:fldCharType="end"/>
      </w:r>
      <w:r>
        <w:rPr>
          <w:color w:val="000000" w:themeColor="text1"/>
          <w:shd w:val="clear" w:color="auto" w:fill="FFFFFF"/>
        </w:rPr>
        <w:t>.</w:t>
      </w:r>
      <w:r>
        <w:rPr>
          <w:color w:val="000000" w:themeColor="text1"/>
        </w:rPr>
        <w:t xml:space="preserve"> However, f</w:t>
      </w:r>
      <w:r>
        <w:rPr>
          <w:color w:val="000000" w:themeColor="text1"/>
          <w:shd w:val="clear" w:color="auto" w:fill="FFFFFF"/>
        </w:rPr>
        <w:t xml:space="preserve">ew large-scale studies have explored peer groups as a source of support for carers </w:t>
      </w:r>
      <w:r>
        <w:rPr>
          <w:color w:val="000000" w:themeColor="text1"/>
          <w:shd w:val="clear" w:color="auto" w:fill="FFFFFF"/>
        </w:rPr>
        <w:fldChar w:fldCharType="begin" w:fldLock="1"/>
      </w:r>
      <w:r>
        <w:rPr>
          <w:color w:val="000000" w:themeColor="text1"/>
          <w:shd w:val="clear" w:color="auto" w:fill="FFFFFF"/>
        </w:rPr>
        <w:instrText>ADDIN CSL_CITATION {"citationItems":[{"id":"ITEM-1","itemData":{"DOI":"10.1186/1745-6215-12-205","ISBN":"1745621512","ISSN":"1745-6215","PMID":"21917187","abstract":"BACKGROUND: Peer support interventions can improve carer wellbeing and interventions that engage both the carer and person with dementia can have significant mutual benefits. Existing research has been criticised for inadequate rigour of design or reporting. This paper describes the protocol for a complex trial that evaluates one-to-one peer support and a group reminiscence programme, both separately and together, in a factorial design.\\n\\nDESIGN: A 2 × 2 factorial multi-site randomised controlled trial of individual peer support and group reminiscence interventions for family carers and people with dementia in community settings in England, addressing both effectiveness and cost-effectiveness.\\n\\nDISCUSSION: The methods described in this protocol have implications for research into psychosocial interventions, particularly complex interventions seeking to test both individual and group approaches.","author":[{"dropping-particle":"","family":"Charlesworth","given":"Georgina","non-dropping-particle":"","parse-names":false,"suffix":""},{"dropping-particle":"","family":"Burnell","given":"Karen","non-dropping-particle":"","parse-names":false,"suffix":""},{"dropping-particle":"","family":"Beecham","given":"Jennifer","non-dropping-particle":"","parse-names":false,"suffix":""},{"dropping-particle":"","family":"Hoare","given":"Zoë","non-dropping-particle":"","parse-names":false,"suffix":""},{"dropping-particle":"","family":"Hoe","given":"Juanita","non-dropping-particle":"","parse-names":false,"suffix":""},{"dropping-particle":"","family":"Wenborn","given":"Jennifer","non-dropping-particle":"","parse-names":false,"suffix":""},{"dropping-particle":"","family":"Knapp","given":"Martin","non-dropping-particle":"","parse-names":false,"suffix":""},{"dropping-particle":"","family":"Russell","given":"Ian","non-dropping-particle":"","parse-names":false,"suffix":""},{"dropping-particle":"","family":"Woods","given":"Bob","non-dropping-particle":"","parse-names":false,"suffix":""},{"dropping-particle":"","family":"Orrell","given":"Martin","non-dropping-particle":"","parse-names":false,"suffix":""}],"container-title":"Trials","id":"ITEM-1","issue":"1","issued":{"date-parts":[["2011"]]},"page":"205","title":"Peer support for family carers of people with dementia, alone or in combination with group reminiscence in a factorial design: study protocol for a randomised controlled trial","type":"article-journal","volume":"12"},"uris":["http://www.mendeley.com/documents/?uuid=b61b8954-418e-490a-ace4-8c79e3bf1c0f"]},{"id":"ITEM-2","itemData":{"DOI":"10.1017/S0144686X12000827","ISBN":"0144-686X","ISSN":"0144-686X","PMID":"24453384","abstract":"Primary carers provide much of the day-to-day care for community-dwelling people living with dementia (PWD). Maintaining that contribution will require a more in-depth understanding of the primary carer role and the support needs that flow from that role. This study explored patterns of formal and informal support utilisation by people caring for a PWD in a rural-regional context. In-depth semi-structured interviews were conducted with 18 rural primary carers of a PWD and thematically analysed. Participant primary carers' almost total commitment to, and absorption in their role and their assumption of ultimate responsibility for the PWD's wellbeing meant that external social context, such as rurality, became less relevant. Carer networks effectively contracted to those key individuals who were central to supporting them in their caring task. External sources of support were tightly managed with strong boundaries around the provision of direct care to the PWD largely excluding all but professional providers. Primary carers are generally categorised along with other family and friends as informal care. However, in assuming primary responsible for the care and wellbeing for the PWD they effectively become the key care provider, suggesting that it would be productive in both research and practice to treat primary carers as key members of a care partnership alongside professional carers, rather than as adjuncts to formal care and/or another client.","author":[{"dropping-particle":"","family":"Orpin","given":"Peter","non-dropping-particle":"","parse-names":false,"suffix":""},{"dropping-particle":"","family":"Stirling","given":"Christine","non-dropping-particle":"","parse-names":false,"suffix":""},{"dropping-particle":"","family":"Hetherington","given":"Sharon","non-dropping-particle":"","parse-names":false,"suffix":""},{"dropping-particle":"","family":"Robinson","given":"Andrew","non-dropping-particle":"","parse-names":false,"suffix":""}],"container-title":"Ageing and Society","id":"ITEM-2","issue":"2","issued":{"date-parts":[["2012"]]},"page":"1-24","title":"Rural dementia carers: formal and informal sources of support","type":"article-journal","volume":"34"},"uris":["http://www.mendeley.com/documents/?uuid=4e6ff891-bf9b-4404-ac48-50883f278c1a"]}],"mendeley":{"formattedCitation":"(Charlesworth &lt;i&gt;et al.&lt;/i&gt; 2011, Orpin &lt;i&gt;et al.&lt;/i&gt; 2012)","plainTextFormattedCitation":"(Charlesworth et al. 2011, Orpin et al. 2012)","previouslyFormattedCitation":"(Charlesworth &lt;i&gt;et al.&lt;/i&gt; 2011, Orpin &lt;i&gt;et al.&lt;/i&gt; 2012)"},"properties":{"noteIndex":0},"schema":"https://github.com/citation-style-language/schema/raw/master/csl-citation.json"}</w:instrText>
      </w:r>
      <w:r>
        <w:rPr>
          <w:color w:val="000000" w:themeColor="text1"/>
          <w:shd w:val="clear" w:color="auto" w:fill="FFFFFF"/>
        </w:rPr>
        <w:fldChar w:fldCharType="separate"/>
      </w:r>
      <w:r>
        <w:rPr>
          <w:noProof/>
          <w:color w:val="000000" w:themeColor="text1"/>
          <w:shd w:val="clear" w:color="auto" w:fill="FFFFFF"/>
        </w:rPr>
        <w:t xml:space="preserve">(Charlesworth </w:t>
      </w:r>
      <w:r>
        <w:rPr>
          <w:i/>
          <w:noProof/>
          <w:color w:val="000000" w:themeColor="text1"/>
          <w:shd w:val="clear" w:color="auto" w:fill="FFFFFF"/>
        </w:rPr>
        <w:t>et al.</w:t>
      </w:r>
      <w:r>
        <w:rPr>
          <w:noProof/>
          <w:color w:val="000000" w:themeColor="text1"/>
          <w:shd w:val="clear" w:color="auto" w:fill="FFFFFF"/>
        </w:rPr>
        <w:t xml:space="preserve"> 2011, Orpin </w:t>
      </w:r>
      <w:r>
        <w:rPr>
          <w:i/>
          <w:noProof/>
          <w:color w:val="000000" w:themeColor="text1"/>
          <w:shd w:val="clear" w:color="auto" w:fill="FFFFFF"/>
        </w:rPr>
        <w:t>et al.</w:t>
      </w:r>
      <w:r>
        <w:rPr>
          <w:noProof/>
          <w:color w:val="000000" w:themeColor="text1"/>
          <w:shd w:val="clear" w:color="auto" w:fill="FFFFFF"/>
        </w:rPr>
        <w:t xml:space="preserve"> 2012)</w:t>
      </w:r>
      <w:r>
        <w:rPr>
          <w:color w:val="000000" w:themeColor="text1"/>
          <w:shd w:val="clear" w:color="auto" w:fill="FFFFFF"/>
        </w:rPr>
        <w:fldChar w:fldCharType="end"/>
      </w:r>
      <w:r>
        <w:rPr>
          <w:color w:val="000000" w:themeColor="text1"/>
          <w:shd w:val="clear" w:color="auto" w:fill="FFFFFF"/>
        </w:rPr>
        <w:t xml:space="preserve">. Therefore, evidence of effectiveness of </w:t>
      </w:r>
      <w:r>
        <w:rPr>
          <w:color w:val="000000" w:themeColor="text1"/>
          <w:shd w:val="clear" w:color="auto" w:fill="FFFFFF"/>
        </w:rPr>
        <w:lastRenderedPageBreak/>
        <w:t xml:space="preserve">peer support as support for carers is strongest qualitatively, but weakest quantitatively. </w:t>
      </w:r>
    </w:p>
    <w:p w14:paraId="4C1AF85E" w14:textId="77777777" w:rsidR="009A1586" w:rsidRDefault="009A1586" w:rsidP="009A1586">
      <w:pPr>
        <w:rPr>
          <w:color w:val="000000" w:themeColor="text1"/>
        </w:rPr>
      </w:pPr>
    </w:p>
    <w:p w14:paraId="41B71BC5" w14:textId="77777777" w:rsidR="009A1586" w:rsidRDefault="009A1586" w:rsidP="009A1586">
      <w:pPr>
        <w:pStyle w:val="Heading4"/>
      </w:pPr>
      <w:bookmarkStart w:id="55" w:name="_Toc12276338"/>
      <w:r>
        <w:t>Work conditions</w:t>
      </w:r>
      <w:bookmarkEnd w:id="55"/>
    </w:p>
    <w:p w14:paraId="28B12471" w14:textId="35671FBC" w:rsidR="009A1586" w:rsidRDefault="00596A8E" w:rsidP="009A1586">
      <w:pPr>
        <w:rPr>
          <w:color w:val="000000" w:themeColor="text1"/>
        </w:rPr>
      </w:pPr>
      <w:r>
        <w:rPr>
          <w:color w:val="000000" w:themeColor="text1"/>
        </w:rPr>
        <w:t>Work conditions</w:t>
      </w:r>
      <w:r w:rsidR="009A1586">
        <w:rPr>
          <w:color w:val="000000" w:themeColor="text1"/>
        </w:rPr>
        <w:t xml:space="preserve"> can be defined as specific measures targeting carers and other legislation that can be used by unpaid carers in the conciliation of </w:t>
      </w:r>
      <w:r w:rsidR="00B306A5">
        <w:rPr>
          <w:color w:val="000000" w:themeColor="text1"/>
        </w:rPr>
        <w:t xml:space="preserve">providing care </w:t>
      </w:r>
      <w:r w:rsidR="009A1586">
        <w:rPr>
          <w:color w:val="000000" w:themeColor="text1"/>
        </w:rPr>
        <w:t xml:space="preserve">and employment, such as paid and unpaid leave </w:t>
      </w:r>
      <w:r w:rsidR="009A1586">
        <w:rPr>
          <w:color w:val="000000" w:themeColor="text1"/>
        </w:rPr>
        <w:fldChar w:fldCharType="begin" w:fldLock="1"/>
      </w:r>
      <w:r w:rsidR="009A1586">
        <w:rPr>
          <w:color w:val="000000" w:themeColor="text1"/>
        </w:rPr>
        <w:instrText>ADDIN CSL_CITATION {"citationItems":[{"id":"ITEM-1","itemData":{"DOI":"10.1016/j.healthpol.2014.07.013","ISSN":"0168-8510","author":[{"dropping-particle":"","family":"Courtin","given":"Emilie","non-dropping-particle":"","parse-names":false,"suffix":""},{"dropping-particle":"","family":"Jemiai","given":"Nadia","non-dropping-particle":"","parse-names":false,"suffix":""},{"dropping-particle":"","family":"Mossialos","given":"Elias","non-dropping-particle":"","parse-names":false,"suffix":""}],"container-title":"Health Policy","id":"ITEM-1","issue":"1","issued":{"date-parts":[["2014"]]},"page":"84-94","publisher":"Elsevier Ireland Ltd","title":"Mapping support policies for informal carers across the European Union","type":"article-journal","volume":"118"},"uris":["http://www.mendeley.com/documents/?uuid=07ab851d-2bd5-4195-bfcb-ce9c90fd371d"]}],"mendeley":{"formattedCitation":"(Courtin &lt;i&gt;et al.&lt;/i&gt; 2014)","plainTextFormattedCitation":"(Courtin et al. 2014)","previouslyFormattedCitation":"(Courtin &lt;i&gt;et al.&lt;/i&gt; 2014)"},"properties":{"noteIndex":0},"schema":"https://github.com/citation-style-language/schema/raw/master/csl-citation.json"}</w:instrText>
      </w:r>
      <w:r w:rsidR="009A1586">
        <w:rPr>
          <w:color w:val="000000" w:themeColor="text1"/>
        </w:rPr>
        <w:fldChar w:fldCharType="separate"/>
      </w:r>
      <w:r w:rsidR="009A1586">
        <w:rPr>
          <w:noProof/>
          <w:color w:val="000000" w:themeColor="text1"/>
        </w:rPr>
        <w:t xml:space="preserve">(Courtin </w:t>
      </w:r>
      <w:r w:rsidR="009A1586">
        <w:rPr>
          <w:i/>
          <w:noProof/>
          <w:color w:val="000000" w:themeColor="text1"/>
        </w:rPr>
        <w:t>et al.</w:t>
      </w:r>
      <w:r w:rsidR="009A1586">
        <w:rPr>
          <w:noProof/>
          <w:color w:val="000000" w:themeColor="text1"/>
        </w:rPr>
        <w:t xml:space="preserve"> 2014)</w:t>
      </w:r>
      <w:r w:rsidR="009A1586">
        <w:rPr>
          <w:color w:val="000000" w:themeColor="text1"/>
        </w:rPr>
        <w:fldChar w:fldCharType="end"/>
      </w:r>
      <w:r w:rsidR="009A1586">
        <w:rPr>
          <w:color w:val="000000" w:themeColor="text1"/>
        </w:rPr>
        <w:t xml:space="preserve">, part-time work or working remotely </w:t>
      </w:r>
      <w:r w:rsidR="009A1586">
        <w:rPr>
          <w:color w:val="000000" w:themeColor="text1"/>
        </w:rPr>
        <w:fldChar w:fldCharType="begin" w:fldLock="1"/>
      </w:r>
      <w:r w:rsidR="009A1586">
        <w:rPr>
          <w:color w:val="000000" w:themeColor="text1"/>
        </w:rPr>
        <w:instrText>ADDIN CSL_CITATION {"citationItems":[{"id":"ITEM-1","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Care","id":"ITEM-1","issue":"September","issued":{"date-parts":[["2018"]]},"page":"25–40","title":"Review of the international evidence on support for unpaid carers","type":"article-journal"},"uris":["http://www.mendeley.com/documents/?uuid=31a7e398-6689-4785-8f0e-ef57e03cff07"]}],"mendeley":{"formattedCitation":"(Brimblecombe &lt;i&gt;et al.&lt;/i&gt; 2018)","plainTextFormattedCitation":"(Brimblecombe et al. 2018)","previouslyFormattedCitation":"(Brimblecombe &lt;i&gt;et al.&lt;/i&gt; 2018)"},"properties":{"noteIndex":0},"schema":"https://github.com/citation-style-language/schema/raw/master/csl-citation.json"}</w:instrText>
      </w:r>
      <w:r w:rsidR="009A1586">
        <w:rPr>
          <w:color w:val="000000" w:themeColor="text1"/>
        </w:rPr>
        <w:fldChar w:fldCharType="separate"/>
      </w:r>
      <w:r w:rsidR="009A1586">
        <w:rPr>
          <w:noProof/>
          <w:color w:val="000000" w:themeColor="text1"/>
        </w:rPr>
        <w:t xml:space="preserve">(Brimblecombe </w:t>
      </w:r>
      <w:r w:rsidR="009A1586">
        <w:rPr>
          <w:i/>
          <w:noProof/>
          <w:color w:val="000000" w:themeColor="text1"/>
        </w:rPr>
        <w:t>et al.</w:t>
      </w:r>
      <w:r w:rsidR="009A1586">
        <w:rPr>
          <w:noProof/>
          <w:color w:val="000000" w:themeColor="text1"/>
        </w:rPr>
        <w:t xml:space="preserve"> 2018)</w:t>
      </w:r>
      <w:r w:rsidR="009A1586">
        <w:rPr>
          <w:color w:val="000000" w:themeColor="text1"/>
        </w:rPr>
        <w:fldChar w:fldCharType="end"/>
      </w:r>
      <w:r w:rsidR="009A1586">
        <w:rPr>
          <w:color w:val="000000" w:themeColor="text1"/>
        </w:rPr>
        <w:t xml:space="preserve">. As in the rest of the UK, unpaid carers in Scotland have the statutory right to request flexible working from their employers, after having worked a minimum of 26 weeks. Carers further have the right to unpaid leave for unplanned emergencies, for example in the event of illness or death of a person they provide care for </w:t>
      </w:r>
      <w:r w:rsidR="009A1586">
        <w:rPr>
          <w:color w:val="000000" w:themeColor="text1"/>
        </w:rPr>
        <w:fldChar w:fldCharType="begin" w:fldLock="1"/>
      </w:r>
      <w:r w:rsidR="009A1586">
        <w:rPr>
          <w:color w:val="000000" w:themeColor="text1"/>
        </w:rPr>
        <w:instrText>ADDIN CSL_CITATION {"citationItems":[{"id":"ITEM-1","itemData":{"URL":"https://www.carersuk.org/help-and-advice/work-and-career/other-rights-at-work","accessed":{"date-parts":[["2019","8","7"]]},"author":[{"dropping-particle":"","family":"Carers UK","given":"","non-dropping-particle":"","parse-names":false,"suffix":""}],"id":"ITEM-1","issued":{"date-parts":[["2019"]]},"title":"Your Rights in Work","type":"webpage"},"uris":["http://www.mendeley.com/documents/?uuid=dc5bd908-fa39-40af-b8c7-f3093372c39a"]}],"mendeley":{"formattedCitation":"(Carers UK 2019a)","plainTextFormattedCitation":"(Carers UK 2019a)","previouslyFormattedCitation":"(Carers UK 2019a)"},"properties":{"noteIndex":0},"schema":"https://github.com/citation-style-language/schema/raw/master/csl-citation.json"}</w:instrText>
      </w:r>
      <w:r w:rsidR="009A1586">
        <w:rPr>
          <w:color w:val="000000" w:themeColor="text1"/>
        </w:rPr>
        <w:fldChar w:fldCharType="separate"/>
      </w:r>
      <w:r w:rsidR="009A1586">
        <w:rPr>
          <w:noProof/>
          <w:color w:val="000000" w:themeColor="text1"/>
        </w:rPr>
        <w:t>(Carers UK 2019a)</w:t>
      </w:r>
      <w:r w:rsidR="009A1586">
        <w:rPr>
          <w:color w:val="000000" w:themeColor="text1"/>
        </w:rPr>
        <w:fldChar w:fldCharType="end"/>
      </w:r>
      <w:r w:rsidR="009A1586">
        <w:rPr>
          <w:color w:val="000000" w:themeColor="text1"/>
        </w:rPr>
        <w:t xml:space="preserve">. According to </w:t>
      </w:r>
      <w:r w:rsidR="009A1586">
        <w:rPr>
          <w:color w:val="000000" w:themeColor="text1"/>
        </w:rPr>
        <w:fldChar w:fldCharType="begin" w:fldLock="1"/>
      </w:r>
      <w:r w:rsidR="009A1586">
        <w:rPr>
          <w:color w:val="000000" w:themeColor="text1"/>
        </w:rPr>
        <w:instrText>ADDIN CSL_CITATION {"citationItems":[{"id":"ITEM-1","itemData":{"DOI":"10.1111/spol.12345","author":[{"dropping-particle":"","family":"Pickard","given":"Linda","non-dropping-particle":"","parse-names":false,"suffix":""},{"dropping-particle":"","family":"Brimblecombe","given":"Nicola","non-dropping-particle":"","parse-names":false,"suffix":""},{"dropping-particle":"","family":"King","given":"Derek","non-dropping-particle":"","parse-names":false,"suffix":""}],"container-title":"Social Policy &amp; Administration","id":"ITEM-1","issue":"3","issued":{"date-parts":[["2017"]]},"page":"690-709","title":"‘Replacement Care’ for Working Carers? A Longitudinal Study in England, 2013-15","type":"article-journal","volume":"52"},"uris":["http://www.mendeley.com/documents/?uuid=dd372e2d-3fe7-4865-b9bd-1ee89a657c09"]}],"mendeley":{"formattedCitation":"(Pickard &lt;i&gt;et al.&lt;/i&gt; 2017)","manualFormatting":"Pickard et al. (2017)","plainTextFormattedCitation":"(Pickard et al. 2017)","previouslyFormattedCitation":"(Pickard &lt;i&gt;et al.&lt;/i&gt; 2017)"},"properties":{"noteIndex":0},"schema":"https://github.com/citation-style-language/schema/raw/master/csl-citation.json"}</w:instrText>
      </w:r>
      <w:r w:rsidR="009A1586">
        <w:rPr>
          <w:color w:val="000000" w:themeColor="text1"/>
        </w:rPr>
        <w:fldChar w:fldCharType="separate"/>
      </w:r>
      <w:r w:rsidR="009A1586">
        <w:rPr>
          <w:noProof/>
          <w:color w:val="000000" w:themeColor="text1"/>
        </w:rPr>
        <w:t xml:space="preserve">Pickard </w:t>
      </w:r>
      <w:r w:rsidR="009A1586">
        <w:rPr>
          <w:i/>
          <w:noProof/>
          <w:color w:val="000000" w:themeColor="text1"/>
        </w:rPr>
        <w:t>et al.</w:t>
      </w:r>
      <w:r w:rsidR="009A1586">
        <w:rPr>
          <w:noProof/>
          <w:color w:val="000000" w:themeColor="text1"/>
        </w:rPr>
        <w:t xml:space="preserve"> (2017)</w:t>
      </w:r>
      <w:r w:rsidR="009A1586">
        <w:rPr>
          <w:color w:val="000000" w:themeColor="text1"/>
        </w:rPr>
        <w:fldChar w:fldCharType="end"/>
      </w:r>
      <w:r w:rsidR="009A1586">
        <w:rPr>
          <w:color w:val="000000" w:themeColor="text1"/>
        </w:rPr>
        <w:t xml:space="preserve"> over 80% of unpaid carers in employment make use of work policies for carers such as unpaid leave. </w:t>
      </w:r>
    </w:p>
    <w:p w14:paraId="2ECFCEA8" w14:textId="77777777" w:rsidR="009A1586" w:rsidRDefault="009A1586" w:rsidP="009A1586">
      <w:pPr>
        <w:rPr>
          <w:color w:val="000000" w:themeColor="text1"/>
        </w:rPr>
      </w:pPr>
    </w:p>
    <w:p w14:paraId="7537C112" w14:textId="4ECC1149" w:rsidR="009A1586" w:rsidRDefault="009A1586" w:rsidP="009A1586">
      <w:pPr>
        <w:rPr>
          <w:color w:val="000000" w:themeColor="text1"/>
        </w:rPr>
      </w:pPr>
      <w:r>
        <w:rPr>
          <w:color w:val="000000" w:themeColor="text1"/>
        </w:rPr>
        <w:t xml:space="preserve">Flexible work arrangements for carers can theoretically reduce stress and conflict between responsibilities for carers </w:t>
      </w:r>
      <w:r>
        <w:rPr>
          <w:color w:val="000000" w:themeColor="text1"/>
        </w:rPr>
        <w:fldChar w:fldCharType="begin" w:fldLock="1"/>
      </w:r>
      <w:r>
        <w:rPr>
          <w:color w:val="000000" w:themeColor="text1"/>
        </w:rPr>
        <w:instrText>ADDIN CSL_CITATION {"citationItems":[{"id":"ITEM-1","itemData":{"DOI":"10.3402/vgi.v5.24264","author":[{"dropping-particle":"","family":"Hoff","given":"Andreas","non-dropping-particle":"","parse-names":false,"suffix":""},{"dropping-particle":"","family":"Reichert","given":"Monika","non-dropping-particle":"","parse-names":false,"suffix":""},{"dropping-particle":"","family":"Hamblin","given":"Kate A","non-dropping-particle":"","parse-names":false,"suffix":""},{"dropping-particle":"","family":"Perek-Bialas","given":"Jolanta","non-dropping-particle":"","parse-names":false,"suffix":""},{"dropping-particle":"","family":"Principi","given":"Andrea","non-dropping-particle":"","parse-names":false,"suffix":""}],"container-title":"Vulnerable Groups &amp; Inclusion","id":"ITEM-1","issue":"1","issued":{"date-parts":[["2014"]]},"page":"24264","publisher":"Taylor &amp; Francis","title":"Informal and formal reconciliation strategies of older peoples' working carers: the European carers@work project","type":"article-journal","volume":"5"},"uris":["http://www.mendeley.com/documents/?uuid=b7e21b50-7098-49c3-a5b5-d8de63526143"]}],"mendeley":{"formattedCitation":"(Hoff &lt;i&gt;et al.&lt;/i&gt; 2014)","plainTextFormattedCitation":"(Hoff et al. 2014)","previouslyFormattedCitation":"(Hoff &lt;i&gt;et al.&lt;/i&gt; 2014)"},"properties":{"noteIndex":0},"schema":"https://github.com/citation-style-language/schema/raw/master/csl-citation.json"}</w:instrText>
      </w:r>
      <w:r>
        <w:rPr>
          <w:color w:val="000000" w:themeColor="text1"/>
        </w:rPr>
        <w:fldChar w:fldCharType="separate"/>
      </w:r>
      <w:r>
        <w:rPr>
          <w:noProof/>
          <w:color w:val="000000" w:themeColor="text1"/>
        </w:rPr>
        <w:t xml:space="preserve">(Hoff </w:t>
      </w:r>
      <w:r>
        <w:rPr>
          <w:i/>
          <w:noProof/>
          <w:color w:val="000000" w:themeColor="text1"/>
        </w:rPr>
        <w:t>et al.</w:t>
      </w:r>
      <w:r>
        <w:rPr>
          <w:noProof/>
          <w:color w:val="000000" w:themeColor="text1"/>
        </w:rPr>
        <w:t xml:space="preserve"> 2014)</w:t>
      </w:r>
      <w:r>
        <w:rPr>
          <w:color w:val="000000" w:themeColor="text1"/>
        </w:rPr>
        <w:fldChar w:fldCharType="end"/>
      </w:r>
      <w:r>
        <w:rPr>
          <w:color w:val="000000" w:themeColor="text1"/>
        </w:rPr>
        <w:t xml:space="preserve">. There is also some evidence that flexible working leads to a reduced risk of carers leaving formal work </w:t>
      </w:r>
      <w:r>
        <w:rPr>
          <w:color w:val="000000" w:themeColor="text1"/>
        </w:rPr>
        <w:fldChar w:fldCharType="begin" w:fldLock="1"/>
      </w:r>
      <w:r>
        <w:rPr>
          <w:color w:val="000000" w:themeColor="text1"/>
        </w:rPr>
        <w:instrText>ADDIN CSL_CITATION {"citationItems":[{"id":"ITEM-1","itemData":{"DOI":"10.1111/spol.12345","author":[{"dropping-particle":"","family":"Pickard","given":"Linda","non-dropping-particle":"","parse-names":false,"suffix":""},{"dropping-particle":"","family":"Brimblecombe","given":"Nicola","non-dropping-particle":"","parse-names":false,"suffix":""},{"dropping-particle":"","family":"King","given":"Derek","non-dropping-particle":"","parse-names":false,"suffix":""}],"container-title":"Social Policy &amp; Administration","id":"ITEM-1","issue":"3","issued":{"date-parts":[["2017"]]},"page":"690-709","title":"‘Replacement Care’ for Working Carers? A Longitudinal Study in England, 2013-15","type":"article-journal","volume":"52"},"uris":["http://www.mendeley.com/documents/?uuid=dd372e2d-3fe7-4865-b9bd-1ee89a657c09"]}],"mendeley":{"formattedCitation":"(Pickard &lt;i&gt;et al.&lt;/i&gt; 2017)","plainTextFormattedCitation":"(Pickard et al. 2017)","previouslyFormattedCitation":"(Pickard &lt;i&gt;et al.&lt;/i&gt; 2017)"},"properties":{"noteIndex":0},"schema":"https://github.com/citation-style-language/schema/raw/master/csl-citation.json"}</w:instrText>
      </w:r>
      <w:r>
        <w:rPr>
          <w:color w:val="000000" w:themeColor="text1"/>
        </w:rPr>
        <w:fldChar w:fldCharType="separate"/>
      </w:r>
      <w:r>
        <w:rPr>
          <w:noProof/>
          <w:color w:val="000000" w:themeColor="text1"/>
        </w:rPr>
        <w:t xml:space="preserve">(Pickard </w:t>
      </w:r>
      <w:r>
        <w:rPr>
          <w:i/>
          <w:noProof/>
          <w:color w:val="000000" w:themeColor="text1"/>
        </w:rPr>
        <w:t>et al.</w:t>
      </w:r>
      <w:r>
        <w:rPr>
          <w:noProof/>
          <w:color w:val="000000" w:themeColor="text1"/>
        </w:rPr>
        <w:t xml:space="preserve"> 2017)</w:t>
      </w:r>
      <w:r>
        <w:rPr>
          <w:color w:val="000000" w:themeColor="text1"/>
        </w:rPr>
        <w:fldChar w:fldCharType="end"/>
      </w:r>
      <w:r>
        <w:rPr>
          <w:color w:val="000000" w:themeColor="text1"/>
        </w:rPr>
        <w:t xml:space="preserve">. However, some carers report being fearful of disclosing their carer status in case this leads to disadvantage in the workplace </w:t>
      </w:r>
      <w:r>
        <w:rPr>
          <w:color w:val="000000" w:themeColor="text1"/>
        </w:rPr>
        <w:fldChar w:fldCharType="begin" w:fldLock="1"/>
      </w:r>
      <w:r>
        <w:rPr>
          <w:color w:val="000000" w:themeColor="text1"/>
        </w:rPr>
        <w:instrText>ADDIN CSL_CITATION {"citationItems":[{"id":"ITEM-1","itemData":{"author":[{"dropping-particle":"","family":"Singleton","given":"Benedict","non-dropping-particle":"","parse-names":false,"suffix":""},{"dropping-particle":"","family":"Fry","given":"Gary","non-dropping-particle":"","parse-names":false,"suffix":""}],"container-title":"Department for Work and Pensions-Research Report","id":"ITEM-1","issue":"739","issued":{"date-parts":[["2011"]]},"title":"Developing a clearer understanding of the Carer’ s Allowance claimant group","type":"article-journal"},"uris":["http://www.mendeley.com/documents/?uuid=3598e128-5770-45aa-ba09-bd79b859a7b6"]}],"mendeley":{"formattedCitation":"(Singleton and Fry 2011)","plainTextFormattedCitation":"(Singleton and Fry 2011)","previouslyFormattedCitation":"(Singleton and Fry 2011)"},"properties":{"noteIndex":0},"schema":"https://github.com/citation-style-language/schema/raw/master/csl-citation.json"}</w:instrText>
      </w:r>
      <w:r>
        <w:rPr>
          <w:color w:val="000000" w:themeColor="text1"/>
        </w:rPr>
        <w:fldChar w:fldCharType="separate"/>
      </w:r>
      <w:r>
        <w:rPr>
          <w:noProof/>
          <w:color w:val="000000" w:themeColor="text1"/>
        </w:rPr>
        <w:t>(Singleton and Fry 2011)</w:t>
      </w:r>
      <w:r>
        <w:rPr>
          <w:color w:val="000000" w:themeColor="text1"/>
        </w:rPr>
        <w:fldChar w:fldCharType="end"/>
      </w:r>
      <w:r>
        <w:rPr>
          <w:color w:val="000000" w:themeColor="text1"/>
        </w:rPr>
        <w:t xml:space="preserve">. Equally important alongside flexibility in work conditions, </w:t>
      </w:r>
      <w:r>
        <w:rPr>
          <w:color w:val="000000" w:themeColor="text1"/>
        </w:rPr>
        <w:fldChar w:fldCharType="begin" w:fldLock="1"/>
      </w:r>
      <w:r w:rsidR="002846F6">
        <w:rPr>
          <w:color w:val="000000" w:themeColor="text1"/>
        </w:rPr>
        <w:instrText>ADDIN CSL_CITATION {"citationItems":[{"id":"ITEM-1","itemData":{"author":[{"dropping-particle":"","family":"Hoff","given":"Andreas","non-dropping-particle":"","parse-names":false,"suffix":""}],"container-title":"Future of ageing","id":"ITEM-1","issued":{"date-parts":[["2015"]]},"title":"Current and future challenges of family care in the UK Future of an ageing population: evidence review family care in the UK","type":"report"},"uris":["http://www.mendeley.com/documents/?uuid=1ddafac5-4d6f-4a60-83ed-3ea5e007ee5a"]}],"mendeley":{"formattedCitation":"(Hoff 2015)","manualFormatting":"Hoff (2015)","plainTextFormattedCitation":"(Hoff 2015)","previouslyFormattedCitation":"(Hoff 2015)"},"properties":{"noteIndex":0},"schema":"https://github.com/citation-style-language/schema/raw/master/csl-citation.json"}</w:instrText>
      </w:r>
      <w:r>
        <w:rPr>
          <w:color w:val="000000" w:themeColor="text1"/>
        </w:rPr>
        <w:fldChar w:fldCharType="separate"/>
      </w:r>
      <w:r>
        <w:rPr>
          <w:noProof/>
          <w:color w:val="000000" w:themeColor="text1"/>
        </w:rPr>
        <w:t>Hoff (2015)</w:t>
      </w:r>
      <w:r>
        <w:rPr>
          <w:color w:val="000000" w:themeColor="text1"/>
        </w:rPr>
        <w:fldChar w:fldCharType="end"/>
      </w:r>
      <w:r>
        <w:rPr>
          <w:color w:val="000000" w:themeColor="text1"/>
        </w:rPr>
        <w:t xml:space="preserve">, argues is flexibility in services for the cared-for person, such as day-care centre and respite, </w:t>
      </w:r>
      <w:r>
        <w:rPr>
          <w:i/>
          <w:iCs/>
          <w:color w:val="000000" w:themeColor="text1"/>
        </w:rPr>
        <w:t>as</w:t>
      </w:r>
      <w:r>
        <w:rPr>
          <w:color w:val="000000" w:themeColor="text1"/>
        </w:rPr>
        <w:t xml:space="preserve"> an effective form of support for unpaid carers in employment. </w:t>
      </w:r>
    </w:p>
    <w:p w14:paraId="03D2736C" w14:textId="3BA2B6F9" w:rsidR="00EF2C5E" w:rsidRDefault="00EF2C5E" w:rsidP="009A1586">
      <w:pPr>
        <w:rPr>
          <w:color w:val="000000" w:themeColor="text1"/>
        </w:rPr>
      </w:pPr>
    </w:p>
    <w:p w14:paraId="76F6B8A9" w14:textId="54FDDFBD" w:rsidR="009A1586" w:rsidRPr="00EF2C5E" w:rsidRDefault="008C44E5" w:rsidP="00EF2C5E">
      <w:pPr>
        <w:pStyle w:val="Heading4"/>
      </w:pPr>
      <w:r>
        <w:t>Overview of types of support</w:t>
      </w:r>
    </w:p>
    <w:p w14:paraId="7217259A" w14:textId="2C3F85A7" w:rsidR="009A1586" w:rsidRDefault="009A1586" w:rsidP="009A1586">
      <w:pPr>
        <w:rPr>
          <w:color w:val="000000" w:themeColor="text1"/>
        </w:rPr>
      </w:pPr>
      <w:r>
        <w:rPr>
          <w:color w:val="000000" w:themeColor="text1"/>
        </w:rPr>
        <w:t>To summarise, where they exist</w:t>
      </w:r>
      <w:r w:rsidR="005A794F">
        <w:rPr>
          <w:color w:val="000000" w:themeColor="text1"/>
        </w:rPr>
        <w:t xml:space="preserve"> and carers have knowledge of them</w:t>
      </w:r>
      <w:r>
        <w:rPr>
          <w:color w:val="000000" w:themeColor="text1"/>
        </w:rPr>
        <w:t>, carers can choose between a variety of different types of support</w:t>
      </w:r>
      <w:r w:rsidR="000B4C18">
        <w:rPr>
          <w:color w:val="000000" w:themeColor="text1"/>
        </w:rPr>
        <w:t xml:space="preserve"> schemes</w:t>
      </w:r>
      <w:r w:rsidR="00E442D3">
        <w:rPr>
          <w:color w:val="000000" w:themeColor="text1"/>
        </w:rPr>
        <w:t xml:space="preserve">, </w:t>
      </w:r>
      <w:r w:rsidR="000B4C18">
        <w:rPr>
          <w:color w:val="000000" w:themeColor="text1"/>
        </w:rPr>
        <w:t>such as</w:t>
      </w:r>
      <w:r w:rsidR="00E442D3">
        <w:rPr>
          <w:color w:val="000000" w:themeColor="text1"/>
        </w:rPr>
        <w:t xml:space="preserve"> f</w:t>
      </w:r>
      <w:r w:rsidR="000B4C18">
        <w:rPr>
          <w:color w:val="000000" w:themeColor="text1"/>
        </w:rPr>
        <w:t>inancial support, counselling and training, respite and replacement care, support groups and work conditions.</w:t>
      </w:r>
      <w:r w:rsidR="00974817">
        <w:rPr>
          <w:color w:val="000000" w:themeColor="text1"/>
        </w:rPr>
        <w:t xml:space="preserve"> Evaluations of support interventions for carers are often defined in scope by the illness of the cared-for individual. </w:t>
      </w:r>
      <w:r>
        <w:rPr>
          <w:color w:val="000000" w:themeColor="text1"/>
        </w:rPr>
        <w:t>In comparison with other European settings, Scotland appears to have a relatively more detailed formal system of support for carers. Yet there is little consensus</w:t>
      </w:r>
      <w:r w:rsidR="00D67DDA">
        <w:rPr>
          <w:color w:val="000000" w:themeColor="text1"/>
        </w:rPr>
        <w:t xml:space="preserve"> in international literature</w:t>
      </w:r>
      <w:r>
        <w:rPr>
          <w:color w:val="000000" w:themeColor="text1"/>
        </w:rPr>
        <w:t xml:space="preserve"> on what the </w:t>
      </w:r>
      <w:r>
        <w:rPr>
          <w:color w:val="000000" w:themeColor="text1"/>
        </w:rPr>
        <w:lastRenderedPageBreak/>
        <w:t>‘most effective’ and ‘least effective’ forms of support for carers are,</w:t>
      </w:r>
      <w:r w:rsidR="00550D8C">
        <w:rPr>
          <w:color w:val="000000" w:themeColor="text1"/>
        </w:rPr>
        <w:t xml:space="preserve"> perhaps</w:t>
      </w:r>
      <w:r>
        <w:rPr>
          <w:color w:val="000000" w:themeColor="text1"/>
        </w:rPr>
        <w:t xml:space="preserve"> mostly due to the effects of context on individual carers outcomes. </w:t>
      </w:r>
    </w:p>
    <w:p w14:paraId="7D0A68AC" w14:textId="77777777" w:rsidR="009A1586" w:rsidRDefault="009A1586" w:rsidP="009A1586">
      <w:pPr>
        <w:rPr>
          <w:color w:val="000000" w:themeColor="text1"/>
        </w:rPr>
      </w:pPr>
    </w:p>
    <w:p w14:paraId="135E85B3" w14:textId="3CFD4053" w:rsidR="009A1586" w:rsidRDefault="009A1586" w:rsidP="009A1586">
      <w:pPr>
        <w:rPr>
          <w:color w:val="000000" w:themeColor="text1"/>
        </w:rPr>
      </w:pPr>
      <w:r>
        <w:rPr>
          <w:color w:val="000000" w:themeColor="text1"/>
        </w:rPr>
        <w:t>Summary statistics demonstrate a similar pattern of low service use across European settings, despite often strong qualitative evidence of benefits of formal support to carers. The extent to which existing types of support are unavailable, difficult to access or undesirable is therefore unknown. Having a better understanding of the degree of choice available to unpaid carers about engaging with support, and how carers respond to decisions over support service use, is critical in implementing a choice-based policy framework, such as the Carers (Scotland) Act 2016.</w:t>
      </w:r>
    </w:p>
    <w:p w14:paraId="2C3BD734" w14:textId="77777777" w:rsidR="009A1586" w:rsidRDefault="009A1586" w:rsidP="009A1586">
      <w:pPr>
        <w:rPr>
          <w:color w:val="000000" w:themeColor="text1"/>
        </w:rPr>
      </w:pPr>
    </w:p>
    <w:p w14:paraId="0EBBC20E" w14:textId="1D272047" w:rsidR="009A1586" w:rsidRDefault="009A1586" w:rsidP="009A1586">
      <w:pPr>
        <w:rPr>
          <w:color w:val="000000" w:themeColor="text1"/>
        </w:rPr>
      </w:pPr>
      <w:r>
        <w:rPr>
          <w:color w:val="000000" w:themeColor="text1"/>
          <w:lang w:val="en-US"/>
        </w:rPr>
        <w:t xml:space="preserve">Commissioners and policy-makers also make choices about which support services for carers should be funded. A limiting factor in the provision of personalised support is that commissioning processes take place at a much slower pace </w:t>
      </w:r>
      <w:r w:rsidR="00C735A0">
        <w:rPr>
          <w:color w:val="000000" w:themeColor="text1"/>
          <w:lang w:val="en-US"/>
        </w:rPr>
        <w:t xml:space="preserve">than </w:t>
      </w:r>
      <w:r>
        <w:rPr>
          <w:color w:val="000000" w:themeColor="text1"/>
          <w:lang w:val="en-US"/>
        </w:rPr>
        <w:t xml:space="preserve">individual care planning processes </w:t>
      </w:r>
      <w:r>
        <w:rPr>
          <w:color w:val="000000" w:themeColor="text1"/>
          <w:lang w:val="en-US"/>
        </w:rPr>
        <w:fldChar w:fldCharType="begin" w:fldLock="1"/>
      </w:r>
      <w:r>
        <w:rPr>
          <w:color w:val="000000" w:themeColor="text1"/>
          <w:lang w:val="en-US"/>
        </w:rPr>
        <w:instrText>ADDIN CSL_CITATION {"citationItems":[{"id":"ITEM-1","itemData":{"author":[{"dropping-particle":"","family":"Rummery","given":"Kirstein","non-dropping-particle":"","parse-names":false,"suffix":""},{"dropping-particle":"","family":"Bell","given":"David","non-dropping-particle":"","parse-names":false,"suffix":""},{"dropping-particle":"","family":"Bowes","given":"Alison","non-dropping-particle":"","parse-names":false,"suffix":""},{"dropping-particle":"","family":"Roberts","given":"Elizabeth","non-dropping-particle":"","parse-names":false,"suffix":""}],"container-title":"Scottish Government Social Research","id":"ITEM-1","issued":{"date-parts":[["2012"]]},"title":"Counting the Cost of Choice and Control: evidence for the costs of Self-Directed Support in Scotland","type":"article-journal"},"uris":["http://www.mendeley.com/documents/?uuid=0e00684a-752b-4799-a2b4-64665f5eb2c0"]}],"mendeley":{"formattedCitation":"(Rummery &lt;i&gt;et al.&lt;/i&gt; 2012)","plainTextFormattedCitation":"(Rummery et al. 2012)","previouslyFormattedCitation":"(Rummery &lt;i&gt;et al.&lt;/i&gt; 2012)"},"properties":{"noteIndex":0},"schema":"https://github.com/citation-style-language/schema/raw/master/csl-citation.json"}</w:instrText>
      </w:r>
      <w:r>
        <w:rPr>
          <w:color w:val="000000" w:themeColor="text1"/>
          <w:lang w:val="en-US"/>
        </w:rPr>
        <w:fldChar w:fldCharType="separate"/>
      </w:r>
      <w:r>
        <w:rPr>
          <w:noProof/>
          <w:color w:val="000000" w:themeColor="text1"/>
          <w:lang w:val="en-US"/>
        </w:rPr>
        <w:t xml:space="preserve">(Rummery </w:t>
      </w:r>
      <w:r>
        <w:rPr>
          <w:i/>
          <w:noProof/>
          <w:color w:val="000000" w:themeColor="text1"/>
          <w:lang w:val="en-US"/>
        </w:rPr>
        <w:t>et al.</w:t>
      </w:r>
      <w:r>
        <w:rPr>
          <w:noProof/>
          <w:color w:val="000000" w:themeColor="text1"/>
          <w:lang w:val="en-US"/>
        </w:rPr>
        <w:t xml:space="preserve"> 2012)</w:t>
      </w:r>
      <w:r>
        <w:rPr>
          <w:color w:val="000000" w:themeColor="text1"/>
          <w:lang w:val="en-US"/>
        </w:rPr>
        <w:fldChar w:fldCharType="end"/>
      </w:r>
      <w:r>
        <w:rPr>
          <w:color w:val="000000" w:themeColor="text1"/>
          <w:lang w:val="en-US"/>
        </w:rPr>
        <w:t xml:space="preserve">. </w:t>
      </w:r>
      <w:r>
        <w:rPr>
          <w:color w:val="000000" w:themeColor="text1"/>
          <w:lang w:val="en-US"/>
        </w:rPr>
        <w:fldChar w:fldCharType="begin" w:fldLock="1"/>
      </w:r>
      <w:r>
        <w:rPr>
          <w:color w:val="000000" w:themeColor="text1"/>
          <w:lang w:val="en-US"/>
        </w:rPr>
        <w:instrText>ADDIN CSL_CITATION {"citationItems":[{"id":"ITEM-1","itemData":{"DOI":"10.1080/0968759032000155596","ISSN":"09687599","abstract":"Implementation of the 1996 Community Care (Direct Payments) Act from April 1997 has gradually gained momentum as more and more local authorities have begun to embrace the idea, and develop their own direct payment policies and support structures. However, whilst users have overwhelmingly welcomed this transition, there remains a stark divide between the implementation and promotion of policy in different parts of the UK. This has resulted in only marginal use of direct payments for a small number of disabled persons in Scotland. As legislation moves to widen access to direct payments in Scotland, this article draws on a series of interviews with policy makers in two local authorities and examines some of the key problems that, to date, have prevented many authorities from offering direct payments as a mainstream service option for disabled people.","author":[{"dropping-particle":"","family":"Pearson","given":"Charlotte","non-dropping-particle":"","parse-names":false,"suffix":""}],"container-title":"Disability &amp; Society","id":"ITEM-1","issue":"1","issued":{"date-parts":[["2010"]]},"page":"3-14","title":"Keeping the cash under control: what's the problem with direct payments in Scotland?","type":"article-journal","volume":"19"},"uris":["http://www.mendeley.com/documents/?uuid=4b0aea54-621d-4041-b119-822fcc7108b1"]}],"mendeley":{"formattedCitation":"(Pearson 2010)","manualFormatting":"Pearson (2010)","plainTextFormattedCitation":"(Pearson 2010)","previouslyFormattedCitation":"(Pearson 2010)"},"properties":{"noteIndex":0},"schema":"https://github.com/citation-style-language/schema/raw/master/csl-citation.json"}</w:instrText>
      </w:r>
      <w:r>
        <w:rPr>
          <w:color w:val="000000" w:themeColor="text1"/>
          <w:lang w:val="en-US"/>
        </w:rPr>
        <w:fldChar w:fldCharType="separate"/>
      </w:r>
      <w:r>
        <w:rPr>
          <w:noProof/>
          <w:color w:val="000000" w:themeColor="text1"/>
          <w:lang w:val="en-US"/>
        </w:rPr>
        <w:t>Pearson (2010)</w:t>
      </w:r>
      <w:r>
        <w:rPr>
          <w:color w:val="000000" w:themeColor="text1"/>
          <w:lang w:val="en-US"/>
        </w:rPr>
        <w:fldChar w:fldCharType="end"/>
      </w:r>
      <w:r>
        <w:rPr>
          <w:color w:val="000000" w:themeColor="text1"/>
          <w:lang w:val="en-US"/>
        </w:rPr>
        <w:t xml:space="preserve"> </w:t>
      </w:r>
      <w:r w:rsidR="00C735A0">
        <w:rPr>
          <w:color w:val="000000" w:themeColor="text1"/>
          <w:lang w:val="en-US"/>
        </w:rPr>
        <w:t xml:space="preserve">also </w:t>
      </w:r>
      <w:r>
        <w:rPr>
          <w:color w:val="000000" w:themeColor="text1"/>
          <w:lang w:val="en-US"/>
        </w:rPr>
        <w:t xml:space="preserve">argues that Scotland has been somewhat slower to drive legislation in personalisation due to skepticism of the potential consequences of the marketisation of care. Nevertheless, data on </w:t>
      </w:r>
      <w:proofErr w:type="spellStart"/>
      <w:r>
        <w:rPr>
          <w:color w:val="000000" w:themeColor="text1"/>
          <w:lang w:val="en-US"/>
        </w:rPr>
        <w:t>carers’</w:t>
      </w:r>
      <w:proofErr w:type="spellEnd"/>
      <w:r>
        <w:rPr>
          <w:color w:val="000000" w:themeColor="text1"/>
          <w:lang w:val="en-US"/>
        </w:rPr>
        <w:t xml:space="preserve"> priorities </w:t>
      </w:r>
      <w:r w:rsidR="000168CE">
        <w:rPr>
          <w:color w:val="000000" w:themeColor="text1"/>
          <w:lang w:val="en-US"/>
        </w:rPr>
        <w:t>are</w:t>
      </w:r>
      <w:r>
        <w:rPr>
          <w:color w:val="000000" w:themeColor="text1"/>
          <w:lang w:val="en-US"/>
        </w:rPr>
        <w:t xml:space="preserve"> lacking, which would assist at the implementation of the Carers (Scotland) Act 2016 at a local authority level. </w:t>
      </w:r>
    </w:p>
    <w:p w14:paraId="7F00C889" w14:textId="443C8B47" w:rsidR="009A1586" w:rsidRDefault="009A1586" w:rsidP="000B03C9">
      <w:r>
        <w:rPr>
          <w:color w:val="000000" w:themeColor="text1"/>
        </w:rPr>
        <w:tab/>
      </w:r>
      <w:r>
        <w:t xml:space="preserve"> </w:t>
      </w:r>
    </w:p>
    <w:p w14:paraId="76BE3BEF" w14:textId="4F602671" w:rsidR="00A87B1F" w:rsidRDefault="00FA5D0A" w:rsidP="00A87B1F">
      <w:pPr>
        <w:pStyle w:val="Heading2"/>
      </w:pPr>
      <w:bookmarkStart w:id="56" w:name="_Toc27733654"/>
      <w:r>
        <w:t>Theoretical framework</w:t>
      </w:r>
      <w:bookmarkEnd w:id="56"/>
    </w:p>
    <w:p w14:paraId="7B0E498A" w14:textId="086F24DB" w:rsidR="00A87B1F" w:rsidRPr="005B16A0" w:rsidRDefault="00A87B1F" w:rsidP="00A87B1F">
      <w:pPr>
        <w:rPr>
          <w:bCs/>
          <w:color w:val="000000" w:themeColor="text1"/>
        </w:rPr>
      </w:pPr>
      <w:r>
        <w:rPr>
          <w:bCs/>
          <w:color w:val="000000" w:themeColor="text1"/>
        </w:rPr>
        <w:t>From examining</w:t>
      </w:r>
      <w:r w:rsidR="0046537E">
        <w:rPr>
          <w:bCs/>
          <w:color w:val="000000" w:themeColor="text1"/>
        </w:rPr>
        <w:t xml:space="preserve"> national and</w:t>
      </w:r>
      <w:r>
        <w:rPr>
          <w:bCs/>
          <w:color w:val="000000" w:themeColor="text1"/>
        </w:rPr>
        <w:t xml:space="preserve"> international</w:t>
      </w:r>
      <w:r w:rsidR="00781EA3">
        <w:rPr>
          <w:bCs/>
          <w:color w:val="000000" w:themeColor="text1"/>
        </w:rPr>
        <w:t xml:space="preserve"> research, it </w:t>
      </w:r>
      <w:r>
        <w:rPr>
          <w:bCs/>
          <w:color w:val="000000" w:themeColor="text1"/>
        </w:rPr>
        <w:t xml:space="preserve">is clear that </w:t>
      </w:r>
      <w:r w:rsidR="00781EA3">
        <w:rPr>
          <w:bCs/>
          <w:color w:val="000000" w:themeColor="text1"/>
        </w:rPr>
        <w:t>unpaid care as a topic area</w:t>
      </w:r>
      <w:r>
        <w:rPr>
          <w:bCs/>
          <w:color w:val="000000" w:themeColor="text1"/>
        </w:rPr>
        <w:t xml:space="preserve"> falls under different disciplinary domains. As such </w:t>
      </w:r>
      <w:r w:rsidR="003825B5">
        <w:rPr>
          <w:bCs/>
          <w:color w:val="000000" w:themeColor="text1"/>
        </w:rPr>
        <w:t xml:space="preserve">various </w:t>
      </w:r>
      <w:r>
        <w:rPr>
          <w:bCs/>
          <w:color w:val="000000" w:themeColor="text1"/>
        </w:rPr>
        <w:t>theories have been applied to the issue of</w:t>
      </w:r>
      <w:r w:rsidR="003825B5">
        <w:rPr>
          <w:bCs/>
          <w:color w:val="000000" w:themeColor="text1"/>
        </w:rPr>
        <w:t xml:space="preserve"> care </w:t>
      </w:r>
      <w:r>
        <w:rPr>
          <w:bCs/>
          <w:color w:val="000000" w:themeColor="text1"/>
        </w:rPr>
        <w:t>and choice</w:t>
      </w:r>
      <w:r w:rsidR="00E578AC">
        <w:rPr>
          <w:bCs/>
          <w:color w:val="000000" w:themeColor="text1"/>
        </w:rPr>
        <w:t xml:space="preserve"> over time</w:t>
      </w:r>
      <w:r>
        <w:rPr>
          <w:bCs/>
          <w:color w:val="000000" w:themeColor="text1"/>
        </w:rPr>
        <w:t>. These includ</w:t>
      </w:r>
      <w:r w:rsidR="00DA1740">
        <w:rPr>
          <w:bCs/>
          <w:color w:val="000000" w:themeColor="text1"/>
        </w:rPr>
        <w:t>e role theory,</w:t>
      </w:r>
      <w:r w:rsidR="00012879">
        <w:rPr>
          <w:bCs/>
          <w:color w:val="000000" w:themeColor="text1"/>
        </w:rPr>
        <w:t xml:space="preserve"> process</w:t>
      </w:r>
      <w:r w:rsidR="00DA1740">
        <w:rPr>
          <w:bCs/>
          <w:color w:val="000000" w:themeColor="text1"/>
        </w:rPr>
        <w:t xml:space="preserve"> utility </w:t>
      </w:r>
      <w:r w:rsidR="0092751E">
        <w:rPr>
          <w:bCs/>
          <w:color w:val="000000" w:themeColor="text1"/>
        </w:rPr>
        <w:t xml:space="preserve">theory </w:t>
      </w:r>
      <w:r w:rsidR="00DA1740">
        <w:rPr>
          <w:bCs/>
          <w:color w:val="000000" w:themeColor="text1"/>
        </w:rPr>
        <w:t>and models of carers.</w:t>
      </w:r>
    </w:p>
    <w:p w14:paraId="6E282DF0" w14:textId="77777777" w:rsidR="00A87B1F" w:rsidRPr="00662AFD" w:rsidRDefault="00A87B1F" w:rsidP="00A87B1F">
      <w:pPr>
        <w:rPr>
          <w:b/>
          <w:color w:val="000000" w:themeColor="text1"/>
        </w:rPr>
      </w:pPr>
    </w:p>
    <w:p w14:paraId="1677454E" w14:textId="77777777" w:rsidR="00A87B1F" w:rsidRPr="00662AFD" w:rsidRDefault="00A87B1F" w:rsidP="00A87B1F">
      <w:pPr>
        <w:pStyle w:val="Heading4"/>
      </w:pPr>
      <w:bookmarkStart w:id="57" w:name="_Toc12276324"/>
      <w:r w:rsidRPr="00662AFD">
        <w:t>Role Theory (Sociology)</w:t>
      </w:r>
      <w:bookmarkEnd w:id="57"/>
    </w:p>
    <w:p w14:paraId="78AA7136" w14:textId="4AB1F7B6" w:rsidR="00A87B1F" w:rsidRPr="00662AFD" w:rsidRDefault="00A87B1F" w:rsidP="00A87B1F">
      <w:pPr>
        <w:rPr>
          <w:color w:val="000000" w:themeColor="text1"/>
          <w:shd w:val="clear" w:color="auto" w:fill="FFFFFF"/>
        </w:rPr>
      </w:pPr>
      <w:r w:rsidRPr="00662AFD">
        <w:rPr>
          <w:color w:val="000000" w:themeColor="text1"/>
        </w:rPr>
        <w:t>Role theory is a conceptual framework which considers individuals identity to be socially constructed based on roles (what one does), which can overlap as individuals</w:t>
      </w:r>
      <w:r w:rsidR="002166C6">
        <w:rPr>
          <w:color w:val="000000" w:themeColor="text1"/>
        </w:rPr>
        <w:t>’</w:t>
      </w:r>
      <w:r w:rsidRPr="00662AFD">
        <w:rPr>
          <w:color w:val="000000" w:themeColor="text1"/>
        </w:rPr>
        <w:t xml:space="preserve"> </w:t>
      </w:r>
      <w:r>
        <w:rPr>
          <w:color w:val="000000" w:themeColor="text1"/>
        </w:rPr>
        <w:t>have</w:t>
      </w:r>
      <w:r w:rsidRPr="00662AFD">
        <w:rPr>
          <w:color w:val="000000" w:themeColor="text1"/>
        </w:rPr>
        <w:t xml:space="preserve"> more than one role </w:t>
      </w:r>
      <w:r w:rsidRPr="00662AFD">
        <w:rPr>
          <w:color w:val="000000" w:themeColor="text1"/>
        </w:rPr>
        <w:fldChar w:fldCharType="begin" w:fldLock="1"/>
      </w:r>
      <w:r w:rsidR="00DF7606">
        <w:rPr>
          <w:color w:val="000000" w:themeColor="text1"/>
        </w:rPr>
        <w:instrText>ADDIN CSL_CITATION {"citationItems":[{"id":"ITEM-1","itemData":{"author":[{"dropping-particle":"","family":"Stets","given":"Jan","non-dropping-particle":"","parse-names":false,"suffix":""},{"dropping-particle":"","family":"Burke","given":"Peter J","non-dropping-particle":"","parse-names":false,"suffix":""}],"container-title":"Social Psychology Quarterly","id":"ITEM-1","issue":"3","issued":{"date-parts":[["2019"]]},"page":"224-237","title":"Identity Theory and Social Identity Theory","type":"article-journal","volume":"63"},"uris":["http://www.mendeley.com/documents/?uuid=a343cc0a-b00a-4ce6-b47d-698f2885ddd9"]}],"mendeley":{"formattedCitation":"(Stets and Burke 2019)","plainTextFormattedCitation":"(Stets and Burke 2019)","previouslyFormattedCitation":"(Stets and Burke 2019)"},"properties":{"noteIndex":0},"schema":"https://github.com/citation-style-language/schema/raw/master/csl-citation.json"}</w:instrText>
      </w:r>
      <w:r w:rsidRPr="00662AFD">
        <w:rPr>
          <w:color w:val="000000" w:themeColor="text1"/>
        </w:rPr>
        <w:fldChar w:fldCharType="separate"/>
      </w:r>
      <w:r w:rsidRPr="00E414C0">
        <w:rPr>
          <w:noProof/>
          <w:color w:val="000000" w:themeColor="text1"/>
        </w:rPr>
        <w:t>(Stets and Burke 2019)</w:t>
      </w:r>
      <w:r w:rsidRPr="00662AFD">
        <w:rPr>
          <w:color w:val="000000" w:themeColor="text1"/>
        </w:rPr>
        <w:fldChar w:fldCharType="end"/>
      </w:r>
      <w:r w:rsidRPr="00662AFD">
        <w:rPr>
          <w:color w:val="000000" w:themeColor="text1"/>
        </w:rPr>
        <w:t xml:space="preserve">. Individuals can play </w:t>
      </w:r>
      <w:r w:rsidRPr="00662AFD">
        <w:rPr>
          <w:color w:val="000000" w:themeColor="text1"/>
        </w:rPr>
        <w:lastRenderedPageBreak/>
        <w:t xml:space="preserve">multiple roles with identities that reinforce one another or come into conflict </w:t>
      </w:r>
      <w:r w:rsidRPr="00662AFD">
        <w:rPr>
          <w:color w:val="000000" w:themeColor="text1"/>
        </w:rPr>
        <w:fldChar w:fldCharType="begin" w:fldLock="1"/>
      </w:r>
      <w:r w:rsidR="006E400C">
        <w:rPr>
          <w:color w:val="000000" w:themeColor="text1"/>
        </w:rPr>
        <w:instrText>ADDIN CSL_CITATION {"citationItems":[{"id":"ITEM-1","itemData":{"DOI":"10.1016/j.socscimed.2013.07.023","ISSN":"1873-5347","abstract":"Informal caregiving continues to be a crucial part of health and social care provision in the developed world, but the processes by which the identity of informal caregiver is conferred, or assumed, remain unclear. In this article we draw on data from a qualitative research study which examined the experiences of family members and friends of people with multiple sclerosis (pwMS) to explore how they interpret the label 'carer'. We conducted narrative interviews with forty people throughout the United Kingdom between June 2011 and January 2012. Participants were spouses, partners, parents, children, siblings or friends of people who have had multiple sclerosis between 6 months and fifty years. We carried out thematic analysis of the interviews, informed by identity theory. Identity theory illuminated variation in peoples' perceptions of themselves as carers, suggesting that self-identification with the role and label of carer is nuanced, shifting and variable. We propose a taxonomy of caring activity including emotional support, personal care, physical care, household tasks, advocacy and activism and describe four categories, with fluid and overlapping boundaries, in which the identity of carer was apparently embraced, enforced, absorbed or rejected. Variability and fluidity in self-identification as a carer are related to apparent expectations about whether one should assume a caring role. Those who were caring from the more tangential (and less taken for granted) relationship of sibling or ex-partner were among those who apparently embraced the role. Those who were expected to assume the caring role (typically spouses) were not always comfortable with doing so. It may be difficult to gain acknowledgement from family members and others that they occupy the role of carer if people resist the label as a bureaucratisation of their personal relationships.","author":[{"dropping-particle":"","family":"Hughes","given":"Nic","non-dropping-particle":"","parse-names":false,"suffix":""},{"dropping-particle":"","family":"Locock","given":"Louise","non-dropping-particle":"","parse-names":false,"suffix":""},{"dropping-particle":"","family":"Ziebland","given":"Sue","non-dropping-particle":"","parse-names":false,"suffix":""}],"container-title":"Social Science &amp; Medicine","id":"ITEM-1","issued":{"date-parts":[["2013","11"]]},"page":"78-85","publisher":"Pergamon","title":"Personal identity and the role of 'carer' among relatives and friends of people with multiple sclerosis","type":"article-journal","volume":"96"},"uris":["http://www.mendeley.com/documents/?uuid=96691a21-0cf7-4398-9bf5-dadb9bd86509"]}],"mendeley":{"formattedCitation":"(Hughes &lt;i&gt;et al.&lt;/i&gt; 2013)","plainTextFormattedCitation":"(Hughes et al. 2013)","previouslyFormattedCitation":"(Hughes &lt;i&gt;et al.&lt;/i&gt; 2013)"},"properties":{"noteIndex":0},"schema":"https://github.com/citation-style-language/schema/raw/master/csl-citation.json"}</w:instrText>
      </w:r>
      <w:r w:rsidRPr="00662AFD">
        <w:rPr>
          <w:color w:val="000000" w:themeColor="text1"/>
        </w:rPr>
        <w:fldChar w:fldCharType="separate"/>
      </w:r>
      <w:r w:rsidRPr="00E414C0">
        <w:rPr>
          <w:noProof/>
          <w:color w:val="000000" w:themeColor="text1"/>
        </w:rPr>
        <w:t xml:space="preserve">(Hughes </w:t>
      </w:r>
      <w:r w:rsidRPr="00E414C0">
        <w:rPr>
          <w:i/>
          <w:noProof/>
          <w:color w:val="000000" w:themeColor="text1"/>
        </w:rPr>
        <w:t>et al.</w:t>
      </w:r>
      <w:r w:rsidRPr="00E414C0">
        <w:rPr>
          <w:noProof/>
          <w:color w:val="000000" w:themeColor="text1"/>
        </w:rPr>
        <w:t xml:space="preserve"> 2013)</w:t>
      </w:r>
      <w:r w:rsidRPr="00662AFD">
        <w:rPr>
          <w:color w:val="000000" w:themeColor="text1"/>
        </w:rPr>
        <w:fldChar w:fldCharType="end"/>
      </w:r>
      <w:r w:rsidRPr="00662AFD">
        <w:rPr>
          <w:color w:val="000000" w:themeColor="text1"/>
        </w:rPr>
        <w:t xml:space="preserve">. That is, an individual can </w:t>
      </w:r>
      <w:r>
        <w:rPr>
          <w:color w:val="000000" w:themeColor="text1"/>
        </w:rPr>
        <w:t xml:space="preserve">for example simultaneously </w:t>
      </w:r>
      <w:r w:rsidRPr="00662AFD">
        <w:rPr>
          <w:color w:val="000000" w:themeColor="text1"/>
        </w:rPr>
        <w:t>identify as a ‘carer’, ‘friend’</w:t>
      </w:r>
      <w:r>
        <w:rPr>
          <w:color w:val="000000" w:themeColor="text1"/>
        </w:rPr>
        <w:t xml:space="preserve"> and </w:t>
      </w:r>
      <w:r w:rsidRPr="00662AFD">
        <w:rPr>
          <w:color w:val="000000" w:themeColor="text1"/>
        </w:rPr>
        <w:t>‘son’ or ‘spouse’</w:t>
      </w:r>
      <w:r>
        <w:rPr>
          <w:color w:val="000000" w:themeColor="text1"/>
        </w:rPr>
        <w:t xml:space="preserve"> of the cared-for person</w:t>
      </w:r>
      <w:r w:rsidRPr="00662AFD">
        <w:rPr>
          <w:color w:val="000000" w:themeColor="text1"/>
        </w:rPr>
        <w:t xml:space="preserve">. </w:t>
      </w:r>
      <w:r w:rsidRPr="00662AFD">
        <w:rPr>
          <w:color w:val="000000" w:themeColor="text1"/>
          <w:shd w:val="clear" w:color="auto" w:fill="FFFFFF"/>
        </w:rPr>
        <w:t xml:space="preserve">This theory is supported by evidence of role strain of individuals juggling to handle competing roles amongst unpaid carers </w:t>
      </w:r>
      <w:r>
        <w:rPr>
          <w:color w:val="000000" w:themeColor="text1"/>
          <w:shd w:val="clear" w:color="auto" w:fill="FFFFFF"/>
        </w:rPr>
        <w:fldChar w:fldCharType="begin" w:fldLock="1"/>
      </w:r>
      <w:r>
        <w:rPr>
          <w:color w:val="000000" w:themeColor="text1"/>
          <w:shd w:val="clear" w:color="auto" w:fill="FFFFFF"/>
        </w:rPr>
        <w:instrText>ADDIN CSL_CITATION {"citationItems":[{"id":"ITEM-1","itemData":{"DOI":"10.1016/j.cardfail.2014.07.011","ISSN":"1071-9164","abstract":"Background: Poor self-management of heart failure (HF) is an essential contributor to poor outcomes. Caregivers are involved in the care of HF patients, but caregiver interventions intended to improve the outcomes of patients have been largely unsuccessful. Improved knowledge of caregivers' desired roles in care may improve future interventions. Methods and Results: This qualitative study of 20 caregivers of BF patients recruited from an academic medical center used a general inductive approach, with insights from role theory, to analyze the data. Caregivers perceived themselves as health care managers and care plan enforcers, advocates for quality of life, and experts in the lived experience of HF at home. However, they encountered role strain (expectations of role exceed ability to perform role) and role conflict (incompatible or contradictory roles) when it seemed that these roles were incompatible with those that they felt the health care system saw them in. This resulted in expressions of anger and distrust towards the health care system. Conclusions: Clinicians caring for patients with BF can seek to better empower and enable this care. Involving caregivers in disease management research and assessing their roles before intervention may hold promise for enabling and empowering caregivers to improve outcomes of HF patients.","author":[{"dropping-particle":"","family":"Burke","given":"Robert E","non-dropping-particle":"","parse-names":false,"suffix":""},{"dropping-particle":"","family":"Jones","given":"Jacqueline","non-dropping-particle":"","parse-names":false,"suffix":""},{"dropping-particle":"","family":"Ho","given":"P Michael","non-dropping-particle":"","parse-names":false,"suffix":""},{"dropping-particle":"","family":"Bekelman","given":"David B","non-dropping-particle":"","parse-names":false,"suffix":""}],"container-title":"Journal of Cardiac Failure","id":"ITEM-1","issue":"10","issued":{"date-parts":[["2014","10"]]},"page":"731-738","title":"Caregivers' Perceived Roles in Caring for Patients With Heart Failure: What Do Clinicians Need to Know?","type":"article-journal","volume":"20"},"uris":["http://www.mendeley.com/documents/?uuid=2838b018-d2c3-46ed-af77-66a6da83a148"]}],"mendeley":{"formattedCitation":"(Burke &lt;i&gt;et al.&lt;/i&gt; 2014)","plainTextFormattedCitation":"(Burke et al. 2014)","previouslyFormattedCitation":"(Burke &lt;i&gt;et al.&lt;/i&gt; 2014)"},"properties":{"noteIndex":0},"schema":"https://github.com/citation-style-language/schema/raw/master/csl-citation.json"}</w:instrText>
      </w:r>
      <w:r>
        <w:rPr>
          <w:color w:val="000000" w:themeColor="text1"/>
          <w:shd w:val="clear" w:color="auto" w:fill="FFFFFF"/>
        </w:rPr>
        <w:fldChar w:fldCharType="separate"/>
      </w:r>
      <w:r w:rsidRPr="008546AB">
        <w:rPr>
          <w:noProof/>
          <w:color w:val="000000" w:themeColor="text1"/>
          <w:shd w:val="clear" w:color="auto" w:fill="FFFFFF"/>
        </w:rPr>
        <w:t xml:space="preserve">(Burke </w:t>
      </w:r>
      <w:r w:rsidRPr="008546AB">
        <w:rPr>
          <w:i/>
          <w:noProof/>
          <w:color w:val="000000" w:themeColor="text1"/>
          <w:shd w:val="clear" w:color="auto" w:fill="FFFFFF"/>
        </w:rPr>
        <w:t>et al.</w:t>
      </w:r>
      <w:r w:rsidRPr="008546AB">
        <w:rPr>
          <w:noProof/>
          <w:color w:val="000000" w:themeColor="text1"/>
          <w:shd w:val="clear" w:color="auto" w:fill="FFFFFF"/>
        </w:rPr>
        <w:t xml:space="preserve"> 2014)</w:t>
      </w:r>
      <w:r>
        <w:rPr>
          <w:color w:val="000000" w:themeColor="text1"/>
          <w:shd w:val="clear" w:color="auto" w:fill="FFFFFF"/>
        </w:rPr>
        <w:fldChar w:fldCharType="end"/>
      </w:r>
      <w:r>
        <w:rPr>
          <w:color w:val="000000" w:themeColor="text1"/>
          <w:shd w:val="clear" w:color="auto" w:fill="FFFFFF"/>
        </w:rPr>
        <w:t xml:space="preserve">. </w:t>
      </w:r>
      <w:r w:rsidRPr="00662AFD">
        <w:rPr>
          <w:color w:val="000000" w:themeColor="text1"/>
          <w:shd w:val="clear" w:color="auto" w:fill="FFFFFF"/>
        </w:rPr>
        <w:t xml:space="preserve">It is </w:t>
      </w:r>
      <w:r>
        <w:rPr>
          <w:color w:val="000000" w:themeColor="text1"/>
          <w:shd w:val="clear" w:color="auto" w:fill="FFFFFF"/>
        </w:rPr>
        <w:t xml:space="preserve">further </w:t>
      </w:r>
      <w:r w:rsidRPr="00662AFD">
        <w:rPr>
          <w:color w:val="000000" w:themeColor="text1"/>
          <w:shd w:val="clear" w:color="auto" w:fill="FFFFFF"/>
        </w:rPr>
        <w:t>effective at describing relationships between groups and explaining boundary-making processes</w:t>
      </w:r>
      <w:r>
        <w:rPr>
          <w:color w:val="000000" w:themeColor="text1"/>
          <w:shd w:val="clear" w:color="auto" w:fill="FFFFFF"/>
        </w:rPr>
        <w:t xml:space="preserve"> </w:t>
      </w:r>
      <w:r w:rsidR="006E400C">
        <w:rPr>
          <w:noProof/>
          <w:color w:val="000000" w:themeColor="text1"/>
          <w:shd w:val="clear" w:color="auto" w:fill="FFFFFF"/>
        </w:rPr>
        <w:fldChar w:fldCharType="begin" w:fldLock="1"/>
      </w:r>
      <w:r w:rsidR="00240093">
        <w:rPr>
          <w:noProof/>
          <w:color w:val="000000" w:themeColor="text1"/>
          <w:shd w:val="clear" w:color="auto" w:fill="FFFFFF"/>
        </w:rPr>
        <w:instrText>ADDIN CSL_CITATION {"citationItems":[{"id":"ITEM-1","itemData":{"DOI":"10.1016/j.jaging.2006.06.002","author":[{"dropping-particle":"","family":"O'Connor","given":"Deborah L","non-dropping-particle":"","parse-names":false,"suffix":""}],"container-title":"Journal of Ageing Studies","id":"ITEM-1","issue":"2","issued":{"date-parts":[["2007"]]},"page":"165-174","title":"Self-identifying as a caregiver: Exploring the positioning process","type":"article-journal","volume":"21"},"uris":["http://www.mendeley.com/documents/?uuid=f442aace-27e5-4be7-9a99-d4ba3c48f5b3"]},{"id":"ITEM-2","itemData":{"DOI":"10.1017/S0144686X10001066","author":[{"dropping-particle":"","family":"Molyneaux","given":"Victoria","non-dropping-particle":"","parse-names":false,"suffix":""},{"dropping-particle":"","family":"Butchard","given":"Sarah","non-dropping-particle":"","parse-names":false,"suffix":""},{"dropping-particle":"","family":"Simpson","given":"Jane","non-dropping-particle":"","parse-names":false,"suffix":""},{"dropping-particle":"","family":"Murray","given":"Craig","non-dropping-particle":"","parse-names":false,"suffix":""}],"container-title":"Ageing and Society","id":"ITEM-2","issue":"1","issued":{"date-parts":[["2019"]]},"page":"422-437","title":"Reconsidering the term ‘carer’: a critique of the universal adoption of the term ‘carer’","type":"article-journal","volume":"31"},"uris":["http://www.mendeley.com/documents/?uuid=66aac48c-aa98-4c8d-b1aa-ce2f5eba4e05"]}],"mendeley":{"formattedCitation":"(O’Connor 2007, Molyneaux &lt;i&gt;et al.&lt;/i&gt; 2019)","plainTextFormattedCitation":"(O’Connor 2007, Molyneaux et al. 2019)","previouslyFormattedCitation":"(O’Connor 2007, Molyneaux &lt;i&gt;et al.&lt;/i&gt; 2019)"},"properties":{"noteIndex":0},"schema":"https://github.com/citation-style-language/schema/raw/master/csl-citation.json"}</w:instrText>
      </w:r>
      <w:r w:rsidR="006E400C">
        <w:rPr>
          <w:noProof/>
          <w:color w:val="000000" w:themeColor="text1"/>
          <w:shd w:val="clear" w:color="auto" w:fill="FFFFFF"/>
        </w:rPr>
        <w:fldChar w:fldCharType="separate"/>
      </w:r>
      <w:r w:rsidR="006E400C" w:rsidRPr="006E400C">
        <w:rPr>
          <w:noProof/>
          <w:color w:val="000000" w:themeColor="text1"/>
          <w:shd w:val="clear" w:color="auto" w:fill="FFFFFF"/>
        </w:rPr>
        <w:t xml:space="preserve">(O’Connor 2007, Molyneaux </w:t>
      </w:r>
      <w:r w:rsidR="006E400C" w:rsidRPr="006E400C">
        <w:rPr>
          <w:i/>
          <w:noProof/>
          <w:color w:val="000000" w:themeColor="text1"/>
          <w:shd w:val="clear" w:color="auto" w:fill="FFFFFF"/>
        </w:rPr>
        <w:t>et al.</w:t>
      </w:r>
      <w:r w:rsidR="006E400C" w:rsidRPr="006E400C">
        <w:rPr>
          <w:noProof/>
          <w:color w:val="000000" w:themeColor="text1"/>
          <w:shd w:val="clear" w:color="auto" w:fill="FFFFFF"/>
        </w:rPr>
        <w:t xml:space="preserve"> 2019)</w:t>
      </w:r>
      <w:r w:rsidR="006E400C">
        <w:rPr>
          <w:noProof/>
          <w:color w:val="000000" w:themeColor="text1"/>
          <w:shd w:val="clear" w:color="auto" w:fill="FFFFFF"/>
        </w:rPr>
        <w:fldChar w:fldCharType="end"/>
      </w:r>
      <w:r w:rsidRPr="00662AFD">
        <w:rPr>
          <w:color w:val="000000" w:themeColor="text1"/>
          <w:shd w:val="clear" w:color="auto" w:fill="FFFFFF"/>
        </w:rPr>
        <w:t xml:space="preserve">. </w:t>
      </w:r>
    </w:p>
    <w:p w14:paraId="3DC62771" w14:textId="77777777" w:rsidR="00A87B1F" w:rsidRPr="00662AFD" w:rsidRDefault="00A87B1F" w:rsidP="00A87B1F">
      <w:pPr>
        <w:rPr>
          <w:color w:val="000000" w:themeColor="text1"/>
          <w:shd w:val="clear" w:color="auto" w:fill="FFFFFF"/>
        </w:rPr>
      </w:pPr>
    </w:p>
    <w:p w14:paraId="03E11B82" w14:textId="0B99991D" w:rsidR="005517E7" w:rsidRDefault="00A87B1F" w:rsidP="00A87B1F">
      <w:pPr>
        <w:rPr>
          <w:color w:val="000000" w:themeColor="text1"/>
          <w:shd w:val="clear" w:color="auto" w:fill="FFFFFF"/>
        </w:rPr>
      </w:pPr>
      <w:r w:rsidRPr="00662AFD">
        <w:rPr>
          <w:color w:val="000000" w:themeColor="text1"/>
          <w:shd w:val="clear" w:color="auto" w:fill="FFFFFF"/>
        </w:rPr>
        <w:t>However, role theory lacks explanatory power of how the content of beliefs are generated</w:t>
      </w:r>
      <w:r w:rsidR="00E578AC">
        <w:rPr>
          <w:color w:val="000000" w:themeColor="text1"/>
          <w:shd w:val="clear" w:color="auto" w:fill="FFFFFF"/>
        </w:rPr>
        <w:t xml:space="preserve"> </w:t>
      </w:r>
      <w:r w:rsidR="00E578AC" w:rsidRPr="00662AFD">
        <w:rPr>
          <w:color w:val="000000" w:themeColor="text1"/>
          <w:shd w:val="clear" w:color="auto" w:fill="FFFFFF"/>
        </w:rPr>
        <w:fldChar w:fldCharType="begin" w:fldLock="1"/>
      </w:r>
      <w:r w:rsidR="00E578AC">
        <w:rPr>
          <w:color w:val="000000" w:themeColor="text1"/>
          <w:shd w:val="clear" w:color="auto" w:fill="FFFFFF"/>
        </w:rPr>
        <w:instrText>ADDIN CSL_CITATION {"citationItems":[{"id":"ITEM-1","itemData":{"author":[{"dropping-particle":"","family":"Turner","given":"John C","non-dropping-particle":"","parse-names":false,"suffix":""},{"dropping-particle":"","family":"Reynolds","given":"Katharine J","non-dropping-particle":"","parse-names":false,"suffix":""}],"container-title":"Blackwell Handbook of Social Psychology: Intergroup Processes","editor":[{"dropping-particle":"","family":"Brown","given":"Rupert","non-dropping-particle":"","parse-names":false,"suffix":""},{"dropping-particle":"","family":"Gaertner","given":"Sam","non-dropping-particle":"","parse-names":false,"suffix":""}],"id":"ITEM-1","issued":{"date-parts":[["2003"]]},"page":"133-153","title":"The Social Identity Perspective in Intergroup Relations: Theories, Themes and Controversies","type":"chapter"},"uris":["http://www.mendeley.com/documents/?uuid=94c5244d-0284-4b2d-a387-20c88f50db56"]}],"mendeley":{"formattedCitation":"(Turner and Reynolds 2003)","plainTextFormattedCitation":"(Turner and Reynolds 2003)","previouslyFormattedCitation":"(Turner and Reynolds 2003)"},"properties":{"noteIndex":0},"schema":"https://github.com/citation-style-language/schema/raw/master/csl-citation.json"}</w:instrText>
      </w:r>
      <w:r w:rsidR="00E578AC" w:rsidRPr="00662AFD">
        <w:rPr>
          <w:color w:val="000000" w:themeColor="text1"/>
          <w:shd w:val="clear" w:color="auto" w:fill="FFFFFF"/>
        </w:rPr>
        <w:fldChar w:fldCharType="separate"/>
      </w:r>
      <w:r w:rsidR="00E578AC" w:rsidRPr="00E414C0">
        <w:rPr>
          <w:noProof/>
          <w:color w:val="000000" w:themeColor="text1"/>
          <w:shd w:val="clear" w:color="auto" w:fill="FFFFFF"/>
        </w:rPr>
        <w:t>(Turner and Reynolds 2003)</w:t>
      </w:r>
      <w:r w:rsidR="00E578AC" w:rsidRPr="00662AFD">
        <w:rPr>
          <w:color w:val="000000" w:themeColor="text1"/>
          <w:shd w:val="clear" w:color="auto" w:fill="FFFFFF"/>
        </w:rPr>
        <w:fldChar w:fldCharType="end"/>
      </w:r>
      <w:r w:rsidRPr="00662AFD">
        <w:rPr>
          <w:color w:val="000000" w:themeColor="text1"/>
          <w:shd w:val="clear" w:color="auto" w:fill="FFFFFF"/>
        </w:rPr>
        <w:t>, for example, how the term ‘unpaid carer’ is conceived</w:t>
      </w:r>
      <w:r w:rsidR="00E578AC">
        <w:rPr>
          <w:color w:val="000000" w:themeColor="text1"/>
          <w:shd w:val="clear" w:color="auto" w:fill="FFFFFF"/>
        </w:rPr>
        <w:t xml:space="preserve">. </w:t>
      </w:r>
      <w:r w:rsidRPr="00662AFD">
        <w:rPr>
          <w:color w:val="000000" w:themeColor="text1"/>
          <w:shd w:val="clear" w:color="auto" w:fill="FFFFFF"/>
        </w:rPr>
        <w:t xml:space="preserve">Further, application of the theory to caregiving alone can place the onus on carers to manage their roles as carer(s) as well as other roles, for example in employment, where other social structures are important factors </w:t>
      </w:r>
      <w:r w:rsidRPr="00662AFD">
        <w:rPr>
          <w:color w:val="000000" w:themeColor="text1"/>
          <w:shd w:val="clear" w:color="auto" w:fill="FFFFFF"/>
        </w:rPr>
        <w:fldChar w:fldCharType="begin" w:fldLock="1"/>
      </w:r>
      <w:r>
        <w:rPr>
          <w:color w:val="000000" w:themeColor="text1"/>
          <w:shd w:val="clear" w:color="auto" w:fill="FFFFFF"/>
        </w:rPr>
        <w:instrText>ADDIN CSL_CITATION {"citationItems":[{"id":"ITEM-1","itemData":{"DOI":"10.1080/13668800701270075","author":[{"dropping-particle":"","family":"Bernard","given":"Miriam","non-dropping-particle":"","parse-names":false,"suffix":""},{"dropping-particle":"","family":"Phillips","given":"Judith E","non-dropping-particle":"","parse-names":false,"suffix":""},{"dropping-particle":"","family":"Bernard","given":"Miriam","non-dropping-particle":"","parse-names":false,"suffix":""},{"dropping-particle":"","family":"Phillips","given":"Judith E","non-dropping-particle":"","parse-names":false,"suffix":""}],"container-title":"Community, Work and Family","id":"ITEM-1","issue":"2","issued":{"date-parts":[["2007"]]},"page":"139-160","title":"Working Carers of Older Adults","type":"article-journal","volume":"10"},"uris":["http://www.mendeley.com/documents/?uuid=d435d19e-6a2b-4f36-a28b-5c075e9256a8"]}],"mendeley":{"formattedCitation":"(Bernard &lt;i&gt;et al.&lt;/i&gt; 2007)","plainTextFormattedCitation":"(Bernard et al. 2007)","previouslyFormattedCitation":"(Bernard &lt;i&gt;et al.&lt;/i&gt; 2007)"},"properties":{"noteIndex":0},"schema":"https://github.com/citation-style-language/schema/raw/master/csl-citation.json"}</w:instrText>
      </w:r>
      <w:r w:rsidRPr="00662AFD">
        <w:rPr>
          <w:color w:val="000000" w:themeColor="text1"/>
          <w:shd w:val="clear" w:color="auto" w:fill="FFFFFF"/>
        </w:rPr>
        <w:fldChar w:fldCharType="separate"/>
      </w:r>
      <w:r w:rsidRPr="00E414C0">
        <w:rPr>
          <w:noProof/>
          <w:color w:val="000000" w:themeColor="text1"/>
          <w:shd w:val="clear" w:color="auto" w:fill="FFFFFF"/>
        </w:rPr>
        <w:t xml:space="preserve">(Bernard </w:t>
      </w:r>
      <w:r w:rsidRPr="00E414C0">
        <w:rPr>
          <w:i/>
          <w:noProof/>
          <w:color w:val="000000" w:themeColor="text1"/>
          <w:shd w:val="clear" w:color="auto" w:fill="FFFFFF"/>
        </w:rPr>
        <w:t>et al.</w:t>
      </w:r>
      <w:r w:rsidRPr="00E414C0">
        <w:rPr>
          <w:noProof/>
          <w:color w:val="000000" w:themeColor="text1"/>
          <w:shd w:val="clear" w:color="auto" w:fill="FFFFFF"/>
        </w:rPr>
        <w:t xml:space="preserve"> 2007)</w:t>
      </w:r>
      <w:r w:rsidRPr="00662AFD">
        <w:rPr>
          <w:color w:val="000000" w:themeColor="text1"/>
          <w:shd w:val="clear" w:color="auto" w:fill="FFFFFF"/>
        </w:rPr>
        <w:fldChar w:fldCharType="end"/>
      </w:r>
      <w:r w:rsidRPr="00662AFD">
        <w:rPr>
          <w:color w:val="000000" w:themeColor="text1"/>
          <w:shd w:val="clear" w:color="auto" w:fill="FFFFFF"/>
        </w:rPr>
        <w:t>.</w:t>
      </w:r>
      <w:r w:rsidR="005517E7">
        <w:rPr>
          <w:color w:val="000000" w:themeColor="text1"/>
          <w:shd w:val="clear" w:color="auto" w:fill="FFFFFF"/>
        </w:rPr>
        <w:t xml:space="preserve"> </w:t>
      </w:r>
    </w:p>
    <w:p w14:paraId="4C9BF604" w14:textId="2FF31E3A" w:rsidR="005517E7" w:rsidRDefault="005517E7" w:rsidP="00A87B1F">
      <w:pPr>
        <w:rPr>
          <w:color w:val="000000" w:themeColor="text1"/>
          <w:shd w:val="clear" w:color="auto" w:fill="FFFFFF"/>
        </w:rPr>
      </w:pPr>
    </w:p>
    <w:p w14:paraId="1CDB72C9" w14:textId="5FF83048" w:rsidR="001C0D85" w:rsidRPr="005517E7" w:rsidRDefault="001C0D85" w:rsidP="00A87B1F">
      <w:pPr>
        <w:rPr>
          <w:color w:val="000000" w:themeColor="text1"/>
          <w:shd w:val="clear" w:color="auto" w:fill="FFFFFF"/>
        </w:rPr>
      </w:pPr>
      <w:r>
        <w:rPr>
          <w:color w:val="000000" w:themeColor="text1"/>
          <w:shd w:val="clear" w:color="auto" w:fill="FFFFFF"/>
        </w:rPr>
        <w:t>From role theory</w:t>
      </w:r>
      <w:r w:rsidR="00235D9E">
        <w:rPr>
          <w:color w:val="000000" w:themeColor="text1"/>
          <w:shd w:val="clear" w:color="auto" w:fill="FFFFFF"/>
        </w:rPr>
        <w:t>, this study</w:t>
      </w:r>
      <w:r w:rsidR="00404A7C">
        <w:rPr>
          <w:color w:val="000000" w:themeColor="text1"/>
          <w:shd w:val="clear" w:color="auto" w:fill="FFFFFF"/>
        </w:rPr>
        <w:t xml:space="preserve"> adopts</w:t>
      </w:r>
      <w:r w:rsidR="00235D9E">
        <w:rPr>
          <w:color w:val="000000" w:themeColor="text1"/>
          <w:shd w:val="clear" w:color="auto" w:fill="FFFFFF"/>
        </w:rPr>
        <w:t xml:space="preserve"> </w:t>
      </w:r>
      <w:r>
        <w:rPr>
          <w:color w:val="000000" w:themeColor="text1"/>
          <w:shd w:val="clear" w:color="auto" w:fill="FFFFFF"/>
        </w:rPr>
        <w:t xml:space="preserve">a position of fluidity regarding inclusion criteria for primary data collection. That is, rather than asking participants to self-identify as an ‘unpaid carer’ to </w:t>
      </w:r>
      <w:r w:rsidR="00573BDA">
        <w:rPr>
          <w:color w:val="000000" w:themeColor="text1"/>
          <w:shd w:val="clear" w:color="auto" w:fill="FFFFFF"/>
        </w:rPr>
        <w:t>participate</w:t>
      </w:r>
      <w:r>
        <w:rPr>
          <w:color w:val="000000" w:themeColor="text1"/>
          <w:shd w:val="clear" w:color="auto" w:fill="FFFFFF"/>
        </w:rPr>
        <w:t>, instead asking</w:t>
      </w:r>
      <w:r w:rsidR="00573BDA">
        <w:rPr>
          <w:color w:val="000000" w:themeColor="text1"/>
          <w:shd w:val="clear" w:color="auto" w:fill="FFFFFF"/>
        </w:rPr>
        <w:t xml:space="preserve"> individuals whether they</w:t>
      </w:r>
      <w:r>
        <w:rPr>
          <w:color w:val="000000" w:themeColor="text1"/>
          <w:shd w:val="clear" w:color="auto" w:fill="FFFFFF"/>
        </w:rPr>
        <w:t xml:space="preserve"> whether ‘provide help or support’ to another individual. Following </w:t>
      </w:r>
      <w:r>
        <w:rPr>
          <w:color w:val="000000" w:themeColor="text1"/>
          <w:shd w:val="clear" w:color="auto" w:fill="FFFFFF"/>
        </w:rPr>
        <w:fldChar w:fldCharType="begin" w:fldLock="1"/>
      </w:r>
      <w:r w:rsidR="006E400C">
        <w:rPr>
          <w:color w:val="000000" w:themeColor="text1"/>
          <w:shd w:val="clear" w:color="auto" w:fill="FFFFFF"/>
        </w:rPr>
        <w:instrText>ADDIN CSL_CITATION {"citationItems":[{"id":"ITEM-1","itemData":{"DOI":"10.1016/j.socscimed.2013.07.023","ISSN":"1873-5347","abstract":"Informal caregiving continues to be a crucial part of health and social care provision in the developed world, but the processes by which the identity of informal caregiver is conferred, or assumed, remain unclear. In this article we draw on data from a qualitative research study which examined the experiences of family members and friends of people with multiple sclerosis (pwMS) to explore how they interpret the label 'carer'. We conducted narrative interviews with forty people throughout the United Kingdom between June 2011 and January 2012. Participants were spouses, partners, parents, children, siblings or friends of people who have had multiple sclerosis between 6 months and fifty years. We carried out thematic analysis of the interviews, informed by identity theory. Identity theory illuminated variation in peoples' perceptions of themselves as carers, suggesting that self-identification with the role and label of carer is nuanced, shifting and variable. We propose a taxonomy of caring activity including emotional support, personal care, physical care, household tasks, advocacy and activism and describe four categories, with fluid and overlapping boundaries, in which the identity of carer was apparently embraced, enforced, absorbed or rejected. Variability and fluidity in self-identification as a carer are related to apparent expectations about whether one should assume a caring role. Those who were caring from the more tangential (and less taken for granted) relationship of sibling or ex-partner were among those who apparently embraced the role. Those who were expected to assume the caring role (typically spouses) were not always comfortable with doing so. It may be difficult to gain acknowledgement from family members and others that they occupy the role of carer if people resist the label as a bureaucratisation of their personal relationships.","author":[{"dropping-particle":"","family":"Hughes","given":"Nic","non-dropping-particle":"","parse-names":false,"suffix":""},{"dropping-particle":"","family":"Locock","given":"Louise","non-dropping-particle":"","parse-names":false,"suffix":""},{"dropping-particle":"","family":"Ziebland","given":"Sue","non-dropping-particle":"","parse-names":false,"suffix":""}],"container-title":"Social Science &amp; Medicine","id":"ITEM-1","issued":{"date-parts":[["2013","11"]]},"page":"78-85","publisher":"Pergamon","title":"Personal identity and the role of 'carer' among relatives and friends of people with multiple sclerosis","type":"article-journal","volume":"96"},"uris":["http://www.mendeley.com/documents/?uuid=96691a21-0cf7-4398-9bf5-dadb9bd86509"]}],"mendeley":{"formattedCitation":"(Hughes &lt;i&gt;et al.&lt;/i&gt; 2013)","manualFormatting":"Hughes et al. (2013)","plainTextFormattedCitation":"(Hughes et al. 2013)","previouslyFormattedCitation":"(Hughes &lt;i&gt;et al.&lt;/i&gt; 2013)"},"properties":{"noteIndex":0},"schema":"https://github.com/citation-style-language/schema/raw/master/csl-citation.json"}</w:instrText>
      </w:r>
      <w:r>
        <w:rPr>
          <w:color w:val="000000" w:themeColor="text1"/>
          <w:shd w:val="clear" w:color="auto" w:fill="FFFFFF"/>
        </w:rPr>
        <w:fldChar w:fldCharType="separate"/>
      </w:r>
      <w:r w:rsidRPr="001C0D85">
        <w:rPr>
          <w:noProof/>
          <w:color w:val="000000" w:themeColor="text1"/>
          <w:shd w:val="clear" w:color="auto" w:fill="FFFFFF"/>
        </w:rPr>
        <w:t xml:space="preserve">Hughes </w:t>
      </w:r>
      <w:r w:rsidRPr="001C0D85">
        <w:rPr>
          <w:i/>
          <w:noProof/>
          <w:color w:val="000000" w:themeColor="text1"/>
          <w:shd w:val="clear" w:color="auto" w:fill="FFFFFF"/>
        </w:rPr>
        <w:t>et al.</w:t>
      </w:r>
      <w:r w:rsidRPr="001C0D85">
        <w:rPr>
          <w:noProof/>
          <w:color w:val="000000" w:themeColor="text1"/>
          <w:shd w:val="clear" w:color="auto" w:fill="FFFFFF"/>
        </w:rPr>
        <w:t xml:space="preserve"> </w:t>
      </w:r>
      <w:r>
        <w:rPr>
          <w:noProof/>
          <w:color w:val="000000" w:themeColor="text1"/>
          <w:shd w:val="clear" w:color="auto" w:fill="FFFFFF"/>
        </w:rPr>
        <w:t>(</w:t>
      </w:r>
      <w:r w:rsidRPr="001C0D85">
        <w:rPr>
          <w:noProof/>
          <w:color w:val="000000" w:themeColor="text1"/>
          <w:shd w:val="clear" w:color="auto" w:fill="FFFFFF"/>
        </w:rPr>
        <w:t>2013)</w:t>
      </w:r>
      <w:r>
        <w:rPr>
          <w:color w:val="000000" w:themeColor="text1"/>
          <w:shd w:val="clear" w:color="auto" w:fill="FFFFFF"/>
        </w:rPr>
        <w:fldChar w:fldCharType="end"/>
      </w:r>
      <w:r>
        <w:rPr>
          <w:color w:val="000000" w:themeColor="text1"/>
          <w:shd w:val="clear" w:color="auto" w:fill="FFFFFF"/>
        </w:rPr>
        <w:t xml:space="preserve"> this wording recognises that many individuals who carry out caring activity may not embrace the role of a ‘carer’. </w:t>
      </w:r>
    </w:p>
    <w:p w14:paraId="36FBF76B" w14:textId="77777777" w:rsidR="00A87B1F" w:rsidRPr="00662AFD" w:rsidRDefault="00A87B1F" w:rsidP="00A87B1F">
      <w:pPr>
        <w:rPr>
          <w:color w:val="000000" w:themeColor="text1"/>
          <w:shd w:val="clear" w:color="auto" w:fill="FFFFFF"/>
          <w:lang w:eastAsia="en-GB"/>
        </w:rPr>
      </w:pPr>
    </w:p>
    <w:p w14:paraId="7B4F8AD3" w14:textId="69121C6C" w:rsidR="00A87B1F" w:rsidRPr="00662AFD" w:rsidRDefault="00012879" w:rsidP="00A87B1F">
      <w:pPr>
        <w:pStyle w:val="Heading4"/>
      </w:pPr>
      <w:bookmarkStart w:id="58" w:name="_Toc12276326"/>
      <w:r>
        <w:t xml:space="preserve">Process </w:t>
      </w:r>
      <w:r w:rsidR="00A87B1F" w:rsidRPr="00662AFD">
        <w:t xml:space="preserve">Utility </w:t>
      </w:r>
      <w:r w:rsidR="001E7C5A">
        <w:t>Theory</w:t>
      </w:r>
      <w:r w:rsidR="00A87B1F" w:rsidRPr="00662AFD">
        <w:t xml:space="preserve"> (Economics)</w:t>
      </w:r>
      <w:bookmarkEnd w:id="58"/>
      <w:r w:rsidR="00A87B1F" w:rsidRPr="00662AFD">
        <w:t xml:space="preserve"> </w:t>
      </w:r>
    </w:p>
    <w:p w14:paraId="358DC161" w14:textId="3FA60C7C" w:rsidR="00A87B1F" w:rsidRPr="00662AFD" w:rsidRDefault="00A87B1F" w:rsidP="00A87B1F">
      <w:pPr>
        <w:rPr>
          <w:color w:val="000000" w:themeColor="text1"/>
        </w:rPr>
      </w:pPr>
      <w:r w:rsidRPr="00662AFD">
        <w:rPr>
          <w:color w:val="000000" w:themeColor="text1"/>
        </w:rPr>
        <w:t xml:space="preserve">Recognising that caring is a multi-dimensional experience, </w:t>
      </w:r>
      <w:r w:rsidR="00012879">
        <w:rPr>
          <w:color w:val="000000" w:themeColor="text1"/>
        </w:rPr>
        <w:t>process utility</w:t>
      </w:r>
      <w:r w:rsidRPr="00662AFD">
        <w:rPr>
          <w:color w:val="000000" w:themeColor="text1"/>
        </w:rPr>
        <w:t xml:space="preserve"> conceptualises the benefits and drawbacks of the process of providing care. </w:t>
      </w:r>
      <w:r w:rsidR="00012879">
        <w:rPr>
          <w:color w:val="000000" w:themeColor="text1"/>
        </w:rPr>
        <w:t xml:space="preserve">Process utility </w:t>
      </w:r>
      <w:r w:rsidRPr="00662AFD">
        <w:rPr>
          <w:color w:val="000000" w:themeColor="text1"/>
        </w:rPr>
        <w:t>has be</w:t>
      </w:r>
      <w:r>
        <w:rPr>
          <w:color w:val="000000" w:themeColor="text1"/>
        </w:rPr>
        <w:t>en</w:t>
      </w:r>
      <w:r w:rsidRPr="00662AFD">
        <w:rPr>
          <w:color w:val="000000" w:themeColor="text1"/>
        </w:rPr>
        <w:t xml:space="preserve"> defined as,</w:t>
      </w:r>
    </w:p>
    <w:p w14:paraId="1A40827A" w14:textId="77777777" w:rsidR="00A87B1F" w:rsidRPr="00662AFD" w:rsidRDefault="00A87B1F" w:rsidP="00A87B1F">
      <w:pPr>
        <w:rPr>
          <w:color w:val="000000" w:themeColor="text1"/>
        </w:rPr>
      </w:pPr>
    </w:p>
    <w:p w14:paraId="37DA4CCD" w14:textId="4864E4A7" w:rsidR="00A87B1F" w:rsidRPr="00662AFD" w:rsidRDefault="00A87B1F" w:rsidP="00A87B1F">
      <w:pPr>
        <w:ind w:left="720"/>
        <w:rPr>
          <w:color w:val="000000" w:themeColor="text1"/>
        </w:rPr>
      </w:pPr>
      <w:r w:rsidRPr="00662AFD">
        <w:rPr>
          <w:color w:val="000000" w:themeColor="text1"/>
        </w:rPr>
        <w:t xml:space="preserve"> “the difference in a </w:t>
      </w:r>
      <w:r>
        <w:rPr>
          <w:color w:val="000000" w:themeColor="text1"/>
        </w:rPr>
        <w:t>carer</w:t>
      </w:r>
      <w:r w:rsidRPr="00662AFD">
        <w:rPr>
          <w:color w:val="000000" w:themeColor="text1"/>
        </w:rPr>
        <w:t xml:space="preserve">'s happiness between caring for the patient her-/himself and the situation in which someone else (whom the informal carer and the patient can choose themselves) takes over all care tasks for free and carries them out just as well and under the same conditions (e.g., place, time) she/he now does” </w:t>
      </w:r>
      <w:r w:rsidRPr="00662AFD">
        <w:rPr>
          <w:color w:val="000000" w:themeColor="text1"/>
        </w:rPr>
        <w:fldChar w:fldCharType="begin" w:fldLock="1"/>
      </w:r>
      <w:r w:rsidR="002861EF">
        <w:rPr>
          <w:color w:val="000000" w:themeColor="text1"/>
        </w:rPr>
        <w:instrText>ADDIN CSL_CITATION {"citationItems":[{"id":"ITEM-1","itemData":{"DOI":"10.1016/j.healthpol.2004.12.008","ISSN":"01688510","abstract":"Though economics is usually outcome-oriented, it is often argued that processes matter as well. Utility is not only derived from outcomes, but also from the way this outcome is accomplished. Providing care on a voluntary basis may especially be associated with such process utility. In this paper, we discuss the process utility from providing informal care. We test the hypothesis that informal caregivers derive utility not only from the outcome of informal care, i.e. that the patient is adequately cared for, but also from the process of providing informal care. We present empirical evidence of process utility on the basis of a large sample of Dutch caregivers (n = 950). We measure process utility as the difference in happiness between the current situation in which the care recipient is cared for by the caregiver and the hypothetical situation that someone else takes over the care tasks, all other things equal. Other background characteristics on patient and caregiver characteristics, objective and subjective caregiver burden and quality of life are also presented and related to process utility. Our results show that process utility exists and is substantial and therefore important in the context of informal care. Almost half of the caregivers (48.2%) derive positive utility from informal care and on average happiness would decline if informal care tasks were handed over to someone else. Multivariate regression analysis shows that process utility especially relates to caregiver characteristics (age, gender, general happiness, relation to patient and difficulties in performing daily activities) and subjective caregiver burden, whereas it also depends on the number of hours of care provided (objective burden). These results strengthen the idea of supporting the use of informal care, but also that of keeping a close eye on the position of carers. © 2004 Elsevier Ireland Ltd. All rights reserved.","author":[{"dropping-particle":"","family":"Brouwer","given":"Werner B.F.","non-dropping-particle":"","parse-names":false,"suffix":""},{"dropping-particle":"","family":"Exel","given":"N. Job A.","non-dropping-particle":"Van","parse-names":false,"suffix":""},{"dropping-particle":"","family":"Berg","given":"Bernard","non-dropping-particle":"Van Den","parse-names":false,"suffix":""},{"dropping-particle":"","family":"Bos","given":"Geertruidis A.M.","non-dropping-particle":"Van Den","parse-names":false,"suffix":""},{"dropping-particle":"","family":"Koopmanschap","given":"Marc A.","non-dropping-particle":"","parse-names":false,"suffix":""}],"container-title":"Health Policy","id":"ITEM-1","issue":"1","issued":{"date-parts":[["2005"]]},"page":"85-99","title":"Process utility from providing informal care: the benefit of caring","type":"article-journal","volume":"74"},"uris":["http://www.mendeley.com/documents/?uuid=d083709a-9a40-4c42-896d-4e5989570aaf"]}],"mendeley":{"formattedCitation":"(Brouwer &lt;i&gt;et al.&lt;/i&gt; 2005)","manualFormatting":"(Brouwer et al. 2005: 86)","plainTextFormattedCitation":"(Brouwer et al. 2005)","previouslyFormattedCitation":"(Brouwer &lt;i&gt;et al.&lt;/i&gt; 2005)"},"properties":{"noteIndex":0},"schema":"https://github.com/citation-style-language/schema/raw/master/csl-citation.json"}</w:instrText>
      </w:r>
      <w:r w:rsidRPr="00662AFD">
        <w:rPr>
          <w:color w:val="000000" w:themeColor="text1"/>
        </w:rPr>
        <w:fldChar w:fldCharType="separate"/>
      </w:r>
      <w:r w:rsidR="002E38D8" w:rsidRPr="002E38D8">
        <w:rPr>
          <w:noProof/>
          <w:color w:val="000000" w:themeColor="text1"/>
        </w:rPr>
        <w:t xml:space="preserve">(Brouwer </w:t>
      </w:r>
      <w:r w:rsidR="002E38D8" w:rsidRPr="002E38D8">
        <w:rPr>
          <w:i/>
          <w:noProof/>
          <w:color w:val="000000" w:themeColor="text1"/>
        </w:rPr>
        <w:t>et al.</w:t>
      </w:r>
      <w:r w:rsidR="002E38D8" w:rsidRPr="002E38D8">
        <w:rPr>
          <w:noProof/>
          <w:color w:val="000000" w:themeColor="text1"/>
        </w:rPr>
        <w:t xml:space="preserve"> 2005</w:t>
      </w:r>
      <w:r w:rsidR="00E37F75">
        <w:rPr>
          <w:noProof/>
          <w:color w:val="000000" w:themeColor="text1"/>
        </w:rPr>
        <w:t>: 86</w:t>
      </w:r>
      <w:r w:rsidR="002E38D8" w:rsidRPr="002E38D8">
        <w:rPr>
          <w:noProof/>
          <w:color w:val="000000" w:themeColor="text1"/>
        </w:rPr>
        <w:t>)</w:t>
      </w:r>
      <w:r w:rsidRPr="00662AFD">
        <w:rPr>
          <w:color w:val="000000" w:themeColor="text1"/>
        </w:rPr>
        <w:fldChar w:fldCharType="end"/>
      </w:r>
    </w:p>
    <w:p w14:paraId="4CC11D14" w14:textId="77777777" w:rsidR="00A87B1F" w:rsidRPr="00662AFD" w:rsidRDefault="00A87B1F" w:rsidP="00A87B1F">
      <w:pPr>
        <w:rPr>
          <w:b/>
          <w:color w:val="000000" w:themeColor="text1"/>
        </w:rPr>
      </w:pPr>
    </w:p>
    <w:p w14:paraId="2785627B" w14:textId="3306D31A" w:rsidR="00A87B1F" w:rsidRPr="00662AFD" w:rsidRDefault="00A87B1F" w:rsidP="00A87B1F">
      <w:pPr>
        <w:rPr>
          <w:color w:val="000000" w:themeColor="text1"/>
        </w:rPr>
      </w:pPr>
      <w:r w:rsidRPr="00662AFD">
        <w:rPr>
          <w:color w:val="000000" w:themeColor="text1"/>
        </w:rPr>
        <w:t>Utility is an economics concept which is used to quantify</w:t>
      </w:r>
      <w:r w:rsidR="00C422B9">
        <w:rPr>
          <w:color w:val="000000" w:themeColor="text1"/>
        </w:rPr>
        <w:t xml:space="preserve"> overall</w:t>
      </w:r>
      <w:r w:rsidRPr="00662AFD">
        <w:rPr>
          <w:color w:val="000000" w:themeColor="text1"/>
        </w:rPr>
        <w:t xml:space="preserve"> satisfaction </w:t>
      </w:r>
      <w:r w:rsidRPr="00662AFD">
        <w:rPr>
          <w:color w:val="000000" w:themeColor="text1"/>
        </w:rPr>
        <w:fldChar w:fldCharType="begin" w:fldLock="1"/>
      </w:r>
      <w:r>
        <w:rPr>
          <w:color w:val="000000" w:themeColor="text1"/>
        </w:rPr>
        <w:instrText>ADDIN CSL_CITATION {"citationItems":[{"id":"ITEM-1","itemData":{"DOI":"10.1016/j.jhealeco.2007.10.003","ISBN":"0167-6296","ISSN":"01676296","PMID":"18241944","abstract":"The evaluation of health care programmes is commonly approached with stated preference methods such as contingent valuation or discrete choice experiments. These methods provide useful information for policy decisions involving health regulations and infrastructures for health care. However, econometric modelling of these data usually relies on a number of maintained assumptions, such as the use of the compensatory or random utility maximization rule. On the other hand, health policy issues can raise emotional concerns among individuals, which might induce other types of choice behaviour. In this paper we consider potential deviations from the general compensatory rule, and how these deviations might be explained by the emotional state of the subject. We utilized a mixture econometric model which allows for various potential decisions rules within the sample, such as the complete ignorance, conjunctive rule and satisfactory rules. The results show that deviations from the full linear compensatory decision rule are predominant, but they are significantly less observed for those subjects with a medium emotional state about the issue of caring for the health state of the elderly. The implication is that the emotional impact of health policy issues should be taken into account when making assumptions of individual choice behaviour in health valuation methods. ?? 2007 Elsevier B.V. All rights reserved.","author":[{"dropping-particle":"","family":"Araña","given":"Jorge E.","non-dropping-particle":"","parse-names":false,"suffix":""},{"dropping-particle":"","family":"León","given":"Carmelo J.","non-dropping-particle":"","parse-names":false,"suffix":""},{"dropping-particle":"","family":"Hanemann","given":"Michael W.","non-dropping-particle":"","parse-names":false,"suffix":""}],"container-title":"Journal of Health Economics","id":"ITEM-1","issue":"3","issued":{"date-parts":[["2008"]]},"page":"753-769","title":"Emotions and decision rules in discrete choice experiments for valuing health care programmes for the elderly","type":"article-journal","volume":"27"},"uris":["http://www.mendeley.com/documents/?uuid=7e300854-518b-4b10-9663-b14c0219e297"]}],"mendeley":{"formattedCitation":"(Araña &lt;i&gt;et al.&lt;/i&gt; 2008)","plainTextFormattedCitation":"(Araña et al. 2008)","previouslyFormattedCitation":"(Araña &lt;i&gt;et al.&lt;/i&gt; 2008)"},"properties":{"noteIndex":0},"schema":"https://github.com/citation-style-language/schema/raw/master/csl-citation.json"}</w:instrText>
      </w:r>
      <w:r w:rsidRPr="00662AFD">
        <w:rPr>
          <w:color w:val="000000" w:themeColor="text1"/>
        </w:rPr>
        <w:fldChar w:fldCharType="separate"/>
      </w:r>
      <w:r w:rsidRPr="00E414C0">
        <w:rPr>
          <w:noProof/>
          <w:color w:val="000000" w:themeColor="text1"/>
        </w:rPr>
        <w:t xml:space="preserve">(Araña </w:t>
      </w:r>
      <w:r w:rsidRPr="00E414C0">
        <w:rPr>
          <w:i/>
          <w:noProof/>
          <w:color w:val="000000" w:themeColor="text1"/>
        </w:rPr>
        <w:t>et al.</w:t>
      </w:r>
      <w:r w:rsidRPr="00E414C0">
        <w:rPr>
          <w:noProof/>
          <w:color w:val="000000" w:themeColor="text1"/>
        </w:rPr>
        <w:t xml:space="preserve"> 2008)</w:t>
      </w:r>
      <w:r w:rsidRPr="00662AFD">
        <w:rPr>
          <w:color w:val="000000" w:themeColor="text1"/>
        </w:rPr>
        <w:fldChar w:fldCharType="end"/>
      </w:r>
      <w:r w:rsidRPr="00662AFD">
        <w:rPr>
          <w:color w:val="000000" w:themeColor="text1"/>
        </w:rPr>
        <w:t>. Process utility conceives that the process of providing care is accompanied by positive emotions (positive utility) and stress (negativity utility)</w:t>
      </w:r>
      <w:r w:rsidR="00C422B9">
        <w:rPr>
          <w:color w:val="000000" w:themeColor="text1"/>
        </w:rPr>
        <w:t xml:space="preserve"> </w:t>
      </w:r>
      <w:r w:rsidRPr="00662AFD">
        <w:rPr>
          <w:color w:val="000000" w:themeColor="text1"/>
        </w:rPr>
        <w:fldChar w:fldCharType="begin" w:fldLock="1"/>
      </w:r>
      <w:r w:rsidR="002861EF">
        <w:rPr>
          <w:color w:val="000000" w:themeColor="text1"/>
        </w:rPr>
        <w:instrText>ADDIN CSL_CITATION {"citationItems":[{"id":"ITEM-1","itemData":{"DOI":"10.1016/j.healthpol.2004.12.008","ISSN":"01688510","abstract":"Though economics is usually outcome-oriented, it is often argued that processes matter as well. Utility is not only derived from outcomes, but also from the way this outcome is accomplished. Providing care on a voluntary basis may especially be associated with such process utility. In this paper, we discuss the process utility from providing informal care. We test the hypothesis that informal caregivers derive utility not only from the outcome of informal care, i.e. that the patient is adequately cared for, but also from the process of providing informal care. We present empirical evidence of process utility on the basis of a large sample of Dutch caregivers (n = 950). We measure process utility as the difference in happiness between the current situation in which the care recipient is cared for by the caregiver and the hypothetical situation that someone else takes over the care tasks, all other things equal. Other background characteristics on patient and caregiver characteristics, objective and subjective caregiver burden and quality of life are also presented and related to process utility. Our results show that process utility exists and is substantial and therefore important in the context of informal care. Almost half of the caregivers (48.2%) derive positive utility from informal care and on average happiness would decline if informal care tasks were handed over to someone else. Multivariate regression analysis shows that process utility especially relates to caregiver characteristics (age, gender, general happiness, relation to patient and difficulties in performing daily activities) and subjective caregiver burden, whereas it also depends on the number of hours of care provided (objective burden). These results strengthen the idea of supporting the use of informal care, but also that of keeping a close eye on the position of carers. © 2004 Elsevier Ireland Ltd. All rights reserved.","author":[{"dropping-particle":"","family":"Brouwer","given":"Werner B.F.","non-dropping-particle":"","parse-names":false,"suffix":""},{"dropping-particle":"","family":"Exel","given":"N. Job A.","non-dropping-particle":"Van","parse-names":false,"suffix":""},{"dropping-particle":"","family":"Berg","given":"Bernard","non-dropping-particle":"Van Den","parse-names":false,"suffix":""},{"dropping-particle":"","family":"Bos","given":"Geertruidis A.M.","non-dropping-particle":"Van Den","parse-names":false,"suffix":""},{"dropping-particle":"","family":"Koopmanschap","given":"Marc A.","non-dropping-particle":"","parse-names":false,"suffix":""}],"container-title":"Health Policy","id":"ITEM-1","issue":"1","issued":{"date-parts":[["2005"]]},"page":"85-99","title":"Process utility from providing informal care: the benefit of caring","type":"article-journal","volume":"74"},"uris":["http://www.mendeley.com/documents/?uuid=d083709a-9a40-4c42-896d-4e5989570aaf"]}],"mendeley":{"formattedCitation":"(Brouwer &lt;i&gt;et al.&lt;/i&gt; 2005)","plainTextFormattedCitation":"(Brouwer et al. 2005)","previouslyFormattedCitation":"(Brouwer &lt;i&gt;et al.&lt;/i&gt; 2005)"},"properties":{"noteIndex":0},"schema":"https://github.com/citation-style-language/schema/raw/master/csl-citation.json"}</w:instrText>
      </w:r>
      <w:r w:rsidRPr="00662AFD">
        <w:rPr>
          <w:color w:val="000000" w:themeColor="text1"/>
        </w:rPr>
        <w:fldChar w:fldCharType="separate"/>
      </w:r>
      <w:r w:rsidR="00E37F75" w:rsidRPr="00E37F75">
        <w:rPr>
          <w:noProof/>
          <w:color w:val="000000" w:themeColor="text1"/>
        </w:rPr>
        <w:t xml:space="preserve">(Brouwer </w:t>
      </w:r>
      <w:r w:rsidR="00E37F75" w:rsidRPr="00E37F75">
        <w:rPr>
          <w:i/>
          <w:noProof/>
          <w:color w:val="000000" w:themeColor="text1"/>
        </w:rPr>
        <w:t>et al.</w:t>
      </w:r>
      <w:r w:rsidR="00E37F75" w:rsidRPr="00E37F75">
        <w:rPr>
          <w:noProof/>
          <w:color w:val="000000" w:themeColor="text1"/>
        </w:rPr>
        <w:t xml:space="preserve"> 2005)</w:t>
      </w:r>
      <w:r w:rsidRPr="00662AFD">
        <w:rPr>
          <w:color w:val="000000" w:themeColor="text1"/>
        </w:rPr>
        <w:fldChar w:fldCharType="end"/>
      </w:r>
      <w:r w:rsidRPr="00662AFD">
        <w:rPr>
          <w:color w:val="000000" w:themeColor="text1"/>
        </w:rPr>
        <w:t xml:space="preserve">. Empirical evidence suggests that individual unpaid carers do differ in the utility gained from providing unpaid care </w:t>
      </w:r>
      <w:r w:rsidRPr="00662AFD">
        <w:rPr>
          <w:color w:val="000000" w:themeColor="text1"/>
        </w:rPr>
        <w:fldChar w:fldCharType="begin" w:fldLock="1"/>
      </w:r>
      <w:r w:rsidR="00EF5228">
        <w:rPr>
          <w:color w:val="000000" w:themeColor="text1"/>
        </w:rPr>
        <w:instrText>ADDIN CSL_CITATION {"citationItems":[{"id":"ITEM-1","itemData":{"DOI":"https://doi.org/10.1016/j.healthpol.2008.03.001","ISSN":"0168-8510","abstract":"Background/objective Because informal health care is now recognized to be indispensable to health care systems, different forms of respite care have been developed and publicly funded that supposedly alleviate caregivers’ perceived burdens and help prolong the care giving task. Nonetheless, the use of respite care services is low even among substantially strained caregivers. To throw light on this low usage, this paper explores the associations between attitudes towards respite care, characteristics of the care giving situation, and the need and use of respite care. Method The survey, administered to a sample of 273 informal caregivers, addressed caregiver, care recipient, and care giving situation characteristics, as well as the familiarity and use of respite care services. It also included a sub-set of 12 statements eliciting attitudes towards respite care from an earlier study [Van Exel NJA, De Graaf G, Brouwer WBF. Care for a break? An investigation of informal caregivers’ attitudes toward respite care using Q-methodology. Health Policy 2007;83(2/3):332–42]. Associations between variables were measured using univariate statistics and multinomial logistic regression. Results We found three caregiver attitudes, distributed fairly equally in the sample, that are apparently associated with caregiver educational level, employment status, health and happiness, as well as care recipient gender, duration and intensity of care giving, relationship, co-residence, need for surveillance, and subjective burden and process utility of care giving. However, the relation between attitude and familiarity with and use of respite care services is ambiguous. Conclusions Although further exploration is needed of the mix of Q-methodology and survey analysis, the overall results indicate that a considerable portion of the caregiver population needs but does not readily ask for support or respite care. This finding has important policy implications in the context of an ageing population.","author":[{"dropping-particle":"","family":"Exel","given":"Job","non-dropping-particle":"van","parse-names":false,"suffix":""},{"dropping-particle":"","family":"Graaf","given":"Gjalt","non-dropping-particle":"de","parse-names":false,"suffix":""},{"dropping-particle":"","family":"Brouwer","given":"Werner","non-dropping-particle":"","parse-names":false,"suffix":""}],"container-title":"Health Policy","id":"ITEM-1","issue":"1","issued":{"date-parts":[["2008"]]},"page":"73-87","title":"Give me a break! Informal caregiver attitudes towards respite care","type":"article-journal","volume":"88"},"uris":["http://www.mendeley.com/documents/?uuid=1c735111-8b76-4202-a913-7b0e7fc9d0a5"]}],"mendeley":{"formattedCitation":"(van Exel &lt;i&gt;et al.&lt;/i&gt; 2008)","plainTextFormattedCitation":"(van Exel et al. 2008)","previouslyFormattedCitation":"(van Exel &lt;i&gt;et al.&lt;/i&gt; 2008)"},"properties":{"noteIndex":0},"schema":"https://github.com/citation-style-language/schema/raw/master/csl-citation.json"}</w:instrText>
      </w:r>
      <w:r w:rsidRPr="00662AFD">
        <w:rPr>
          <w:color w:val="000000" w:themeColor="text1"/>
        </w:rPr>
        <w:fldChar w:fldCharType="separate"/>
      </w:r>
      <w:r w:rsidRPr="00E414C0">
        <w:rPr>
          <w:noProof/>
          <w:color w:val="000000" w:themeColor="text1"/>
        </w:rPr>
        <w:t xml:space="preserve">(van Exel </w:t>
      </w:r>
      <w:r w:rsidRPr="00E414C0">
        <w:rPr>
          <w:i/>
          <w:noProof/>
          <w:color w:val="000000" w:themeColor="text1"/>
        </w:rPr>
        <w:t>et al.</w:t>
      </w:r>
      <w:r w:rsidRPr="00E414C0">
        <w:rPr>
          <w:noProof/>
          <w:color w:val="000000" w:themeColor="text1"/>
        </w:rPr>
        <w:t xml:space="preserve"> 2008)</w:t>
      </w:r>
      <w:r w:rsidRPr="00662AFD">
        <w:rPr>
          <w:color w:val="000000" w:themeColor="text1"/>
        </w:rPr>
        <w:fldChar w:fldCharType="end"/>
      </w:r>
      <w:r w:rsidRPr="00662AFD">
        <w:rPr>
          <w:color w:val="000000" w:themeColor="text1"/>
        </w:rPr>
        <w:t xml:space="preserve">. For example, </w:t>
      </w:r>
      <w:r w:rsidR="00A94D28">
        <w:rPr>
          <w:color w:val="000000" w:themeColor="text1"/>
        </w:rPr>
        <w:fldChar w:fldCharType="begin" w:fldLock="1"/>
      </w:r>
      <w:r w:rsidR="00EF5228">
        <w:rPr>
          <w:color w:val="000000" w:themeColor="text1"/>
        </w:rPr>
        <w:instrText>ADDIN CSL_CITATION {"citationItems":[{"id":"ITEM-1","itemData":{"DOI":"10.1016/j.healthpol.2004.12.008","ISSN":"01688510","abstract":"Though economics is usually outcome-oriented, it is often argued that processes matter as well. Utility is not only derived from outcomes, but also from the way this outcome is accomplished. Providing care on a voluntary basis may especially be associated with such process utility. In this paper, we discuss the process utility from providing informal care. We test the hypothesis that informal caregivers derive utility not only from the outcome of informal care, i.e. that the patient is adequately cared for, but also from the process of providing informal care. We present empirical evidence of process utility on the basis of a large sample of Dutch caregivers (n = 950). We measure process utility as the difference in happiness between the current situation in which the care recipient is cared for by the caregiver and the hypothetical situation that someone else takes over the care tasks, all other things equal. Other background characteristics on patient and caregiver characteristics, objective and subjective caregiver burden and quality of life are also presented and related to process utility. Our results show that process utility exists and is substantial and therefore important in the context of informal care. Almost half of the caregivers (48.2%) derive positive utility from informal care and on average happiness would decline if informal care tasks were handed over to someone else. Multivariate regression analysis shows that process utility especially relates to caregiver characteristics (age, gender, general happiness, relation to patient and difficulties in performing daily activities) and subjective caregiver burden, whereas it also depends on the number of hours of care provided (objective burden). These results strengthen the idea of supporting the use of informal care, but also that of keeping a close eye on the position of carers. © 2004 Elsevier Ireland Ltd. All rights reserved.","author":[{"dropping-particle":"","family":"Brouwer","given":"Werner B.F.","non-dropping-particle":"","parse-names":false,"suffix":""},{"dropping-particle":"","family":"Exel","given":"N. Job A.","non-dropping-particle":"Van","parse-names":false,"suffix":""},{"dropping-particle":"","family":"Berg","given":"Bernard","non-dropping-particle":"Van Den","parse-names":false,"suffix":""},{"dropping-particle":"","family":"Bos","given":"Geertruidis A.M.","non-dropping-particle":"Van Den","parse-names":false,"suffix":""},{"dropping-particle":"","family":"Koopmanschap","given":"Marc A.","non-dropping-particle":"","parse-names":false,"suffix":""}],"container-title":"Health Policy","id":"ITEM-1","issue":"1","issued":{"date-parts":[["2005"]]},"page":"85-99","title":"Process utility from providing informal care: the benefit of caring","type":"article-journal","volume":"74"},"uris":["http://www.mendeley.com/documents/?uuid=d083709a-9a40-4c42-896d-4e5989570aaf"]}],"mendeley":{"formattedCitation":"(Brouwer &lt;i&gt;et al.&lt;/i&gt; 2005)","manualFormatting":"Brouwer et al. (2005)","plainTextFormattedCitation":"(Brouwer et al. 2005)","previouslyFormattedCitation":"(Brouwer &lt;i&gt;et al.&lt;/i&gt; 2005)"},"properties":{"noteIndex":0},"schema":"https://github.com/citation-style-language/schema/raw/master/csl-citation.json"}</w:instrText>
      </w:r>
      <w:r w:rsidR="00A94D28">
        <w:rPr>
          <w:color w:val="000000" w:themeColor="text1"/>
        </w:rPr>
        <w:fldChar w:fldCharType="separate"/>
      </w:r>
      <w:r w:rsidR="00A94D28" w:rsidRPr="00A94D28">
        <w:rPr>
          <w:noProof/>
          <w:color w:val="000000" w:themeColor="text1"/>
        </w:rPr>
        <w:t xml:space="preserve">Brouwer </w:t>
      </w:r>
      <w:r w:rsidR="00A94D28" w:rsidRPr="00A94D28">
        <w:rPr>
          <w:i/>
          <w:noProof/>
          <w:color w:val="000000" w:themeColor="text1"/>
        </w:rPr>
        <w:t>et al.</w:t>
      </w:r>
      <w:r w:rsidR="00A94D28" w:rsidRPr="00A94D28">
        <w:rPr>
          <w:noProof/>
          <w:color w:val="000000" w:themeColor="text1"/>
        </w:rPr>
        <w:t xml:space="preserve"> </w:t>
      </w:r>
      <w:r w:rsidR="00A94D28">
        <w:rPr>
          <w:noProof/>
          <w:color w:val="000000" w:themeColor="text1"/>
        </w:rPr>
        <w:t>(</w:t>
      </w:r>
      <w:r w:rsidR="00A94D28" w:rsidRPr="00A94D28">
        <w:rPr>
          <w:noProof/>
          <w:color w:val="000000" w:themeColor="text1"/>
        </w:rPr>
        <w:t>2005)</w:t>
      </w:r>
      <w:r w:rsidR="00A94D28">
        <w:rPr>
          <w:color w:val="000000" w:themeColor="text1"/>
        </w:rPr>
        <w:fldChar w:fldCharType="end"/>
      </w:r>
      <w:r w:rsidR="00A94D28">
        <w:rPr>
          <w:color w:val="000000" w:themeColor="text1"/>
        </w:rPr>
        <w:t xml:space="preserve"> </w:t>
      </w:r>
      <w:r w:rsidRPr="00662AFD">
        <w:rPr>
          <w:color w:val="000000" w:themeColor="text1"/>
        </w:rPr>
        <w:t xml:space="preserve">demonstrate process utility from caring is particularly high amongst older carers, house wives and husbands and retired carers, </w:t>
      </w:r>
      <w:r w:rsidR="00364000">
        <w:rPr>
          <w:color w:val="000000" w:themeColor="text1"/>
        </w:rPr>
        <w:t xml:space="preserve">and </w:t>
      </w:r>
      <w:r w:rsidRPr="00662AFD">
        <w:rPr>
          <w:color w:val="000000" w:themeColor="text1"/>
        </w:rPr>
        <w:t>explain</w:t>
      </w:r>
      <w:r w:rsidR="00364000">
        <w:rPr>
          <w:color w:val="000000" w:themeColor="text1"/>
        </w:rPr>
        <w:t xml:space="preserve"> this</w:t>
      </w:r>
      <w:r w:rsidRPr="00662AFD">
        <w:rPr>
          <w:color w:val="000000" w:themeColor="text1"/>
        </w:rPr>
        <w:t xml:space="preserve"> by time availability and the opportunity to be involved with meaningful activity. There are some conceptual links between process utility and identity theory since one of the uplifts from caring is a validation of identity through the process of proving care. </w:t>
      </w:r>
    </w:p>
    <w:p w14:paraId="431FD6D5" w14:textId="77777777" w:rsidR="00A87B1F" w:rsidRPr="00662AFD" w:rsidRDefault="00A87B1F" w:rsidP="00A87B1F">
      <w:pPr>
        <w:rPr>
          <w:color w:val="000000" w:themeColor="text1"/>
        </w:rPr>
      </w:pPr>
    </w:p>
    <w:p w14:paraId="37819487" w14:textId="0F8C9833" w:rsidR="00A87B1F" w:rsidRDefault="00A87B1F" w:rsidP="00A87B1F">
      <w:pPr>
        <w:rPr>
          <w:color w:val="000000" w:themeColor="text1"/>
        </w:rPr>
      </w:pPr>
      <w:r w:rsidRPr="00662AFD">
        <w:rPr>
          <w:color w:val="000000" w:themeColor="text1"/>
        </w:rPr>
        <w:t xml:space="preserve">However, process utility does not adequately explain why carers continue to provide care against their own preferences </w:t>
      </w:r>
      <w:r w:rsidRPr="00662AFD">
        <w:rPr>
          <w:color w:val="000000" w:themeColor="text1"/>
        </w:rPr>
        <w:fldChar w:fldCharType="begin" w:fldLock="1"/>
      </w:r>
      <w:r>
        <w:rPr>
          <w:color w:val="000000" w:themeColor="text1"/>
        </w:rPr>
        <w:instrText>ADDIN CSL_CITATION {"citationItems":[{"id":"ITEM-1","itemData":{"DOI":"10.1111/j.1365-2648.2004.03126.x","ISSN":"0309-2402","abstract":"Background. With the emerging focus on home-based care, there is an increasing demand on spouses to look after their chronically ill partners at home. The theoretical aspects of caring have been much discussed in the literature, but the pragmatic aspects have received less attention. Carer stress has been explored, but little has been written about the meaning of caring to informal carers. Aim. The aim of this paper is to report one of the major themes that emerged from a study conducted between 1998 and 1999 to explicate the meaning of caring from the perspective of spousal carers for people with multiple sclerosis in order to shed light on and understand the challenges and demands these carers encountered. Methodology. An interpretive phenomenological approach was used to describe spousal carers' experiences of caring for their partner. Ten spousal carers of people with multiple sclerosis participated. Data were collected through unstructured in-depth interviews and analysed by the method of hermeneutic analysis. Findings. This paper presents one of the major themes identified: `caring as worrying'. While the meaning of caring that emerged from this theme supports many of the philosophical understandings of caring as discussed in the literature, worrying as a care responsibility provides a further insight. Caring as worrying describes caring as a complex emotional relationship of responsibility in these participants. They worried about their partners, their relationships with their partners and their future. They also worried about their own health, institutional care, and lack of government support. Conclusion. Spousal carers' worries have significant implications for health care professionals. The findings provide insight into the concerns and worries the carers of people with multiple sclerosis face when caring for their chronically ill partners at home.","author":[{"dropping-particle":"","family":"Cheung","given":"J","non-dropping-particle":"","parse-names":false,"suffix":""},{"dropping-particle":"","family":"Hocking","given":"P","non-dropping-particle":"","parse-names":false,"suffix":""}],"container-title":"Journal of Advanced Nursing","id":"ITEM-1","issue":"5","issued":{"date-parts":[["2004","9"]]},"page":"475-482","publisher":"WILEY-BLACKWELL PUBLISHING, INC","publisher-place":"COMMERCE PLACE, 350 MAIN ST, MALDEN 02148, MA USA","title":"Caring as worrying: the experience of spousal carers","type":"article-journal","volume":"47"},"uris":["http://www.mendeley.com/documents/?uuid=1d3bf138-df60-4c68-b629-056c5325b312"]}],"mendeley":{"formattedCitation":"(Cheung and Hocking 2004)","plainTextFormattedCitation":"(Cheung and Hocking 2004)","previouslyFormattedCitation":"(Cheung and Hocking 2004)"},"properties":{"noteIndex":0},"schema":"https://github.com/citation-style-language/schema/raw/master/csl-citation.json"}</w:instrText>
      </w:r>
      <w:r w:rsidRPr="00662AFD">
        <w:rPr>
          <w:color w:val="000000" w:themeColor="text1"/>
        </w:rPr>
        <w:fldChar w:fldCharType="separate"/>
      </w:r>
      <w:r w:rsidRPr="00E414C0">
        <w:rPr>
          <w:noProof/>
          <w:color w:val="000000" w:themeColor="text1"/>
        </w:rPr>
        <w:t>(Cheung and Hocking 2004)</w:t>
      </w:r>
      <w:r w:rsidRPr="00662AFD">
        <w:rPr>
          <w:color w:val="000000" w:themeColor="text1"/>
        </w:rPr>
        <w:fldChar w:fldCharType="end"/>
      </w:r>
      <w:r w:rsidRPr="00662AFD">
        <w:rPr>
          <w:color w:val="000000" w:themeColor="text1"/>
        </w:rPr>
        <w:t xml:space="preserve">. </w:t>
      </w:r>
      <w:r w:rsidRPr="00662AFD">
        <w:rPr>
          <w:color w:val="000000" w:themeColor="text1"/>
        </w:rPr>
        <w:fldChar w:fldCharType="begin" w:fldLock="1"/>
      </w:r>
      <w:r w:rsidR="00A36748">
        <w:rPr>
          <w:color w:val="000000" w:themeColor="text1"/>
        </w:rPr>
        <w:instrText>ADDIN CSL_CITATION {"citationItems":[{"id":"ITEM-1","itemData":{"author":[{"dropping-particle":"","family":"Kahneman","given":"Daniel","non-dropping-particle":"","parse-names":false,"suffix":""}],"container-title":"American Economic Review","id":"ITEM-1","issue":"2","issued":{"date-parts":[["2003"]]},"page":"1449-1475","title":"Maps of bounded rationality: Psychology for behavioral economics","type":"article-journal","volume":"93"},"uris":["http://www.mendeley.com/documents/?uuid=c80841d4-d0e2-498a-aa90-e5c292d0935f"]}],"mendeley":{"formattedCitation":"(Kahneman 2003)","manualFormatting":"Kahneman (2003)","plainTextFormattedCitation":"(Kahneman 2003)","previouslyFormattedCitation":"(Kahneman 2003)"},"properties":{"noteIndex":0},"schema":"https://github.com/citation-style-language/schema/raw/master/csl-citation.json"}</w:instrText>
      </w:r>
      <w:r w:rsidRPr="00662AFD">
        <w:rPr>
          <w:color w:val="000000" w:themeColor="text1"/>
        </w:rPr>
        <w:fldChar w:fldCharType="separate"/>
      </w:r>
      <w:r w:rsidR="00364000" w:rsidRPr="00364000">
        <w:rPr>
          <w:noProof/>
          <w:color w:val="000000" w:themeColor="text1"/>
        </w:rPr>
        <w:t xml:space="preserve">Kahneman </w:t>
      </w:r>
      <w:r w:rsidR="00364000">
        <w:rPr>
          <w:noProof/>
          <w:color w:val="000000" w:themeColor="text1"/>
        </w:rPr>
        <w:t>(</w:t>
      </w:r>
      <w:r w:rsidR="00364000" w:rsidRPr="00364000">
        <w:rPr>
          <w:noProof/>
          <w:color w:val="000000" w:themeColor="text1"/>
        </w:rPr>
        <w:t>2003)</w:t>
      </w:r>
      <w:r w:rsidRPr="00662AFD">
        <w:rPr>
          <w:color w:val="000000" w:themeColor="text1"/>
        </w:rPr>
        <w:fldChar w:fldCharType="end"/>
      </w:r>
      <w:r w:rsidRPr="00662AFD">
        <w:rPr>
          <w:color w:val="000000" w:themeColor="text1"/>
        </w:rPr>
        <w:t xml:space="preserve"> recognise</w:t>
      </w:r>
      <w:r w:rsidR="00364000">
        <w:rPr>
          <w:color w:val="000000" w:themeColor="text1"/>
        </w:rPr>
        <w:t>s</w:t>
      </w:r>
      <w:r w:rsidRPr="00662AFD">
        <w:rPr>
          <w:color w:val="000000" w:themeColor="text1"/>
        </w:rPr>
        <w:t xml:space="preserve"> that humans often do not make consistent choices, so rationality criteria, such as transitivity (relationships that hold when introducing new elements), can be violated. Moreover, since carer and care</w:t>
      </w:r>
      <w:r>
        <w:rPr>
          <w:color w:val="000000" w:themeColor="text1"/>
        </w:rPr>
        <w:t>d-for individuals</w:t>
      </w:r>
      <w:r w:rsidR="002166C6">
        <w:rPr>
          <w:color w:val="000000" w:themeColor="text1"/>
        </w:rPr>
        <w:t>’</w:t>
      </w:r>
      <w:r>
        <w:rPr>
          <w:color w:val="000000" w:themeColor="text1"/>
        </w:rPr>
        <w:t xml:space="preserve"> have affinities with one another, </w:t>
      </w:r>
      <w:r w:rsidRPr="00662AFD">
        <w:rPr>
          <w:color w:val="000000" w:themeColor="text1"/>
        </w:rPr>
        <w:t xml:space="preserve">integrating the utility of the carer and </w:t>
      </w:r>
      <w:r>
        <w:rPr>
          <w:color w:val="000000" w:themeColor="text1"/>
        </w:rPr>
        <w:t xml:space="preserve">cared-for </w:t>
      </w:r>
      <w:r w:rsidR="00364000">
        <w:rPr>
          <w:color w:val="000000" w:themeColor="text1"/>
        </w:rPr>
        <w:t>is</w:t>
      </w:r>
      <w:r w:rsidRPr="00662AFD">
        <w:rPr>
          <w:color w:val="000000" w:themeColor="text1"/>
        </w:rPr>
        <w:t xml:space="preserve"> a </w:t>
      </w:r>
      <w:r w:rsidR="002F1425">
        <w:rPr>
          <w:color w:val="000000" w:themeColor="text1"/>
        </w:rPr>
        <w:t xml:space="preserve">persistent </w:t>
      </w:r>
      <w:r w:rsidRPr="00662AFD">
        <w:rPr>
          <w:color w:val="000000" w:themeColor="text1"/>
        </w:rPr>
        <w:t xml:space="preserve">theoretical challenge </w:t>
      </w:r>
      <w:r w:rsidRPr="00662AFD">
        <w:rPr>
          <w:color w:val="000000" w:themeColor="text1"/>
        </w:rPr>
        <w:fldChar w:fldCharType="begin" w:fldLock="1"/>
      </w:r>
      <w:r>
        <w:rPr>
          <w:color w:val="000000" w:themeColor="text1"/>
        </w:rPr>
        <w:instrText>ADDIN CSL_CITATION {"citationItems":[{"id":"ITEM-1","itemData":{"author":[{"dropping-particle":"","family":"Brouwer","given":"Werner B F","non-dropping-particle":"","parse-names":false,"suffix":""},{"dropping-particle":"Van","family":"Exel","given":"N Job A","non-dropping-particle":"","parse-names":false,"suffix":""},{"dropping-particle":"","family":"Koopmanschap","given":"Marc A","non-dropping-particle":"","parse-names":false,"suffix":""},{"dropping-particle":"","family":"Rutten","given":"Frans F H","non-dropping-particle":"","parse-names":false,"suffix":""}],"container-title":"International Journal of Technology Assessment in Health Care","id":"ITEM-1","issue":"15","issued":{"date-parts":[["1999"]]},"page":"147-160","publisher":"Syddansk Universitesbibliotek - SDU","title":"The Valuation of Informal Care in Economic Appraisal: A Consideration of Individual Choice and Societal Costs of Time","type":"article-journal","volume":"1"},"uris":["http://www.mendeley.com/documents/?uuid=0c331bd5-eb17-4352-ba88-75d229318730"]}],"mendeley":{"formattedCitation":"(Brouwer &lt;i&gt;et al.&lt;/i&gt; 1999)","plainTextFormattedCitation":"(Brouwer et al. 1999)","previouslyFormattedCitation":"(Brouwer &lt;i&gt;et al.&lt;/i&gt; 1999)"},"properties":{"noteIndex":0},"schema":"https://github.com/citation-style-language/schema/raw/master/csl-citation.json"}</w:instrText>
      </w:r>
      <w:r w:rsidRPr="00662AFD">
        <w:rPr>
          <w:color w:val="000000" w:themeColor="text1"/>
        </w:rPr>
        <w:fldChar w:fldCharType="separate"/>
      </w:r>
      <w:r w:rsidRPr="00E414C0">
        <w:rPr>
          <w:noProof/>
          <w:color w:val="000000" w:themeColor="text1"/>
        </w:rPr>
        <w:t xml:space="preserve">(Brouwer </w:t>
      </w:r>
      <w:r w:rsidRPr="00E414C0">
        <w:rPr>
          <w:i/>
          <w:noProof/>
          <w:color w:val="000000" w:themeColor="text1"/>
        </w:rPr>
        <w:t>et al.</w:t>
      </w:r>
      <w:r w:rsidRPr="00E414C0">
        <w:rPr>
          <w:noProof/>
          <w:color w:val="000000" w:themeColor="text1"/>
        </w:rPr>
        <w:t xml:space="preserve"> 1999)</w:t>
      </w:r>
      <w:r w:rsidRPr="00662AFD">
        <w:rPr>
          <w:color w:val="000000" w:themeColor="text1"/>
        </w:rPr>
        <w:fldChar w:fldCharType="end"/>
      </w:r>
      <w:r w:rsidRPr="00662AFD">
        <w:rPr>
          <w:color w:val="000000" w:themeColor="text1"/>
        </w:rPr>
        <w:t>.</w:t>
      </w:r>
    </w:p>
    <w:p w14:paraId="25EC83D6" w14:textId="7D8A60EF" w:rsidR="00012879" w:rsidRDefault="00012879" w:rsidP="00A87B1F">
      <w:pPr>
        <w:rPr>
          <w:color w:val="000000" w:themeColor="text1"/>
        </w:rPr>
      </w:pPr>
    </w:p>
    <w:p w14:paraId="40B5B9DE" w14:textId="01C073BB" w:rsidR="00012879" w:rsidRPr="00662AFD" w:rsidRDefault="00121844" w:rsidP="00A87B1F">
      <w:pPr>
        <w:rPr>
          <w:color w:val="000000" w:themeColor="text1"/>
        </w:rPr>
      </w:pPr>
      <w:r>
        <w:rPr>
          <w:color w:val="000000" w:themeColor="text1"/>
        </w:rPr>
        <w:t xml:space="preserve">Within these limitations, process utility is applied to this research in order to better understand, and quantify, the diversity of preferences that may exists amongst carers towards different types of support (see Chapter 6 “Investigating the preferences of carers towards replacement care”). </w:t>
      </w:r>
    </w:p>
    <w:p w14:paraId="012BCF25" w14:textId="77777777" w:rsidR="00A87B1F" w:rsidRPr="00662AFD" w:rsidRDefault="00A87B1F" w:rsidP="00A87B1F">
      <w:pPr>
        <w:rPr>
          <w:b/>
          <w:color w:val="000000" w:themeColor="text1"/>
        </w:rPr>
      </w:pPr>
    </w:p>
    <w:p w14:paraId="08B67897" w14:textId="77777777" w:rsidR="00A87B1F" w:rsidRPr="00662AFD" w:rsidRDefault="00A87B1F" w:rsidP="00A87B1F">
      <w:pPr>
        <w:pStyle w:val="Heading4"/>
      </w:pPr>
      <w:bookmarkStart w:id="59" w:name="_Toc12276327"/>
      <w:r w:rsidRPr="00662AFD">
        <w:t>Models of Carers (Social Work)</w:t>
      </w:r>
      <w:bookmarkEnd w:id="59"/>
    </w:p>
    <w:p w14:paraId="3AD9D6EE" w14:textId="04EE9774" w:rsidR="00A71FF4" w:rsidRDefault="00A87B1F" w:rsidP="00A87B1F">
      <w:pPr>
        <w:rPr>
          <w:color w:val="000000" w:themeColor="text1"/>
        </w:rPr>
      </w:pPr>
      <w:r w:rsidRPr="00662AFD">
        <w:rPr>
          <w:color w:val="000000" w:themeColor="text1"/>
        </w:rPr>
        <w:t xml:space="preserve">Models of Carers by Twigg </w:t>
      </w:r>
      <w:r w:rsidRPr="00662AFD">
        <w:rPr>
          <w:color w:val="000000" w:themeColor="text1"/>
        </w:rPr>
        <w:fldChar w:fldCharType="begin" w:fldLock="1"/>
      </w:r>
      <w:r w:rsidR="00931971">
        <w:rPr>
          <w:color w:val="000000" w:themeColor="text1"/>
        </w:rPr>
        <w:instrText>ADDIN CSL_CITATION {"citationItems":[{"id":"ITEM-1","itemData":{"ISBN":"0047279400","author":[{"dropping-particle":"","family":"Twigg","given":"Julia","non-dropping-particle":"","parse-names":false,"suffix":""}],"container-title":"Journal of Social Policy","id":"ITEM-1","issue":"1","issued":{"date-parts":[["1989"]]},"page":"53-66","publisher":"Syddansk Universitesbibliotek - SDU","title":"Models of Carer: How Do Social Care Agencies Conceptualise Their Relationship with Informal Carers?","type":"article-journal","volume":"18"},"uris":["http://www.mendeley.com/documents/?uuid=60814af8-1b06-4870-a8b1-f592ce4a216b"]}],"mendeley":{"formattedCitation":"(Twigg 1989)","manualFormatting":"(1989)","plainTextFormattedCitation":"(Twigg 1989)","previouslyFormattedCitation":"(Twigg 1989)"},"properties":{"noteIndex":0},"schema":"https://github.com/citation-style-language/schema/raw/master/csl-citation.json"}</w:instrText>
      </w:r>
      <w:r w:rsidRPr="00662AFD">
        <w:rPr>
          <w:color w:val="000000" w:themeColor="text1"/>
        </w:rPr>
        <w:fldChar w:fldCharType="separate"/>
      </w:r>
      <w:r w:rsidRPr="00662AFD">
        <w:rPr>
          <w:noProof/>
          <w:color w:val="000000" w:themeColor="text1"/>
        </w:rPr>
        <w:t>(1989)</w:t>
      </w:r>
      <w:r w:rsidRPr="00662AFD">
        <w:rPr>
          <w:color w:val="000000" w:themeColor="text1"/>
        </w:rPr>
        <w:fldChar w:fldCharType="end"/>
      </w:r>
      <w:r w:rsidRPr="00662AFD">
        <w:rPr>
          <w:color w:val="000000" w:themeColor="text1"/>
        </w:rPr>
        <w:t xml:space="preserve"> is a well-known example of a practice-based theory applied to study unpaid care. This typology conceives carers to have an ambiguous position of</w:t>
      </w:r>
      <w:r w:rsidR="00B07D53">
        <w:rPr>
          <w:color w:val="000000" w:themeColor="text1"/>
        </w:rPr>
        <w:t xml:space="preserve"> ‘resources’ (an independent, unpredictable provider of support for the cared-for individual), </w:t>
      </w:r>
      <w:r w:rsidR="00B07D53" w:rsidRPr="00662AFD">
        <w:rPr>
          <w:color w:val="000000" w:themeColor="text1"/>
        </w:rPr>
        <w:t>‘co-workers’ (</w:t>
      </w:r>
      <w:r w:rsidR="00B07D53">
        <w:rPr>
          <w:color w:val="000000" w:themeColor="text1"/>
        </w:rPr>
        <w:t xml:space="preserve">an instrumental, directable provider of support for the cared-for individual) </w:t>
      </w:r>
      <w:r w:rsidRPr="00662AFD">
        <w:rPr>
          <w:color w:val="000000" w:themeColor="text1"/>
        </w:rPr>
        <w:t xml:space="preserve">and </w:t>
      </w:r>
      <w:r w:rsidR="003C3C78">
        <w:rPr>
          <w:color w:val="000000" w:themeColor="text1"/>
        </w:rPr>
        <w:t xml:space="preserve">of </w:t>
      </w:r>
      <w:r w:rsidRPr="00662AFD">
        <w:rPr>
          <w:color w:val="000000" w:themeColor="text1"/>
        </w:rPr>
        <w:t xml:space="preserve">‘co-clients’ (being entitled to the support </w:t>
      </w:r>
      <w:r w:rsidRPr="00662AFD">
        <w:rPr>
          <w:color w:val="000000" w:themeColor="text1"/>
        </w:rPr>
        <w:lastRenderedPageBreak/>
        <w:t xml:space="preserve">that they needed to have a life alongside caring). </w:t>
      </w:r>
      <w:r>
        <w:rPr>
          <w:color w:val="000000" w:themeColor="text1"/>
        </w:rPr>
        <w:t>P</w:t>
      </w:r>
      <w:r>
        <w:t>olicy seems at different points to be based on each</w:t>
      </w:r>
      <w:r w:rsidR="008B5E1B">
        <w:t xml:space="preserve"> model</w:t>
      </w:r>
      <w:r>
        <w:t xml:space="preserve">, and as a result the policy landscape around unpaid carers has inherent contradictions. </w:t>
      </w:r>
      <w:r w:rsidRPr="00662AFD">
        <w:rPr>
          <w:color w:val="000000" w:themeColor="text1"/>
        </w:rPr>
        <w:t>Carers</w:t>
      </w:r>
      <w:r w:rsidR="009E6683">
        <w:rPr>
          <w:color w:val="000000" w:themeColor="text1"/>
        </w:rPr>
        <w:t>’</w:t>
      </w:r>
      <w:r w:rsidRPr="00662AFD">
        <w:rPr>
          <w:color w:val="000000" w:themeColor="text1"/>
        </w:rPr>
        <w:t xml:space="preserve"> rights legislation arguably strengthens the position of carers as ‘co-clients’, yet the level of choice and control carers have by comparison to care-recipients is small (</w:t>
      </w:r>
      <w:r w:rsidRPr="00662AFD">
        <w:rPr>
          <w:color w:val="000000" w:themeColor="text1"/>
        </w:rPr>
        <w:fldChar w:fldCharType="begin" w:fldLock="1"/>
      </w:r>
      <w:r w:rsidR="00F61A7F">
        <w:rPr>
          <w:color w:val="000000" w:themeColor="text1"/>
        </w:rPr>
        <w:instrText>ADDIN CSL_CITATION {"citationItems":[{"id":"ITEM-1","itemData":{"DOI":"10.1111/hsc.12123","ISBN":"1365-2524","ISSN":"13652524","PMID":"25332011","abstract":"Carers play an ambiguous role within the personalisation paradigm currently shaping adult social care practice in England. Although carers have rights to assessments and support in their own right, these rights sit uneasily alongside the practices of assessment, support planning and personal budget (PB) allocation for older and disabled people. This paper reports how 14 dyads of older and learning disabled people with cognitive and/or communication impairments and their carers viewed the roles - desired and actual - played by carers in PBs. Interviews with carers and with older and disabled people were conducted during 2012 as part of a wider study into carers' roles in assessment, support planning and managing PBs. The interviews complemented a survey of reported practice in two English regions - interviews with adult social care services senior managers and focus groups with front-line care managers. Talking Mats(©) were used to support interviews with some service users. Interviews were transcribed and data analysed using the Framework approach. The interviews indicated that carers played important roles in service users' assessments and support planning, but were less likely to report receiving assessments or support of their own. While carers had the potential to benefit from PBs and support arrangements for service users, this did not reflect practice that aimed to enhance choice and control for carers. The paper draws on Twigg's typology of service conceptualisations of family carers and concludes that, despite the important social rights won by carers in England, current practice continues to regard carers primarily as a resource or a co-worker, rather than a co-client.","author":[{"dropping-particle":"","family":"Glendinning","given":"Caroline","non-dropping-particle":"","parse-names":false,"suffix":""},{"dropping-particle":"","family":"Mitchell","given":"Wendy","non-dropping-particle":"","parse-names":false,"suffix":""},{"dropping-particle":"","family":"Brooks","given":"Jenni","non-dropping-particle":"","parse-names":false,"suffix":""}],"container-title":"Health and Social Care in the Community","id":"ITEM-1","issue":"1","issued":{"date-parts":[["2015"]]},"page":"23-32","title":"Ambiguity in practice? Carers' roles in personalised social care in England","type":"article-journal","volume":"23"},"uris":["http://www.mendeley.com/documents/?uuid=1996e423-c80d-4194-8315-e59d4e56235e"]}],"mendeley":{"formattedCitation":"(Glendinning &lt;i&gt;et al.&lt;/i&gt; 2015)","manualFormatting":"Glendinning et al. 2015)","plainTextFormattedCitation":"(Glendinning et al. 2015)","previouslyFormattedCitation":"(Glendinning &lt;i&gt;et al.&lt;/i&gt; 2015)"},"properties":{"noteIndex":0},"schema":"https://github.com/citation-style-language/schema/raw/master/csl-citation.json"}</w:instrText>
      </w:r>
      <w:r w:rsidRPr="00662AFD">
        <w:rPr>
          <w:color w:val="000000" w:themeColor="text1"/>
        </w:rPr>
        <w:fldChar w:fldCharType="separate"/>
      </w:r>
      <w:r w:rsidR="008B5E1B" w:rsidRPr="008B5E1B">
        <w:rPr>
          <w:noProof/>
          <w:color w:val="000000" w:themeColor="text1"/>
        </w:rPr>
        <w:t xml:space="preserve">Glendinning </w:t>
      </w:r>
      <w:r w:rsidR="008B5E1B" w:rsidRPr="008B5E1B">
        <w:rPr>
          <w:i/>
          <w:noProof/>
          <w:color w:val="000000" w:themeColor="text1"/>
        </w:rPr>
        <w:t>et al.</w:t>
      </w:r>
      <w:r w:rsidR="008B5E1B" w:rsidRPr="008B5E1B">
        <w:rPr>
          <w:noProof/>
          <w:color w:val="000000" w:themeColor="text1"/>
        </w:rPr>
        <w:t xml:space="preserve"> 2015)</w:t>
      </w:r>
      <w:r w:rsidRPr="00662AFD">
        <w:rPr>
          <w:color w:val="000000" w:themeColor="text1"/>
        </w:rPr>
        <w:fldChar w:fldCharType="end"/>
      </w:r>
      <w:r w:rsidRPr="00662AFD">
        <w:rPr>
          <w:color w:val="000000" w:themeColor="text1"/>
        </w:rPr>
        <w:t xml:space="preserve">. </w:t>
      </w:r>
    </w:p>
    <w:p w14:paraId="5F29AEBB" w14:textId="77777777" w:rsidR="00A71FF4" w:rsidRDefault="00A71FF4" w:rsidP="00A87B1F">
      <w:pPr>
        <w:rPr>
          <w:color w:val="000000" w:themeColor="text1"/>
        </w:rPr>
      </w:pPr>
    </w:p>
    <w:p w14:paraId="5B3CEA88" w14:textId="6E064375" w:rsidR="00A87B1F" w:rsidRDefault="00CF637F" w:rsidP="00A87B1F">
      <w:pPr>
        <w:rPr>
          <w:color w:val="000000" w:themeColor="text1"/>
        </w:rPr>
      </w:pPr>
      <w:r>
        <w:rPr>
          <w:color w:val="000000" w:themeColor="text1"/>
        </w:rPr>
        <w:t>Si</w:t>
      </w:r>
      <w:r w:rsidR="00A87B1F" w:rsidRPr="00662AFD">
        <w:rPr>
          <w:color w:val="000000" w:themeColor="text1"/>
        </w:rPr>
        <w:t xml:space="preserve">nce practice-based theory is ever-evolving and self-renewing, as means to develop and advance practice, </w:t>
      </w:r>
      <w:r w:rsidR="008B5E1B">
        <w:rPr>
          <w:color w:val="000000" w:themeColor="text1"/>
        </w:rPr>
        <w:t xml:space="preserve">one disadvantage of </w:t>
      </w:r>
      <w:r w:rsidR="00A87B1F" w:rsidRPr="00662AFD">
        <w:rPr>
          <w:color w:val="000000" w:themeColor="text1"/>
        </w:rPr>
        <w:t xml:space="preserve">this perspective alone </w:t>
      </w:r>
      <w:r w:rsidR="008B5E1B">
        <w:rPr>
          <w:color w:val="000000" w:themeColor="text1"/>
        </w:rPr>
        <w:t xml:space="preserve">is it </w:t>
      </w:r>
      <w:r w:rsidR="00A87B1F" w:rsidRPr="00662AFD">
        <w:rPr>
          <w:color w:val="000000" w:themeColor="text1"/>
        </w:rPr>
        <w:t xml:space="preserve">can become quickly out-dated. For example, in contemporary social work an arguably over-looked partner in Twigg’s theory is </w:t>
      </w:r>
      <w:r w:rsidR="008B5E1B">
        <w:rPr>
          <w:color w:val="000000" w:themeColor="text1"/>
        </w:rPr>
        <w:t xml:space="preserve">professional </w:t>
      </w:r>
      <w:r w:rsidR="00A87B1F" w:rsidRPr="00662AFD">
        <w:rPr>
          <w:color w:val="000000" w:themeColor="text1"/>
        </w:rPr>
        <w:t xml:space="preserve">care workers, who </w:t>
      </w:r>
      <w:r w:rsidR="008B5E1B" w:rsidRPr="00662AFD">
        <w:rPr>
          <w:color w:val="000000" w:themeColor="text1"/>
        </w:rPr>
        <w:t xml:space="preserve">play </w:t>
      </w:r>
      <w:r w:rsidR="008B5E1B">
        <w:rPr>
          <w:color w:val="000000" w:themeColor="text1"/>
        </w:rPr>
        <w:t>an important role in</w:t>
      </w:r>
      <w:r w:rsidR="00A87B1F" w:rsidRPr="00662AFD">
        <w:rPr>
          <w:color w:val="000000" w:themeColor="text1"/>
        </w:rPr>
        <w:t xml:space="preserve"> care homes or the community</w:t>
      </w:r>
      <w:r w:rsidR="008B5E1B">
        <w:rPr>
          <w:color w:val="000000" w:themeColor="text1"/>
        </w:rPr>
        <w:t>.</w:t>
      </w:r>
      <w:r w:rsidR="00A71FF4">
        <w:rPr>
          <w:color w:val="000000" w:themeColor="text1"/>
        </w:rPr>
        <w:t xml:space="preserve"> Nonetheless, </w:t>
      </w:r>
      <w:r w:rsidR="00B25D08">
        <w:rPr>
          <w:color w:val="000000" w:themeColor="text1"/>
        </w:rPr>
        <w:t xml:space="preserve">this research makes use of models of carers </w:t>
      </w:r>
      <w:r w:rsidR="003C3C78">
        <w:rPr>
          <w:color w:val="000000" w:themeColor="text1"/>
        </w:rPr>
        <w:t>lens</w:t>
      </w:r>
      <w:r w:rsidR="00B25D08">
        <w:rPr>
          <w:color w:val="000000" w:themeColor="text1"/>
        </w:rPr>
        <w:t xml:space="preserve"> to more closely examine the underlying assumptions </w:t>
      </w:r>
      <w:r w:rsidR="003C3C78">
        <w:rPr>
          <w:color w:val="000000" w:themeColor="text1"/>
        </w:rPr>
        <w:t xml:space="preserve">about unpaid carers in policy, </w:t>
      </w:r>
      <w:r w:rsidR="00E56D52">
        <w:rPr>
          <w:color w:val="000000" w:themeColor="text1"/>
        </w:rPr>
        <w:t>and in</w:t>
      </w:r>
      <w:r w:rsidR="004E332A">
        <w:rPr>
          <w:color w:val="000000" w:themeColor="text1"/>
        </w:rPr>
        <w:t xml:space="preserve">terpret the implications of research findings. </w:t>
      </w:r>
    </w:p>
    <w:p w14:paraId="354E5B13" w14:textId="1A08ACC4" w:rsidR="00C3183B" w:rsidRDefault="00C3183B" w:rsidP="00A87B1F">
      <w:pPr>
        <w:rPr>
          <w:color w:val="000000" w:themeColor="text1"/>
        </w:rPr>
      </w:pPr>
    </w:p>
    <w:p w14:paraId="4AFE5928" w14:textId="285115FC" w:rsidR="00A87B1F" w:rsidRDefault="00C3183B" w:rsidP="00C3183B">
      <w:pPr>
        <w:pStyle w:val="Heading3"/>
      </w:pPr>
      <w:r>
        <w:t>Conceptual framework for the thesis</w:t>
      </w:r>
    </w:p>
    <w:p w14:paraId="09A3AB7C" w14:textId="53B2D81F" w:rsidR="00A87B1F" w:rsidRDefault="002248E3" w:rsidP="00A87B1F">
      <w:pPr>
        <w:rPr>
          <w:color w:val="000000" w:themeColor="text1"/>
          <w:shd w:val="clear" w:color="auto" w:fill="FFFFFF"/>
        </w:rPr>
      </w:pPr>
      <w:r>
        <w:t>The conceptual framework for this project is one of interdisciplinar</w:t>
      </w:r>
      <w:r w:rsidR="00646E8A">
        <w:t>it</w:t>
      </w:r>
      <w:r>
        <w:t>y, as it draws on the contribution of these three theories, which stem from different academic disciplines, to better understand the decision-making of carers. It presents a hybridisation, rather than simultaneous use, of distinct theory in the design and implementation of research</w:t>
      </w:r>
      <w:r w:rsidR="00E90252">
        <w:t xml:space="preserve"> (Rowe 2003)</w:t>
      </w:r>
      <w:r>
        <w:t xml:space="preserve">. </w:t>
      </w:r>
      <w:r w:rsidR="00A87B1F">
        <w:rPr>
          <w:color w:val="000000" w:themeColor="text1"/>
        </w:rPr>
        <w:t xml:space="preserve">Ageing research increasingly requires an interdisciplinary </w:t>
      </w:r>
      <w:r w:rsidR="008F415B">
        <w:rPr>
          <w:color w:val="000000" w:themeColor="text1"/>
        </w:rPr>
        <w:t xml:space="preserve">approach despite common </w:t>
      </w:r>
      <w:r w:rsidR="00E56F38">
        <w:rPr>
          <w:color w:val="000000" w:themeColor="text1"/>
        </w:rPr>
        <w:t xml:space="preserve">challenges </w:t>
      </w:r>
      <w:r w:rsidR="008F415B">
        <w:rPr>
          <w:color w:val="000000" w:themeColor="text1"/>
        </w:rPr>
        <w:t>o</w:t>
      </w:r>
      <w:r w:rsidR="00E56F38">
        <w:rPr>
          <w:color w:val="000000" w:themeColor="text1"/>
        </w:rPr>
        <w:t>f</w:t>
      </w:r>
      <w:r w:rsidR="008F415B">
        <w:rPr>
          <w:color w:val="000000" w:themeColor="text1"/>
        </w:rPr>
        <w:t xml:space="preserve"> adequate funding and research skills</w:t>
      </w:r>
      <w:r w:rsidR="00A87B1F">
        <w:rPr>
          <w:color w:val="000000" w:themeColor="text1"/>
        </w:rPr>
        <w:t xml:space="preserve"> </w:t>
      </w:r>
      <w:r w:rsidR="00E90252">
        <w:rPr>
          <w:color w:val="000000" w:themeColor="text1"/>
        </w:rPr>
        <w:t>(</w:t>
      </w:r>
      <w:r w:rsidR="0097677D">
        <w:rPr>
          <w:noProof/>
          <w:color w:val="000000" w:themeColor="text1"/>
        </w:rPr>
        <w:t>Hennessy and Walker 2011</w:t>
      </w:r>
      <w:r w:rsidR="00E90252">
        <w:rPr>
          <w:noProof/>
          <w:color w:val="000000" w:themeColor="text1"/>
        </w:rPr>
        <w:t xml:space="preserve">; </w:t>
      </w:r>
      <w:r w:rsidR="00A87B1F" w:rsidRPr="00662AFD">
        <w:rPr>
          <w:color w:val="000000" w:themeColor="text1"/>
        </w:rPr>
        <w:fldChar w:fldCharType="begin" w:fldLock="1"/>
      </w:r>
      <w:r w:rsidR="00E90252">
        <w:rPr>
          <w:color w:val="000000" w:themeColor="text1"/>
        </w:rPr>
        <w:instrText>ADDIN CSL_CITATION {"citationItems":[{"id":"ITEM-1","itemData":{"DOI":"10.1111/j.1447-0594.2011.00776.x","abstract":"1. Background: Recent medical advancements, and improvements in hygiene and food supply have led to Japan having the longest life expectancy in the world. Over the past 50 years, the percentage of the elderly population has increased fourfold from 5.7% in 1960 to 23.1% in 2010. This change has occurred at the fastest rate in the world. Compared with France, where the percentage of the elderly population has increased just twofold in the past 100 years, Japanese society is aging at an unprecedented rate. In addition, the percentage of the very elderly (aged 75 years and over), comprising more frail people, exceeded 10% of the nation's population in 2008. In such a situation, many elderly Japanese wish to spend their later years healthy, and wish to achieve great accomplishments in their lives. To achieve that, rather than considering an aging population as a negative social phenomenon, we should create a society where elderly people can enjoy a healthy, prosperous life through social participation and contribution. Factors that hamper the elderly from leading a healthy life include various psychological and social problems occurring in older age, as well as a high incidence of diseases. Therefore, gerontology, which focuses on health promotion of the elderly by encompassing the study of social welfare, psychology, environment and social systems; and geriatrics, which focuses on health care of elderly people and carried out research, education and practices to promote health in the elderly, are becoming more important. Furthermore, along with a need for multidisciplinary care to support geriatric medicine, the development of a comprehensive education system for aged-care professionals is awaited. Thus, we should now recognize the importance of gerontology and geriatrics, and a reform of medical-care services should be made in order to cope with the coming aged society. Population aging is a global phenomenon. The actions being taken by Japan, the world's most aged society, have been closely watched by the rest of the world. Japan's aged society has been posing not only medical, nursing and welfare problems, but also complex problems closely associated with economy, industry and culture. Therefore, to solve these problems, a macroscopic integration and cooperation among industries, education institutions, administration and community through an interdisciplinary approach including medical science, nursing science, nursing care, study of social welfare, soc…","author":[{"dropping-particle":"","family":"Arai","given":"Hidenori","non-dropping-particle":"","parse-names":false,"suffix":""},{"dropping-particle":"","family":"Ouchi","given":"Yasuyoshi","non-dropping-particle":"","parse-names":false,"suffix":""},{"dropping-particle":"","family":"Yokode","given":"Masayuki","non-dropping-particle":"","parse-names":false,"suffix":""},{"dropping-particle":"","family":"Ito","given":"Hideki","non-dropping-particle":"","parse-names":false,"suffix":""},{"dropping-particle":"","family":"Uematsu","given":"Hiroshi","non-dropping-particle":"","parse-names":false,"suffix":""},{"dropping-particle":"","family":"Eto","given":"Fumio","non-dropping-particle":"","parse-names":false,"suffix":""},{"dropping-particle":"","family":"Oshima","given":"Shinichi","non-dropping-particle":"","parse-names":false,"suffix":""},{"dropping-particle":"","family":"Ota","given":"Kikuko","non-dropping-particle":"","parse-names":false,"suffix":""},{"dropping-particle":"","family":"Saito","given":"Yasushi","non-dropping-particle":"","parse-names":false,"suffix":""},{"dropping-particle":"","family":"Sasaki","given":"Hidetada","non-dropping-particle":"","parse-names":false,"suffix":""},{"dropping-particle":"","family":"Tsubota","given":"Kazuo","non-dropping-particle":"","parse-names":false,"suffix":""},{"dropping-particle":"","family":"Fukuyama","given":"Hidenao","non-dropping-particle":"","parse-names":false,"suffix":""},{"dropping-particle":"","family":"Honda","given":"Yoshihito","non-dropping-particle":"","parse-names":false,"suffix":""},{"dropping-particle":"","family":"Iguchi","given":"Akihisa","non-dropping-particle":"","parse-names":false,"suffix":""},{"dropping-particle":"","family":"Toba","given":"Kenji","non-dropping-particle":"","parse-names":false,"suffix":""},{"dropping-particle":"","family":"Hosoi","given":"Takayuki","non-dropping-particle":"","parse-names":false,"suffix":""},{"dropping-particle":"","family":"Kita","given":"Toru","non-dropping-particle":"","parse-names":false,"suffix":""},{"dropping-particle":"","family":"for the Members of the Subcommittee for Aging","given":"","non-dropping-particle":"","parse-names":false,"suffix":""}],"container-title":"Geriatrics &amp; Gerontology International","id":"ITEM-1","issue":"1","issued":{"date-parts":[["2012"]]},"page":"16-22","title":"Toward the realization of a better aged society: Messages from gerontology and geriatrics","type":"article-journal","volume":"12"},"uris":["http://www.mendeley.com/documents/?uuid=aab7bf05-9aea-4a81-affd-c6ba1972dbb8"]},{"id":"ITEM-2","itemData":{"DOI":"10.1016/j.jaging.2014.08.009","ISSN":"08904065","abstract":"Since the late 1980s, the concept of 'successful ageing' has set the frame for discourse about contemporary ageing research. Through an analysis of the reception to John W. Rowe and Robert L. Kahn's launch of the concept of 'successful ageing' in 1987, this article maps out the important themes and discussions that have emerged from the interdisciplinary field of ageing research. These include an emphasis on interdisciplinarity; the interaction between biology, psycho-social contexts and lifestyle choices; the experiences of elderly people; life-course perspectives; optimisation and prevention strategies; and the importance of individual, societal and scientific conceptualisations and understandings of ageing. By presenting an account of the recent historical uses, interpretations and critiques of the concept, the article unfolds the practical and normative complexities of 'successful ageing'.","author":[{"dropping-particle":"","family":"Bülow","given":"Morten Hillgaard","non-dropping-particle":"","parse-names":false,"suffix":""},{"dropping-particle":"","family":"Söderqvist","given":"Thomas","non-dropping-particle":"","parse-names":false,"suffix":""}],"container-title":"Journal of Aging Studies","id":"ITEM-2","issued":{"date-parts":[["2014"]]},"page":"139-149","publisher":"Elsevier B.V.","title":"Successful ageing: A historical overview and critical analysis of a successful concept","type":"article-journal","volume":"31"},"uris":["http://www.mendeley.com/documents/?uuid=81dc42f8-e17f-4f3d-8aeb-c7c4ba06b03e"]}],"mendeley":{"formattedCitation":"(Arai &lt;i&gt;et al.&lt;/i&gt; 2012, Bülow and Söderqvist 2014)","manualFormatting":"Arai et al. 2012, Bülow and Söderqvist 2014)","plainTextFormattedCitation":"(Arai et al. 2012, Bülow and Söderqvist 2014)","previouslyFormattedCitation":"(Arai &lt;i&gt;et al.&lt;/i&gt; 2012, Bülow and Söderqvist 2014)"},"properties":{"noteIndex":0},"schema":"https://github.com/citation-style-language/schema/raw/master/csl-citation.json"}</w:instrText>
      </w:r>
      <w:r w:rsidR="00A87B1F" w:rsidRPr="00662AFD">
        <w:rPr>
          <w:color w:val="000000" w:themeColor="text1"/>
        </w:rPr>
        <w:fldChar w:fldCharType="separate"/>
      </w:r>
      <w:r w:rsidR="00A87B1F" w:rsidRPr="00E414C0">
        <w:rPr>
          <w:noProof/>
          <w:color w:val="000000" w:themeColor="text1"/>
        </w:rPr>
        <w:t xml:space="preserve">Arai </w:t>
      </w:r>
      <w:r w:rsidR="00A87B1F" w:rsidRPr="00E414C0">
        <w:rPr>
          <w:i/>
          <w:noProof/>
          <w:color w:val="000000" w:themeColor="text1"/>
        </w:rPr>
        <w:t>et al.</w:t>
      </w:r>
      <w:r w:rsidR="00A87B1F" w:rsidRPr="00E414C0">
        <w:rPr>
          <w:noProof/>
          <w:color w:val="000000" w:themeColor="text1"/>
        </w:rPr>
        <w:t xml:space="preserve"> 2012, Bülow and Söderqvist 2014)</w:t>
      </w:r>
      <w:r w:rsidR="00A87B1F" w:rsidRPr="00662AFD">
        <w:rPr>
          <w:color w:val="000000" w:themeColor="text1"/>
        </w:rPr>
        <w:fldChar w:fldCharType="end"/>
      </w:r>
      <w:r w:rsidR="00A87B1F">
        <w:rPr>
          <w:color w:val="000000" w:themeColor="text1"/>
        </w:rPr>
        <w:t xml:space="preserve">. </w:t>
      </w:r>
    </w:p>
    <w:p w14:paraId="5F1335CE" w14:textId="7F03FFD1" w:rsidR="003A75BF" w:rsidRDefault="003A75BF" w:rsidP="00A87B1F">
      <w:pPr>
        <w:rPr>
          <w:color w:val="000000" w:themeColor="text1"/>
          <w:shd w:val="clear" w:color="auto" w:fill="FFFFFF"/>
        </w:rPr>
      </w:pPr>
    </w:p>
    <w:p w14:paraId="5779E8EA" w14:textId="543FF2D8" w:rsidR="003A75BF" w:rsidRDefault="003A75BF" w:rsidP="00A87B1F">
      <w:r>
        <w:t xml:space="preserve">In this study, in accordance with role theory, unpaid carers are viewed as inhabiting a social role or position that individuals act out. Role theory subsequently informs the sampling strategy of a discrete choice experiment, which is based of self-identification with the role. The DCE itself operates on the assumption of utility theory, which generates data to measure the welfare benefit of different support options for carers. Results from the DCE, which are based on utility models, are interpreted using Twigg’s Model of Carers as a lens to assess the policy implications of the results. As such theories are blended; their assumptions used to inform </w:t>
      </w:r>
      <w:r>
        <w:lastRenderedPageBreak/>
        <w:t>subsequent research stages, rather than used in parallel as with multi-disciplinary research.</w:t>
      </w:r>
    </w:p>
    <w:p w14:paraId="34543065" w14:textId="1CD16A0F" w:rsidR="003A75BF" w:rsidRDefault="003A75BF" w:rsidP="00A87B1F"/>
    <w:p w14:paraId="28DE9359" w14:textId="7DC78542" w:rsidR="003A75BF" w:rsidRPr="00A766C0" w:rsidRDefault="003A75BF" w:rsidP="00A87B1F">
      <w:r>
        <w:rPr>
          <w:color w:val="000000" w:themeColor="text1"/>
        </w:rPr>
        <w:t xml:space="preserve">Bringing these above perspectives together, an over-arching epistemological assumption of </w:t>
      </w:r>
      <w:r>
        <w:t>scientific</w:t>
      </w:r>
      <w:r w:rsidRPr="00176C25">
        <w:t xml:space="preserve"> realism</w:t>
      </w:r>
      <w:r>
        <w:t xml:space="preserve"> is adopted, whereby it is assumed </w:t>
      </w:r>
      <w:r w:rsidRPr="00176C25">
        <w:t xml:space="preserve">that there can be more than one </w:t>
      </w:r>
      <w:r>
        <w:t>valid way</w:t>
      </w:r>
      <w:r w:rsidRPr="00176C25">
        <w:t xml:space="preserve"> of understanding reality in terms of conceptual schemes with different objects and categories of objects</w:t>
      </w:r>
      <w:r>
        <w:t xml:space="preserve">, but that substantial relationships can be grasped from studying social phenomena in context </w:t>
      </w:r>
      <w:r>
        <w:fldChar w:fldCharType="begin" w:fldLock="1"/>
      </w:r>
      <w:r>
        <w:instrText>ADDIN CSL_CITATION {"citationItems":[{"id":"ITEM-1","itemData":{"author":[{"dropping-particle":"","family":"Sayer","given":"Andrew","non-dropping-particle":"","parse-names":false,"suffix":""}],"id":"ITEM-1","issued":{"date-parts":[["2000"]]},"publisher":"SAGE Publications","title":"Realism and Social Science","type":"book"},"uris":["http://www.mendeley.com/documents/?uuid=3f1b6a06-8354-4609-9ede-1a87af03b241"]}],"mendeley":{"formattedCitation":"(Sayer 2000)","plainTextFormattedCitation":"(Sayer 2000)","previouslyFormattedCitation":"(Sayer 2000)"},"properties":{"noteIndex":0},"schema":"https://github.com/citation-style-language/schema/raw/master/csl-citation.json"}</w:instrText>
      </w:r>
      <w:r>
        <w:fldChar w:fldCharType="separate"/>
      </w:r>
      <w:r w:rsidRPr="00F346DE">
        <w:rPr>
          <w:noProof/>
        </w:rPr>
        <w:t>(Sayer 2000)</w:t>
      </w:r>
      <w:r>
        <w:fldChar w:fldCharType="end"/>
      </w:r>
      <w:r>
        <w:t xml:space="preserve">. </w:t>
      </w:r>
      <w:r>
        <w:rPr>
          <w:color w:val="000000" w:themeColor="text1"/>
          <w:shd w:val="clear" w:color="auto" w:fill="FFFFFF"/>
        </w:rPr>
        <w:t>Subscribing to the assumption of scientific realism, various methods can be used as potential routes to investigating carers’ choices. These possibilities are explored in detail in Chapter 3 (“Research Methods”).</w:t>
      </w:r>
    </w:p>
    <w:p w14:paraId="66F6626D" w14:textId="77777777" w:rsidR="00A87B1F" w:rsidRDefault="00A87B1F" w:rsidP="00A87B1F">
      <w:pPr>
        <w:rPr>
          <w:color w:val="000000" w:themeColor="text1"/>
        </w:rPr>
      </w:pPr>
    </w:p>
    <w:p w14:paraId="152ADA26" w14:textId="77777777" w:rsidR="00A87B1F" w:rsidRPr="00662AFD" w:rsidRDefault="00A87B1F" w:rsidP="00A87B1F">
      <w:pPr>
        <w:pStyle w:val="Heading2"/>
      </w:pPr>
      <w:bookmarkStart w:id="60" w:name="_Toc12276342"/>
      <w:bookmarkStart w:id="61" w:name="_Toc14190890"/>
      <w:bookmarkStart w:id="62" w:name="_Toc27733655"/>
      <w:r w:rsidRPr="00662AFD">
        <w:t>Research needs</w:t>
      </w:r>
      <w:bookmarkEnd w:id="60"/>
      <w:bookmarkEnd w:id="61"/>
      <w:bookmarkEnd w:id="62"/>
    </w:p>
    <w:p w14:paraId="27FFA285" w14:textId="5049CBE0" w:rsidR="00A87B1F" w:rsidRDefault="00A87B1F" w:rsidP="00A87B1F">
      <w:pPr>
        <w:rPr>
          <w:color w:val="000000" w:themeColor="text1"/>
        </w:rPr>
      </w:pPr>
      <w:r w:rsidRPr="00662AFD">
        <w:rPr>
          <w:rFonts w:cs="Calibri"/>
          <w:color w:val="000000" w:themeColor="text1"/>
        </w:rPr>
        <w:t>Overall, this literature review highlights that caregiving</w:t>
      </w:r>
      <w:r w:rsidRPr="00662AFD">
        <w:rPr>
          <w:color w:val="000000" w:themeColor="text1"/>
        </w:rPr>
        <w:t xml:space="preserve"> research</w:t>
      </w:r>
      <w:r>
        <w:rPr>
          <w:color w:val="000000" w:themeColor="text1"/>
        </w:rPr>
        <w:t xml:space="preserve"> to date</w:t>
      </w:r>
      <w:r w:rsidRPr="00662AFD">
        <w:rPr>
          <w:color w:val="000000" w:themeColor="text1"/>
        </w:rPr>
        <w:t xml:space="preserve"> </w:t>
      </w:r>
      <w:r>
        <w:rPr>
          <w:color w:val="000000" w:themeColor="text1"/>
        </w:rPr>
        <w:t xml:space="preserve">predominantly </w:t>
      </w:r>
      <w:r w:rsidRPr="00662AFD">
        <w:rPr>
          <w:color w:val="000000" w:themeColor="text1"/>
        </w:rPr>
        <w:t xml:space="preserve">focuses on </w:t>
      </w:r>
      <w:r w:rsidRPr="00662AFD">
        <w:rPr>
          <w:i/>
          <w:color w:val="000000" w:themeColor="text1"/>
        </w:rPr>
        <w:t xml:space="preserve">outcomes </w:t>
      </w:r>
      <w:r w:rsidRPr="00662AFD">
        <w:rPr>
          <w:color w:val="000000" w:themeColor="text1"/>
        </w:rPr>
        <w:t>for carers, specifically mental health</w:t>
      </w:r>
      <w:r>
        <w:rPr>
          <w:color w:val="000000" w:themeColor="text1"/>
        </w:rPr>
        <w:t>.</w:t>
      </w:r>
      <w:r w:rsidRPr="00662AFD">
        <w:rPr>
          <w:color w:val="000000" w:themeColor="text1"/>
        </w:rPr>
        <w:t xml:space="preserve"> Considerable attention has also been given to the use and evaluation of effectiveness of support in previous research, in some cases, revealing </w:t>
      </w:r>
      <w:r w:rsidR="00666F34">
        <w:rPr>
          <w:color w:val="000000" w:themeColor="text1"/>
        </w:rPr>
        <w:t xml:space="preserve">a </w:t>
      </w:r>
      <w:r w:rsidRPr="00662AFD">
        <w:rPr>
          <w:color w:val="000000" w:themeColor="text1"/>
        </w:rPr>
        <w:t xml:space="preserve">divergence </w:t>
      </w:r>
      <w:r w:rsidR="00666F34">
        <w:rPr>
          <w:color w:val="000000" w:themeColor="text1"/>
        </w:rPr>
        <w:t xml:space="preserve">between the level of </w:t>
      </w:r>
      <w:r w:rsidRPr="00662AFD">
        <w:rPr>
          <w:color w:val="000000" w:themeColor="text1"/>
        </w:rPr>
        <w:t xml:space="preserve">service-use and effectiveness. Yet </w:t>
      </w:r>
      <w:r>
        <w:rPr>
          <w:color w:val="000000" w:themeColor="text1"/>
        </w:rPr>
        <w:t>few considerations have been given to developing</w:t>
      </w:r>
      <w:r w:rsidRPr="00662AFD">
        <w:rPr>
          <w:color w:val="000000" w:themeColor="text1"/>
        </w:rPr>
        <w:t xml:space="preserve"> support </w:t>
      </w:r>
      <w:r>
        <w:rPr>
          <w:color w:val="000000" w:themeColor="text1"/>
        </w:rPr>
        <w:t xml:space="preserve">services </w:t>
      </w:r>
      <w:r w:rsidRPr="00662AFD">
        <w:rPr>
          <w:color w:val="000000" w:themeColor="text1"/>
        </w:rPr>
        <w:t>for carers based on carers</w:t>
      </w:r>
      <w:r w:rsidR="00EA34C9">
        <w:rPr>
          <w:color w:val="000000" w:themeColor="text1"/>
        </w:rPr>
        <w:t>’</w:t>
      </w:r>
      <w:r w:rsidRPr="00662AFD">
        <w:rPr>
          <w:color w:val="000000" w:themeColor="text1"/>
        </w:rPr>
        <w:t xml:space="preserve"> perspectives or priorities. Moreover, reviews and meta-analyses of support for carers often take a disease-specific lens, rather than considering cross-cutting issues for those in the position of providing unpaid care or support. </w:t>
      </w:r>
    </w:p>
    <w:p w14:paraId="150AA36F" w14:textId="77777777" w:rsidR="00A87B1F" w:rsidRPr="00662AFD" w:rsidRDefault="00A87B1F" w:rsidP="00A87B1F">
      <w:pPr>
        <w:rPr>
          <w:color w:val="000000" w:themeColor="text1"/>
          <w:lang w:val="en-US"/>
        </w:rPr>
      </w:pPr>
    </w:p>
    <w:p w14:paraId="77A4808A" w14:textId="64F30400" w:rsidR="00A213C5" w:rsidRDefault="00A87B1F" w:rsidP="00A87B1F">
      <w:pPr>
        <w:rPr>
          <w:color w:val="000000" w:themeColor="text1"/>
          <w:shd w:val="clear" w:color="auto" w:fill="FFFFFF"/>
          <w:lang w:eastAsia="en-GB"/>
        </w:rPr>
      </w:pPr>
      <w:r w:rsidRPr="00662AFD">
        <w:rPr>
          <w:color w:val="000000" w:themeColor="text1"/>
          <w:lang w:val="en-US"/>
        </w:rPr>
        <w:t xml:space="preserve">There is a compelling case for giving specific attention to how carers of older people engage with support services. Demographic projections predict rapid population growth of individuals aged 75+, </w:t>
      </w:r>
      <w:r w:rsidR="00021BBD">
        <w:rPr>
          <w:color w:val="000000" w:themeColor="text1"/>
          <w:lang w:val="en-US"/>
        </w:rPr>
        <w:t xml:space="preserve">with a percentage increase of 27% in this age group between 2016 and 2026 in Scotland </w:t>
      </w:r>
      <w:r w:rsidR="00021BBD">
        <w:rPr>
          <w:color w:val="000000" w:themeColor="text1"/>
          <w:lang w:val="en-US"/>
        </w:rPr>
        <w:fldChar w:fldCharType="begin" w:fldLock="1"/>
      </w:r>
      <w:r w:rsidR="00EC4B7F">
        <w:rPr>
          <w:color w:val="000000" w:themeColor="text1"/>
          <w:lang w:val="en-US"/>
        </w:rPr>
        <w:instrText>ADDIN CSL_CITATION {"citationItems":[{"id":"ITEM-1","itemData":{"URL":"https://www.nrscotland.gov.uk/statistics-and-data/statistics/statistics-by-theme/population/population-projections/population-projections-scotland/2016-based","accessed":{"date-parts":[["2019","8","9"]]},"author":[{"dropping-particle":"","family":"National Records of Scotland","given":"","non-dropping-particle":"","parse-names":false,"suffix":""}],"container-title":"National population projections by sex and age, with UK and European comparisons","id":"ITEM-1","issued":{"date-parts":[["2017"]]},"title":"Projected Population of Scotland","type":"webpage"},"uris":["http://www.mendeley.com/documents/?uuid=139cb7da-0561-469b-94f2-9c98458d3085"]}],"mendeley":{"formattedCitation":"(National Records of Scotland 2017)","plainTextFormattedCitation":"(National Records of Scotland 2017)","previouslyFormattedCitation":"(National Records of Scotland 2017)"},"properties":{"noteIndex":0},"schema":"https://github.com/citation-style-language/schema/raw/master/csl-citation.json"}</w:instrText>
      </w:r>
      <w:r w:rsidR="00021BBD">
        <w:rPr>
          <w:color w:val="000000" w:themeColor="text1"/>
          <w:lang w:val="en-US"/>
        </w:rPr>
        <w:fldChar w:fldCharType="separate"/>
      </w:r>
      <w:r w:rsidR="0011148B" w:rsidRPr="0011148B">
        <w:rPr>
          <w:noProof/>
          <w:color w:val="000000" w:themeColor="text1"/>
          <w:lang w:val="en-US"/>
        </w:rPr>
        <w:t>(National Records of Scotland 2017)</w:t>
      </w:r>
      <w:r w:rsidR="00021BBD">
        <w:rPr>
          <w:color w:val="000000" w:themeColor="text1"/>
          <w:lang w:val="en-US"/>
        </w:rPr>
        <w:fldChar w:fldCharType="end"/>
      </w:r>
      <w:r w:rsidR="00021BBD">
        <w:rPr>
          <w:color w:val="000000" w:themeColor="text1"/>
          <w:lang w:val="en-US"/>
        </w:rPr>
        <w:t xml:space="preserve">. </w:t>
      </w:r>
      <w:r w:rsidRPr="00662AFD">
        <w:rPr>
          <w:color w:val="000000" w:themeColor="text1"/>
          <w:shd w:val="clear" w:color="auto" w:fill="FFFFFF"/>
          <w:lang w:eastAsia="en-GB"/>
        </w:rPr>
        <w:t>Since longitudinal data show that health needs become more complex at older ages</w:t>
      </w:r>
      <w:r w:rsidR="00021BBD">
        <w:rPr>
          <w:color w:val="000000" w:themeColor="text1"/>
          <w:shd w:val="clear" w:color="auto" w:fill="FFFFFF"/>
          <w:lang w:eastAsia="en-GB"/>
        </w:rPr>
        <w:t xml:space="preserve"> </w:t>
      </w:r>
      <w:r w:rsidR="00021BBD">
        <w:rPr>
          <w:color w:val="000000" w:themeColor="text1"/>
          <w:shd w:val="clear" w:color="auto" w:fill="FFFFFF"/>
          <w:lang w:eastAsia="en-GB"/>
        </w:rPr>
        <w:fldChar w:fldCharType="begin" w:fldLock="1"/>
      </w:r>
      <w:r w:rsidR="00021BBD">
        <w:rPr>
          <w:color w:val="000000" w:themeColor="text1"/>
          <w:shd w:val="clear" w:color="auto" w:fill="FFFFFF"/>
          <w:lang w:eastAsia="en-GB"/>
        </w:rPr>
        <w:instrText>ADDIN CSL_CITATION {"citationItems":[{"id":"ITEM-1","itemData":{"DOI":"https://doi.org/10.1016/S0140-6736(17)31575-1","ISSN":"0140-6736","abstract":"Summary\nBackground\nLittle is known about how the proportions of dependency states have changed between generational cohorts of older people. We aimed to estimate years lived in different dependency states at age 65 years in 1991 and 2011, and new projections of future demand for care.\nMethods\nIn this population-based study, we compared two Cognitive Function and Ageing Studies (CFAS I and CFAS II) of older people (aged ≥65 years) who were permanently registered with a general practice in three defined geographical areas (Cambridgeshire, Newcastle, and Nottingham; UK). These studies were done two decades apart (1991 and 2011). General practices provided lists of individuals to be contacted and were asked to exclude those who had died or might die over the next month. Baseline interviews were done in the community and care homes. Participants were stratified by age, and interviews occurred only after written informed consent was obtained. Information collected included basic sociodemographics, cognitive status, urinary incontinence, and self-reported ability to do activities of daily living. CFAS I was assigned as the 1991 cohort and CFAS II as the 2011 cohort, and both studies provided prevalence estimates of dependency in four states: high dependency (24-h care), medium dependency (daily care), low dependency (less than daily), and independent. Years in each dependency state were calculated by Sullivan's method. To project future demands for social care, the proportions in each dependency state (by age group and sex) were applied to the 2014 England population projections.\nFindings\nBetween 1991 and 2011, there were significant increases in years lived from age 65 years with low dependency (1·7 years [95% CI 1·0–2·4] for men and 2·4 years [1·8–3·1] for women) and increases with high dependency (0·9 years [0·2–1·7] for men and 1·3 years [0·5–2·1] for women). The majority of men's extra years of life were spent independent (36·3%) or with low dependency (36·3%) whereas for women the majority were spent with low dependency (58·0%), and only 4·8% were independent. There were substantial reductions in the proportions with medium and high dependency who lived in care homes, although, if these dependency and care home proportions remain constant in the future, further population ageing will require an extra 71 215 care home places by 2025.\nInterpretation\nOn average older men now spend 2·4 years and women 3·0 years with substantial care needs, and most will live…","author":[{"dropping-particle":"","family":"Kingston","given":"Andrew","non-dropping-particle":"","parse-names":false,"suffix":""},{"dropping-particle":"","family":"Wohland","given":"Pia","non-dropping-particle":"","parse-names":false,"suffix":""},{"dropping-particle":"","family":"Wittenberg","given":"Raphael","non-dropping-particle":"","parse-names":false,"suffix":""},{"dropping-particle":"","family":"Robinson","given":"Louise","non-dropping-particle":"","parse-names":false,"suffix":""},{"dropping-particle":"","family":"Brayne","given":"Carol","non-dropping-particle":"","parse-names":false,"suffix":""},{"dropping-particle":"","family":"Matthews","given":"Fiona E","non-dropping-particle":"","parse-names":false,"suffix":""},{"dropping-particle":"","family":"Jagger","given":"Carol","non-dropping-particle":"","parse-names":false,"suffix":""},{"dropping-particle":"","family":"Green","given":"E","non-dropping-particle":"","parse-names":false,"suffix":""},{"dropping-particle":"","family":"Gao","given":"L","non-dropping-particle":"","parse-names":false,"suffix":""},{"dropping-particle":"","family":"Barnes","given":"R","non-dropping-particle":"","parse-names":false,"suffix":""},{"dropping-particle":"","family":"Arthur","given":"A","non-dropping-particle":"","parse-names":false,"suffix":""},{"dropping-particle":"","family":"Baldwin","given":"C","non-dropping-particle":"","parse-names":false,"suffix":""},{"dropping-particle":"","family":"Barnes","given":"L E","non-dropping-particle":"","parse-names":false,"suffix":""},{"dropping-particle":"","family":"Brayne","given":"C","non-dropping-particle":"","parse-names":false,"suffix":""},{"dropping-particle":"","family":"Comas-Herrera","given":"A","non-dropping-particle":"","parse-names":false,"suffix":""},{"dropping-particle":"","family":"Dening","given":"T","non-dropping-particle":"","parse-names":false,"suffix":""},{"dropping-particle":"","family":"Forster","given":"G","non-dropping-particle":"","parse-names":false,"suffix":""},{"dropping-particle":"","family":"Harrison","given":"S","non-dropping-particle":"","parse-names":false,"suffix":""},{"dropping-particle":"","family":"Ince","given":"P G","non-dropping-particle":"","parse-names":false,"suffix":""},{"dropping-particle":"","family":"Jagger","given":"C","non-dropping-particle":"","parse-names":false,"suffix":""},{"dropping-particle":"","family":"Matthews","given":"F E","non-dropping-particle":"","parse-names":false,"suffix":""},{"dropping-particle":"","family":"McKeith","given":"I G","non-dropping-particle":"","parse-names":false,"suffix":""},{"dropping-particle":"","family":"Parry","given":"B","non-dropping-particle":"","parse-names":false,"suffix":""},{"dropping-particle":"","family":"Pickett","given":"J","non-dropping-particle":"","parse-names":false,"suffix":""},{"dropping-particle":"","family":"Robinson","given":"L","non-dropping-particle":"","parse-names":false,"suffix":""},{"dropping-particle":"","family":"Stephan","given":"B C M","non-dropping-particle":"","parse-names":false,"suffix":""},{"dropping-particle":"","family":"Wharton","given":"S","non-dropping-particle":"","parse-names":false,"suffix":""},{"dropping-particle":"","family":"Wittenberg","given":"R","non-dropping-particle":"","parse-names":false,"suffix":""},{"dropping-particle":"","family":"Woods","given":"B","non-dropping-particle":"","parse-names":false,"suffix":""},{"dropping-particle":"","family":"Weller","given":"R","non-dropping-particle":"","parse-names":false,"suffix":""}],"container-title":"The Lancet","id":"ITEM-1","issue":"10103","issued":{"date-parts":[["2017"]]},"page":"1676-1684","title":"Is late-life dependency increasing or not? A comparison of the Cognitive Function and Ageing Studies (CFAS)","type":"article-journal","volume":"390"},"uris":["http://www.mendeley.com/documents/?uuid=f6268a2b-9d87-4785-a6a7-e18222abde2d"]}],"mendeley":{"formattedCitation":"(Kingston &lt;i&gt;et al.&lt;/i&gt; 2017)","plainTextFormattedCitation":"(Kingston et al. 2017)","previouslyFormattedCitation":"(Kingston &lt;i&gt;et al.&lt;/i&gt; 2017)"},"properties":{"noteIndex":0},"schema":"https://github.com/citation-style-language/schema/raw/master/csl-citation.json"}</w:instrText>
      </w:r>
      <w:r w:rsidR="00021BBD">
        <w:rPr>
          <w:color w:val="000000" w:themeColor="text1"/>
          <w:shd w:val="clear" w:color="auto" w:fill="FFFFFF"/>
          <w:lang w:eastAsia="en-GB"/>
        </w:rPr>
        <w:fldChar w:fldCharType="separate"/>
      </w:r>
      <w:r w:rsidR="00021BBD" w:rsidRPr="00021BBD">
        <w:rPr>
          <w:noProof/>
          <w:color w:val="000000" w:themeColor="text1"/>
          <w:shd w:val="clear" w:color="auto" w:fill="FFFFFF"/>
          <w:lang w:eastAsia="en-GB"/>
        </w:rPr>
        <w:t xml:space="preserve">(Kingston </w:t>
      </w:r>
      <w:r w:rsidR="00021BBD" w:rsidRPr="00021BBD">
        <w:rPr>
          <w:i/>
          <w:noProof/>
          <w:color w:val="000000" w:themeColor="text1"/>
          <w:shd w:val="clear" w:color="auto" w:fill="FFFFFF"/>
          <w:lang w:eastAsia="en-GB"/>
        </w:rPr>
        <w:t>et al.</w:t>
      </w:r>
      <w:r w:rsidR="00021BBD" w:rsidRPr="00021BBD">
        <w:rPr>
          <w:noProof/>
          <w:color w:val="000000" w:themeColor="text1"/>
          <w:shd w:val="clear" w:color="auto" w:fill="FFFFFF"/>
          <w:lang w:eastAsia="en-GB"/>
        </w:rPr>
        <w:t xml:space="preserve"> 2017)</w:t>
      </w:r>
      <w:r w:rsidR="00021BBD">
        <w:rPr>
          <w:color w:val="000000" w:themeColor="text1"/>
          <w:shd w:val="clear" w:color="auto" w:fill="FFFFFF"/>
          <w:lang w:eastAsia="en-GB"/>
        </w:rPr>
        <w:fldChar w:fldCharType="end"/>
      </w:r>
      <w:r w:rsidRPr="00662AFD">
        <w:rPr>
          <w:color w:val="000000" w:themeColor="text1"/>
          <w:shd w:val="clear" w:color="auto" w:fill="FFFFFF"/>
          <w:lang w:eastAsia="en-GB"/>
        </w:rPr>
        <w:t xml:space="preserve">, the demand for social care (and concomitantly unpaid care might be expected to concomitantly increase over time. </w:t>
      </w:r>
    </w:p>
    <w:p w14:paraId="572EBDDF" w14:textId="77777777" w:rsidR="00A213C5" w:rsidRDefault="00A213C5" w:rsidP="00A87B1F">
      <w:pPr>
        <w:rPr>
          <w:color w:val="000000" w:themeColor="text1"/>
          <w:shd w:val="clear" w:color="auto" w:fill="FFFFFF"/>
          <w:lang w:eastAsia="en-GB"/>
        </w:rPr>
      </w:pPr>
    </w:p>
    <w:p w14:paraId="542C8801" w14:textId="263B511F" w:rsidR="00A87B1F" w:rsidRPr="00662AFD" w:rsidRDefault="00A87B1F" w:rsidP="00A87B1F">
      <w:pPr>
        <w:rPr>
          <w:color w:val="000000" w:themeColor="text1"/>
        </w:rPr>
      </w:pPr>
      <w:r w:rsidRPr="00662AFD">
        <w:rPr>
          <w:color w:val="000000" w:themeColor="text1"/>
        </w:rPr>
        <w:lastRenderedPageBreak/>
        <w:t>Whilst the literature provides some insight on service use and evaluations of effectiveness of support services, there is scant information on support services that carers</w:t>
      </w:r>
      <w:r w:rsidR="00397530">
        <w:rPr>
          <w:color w:val="000000" w:themeColor="text1"/>
        </w:rPr>
        <w:t>’</w:t>
      </w:r>
      <w:r w:rsidRPr="00662AFD">
        <w:rPr>
          <w:color w:val="000000" w:themeColor="text1"/>
        </w:rPr>
        <w:t xml:space="preserve"> value. Therefore, this study seeks to </w:t>
      </w:r>
      <w:r w:rsidR="00802875">
        <w:rPr>
          <w:color w:val="000000" w:themeColor="text1"/>
        </w:rPr>
        <w:t>build a better understanding of the support priorities of carers, specifically by answering the following questions:</w:t>
      </w:r>
    </w:p>
    <w:p w14:paraId="4B6A6E6C" w14:textId="77777777" w:rsidR="00A87B1F" w:rsidRPr="00662AFD" w:rsidRDefault="00A87B1F" w:rsidP="00A87B1F">
      <w:pPr>
        <w:rPr>
          <w:color w:val="000000" w:themeColor="text1"/>
        </w:rPr>
      </w:pPr>
    </w:p>
    <w:p w14:paraId="4D1AF9D4" w14:textId="77777777" w:rsidR="00A87B1F" w:rsidRPr="00C8454D" w:rsidRDefault="00A87B1F" w:rsidP="003C0E8F">
      <w:pPr>
        <w:pStyle w:val="ListParagraph"/>
        <w:numPr>
          <w:ilvl w:val="0"/>
          <w:numId w:val="15"/>
        </w:numPr>
        <w:spacing w:after="240" w:line="480" w:lineRule="auto"/>
        <w:rPr>
          <w:bCs/>
          <w:color w:val="000000" w:themeColor="text1"/>
        </w:rPr>
      </w:pPr>
      <w:r w:rsidRPr="00C8454D">
        <w:rPr>
          <w:bCs/>
          <w:color w:val="000000" w:themeColor="text1"/>
        </w:rPr>
        <w:t>What are the preferences of unpaid carers of older adults in Scotland towards support services?</w:t>
      </w:r>
    </w:p>
    <w:p w14:paraId="1EEF16A1" w14:textId="77777777" w:rsidR="00A87B1F" w:rsidRPr="00C8454D" w:rsidRDefault="00A87B1F" w:rsidP="003C0E8F">
      <w:pPr>
        <w:pStyle w:val="ListParagraph"/>
        <w:numPr>
          <w:ilvl w:val="0"/>
          <w:numId w:val="15"/>
        </w:numPr>
        <w:spacing w:after="240" w:line="480" w:lineRule="auto"/>
        <w:rPr>
          <w:bCs/>
          <w:color w:val="000000" w:themeColor="text1"/>
        </w:rPr>
      </w:pPr>
      <w:r w:rsidRPr="00C8454D">
        <w:rPr>
          <w:bCs/>
          <w:color w:val="000000" w:themeColor="text1"/>
        </w:rPr>
        <w:t xml:space="preserve">Are there differences in preferences for services between unpaid carers? </w:t>
      </w:r>
    </w:p>
    <w:p w14:paraId="5543E572" w14:textId="77777777" w:rsidR="00A87B1F" w:rsidRPr="001B4EB8" w:rsidRDefault="00A87B1F" w:rsidP="003C0E8F">
      <w:pPr>
        <w:pStyle w:val="ListParagraph"/>
        <w:numPr>
          <w:ilvl w:val="0"/>
          <w:numId w:val="15"/>
        </w:numPr>
        <w:spacing w:after="240" w:line="480" w:lineRule="auto"/>
        <w:rPr>
          <w:bCs/>
          <w:color w:val="000000" w:themeColor="text1"/>
        </w:rPr>
      </w:pPr>
      <w:r w:rsidRPr="00C8454D">
        <w:rPr>
          <w:bCs/>
          <w:color w:val="000000" w:themeColor="text1"/>
        </w:rPr>
        <w:t>If so, what factors can be used to explain such differences?</w:t>
      </w:r>
    </w:p>
    <w:p w14:paraId="28C620C8" w14:textId="77777777" w:rsidR="00A87B1F" w:rsidRPr="00662AFD" w:rsidRDefault="00A87B1F" w:rsidP="00A87B1F">
      <w:pPr>
        <w:rPr>
          <w:color w:val="000000" w:themeColor="text1"/>
        </w:rPr>
      </w:pPr>
    </w:p>
    <w:p w14:paraId="53E44E61" w14:textId="77777777" w:rsidR="00A87B1F" w:rsidRPr="00662AFD" w:rsidRDefault="00A87B1F" w:rsidP="00A87B1F">
      <w:pPr>
        <w:pStyle w:val="Heading2"/>
      </w:pPr>
      <w:bookmarkStart w:id="63" w:name="_Toc12276343"/>
      <w:bookmarkStart w:id="64" w:name="_Toc14190891"/>
      <w:bookmarkStart w:id="65" w:name="_Toc27733656"/>
      <w:r w:rsidRPr="00662AFD">
        <w:t>Conclusion</w:t>
      </w:r>
      <w:bookmarkEnd w:id="63"/>
      <w:bookmarkEnd w:id="64"/>
      <w:bookmarkEnd w:id="65"/>
    </w:p>
    <w:p w14:paraId="789FC224" w14:textId="09B109BA" w:rsidR="00A87B1F" w:rsidRDefault="000A15D3" w:rsidP="00A87B1F">
      <w:pPr>
        <w:rPr>
          <w:color w:val="000000" w:themeColor="text1"/>
          <w:shd w:val="clear" w:color="auto" w:fill="FFFFFF"/>
        </w:rPr>
      </w:pPr>
      <w:r>
        <w:rPr>
          <w:color w:val="000000" w:themeColor="text1"/>
        </w:rPr>
        <w:t>‘</w:t>
      </w:r>
      <w:r w:rsidR="007626D5">
        <w:rPr>
          <w:color w:val="000000" w:themeColor="text1"/>
        </w:rPr>
        <w:t>U</w:t>
      </w:r>
      <w:r w:rsidR="00A87B1F">
        <w:rPr>
          <w:color w:val="000000" w:themeColor="text1"/>
        </w:rPr>
        <w:t>npaid carers</w:t>
      </w:r>
      <w:r>
        <w:rPr>
          <w:color w:val="000000" w:themeColor="text1"/>
        </w:rPr>
        <w:t>’</w:t>
      </w:r>
      <w:r w:rsidR="00A87B1F">
        <w:rPr>
          <w:color w:val="000000" w:themeColor="text1"/>
        </w:rPr>
        <w:t xml:space="preserve"> as a</w:t>
      </w:r>
      <w:r w:rsidR="001D12C1">
        <w:rPr>
          <w:color w:val="000000" w:themeColor="text1"/>
        </w:rPr>
        <w:t xml:space="preserve"> term </w:t>
      </w:r>
      <w:r w:rsidR="004F4A6A">
        <w:rPr>
          <w:color w:val="000000" w:themeColor="text1"/>
        </w:rPr>
        <w:t>to categorise</w:t>
      </w:r>
      <w:r w:rsidR="00A87B1F">
        <w:rPr>
          <w:color w:val="000000" w:themeColor="text1"/>
        </w:rPr>
        <w:t xml:space="preserve"> individuals is</w:t>
      </w:r>
      <w:r w:rsidR="00A87B1F" w:rsidRPr="00662AFD">
        <w:rPr>
          <w:color w:val="000000" w:themeColor="text1"/>
        </w:rPr>
        <w:t xml:space="preserve"> </w:t>
      </w:r>
      <w:r w:rsidR="001D12C1">
        <w:rPr>
          <w:color w:val="000000" w:themeColor="text1"/>
        </w:rPr>
        <w:t xml:space="preserve">one </w:t>
      </w:r>
      <w:r>
        <w:rPr>
          <w:color w:val="000000" w:themeColor="text1"/>
        </w:rPr>
        <w:t xml:space="preserve">that is </w:t>
      </w:r>
      <w:r w:rsidR="00A87B1F" w:rsidRPr="00662AFD">
        <w:rPr>
          <w:color w:val="000000" w:themeColor="text1"/>
        </w:rPr>
        <w:t xml:space="preserve">historically and culturally located. </w:t>
      </w:r>
      <w:r w:rsidR="00A87B1F">
        <w:rPr>
          <w:color w:val="000000" w:themeColor="text1"/>
        </w:rPr>
        <w:t xml:space="preserve">As a policy issue, unpaid care came </w:t>
      </w:r>
      <w:r w:rsidR="00A87B1F" w:rsidRPr="00FB5A93">
        <w:t>to the fore</w:t>
      </w:r>
      <w:r w:rsidR="00A87B1F">
        <w:t xml:space="preserve"> </w:t>
      </w:r>
      <w:r w:rsidR="00A87B1F" w:rsidRPr="00FB5A93">
        <w:t>as a result of overlapping socio-cultural shifts and economic forces</w:t>
      </w:r>
      <w:r w:rsidR="00A87B1F">
        <w:t xml:space="preserve"> in the UK and elsewhere.</w:t>
      </w:r>
      <w:r w:rsidR="00A87B1F">
        <w:rPr>
          <w:color w:val="000000" w:themeColor="text1"/>
        </w:rPr>
        <w:t xml:space="preserve"> In Scotland unpaid carers are defined in policy as</w:t>
      </w:r>
      <w:r w:rsidR="00A87B1F" w:rsidRPr="00350F44">
        <w:t xml:space="preserve"> individual</w:t>
      </w:r>
      <w:r w:rsidR="00A87B1F">
        <w:t>s</w:t>
      </w:r>
      <w:r w:rsidR="00A87B1F" w:rsidRPr="00350F44">
        <w:t xml:space="preserve"> who provide or intend to provide care for another individual</w:t>
      </w:r>
      <w:r w:rsidR="00666F34">
        <w:t xml:space="preserve">. </w:t>
      </w:r>
      <w:r w:rsidR="00666F34">
        <w:rPr>
          <w:color w:val="000000" w:themeColor="text1"/>
        </w:rPr>
        <w:t>Unpaid carers in Scotland</w:t>
      </w:r>
      <w:r w:rsidR="000C6813">
        <w:rPr>
          <w:color w:val="000000" w:themeColor="text1"/>
        </w:rPr>
        <w:t>, who constitute approximately 17% of the population,</w:t>
      </w:r>
      <w:r w:rsidR="00A87B1F">
        <w:rPr>
          <w:color w:val="000000" w:themeColor="text1"/>
        </w:rPr>
        <w:t xml:space="preserve"> represent</w:t>
      </w:r>
      <w:r w:rsidR="00A87B1F" w:rsidRPr="00662AFD">
        <w:rPr>
          <w:color w:val="000000" w:themeColor="text1"/>
          <w:shd w:val="clear" w:color="auto" w:fill="FFFFFF"/>
        </w:rPr>
        <w:t xml:space="preserve"> </w:t>
      </w:r>
      <w:r w:rsidR="00A87B1F">
        <w:rPr>
          <w:color w:val="000000" w:themeColor="text1"/>
          <w:shd w:val="clear" w:color="auto" w:fill="FFFFFF"/>
        </w:rPr>
        <w:t>individuals</w:t>
      </w:r>
      <w:r w:rsidR="00A87B1F" w:rsidRPr="00662AFD">
        <w:rPr>
          <w:color w:val="000000" w:themeColor="text1"/>
          <w:shd w:val="clear" w:color="auto" w:fill="FFFFFF"/>
        </w:rPr>
        <w:t xml:space="preserve"> </w:t>
      </w:r>
      <w:r w:rsidR="00A87B1F">
        <w:rPr>
          <w:color w:val="000000" w:themeColor="text1"/>
          <w:shd w:val="clear" w:color="auto" w:fill="FFFFFF"/>
        </w:rPr>
        <w:t>of different</w:t>
      </w:r>
      <w:r w:rsidR="00A87B1F" w:rsidRPr="00662AFD">
        <w:rPr>
          <w:color w:val="000000" w:themeColor="text1"/>
          <w:shd w:val="clear" w:color="auto" w:fill="FFFFFF"/>
        </w:rPr>
        <w:t xml:space="preserve"> ages, living situations, care tasks and</w:t>
      </w:r>
      <w:r w:rsidR="00A87B1F">
        <w:rPr>
          <w:color w:val="000000" w:themeColor="text1"/>
          <w:shd w:val="clear" w:color="auto" w:fill="FFFFFF"/>
        </w:rPr>
        <w:t>, (increasingly higher over time)</w:t>
      </w:r>
      <w:r w:rsidR="00A87B1F" w:rsidRPr="00662AFD">
        <w:rPr>
          <w:color w:val="000000" w:themeColor="text1"/>
          <w:shd w:val="clear" w:color="auto" w:fill="FFFFFF"/>
        </w:rPr>
        <w:t xml:space="preserve"> care intensities. </w:t>
      </w:r>
      <w:r w:rsidR="00A87B1F">
        <w:rPr>
          <w:color w:val="000000" w:themeColor="text1"/>
          <w:shd w:val="clear" w:color="auto" w:fill="FFFFFF"/>
        </w:rPr>
        <w:t>Formal support for</w:t>
      </w:r>
      <w:r w:rsidR="00A87B1F" w:rsidRPr="00662AFD">
        <w:rPr>
          <w:color w:val="000000" w:themeColor="text1"/>
          <w:shd w:val="clear" w:color="auto" w:fill="FFFFFF"/>
        </w:rPr>
        <w:t xml:space="preserve"> carers </w:t>
      </w:r>
      <w:r w:rsidR="00A87B1F">
        <w:rPr>
          <w:color w:val="000000" w:themeColor="text1"/>
          <w:shd w:val="clear" w:color="auto" w:fill="FFFFFF"/>
        </w:rPr>
        <w:t xml:space="preserve">includes a range of </w:t>
      </w:r>
      <w:r w:rsidR="00A87B1F" w:rsidRPr="00662AFD">
        <w:rPr>
          <w:color w:val="000000" w:themeColor="text1"/>
          <w:shd w:val="clear" w:color="auto" w:fill="FFFFFF"/>
        </w:rPr>
        <w:t>financial support, respite and replacement care</w:t>
      </w:r>
      <w:r w:rsidR="00A87B1F">
        <w:rPr>
          <w:color w:val="000000" w:themeColor="text1"/>
          <w:shd w:val="clear" w:color="auto" w:fill="FFFFFF"/>
        </w:rPr>
        <w:t>,</w:t>
      </w:r>
      <w:r w:rsidR="00A87B1F" w:rsidRPr="00662AFD">
        <w:rPr>
          <w:color w:val="000000" w:themeColor="text1"/>
          <w:shd w:val="clear" w:color="auto" w:fill="FFFFFF"/>
        </w:rPr>
        <w:t xml:space="preserve"> education and training</w:t>
      </w:r>
      <w:r w:rsidR="00A87B1F">
        <w:rPr>
          <w:color w:val="000000" w:themeColor="text1"/>
          <w:shd w:val="clear" w:color="auto" w:fill="FFFFFF"/>
        </w:rPr>
        <w:t>, advocacy, emotional support and counselling, work conditions and peer support, which national data indicate are not widely used by carers.</w:t>
      </w:r>
    </w:p>
    <w:p w14:paraId="23E7D64B" w14:textId="77777777" w:rsidR="00A87B1F" w:rsidRDefault="00A87B1F" w:rsidP="00A87B1F">
      <w:pPr>
        <w:rPr>
          <w:color w:val="000000" w:themeColor="text1"/>
          <w:shd w:val="clear" w:color="auto" w:fill="FFFFFF"/>
        </w:rPr>
      </w:pPr>
    </w:p>
    <w:p w14:paraId="1014AE6D" w14:textId="7324B3E1" w:rsidR="00A87B1F" w:rsidRPr="00763C8A" w:rsidRDefault="008C2935" w:rsidP="00A87B1F">
      <w:pPr>
        <w:rPr>
          <w:color w:val="000000" w:themeColor="text1"/>
        </w:rPr>
      </w:pPr>
      <w:r>
        <w:rPr>
          <w:color w:val="000000" w:themeColor="text1"/>
          <w:shd w:val="clear" w:color="auto" w:fill="FFFFFF"/>
        </w:rPr>
        <w:t xml:space="preserve">As </w:t>
      </w:r>
      <w:r w:rsidR="00AF41B0">
        <w:rPr>
          <w:color w:val="000000" w:themeColor="text1"/>
          <w:shd w:val="clear" w:color="auto" w:fill="FFFFFF"/>
        </w:rPr>
        <w:t xml:space="preserve">Scottish </w:t>
      </w:r>
      <w:r>
        <w:rPr>
          <w:color w:val="000000" w:themeColor="text1"/>
          <w:shd w:val="clear" w:color="auto" w:fill="FFFFFF"/>
        </w:rPr>
        <w:t>policy increasingly attempts to promote and support choice,</w:t>
      </w:r>
      <w:r w:rsidR="00A87B1F" w:rsidRPr="00662AFD">
        <w:rPr>
          <w:color w:val="000000" w:themeColor="text1"/>
          <w:shd w:val="clear" w:color="auto" w:fill="FFFFFF"/>
        </w:rPr>
        <w:t xml:space="preserve"> few reliable data on </w:t>
      </w:r>
      <w:r w:rsidR="009A7319">
        <w:rPr>
          <w:color w:val="000000" w:themeColor="text1"/>
          <w:shd w:val="clear" w:color="auto" w:fill="FFFFFF"/>
        </w:rPr>
        <w:t xml:space="preserve">the </w:t>
      </w:r>
      <w:r w:rsidR="00A87B1F" w:rsidRPr="00662AFD">
        <w:rPr>
          <w:color w:val="000000" w:themeColor="text1"/>
          <w:shd w:val="clear" w:color="auto" w:fill="FFFFFF"/>
        </w:rPr>
        <w:t>priorities and preferences</w:t>
      </w:r>
      <w:r w:rsidR="009A7319">
        <w:rPr>
          <w:color w:val="000000" w:themeColor="text1"/>
          <w:shd w:val="clear" w:color="auto" w:fill="FFFFFF"/>
        </w:rPr>
        <w:t xml:space="preserve"> of Scottish unpaid carers</w:t>
      </w:r>
      <w:r w:rsidR="006550B2">
        <w:rPr>
          <w:color w:val="000000" w:themeColor="text1"/>
          <w:shd w:val="clear" w:color="auto" w:fill="FFFFFF"/>
        </w:rPr>
        <w:t xml:space="preserve"> exists</w:t>
      </w:r>
      <w:r w:rsidR="00A87B1F" w:rsidRPr="00662AFD">
        <w:rPr>
          <w:color w:val="000000" w:themeColor="text1"/>
          <w:shd w:val="clear" w:color="auto" w:fill="FFFFFF"/>
        </w:rPr>
        <w:t xml:space="preserve">. </w:t>
      </w:r>
      <w:r w:rsidR="00CC1E54">
        <w:rPr>
          <w:color w:val="000000" w:themeColor="text1"/>
          <w:shd w:val="clear" w:color="auto" w:fill="FFFFFF"/>
        </w:rPr>
        <w:t xml:space="preserve">This chapter </w:t>
      </w:r>
      <w:r w:rsidR="00A87B1F">
        <w:rPr>
          <w:color w:val="000000" w:themeColor="text1"/>
          <w:shd w:val="clear" w:color="auto" w:fill="FFFFFF"/>
        </w:rPr>
        <w:t>evidences</w:t>
      </w:r>
      <w:r w:rsidR="00A87B1F" w:rsidRPr="00662AFD">
        <w:rPr>
          <w:color w:val="000000" w:themeColor="text1"/>
          <w:shd w:val="clear" w:color="auto" w:fill="FFFFFF"/>
        </w:rPr>
        <w:t xml:space="preserve"> </w:t>
      </w:r>
      <w:r w:rsidR="00A87B1F">
        <w:rPr>
          <w:color w:val="000000" w:themeColor="text1"/>
          <w:shd w:val="clear" w:color="auto" w:fill="FFFFFF"/>
        </w:rPr>
        <w:t>the need for</w:t>
      </w:r>
      <w:r w:rsidR="00A87B1F" w:rsidRPr="00662AFD">
        <w:rPr>
          <w:color w:val="000000" w:themeColor="text1"/>
          <w:shd w:val="clear" w:color="auto" w:fill="FFFFFF"/>
        </w:rPr>
        <w:t xml:space="preserve"> better understanding </w:t>
      </w:r>
      <w:r w:rsidR="003C6CAD">
        <w:rPr>
          <w:color w:val="000000" w:themeColor="text1"/>
          <w:shd w:val="clear" w:color="auto" w:fill="FFFFFF"/>
        </w:rPr>
        <w:t>the</w:t>
      </w:r>
      <w:r w:rsidR="00A87B1F" w:rsidRPr="00662AFD">
        <w:rPr>
          <w:color w:val="000000" w:themeColor="text1"/>
          <w:shd w:val="clear" w:color="auto" w:fill="FFFFFF"/>
        </w:rPr>
        <w:t xml:space="preserve"> attitudes and decision-making process</w:t>
      </w:r>
      <w:r w:rsidR="00A87B1F">
        <w:rPr>
          <w:color w:val="000000" w:themeColor="text1"/>
          <w:shd w:val="clear" w:color="auto" w:fill="FFFFFF"/>
        </w:rPr>
        <w:t>es</w:t>
      </w:r>
      <w:r w:rsidR="003C6CAD">
        <w:rPr>
          <w:color w:val="000000" w:themeColor="text1"/>
          <w:shd w:val="clear" w:color="auto" w:fill="FFFFFF"/>
        </w:rPr>
        <w:t xml:space="preserve"> of unpaid carers when </w:t>
      </w:r>
      <w:r w:rsidR="00A87B1F" w:rsidRPr="00662AFD">
        <w:rPr>
          <w:color w:val="000000" w:themeColor="text1"/>
          <w:shd w:val="clear" w:color="auto" w:fill="FFFFFF"/>
        </w:rPr>
        <w:t xml:space="preserve">engaging with support, </w:t>
      </w:r>
      <w:r w:rsidR="00A87B1F">
        <w:rPr>
          <w:color w:val="000000" w:themeColor="text1"/>
          <w:shd w:val="clear" w:color="auto" w:fill="FFFFFF"/>
        </w:rPr>
        <w:t>since this</w:t>
      </w:r>
      <w:r w:rsidR="00A87B1F" w:rsidRPr="00662AFD">
        <w:rPr>
          <w:color w:val="000000" w:themeColor="text1"/>
          <w:shd w:val="clear" w:color="auto" w:fill="FFFFFF"/>
        </w:rPr>
        <w:t xml:space="preserve"> is a key pre-requisite for delivering personalisation in social care. Given the </w:t>
      </w:r>
      <w:r w:rsidR="00A87B1F">
        <w:rPr>
          <w:color w:val="000000" w:themeColor="text1"/>
          <w:shd w:val="clear" w:color="auto" w:fill="FFFFFF"/>
        </w:rPr>
        <w:t xml:space="preserve">public health implications of increasing longevity, it is </w:t>
      </w:r>
      <w:r w:rsidR="00A87B1F" w:rsidRPr="00662AFD">
        <w:rPr>
          <w:color w:val="000000" w:themeColor="text1"/>
          <w:shd w:val="clear" w:color="auto" w:fill="FFFFFF"/>
        </w:rPr>
        <w:t>particularly important to anticipate the needs and preferences of unpaid carers of older people</w:t>
      </w:r>
      <w:r w:rsidR="00A87B1F">
        <w:rPr>
          <w:color w:val="000000" w:themeColor="text1"/>
          <w:shd w:val="clear" w:color="auto" w:fill="FFFFFF"/>
        </w:rPr>
        <w:t xml:space="preserve">, since they constitute a growing </w:t>
      </w:r>
      <w:r w:rsidR="00A87B1F">
        <w:rPr>
          <w:color w:val="000000" w:themeColor="text1"/>
          <w:shd w:val="clear" w:color="auto" w:fill="FFFFFF"/>
        </w:rPr>
        <w:lastRenderedPageBreak/>
        <w:t xml:space="preserve">and </w:t>
      </w:r>
      <w:r w:rsidR="00B555E4">
        <w:rPr>
          <w:color w:val="000000" w:themeColor="text1"/>
          <w:shd w:val="clear" w:color="auto" w:fill="FFFFFF"/>
        </w:rPr>
        <w:t xml:space="preserve">potentially </w:t>
      </w:r>
      <w:r w:rsidR="00A87B1F">
        <w:rPr>
          <w:color w:val="000000" w:themeColor="text1"/>
          <w:shd w:val="clear" w:color="auto" w:fill="FFFFFF"/>
        </w:rPr>
        <w:t>vulnerable group</w:t>
      </w:r>
      <w:r w:rsidR="00A87B1F" w:rsidRPr="00662AFD">
        <w:rPr>
          <w:color w:val="000000" w:themeColor="text1"/>
          <w:shd w:val="clear" w:color="auto" w:fill="FFFFFF"/>
        </w:rPr>
        <w:t>. The remainder of this thesis is dedicated to filling this research gap.</w:t>
      </w:r>
    </w:p>
    <w:p w14:paraId="1BD4B218" w14:textId="1DDA29F0" w:rsidR="00BA0FA2" w:rsidRPr="00971F80" w:rsidRDefault="00BA0FA2" w:rsidP="00072E18">
      <w:pPr>
        <w:rPr>
          <w:color w:val="000000" w:themeColor="text1"/>
          <w:shd w:val="clear" w:color="auto" w:fill="FFFFFF"/>
        </w:rPr>
      </w:pPr>
    </w:p>
    <w:p w14:paraId="3D6BB8C8" w14:textId="77777777" w:rsidR="003C6CAD" w:rsidRDefault="003C6CAD">
      <w:pPr>
        <w:spacing w:line="240" w:lineRule="auto"/>
        <w:rPr>
          <w:rFonts w:eastAsiaTheme="majorEastAsia" w:cstheme="majorBidi"/>
          <w:bCs/>
          <w:color w:val="000000" w:themeColor="text1"/>
          <w:sz w:val="48"/>
          <w:szCs w:val="32"/>
        </w:rPr>
      </w:pPr>
      <w:bookmarkStart w:id="66" w:name="_Toc12276400"/>
      <w:bookmarkStart w:id="67" w:name="_Toc12276414"/>
      <w:bookmarkEnd w:id="12"/>
      <w:r>
        <w:rPr>
          <w:b/>
          <w:bCs/>
        </w:rPr>
        <w:br w:type="page"/>
      </w:r>
    </w:p>
    <w:p w14:paraId="0329D8E0" w14:textId="5A605A0E" w:rsidR="00FC5A11" w:rsidRPr="00A377AF" w:rsidRDefault="00FC5A11" w:rsidP="00FC5A11">
      <w:pPr>
        <w:pStyle w:val="Heading1"/>
        <w:rPr>
          <w:b w:val="0"/>
          <w:bCs/>
        </w:rPr>
      </w:pPr>
      <w:bookmarkStart w:id="68" w:name="_Toc27733657"/>
      <w:r w:rsidRPr="00A377AF">
        <w:rPr>
          <w:b w:val="0"/>
          <w:bCs/>
        </w:rPr>
        <w:lastRenderedPageBreak/>
        <w:t>Chapter Three</w:t>
      </w:r>
      <w:bookmarkEnd w:id="68"/>
    </w:p>
    <w:p w14:paraId="7771AB77" w14:textId="77777777" w:rsidR="00FC5A11" w:rsidRPr="00662AFD" w:rsidRDefault="00FC5A11" w:rsidP="00FC5A11">
      <w:pPr>
        <w:pStyle w:val="Heading1"/>
      </w:pPr>
      <w:bookmarkStart w:id="69" w:name="_Toc12276345"/>
      <w:bookmarkStart w:id="70" w:name="_Toc27733658"/>
      <w:r w:rsidRPr="00662AFD">
        <w:t>Research Methods</w:t>
      </w:r>
      <w:bookmarkEnd w:id="69"/>
      <w:bookmarkEnd w:id="70"/>
    </w:p>
    <w:p w14:paraId="5ECBE6DF" w14:textId="77777777" w:rsidR="00FC5A11" w:rsidRDefault="00FC5A11" w:rsidP="00FC5A11">
      <w:pPr>
        <w:pStyle w:val="Heading2"/>
      </w:pPr>
    </w:p>
    <w:p w14:paraId="4F64E67B" w14:textId="77777777" w:rsidR="00FC5A11" w:rsidRPr="00662AFD" w:rsidRDefault="00FC5A11" w:rsidP="00FC5A11">
      <w:pPr>
        <w:pStyle w:val="Heading2"/>
      </w:pPr>
      <w:bookmarkStart w:id="71" w:name="_Toc27733659"/>
      <w:r w:rsidRPr="00662AFD">
        <w:t>Introduction</w:t>
      </w:r>
      <w:bookmarkEnd w:id="71"/>
    </w:p>
    <w:p w14:paraId="6CEAE4FB" w14:textId="510763FC" w:rsidR="00FC5A11" w:rsidRPr="00662AFD" w:rsidRDefault="00FC5A11" w:rsidP="00FC5A11">
      <w:r w:rsidRPr="00662AFD">
        <w:t>This chapter provides a detailed description</w:t>
      </w:r>
      <w:r w:rsidR="00BC1D10">
        <w:t xml:space="preserve"> and justification</w:t>
      </w:r>
      <w:r w:rsidRPr="00662AFD">
        <w:t xml:space="preserve"> of the research </w:t>
      </w:r>
      <w:r w:rsidR="00BC1D10">
        <w:t>design</w:t>
      </w:r>
      <w:r w:rsidRPr="00662AFD">
        <w:t xml:space="preserve">. The first part explains why </w:t>
      </w:r>
      <w:r w:rsidR="006A75E9">
        <w:t>a discrete choice experiment (DCE)</w:t>
      </w:r>
      <w:r w:rsidRPr="00662AFD">
        <w:t xml:space="preserve"> approach was adopted, </w:t>
      </w:r>
      <w:r w:rsidR="00BC1D10">
        <w:t>in</w:t>
      </w:r>
      <w:r w:rsidR="00EE5267">
        <w:t xml:space="preserve"> particular</w:t>
      </w:r>
      <w:r w:rsidR="00BC1D10">
        <w:t xml:space="preserve"> contrast with</w:t>
      </w:r>
      <w:r w:rsidRPr="00662AFD">
        <w:t xml:space="preserve"> </w:t>
      </w:r>
      <w:r w:rsidR="00EC0614">
        <w:t xml:space="preserve">several </w:t>
      </w:r>
      <w:r w:rsidRPr="00662AFD">
        <w:t>alternative</w:t>
      </w:r>
      <w:r w:rsidR="00BC1D10">
        <w:t>, feasible</w:t>
      </w:r>
      <w:r w:rsidRPr="00662AFD">
        <w:t xml:space="preserve"> approaches. The second part outlines the </w:t>
      </w:r>
      <w:r w:rsidR="006A75E9">
        <w:t xml:space="preserve">assumptions of, and </w:t>
      </w:r>
      <w:r w:rsidRPr="00662AFD">
        <w:t>specific strategies taken</w:t>
      </w:r>
      <w:r w:rsidR="006A75E9">
        <w:t xml:space="preserve"> when</w:t>
      </w:r>
      <w:r w:rsidRPr="00662AFD">
        <w:t xml:space="preserve"> implement</w:t>
      </w:r>
      <w:r w:rsidR="006A75E9">
        <w:t>ing,</w:t>
      </w:r>
      <w:r w:rsidRPr="00662AFD">
        <w:t xml:space="preserve"> </w:t>
      </w:r>
      <w:r w:rsidR="006A75E9">
        <w:t xml:space="preserve">the </w:t>
      </w:r>
      <w:r w:rsidRPr="00662AFD">
        <w:t xml:space="preserve">DCE. The chapter concludes with a discussion of </w:t>
      </w:r>
      <w:r w:rsidR="004050CF">
        <w:t xml:space="preserve">practical and ethical </w:t>
      </w:r>
      <w:r w:rsidRPr="00662AFD">
        <w:t>issues that arose during the research process</w:t>
      </w:r>
      <w:r w:rsidR="004050CF">
        <w:t>,</w:t>
      </w:r>
      <w:r w:rsidRPr="00662AFD">
        <w:t xml:space="preserve"> and </w:t>
      </w:r>
      <w:r w:rsidR="001F0B89">
        <w:t xml:space="preserve">reflections on what could be learned for future DCE with unpaid carers. </w:t>
      </w:r>
    </w:p>
    <w:p w14:paraId="0A5F6B65" w14:textId="77777777" w:rsidR="00FC5A11" w:rsidRPr="00662AFD" w:rsidRDefault="00FC5A11" w:rsidP="00FC5A11"/>
    <w:p w14:paraId="09A7BF10" w14:textId="77777777" w:rsidR="00FC5A11" w:rsidRPr="00662AFD" w:rsidRDefault="00FC5A11" w:rsidP="00FC5A11">
      <w:pPr>
        <w:pStyle w:val="Heading2"/>
      </w:pPr>
      <w:bookmarkStart w:id="72" w:name="_Toc12276346"/>
      <w:bookmarkStart w:id="73" w:name="_Toc27733660"/>
      <w:r w:rsidRPr="00662AFD">
        <w:t>Research questions</w:t>
      </w:r>
      <w:bookmarkEnd w:id="72"/>
      <w:bookmarkEnd w:id="73"/>
      <w:r w:rsidRPr="00662AFD">
        <w:t xml:space="preserve"> </w:t>
      </w:r>
    </w:p>
    <w:p w14:paraId="0359733A" w14:textId="538AF7BE" w:rsidR="00FC5A11" w:rsidRPr="00662AFD" w:rsidRDefault="00FC5A11" w:rsidP="00FC5A11">
      <w:r w:rsidRPr="00662AFD">
        <w:t xml:space="preserve">To recap this </w:t>
      </w:r>
      <w:r w:rsidR="00A77B29">
        <w:t>research</w:t>
      </w:r>
      <w:r w:rsidRPr="00662AFD">
        <w:t xml:space="preserve"> s</w:t>
      </w:r>
      <w:r w:rsidR="008F49FE">
        <w:t>eeks</w:t>
      </w:r>
      <w:r w:rsidRPr="00662AFD">
        <w:t xml:space="preserve"> to answer the following questions:</w:t>
      </w:r>
    </w:p>
    <w:p w14:paraId="19A62435" w14:textId="77777777" w:rsidR="00FC5A11" w:rsidRPr="00662AFD" w:rsidRDefault="00FC5A11" w:rsidP="00FC5A11"/>
    <w:p w14:paraId="15C7B835" w14:textId="77777777" w:rsidR="00FC5A11" w:rsidRPr="00662AFD" w:rsidRDefault="00FC5A11" w:rsidP="003C0E8F">
      <w:pPr>
        <w:pStyle w:val="ListParagraph"/>
        <w:numPr>
          <w:ilvl w:val="0"/>
          <w:numId w:val="16"/>
        </w:numPr>
      </w:pPr>
      <w:r w:rsidRPr="00662AFD">
        <w:t>What are the preferences of unpaid carers of older adults in Scotland towards support services?</w:t>
      </w:r>
    </w:p>
    <w:p w14:paraId="2FF0A9C1" w14:textId="77777777" w:rsidR="00AE475E" w:rsidRDefault="00FC5A11" w:rsidP="003C0E8F">
      <w:pPr>
        <w:pStyle w:val="ListParagraph"/>
        <w:numPr>
          <w:ilvl w:val="0"/>
          <w:numId w:val="16"/>
        </w:numPr>
      </w:pPr>
      <w:r w:rsidRPr="00662AFD">
        <w:t xml:space="preserve">Are there differences in preferences for services between unpaid carers? </w:t>
      </w:r>
    </w:p>
    <w:p w14:paraId="29F29083" w14:textId="56B319C6" w:rsidR="00FC5A11" w:rsidRPr="00662AFD" w:rsidRDefault="00FC5A11" w:rsidP="003C0E8F">
      <w:pPr>
        <w:pStyle w:val="ListParagraph"/>
        <w:numPr>
          <w:ilvl w:val="0"/>
          <w:numId w:val="16"/>
        </w:numPr>
      </w:pPr>
      <w:r w:rsidRPr="00662AFD">
        <w:t>If so, what factors can be used to explain such differences?</w:t>
      </w:r>
    </w:p>
    <w:p w14:paraId="3A70BDD5" w14:textId="77777777" w:rsidR="00FC5A11" w:rsidRPr="00662AFD" w:rsidRDefault="00FC5A11" w:rsidP="00FC5A11"/>
    <w:p w14:paraId="122F78C9" w14:textId="06A80A7D" w:rsidR="00FC5A11" w:rsidRDefault="00FC5A11" w:rsidP="00FC5A11">
      <w:r w:rsidRPr="00662AFD">
        <w:t xml:space="preserve">It </w:t>
      </w:r>
      <w:r w:rsidR="006A75E9">
        <w:t>is</w:t>
      </w:r>
      <w:r w:rsidRPr="00662AFD">
        <w:t xml:space="preserve"> expected that findings w</w:t>
      </w:r>
      <w:r w:rsidR="006A75E9">
        <w:t>ill</w:t>
      </w:r>
      <w:r w:rsidRPr="00662AFD">
        <w:t xml:space="preserve"> be of interest to carer leads of </w:t>
      </w:r>
      <w:r>
        <w:t xml:space="preserve">IJBs </w:t>
      </w:r>
      <w:r w:rsidRPr="00662AFD">
        <w:t>in Scotland, national and local carers</w:t>
      </w:r>
      <w:r w:rsidR="00397530">
        <w:t>’</w:t>
      </w:r>
      <w:r w:rsidRPr="00662AFD">
        <w:t xml:space="preserve"> organisations, private or not-for-profit organisations providing respite care for unpaid carers, researchers in caregiving and respite, and </w:t>
      </w:r>
      <w:r w:rsidR="009C5DA4">
        <w:t xml:space="preserve">the </w:t>
      </w:r>
      <w:r w:rsidRPr="00662AFD">
        <w:t>Scottish Government in priority</w:t>
      </w:r>
      <w:r w:rsidR="00477EF4">
        <w:t>-</w:t>
      </w:r>
      <w:r w:rsidRPr="00662AFD">
        <w:t>setting and allocating resources for carer support services.</w:t>
      </w:r>
    </w:p>
    <w:p w14:paraId="0BEFAFF6" w14:textId="77777777" w:rsidR="009C5DA4" w:rsidRDefault="009C5DA4" w:rsidP="009C5DA4">
      <w:bookmarkStart w:id="74" w:name="_Toc12276347"/>
    </w:p>
    <w:p w14:paraId="6780E723" w14:textId="0B40850D" w:rsidR="00FC5A11" w:rsidRPr="009C5DA4" w:rsidRDefault="00650090" w:rsidP="009C5DA4">
      <w:pPr>
        <w:pStyle w:val="Heading2"/>
        <w:rPr>
          <w:bCs/>
          <w:iCs/>
          <w:szCs w:val="28"/>
        </w:rPr>
      </w:pPr>
      <w:bookmarkStart w:id="75" w:name="_Toc27733661"/>
      <w:bookmarkEnd w:id="74"/>
      <w:r>
        <w:lastRenderedPageBreak/>
        <w:t>Research approach</w:t>
      </w:r>
      <w:bookmarkEnd w:id="75"/>
    </w:p>
    <w:p w14:paraId="5730050D" w14:textId="7F581017" w:rsidR="00FC5A11" w:rsidRPr="00662AFD" w:rsidRDefault="00FC5A11" w:rsidP="00FC5A11">
      <w:r w:rsidRPr="00662AFD">
        <w:t>Approaching research questions in the social sciences requires taking a stance on the nature of evidence and how it can be acquired</w:t>
      </w:r>
      <w:r w:rsidR="00477EF4">
        <w:t xml:space="preserve"> </w:t>
      </w:r>
      <w:r w:rsidR="00477EF4">
        <w:fldChar w:fldCharType="begin" w:fldLock="1"/>
      </w:r>
      <w:r w:rsidR="003A4EDD">
        <w:instrText>ADDIN CSL_CITATION {"citationItems":[{"id":"ITEM-1","itemData":{"author":[{"dropping-particle":"","family":"Yates","given":"Simeon","non-dropping-particle":"","parse-names":false,"suffix":""}],"id":"ITEM-1","issued":{"date-parts":[["2004"]]},"publisher":"Sage Publications","title":"Doing Social Science Research","type":"book"},"uris":["http://www.mendeley.com/documents/?uuid=8c00f015-133c-48f2-93c5-7aa9e9aaa98d"]}],"mendeley":{"formattedCitation":"(Yates 2004)","plainTextFormattedCitation":"(Yates 2004)","previouslyFormattedCitation":"(Yates 2004)"},"properties":{"noteIndex":0},"schema":"https://github.com/citation-style-language/schema/raw/master/csl-citation.json"}</w:instrText>
      </w:r>
      <w:r w:rsidR="00477EF4">
        <w:fldChar w:fldCharType="separate"/>
      </w:r>
      <w:r w:rsidR="00477EF4" w:rsidRPr="00477EF4">
        <w:rPr>
          <w:noProof/>
        </w:rPr>
        <w:t>(Yates 2004)</w:t>
      </w:r>
      <w:r w:rsidR="00477EF4">
        <w:fldChar w:fldCharType="end"/>
      </w:r>
      <w:r w:rsidRPr="00662AFD">
        <w:t>. A positivist methodology typically deduces a hypothesis from theory and designs a study to test relationships</w:t>
      </w:r>
      <w:r w:rsidR="007613FD">
        <w:t xml:space="preserve"> </w:t>
      </w:r>
      <w:r w:rsidR="007613FD">
        <w:fldChar w:fldCharType="begin" w:fldLock="1"/>
      </w:r>
      <w:r w:rsidR="007613FD">
        <w:instrText>ADDIN CSL_CITATION {"citationItems":[{"id":"ITEM-1","itemData":{"author":[{"dropping-particle":"","family":"Sayer","given":"Andrew","non-dropping-particle":"","parse-names":false,"suffix":""}],"id":"ITEM-1","issued":{"date-parts":[["2000"]]},"publisher":"SAGE Publications","title":"Realism and Social Science","type":"book"},"uris":["http://www.mendeley.com/documents/?uuid=3f1b6a06-8354-4609-9ede-1a87af03b241"]}],"mendeley":{"formattedCitation":"(Sayer 2000)","plainTextFormattedCitation":"(Sayer 2000)","previouslyFormattedCitation":"(Sayer 2000)"},"properties":{"noteIndex":0},"schema":"https://github.com/citation-style-language/schema/raw/master/csl-citation.json"}</w:instrText>
      </w:r>
      <w:r w:rsidR="007613FD">
        <w:fldChar w:fldCharType="separate"/>
      </w:r>
      <w:r w:rsidR="007613FD" w:rsidRPr="00C56858">
        <w:rPr>
          <w:noProof/>
        </w:rPr>
        <w:t>(Sayer 2000)</w:t>
      </w:r>
      <w:r w:rsidR="007613FD">
        <w:fldChar w:fldCharType="end"/>
      </w:r>
      <w:r w:rsidRPr="00662AFD">
        <w:t xml:space="preserve">. A realist methodology acknowledges that positivism offers a </w:t>
      </w:r>
      <w:r w:rsidR="00C56858">
        <w:t xml:space="preserve">useful perspective </w:t>
      </w:r>
      <w:r w:rsidRPr="00662AFD">
        <w:t xml:space="preserve">but recognises </w:t>
      </w:r>
      <w:r w:rsidR="00A164A6">
        <w:t>the limitation of separating</w:t>
      </w:r>
      <w:r w:rsidRPr="00662AFD">
        <w:t xml:space="preserve"> facts from values</w:t>
      </w:r>
      <w:r w:rsidR="00C56858">
        <w:t xml:space="preserve"> </w:t>
      </w:r>
      <w:r w:rsidR="00C56858">
        <w:fldChar w:fldCharType="begin" w:fldLock="1"/>
      </w:r>
      <w:r w:rsidR="00750E67">
        <w:instrText>ADDIN CSL_CITATION {"citationItems":[{"id":"ITEM-1","itemData":{"author":[{"dropping-particle":"","family":"Sayer","given":"Andrew","non-dropping-particle":"","parse-names":false,"suffix":""}],"id":"ITEM-1","issued":{"date-parts":[["2000"]]},"publisher":"SAGE Publications","title":"Realism and Social Science","type":"book"},"uris":["http://www.mendeley.com/documents/?uuid=3f1b6a06-8354-4609-9ede-1a87af03b241"]}],"mendeley":{"formattedCitation":"(Sayer 2000)","manualFormatting":"(ibid)","plainTextFormattedCitation":"(Sayer 2000)","previouslyFormattedCitation":"(Sayer 2000)"},"properties":{"noteIndex":0},"schema":"https://github.com/citation-style-language/schema/raw/master/csl-citation.json"}</w:instrText>
      </w:r>
      <w:r w:rsidR="00C56858">
        <w:fldChar w:fldCharType="separate"/>
      </w:r>
      <w:r w:rsidR="00C56858" w:rsidRPr="00C56858">
        <w:rPr>
          <w:noProof/>
        </w:rPr>
        <w:t>(</w:t>
      </w:r>
      <w:r w:rsidR="007613FD" w:rsidRPr="007613FD">
        <w:rPr>
          <w:i/>
          <w:iCs/>
          <w:noProof/>
        </w:rPr>
        <w:t>ibid</w:t>
      </w:r>
      <w:r w:rsidR="00C56858" w:rsidRPr="00C56858">
        <w:rPr>
          <w:noProof/>
        </w:rPr>
        <w:t>)</w:t>
      </w:r>
      <w:r w:rsidR="00C56858">
        <w:fldChar w:fldCharType="end"/>
      </w:r>
      <w:r w:rsidRPr="00662AFD">
        <w:t xml:space="preserve">. </w:t>
      </w:r>
      <w:r w:rsidR="003C7388">
        <w:t>T</w:t>
      </w:r>
      <w:r w:rsidRPr="00662AFD">
        <w:t xml:space="preserve">his study takes a realist stance </w:t>
      </w:r>
      <w:r w:rsidR="00857E9C">
        <w:t xml:space="preserve">in which </w:t>
      </w:r>
      <w:r w:rsidRPr="00662AFD">
        <w:t xml:space="preserve">analysts can claim limited and fallible authority in the production of knowledge </w:t>
      </w:r>
      <w:r w:rsidR="00240093">
        <w:fldChar w:fldCharType="begin" w:fldLock="1"/>
      </w:r>
      <w:r w:rsidR="00241008">
        <w:instrText>ADDIN CSL_CITATION {"citationItems":[{"id":"ITEM-1","itemData":{"author":[{"dropping-particle":"","family":"Hammersley","given":"Martyn","non-dropping-particle":"","parse-names":false,"suffix":""}],"id":"ITEM-1","issued":{"date-parts":[["1995"]]},"publisher":"Sage","title":"The Politics of Social Research","type":"book"},"uris":["http://www.mendeley.com/documents/?uuid=61607b31-5556-4270-91d0-fb61ebda4682"]}],"mendeley":{"formattedCitation":"(Hammersley 1995)","plainTextFormattedCitation":"(Hammersley 1995)","previouslyFormattedCitation":"(Hammersley 1995)"},"properties":{"noteIndex":0},"schema":"https://github.com/citation-style-language/schema/raw/master/csl-citation.json"}</w:instrText>
      </w:r>
      <w:r w:rsidR="00240093">
        <w:fldChar w:fldCharType="separate"/>
      </w:r>
      <w:r w:rsidR="00240093" w:rsidRPr="00240093">
        <w:rPr>
          <w:noProof/>
        </w:rPr>
        <w:t>(Hammersley 1995)</w:t>
      </w:r>
      <w:r w:rsidR="00240093">
        <w:fldChar w:fldCharType="end"/>
      </w:r>
      <w:r w:rsidR="00240093">
        <w:t xml:space="preserve">. </w:t>
      </w:r>
      <w:r w:rsidRPr="00662AFD">
        <w:t>As such it seeks to state and explain where value-laden positions are taken</w:t>
      </w:r>
      <w:r w:rsidR="00857E9C">
        <w:t xml:space="preserve"> </w:t>
      </w:r>
      <w:r w:rsidRPr="00662AFD">
        <w:t xml:space="preserve">and </w:t>
      </w:r>
      <w:r w:rsidR="00857E9C">
        <w:t>considers the building and assessment of theory</w:t>
      </w:r>
      <w:r w:rsidRPr="00662AFD">
        <w:t xml:space="preserve"> as outcome</w:t>
      </w:r>
      <w:r w:rsidR="00513AD5">
        <w:t>s</w:t>
      </w:r>
      <w:r w:rsidRPr="00662AFD">
        <w:t xml:space="preserve"> of the research</w:t>
      </w:r>
      <w:r w:rsidR="00477EF4">
        <w:t>.</w:t>
      </w:r>
      <w:r w:rsidRPr="00662AFD">
        <w:t xml:space="preserve"> </w:t>
      </w:r>
    </w:p>
    <w:p w14:paraId="683EADAB" w14:textId="77777777" w:rsidR="00FC5A11" w:rsidRPr="00662AFD" w:rsidRDefault="00FC5A11" w:rsidP="00FC5A11"/>
    <w:p w14:paraId="4799732E" w14:textId="58DAAF05" w:rsidR="00FC5A11" w:rsidRPr="00662AFD" w:rsidRDefault="00FC5A11" w:rsidP="00FC5A11">
      <w:r w:rsidRPr="00662AFD">
        <w:t>Within a realist</w:t>
      </w:r>
      <w:r w:rsidR="006C2317">
        <w:t xml:space="preserve"> and interdiscipl</w:t>
      </w:r>
      <w:r w:rsidR="002B2D2C">
        <w:t>inary</w:t>
      </w:r>
      <w:r w:rsidRPr="00662AFD">
        <w:t xml:space="preserve"> framework, a series of qualitative and mixed methods approaches were considered to gather information on the preferences of unpaid carers towards respite and replacement </w:t>
      </w:r>
      <w:r w:rsidR="00F60740">
        <w:t>care</w:t>
      </w:r>
      <w:r w:rsidRPr="00662AFD">
        <w:t>. These included a case study, synthesis review, deliberative approach, survey analysis and DCE. The next section outlines the key characteristics of these methods, with their methodological advantages and limitations as applied to this study</w:t>
      </w:r>
      <w:r w:rsidR="00477EF4">
        <w:t xml:space="preserve"> in order to provide a background to the </w:t>
      </w:r>
      <w:r w:rsidR="006D0DCE">
        <w:t xml:space="preserve">final </w:t>
      </w:r>
      <w:r w:rsidR="00477EF4">
        <w:t>decision to use a DCE approach</w:t>
      </w:r>
      <w:r w:rsidRPr="00662AFD">
        <w:t xml:space="preserve">. </w:t>
      </w:r>
    </w:p>
    <w:p w14:paraId="64E4816D" w14:textId="77777777" w:rsidR="00FC5A11" w:rsidRPr="00662AFD" w:rsidRDefault="00FC5A11" w:rsidP="00FC5A11"/>
    <w:p w14:paraId="2D462B02" w14:textId="4517A7F7" w:rsidR="00FC5A11" w:rsidRPr="00662AFD" w:rsidRDefault="00FC5A11" w:rsidP="00FC5A11">
      <w:pPr>
        <w:rPr>
          <w:shd w:val="clear" w:color="auto" w:fill="FFFFFF"/>
        </w:rPr>
      </w:pPr>
      <w:bookmarkStart w:id="76" w:name="_Toc12276348"/>
      <w:r w:rsidRPr="00662AFD">
        <w:rPr>
          <w:rStyle w:val="Heading3Char"/>
        </w:rPr>
        <w:t>Case study</w:t>
      </w:r>
      <w:r w:rsidR="00477EF4">
        <w:rPr>
          <w:rStyle w:val="Heading3Char"/>
        </w:rPr>
        <w:t>:</w:t>
      </w:r>
      <w:r w:rsidRPr="00662AFD">
        <w:rPr>
          <w:rStyle w:val="Heading3Char"/>
        </w:rPr>
        <w:t xml:space="preserve"> </w:t>
      </w:r>
      <w:bookmarkEnd w:id="76"/>
      <w:r w:rsidR="00691F4E">
        <w:rPr>
          <w:rStyle w:val="Heading3Char"/>
          <w:b w:val="0"/>
          <w:bCs/>
        </w:rPr>
        <w:t>In this approach</w:t>
      </w:r>
      <w:r w:rsidRPr="00662AFD">
        <w:t xml:space="preserve"> a single subject is studied generally in as close to </w:t>
      </w:r>
      <w:r w:rsidR="00860BD7" w:rsidRPr="00662AFD">
        <w:t>it</w:t>
      </w:r>
      <w:r w:rsidR="00860BD7">
        <w:t>s</w:t>
      </w:r>
      <w:r w:rsidRPr="00662AFD">
        <w:t xml:space="preserve"> natural setting as possible within particular boundaries </w:t>
      </w:r>
      <w:r w:rsidRPr="00662AFD">
        <w:rPr>
          <w:shd w:val="clear" w:color="auto" w:fill="FFFFFF"/>
        </w:rPr>
        <w:fldChar w:fldCharType="begin" w:fldLock="1"/>
      </w:r>
      <w:r w:rsidR="00FC591E">
        <w:rPr>
          <w:shd w:val="clear" w:color="auto" w:fill="FFFFFF"/>
        </w:rPr>
        <w:instrText>ADDIN CSL_CITATION {"citationItems":[{"id":"ITEM-1","itemData":{"author":[{"dropping-particle":"","family":"Flyvbjerg","given":"Bent","non-dropping-particle":"","parse-names":false,"suffix":""}],"chapter-number":"17","container-title":"The SAGE Handbook of Qualitative Reseach","edition":"4th","editor":[{"dropping-particle":"","family":"Denzin","given":"Norman K","non-dropping-particle":"","parse-names":false,"suffix":""},{"dropping-particle":"","family":"Lincoln","given":"Yvonna S","non-dropping-particle":"","parse-names":false,"suffix":""}],"id":"ITEM-1","issued":{"date-parts":[["2011"]]},"page":"301 - 317","title":"Case Study","type":"chapter"},"uris":["http://www.mendeley.com/documents/?uuid=d321a1b6-97df-447d-a5c1-8c5ab9d25fef"]}],"mendeley":{"formattedCitation":"(Flyvbjerg 2011)","plainTextFormattedCitation":"(Flyvbjerg 2011)","previouslyFormattedCitation":"(Flyvbjerg 2011)"},"properties":{"noteIndex":0},"schema":"https://github.com/citation-style-language/schema/raw/master/csl-citation.json"}</w:instrText>
      </w:r>
      <w:r w:rsidRPr="00662AFD">
        <w:rPr>
          <w:shd w:val="clear" w:color="auto" w:fill="FFFFFF"/>
        </w:rPr>
        <w:fldChar w:fldCharType="separate"/>
      </w:r>
      <w:r w:rsidR="00CE0151" w:rsidRPr="00CE0151">
        <w:rPr>
          <w:noProof/>
          <w:shd w:val="clear" w:color="auto" w:fill="FFFFFF"/>
        </w:rPr>
        <w:t>(Flyvbjerg 2011)</w:t>
      </w:r>
      <w:r w:rsidRPr="00662AFD">
        <w:rPr>
          <w:shd w:val="clear" w:color="auto" w:fill="FFFFFF"/>
        </w:rPr>
        <w:fldChar w:fldCharType="end"/>
      </w:r>
      <w:r w:rsidRPr="00662AFD">
        <w:rPr>
          <w:shd w:val="clear" w:color="auto" w:fill="FFFFFF"/>
        </w:rPr>
        <w:t xml:space="preserve">. Applied </w:t>
      </w:r>
      <w:r w:rsidR="001905C1">
        <w:rPr>
          <w:shd w:val="clear" w:color="auto" w:fill="FFFFFF"/>
        </w:rPr>
        <w:t xml:space="preserve">to this </w:t>
      </w:r>
      <w:r w:rsidR="00691F4E">
        <w:rPr>
          <w:shd w:val="clear" w:color="auto" w:fill="FFFFFF"/>
        </w:rPr>
        <w:t>research</w:t>
      </w:r>
      <w:r w:rsidRPr="00662AFD">
        <w:rPr>
          <w:shd w:val="clear" w:color="auto" w:fill="FFFFFF"/>
        </w:rPr>
        <w:t xml:space="preserve"> </w:t>
      </w:r>
      <w:r w:rsidR="00691F4E">
        <w:rPr>
          <w:shd w:val="clear" w:color="auto" w:fill="FFFFFF"/>
        </w:rPr>
        <w:t>a case study</w:t>
      </w:r>
      <w:r w:rsidRPr="00662AFD">
        <w:rPr>
          <w:shd w:val="clear" w:color="auto" w:fill="FFFFFF"/>
        </w:rPr>
        <w:t xml:space="preserve"> might involve observing, conducting interviews or gathering </w:t>
      </w:r>
      <w:r w:rsidR="00C971EC">
        <w:rPr>
          <w:shd w:val="clear" w:color="auto" w:fill="FFFFFF"/>
        </w:rPr>
        <w:t>survey</w:t>
      </w:r>
      <w:r w:rsidRPr="00662AFD">
        <w:rPr>
          <w:shd w:val="clear" w:color="auto" w:fill="FFFFFF"/>
        </w:rPr>
        <w:t xml:space="preserve"> responses from a subset of carers living in a particular place, engaging with a particular respite service or at a particular point in time</w:t>
      </w:r>
      <w:r w:rsidR="00CB5C7F">
        <w:rPr>
          <w:shd w:val="clear" w:color="auto" w:fill="FFFFFF"/>
        </w:rPr>
        <w:t xml:space="preserve">. </w:t>
      </w:r>
      <w:r w:rsidRPr="00662AFD">
        <w:rPr>
          <w:shd w:val="clear" w:color="auto" w:fill="FFFFFF"/>
        </w:rPr>
        <w:t xml:space="preserve">Case study methods offer benefits by allowing close proximity to participants and the opportunity to make in-depth observations, </w:t>
      </w:r>
      <w:r w:rsidR="009C5DA4">
        <w:rPr>
          <w:shd w:val="clear" w:color="auto" w:fill="FFFFFF"/>
        </w:rPr>
        <w:t xml:space="preserve">which </w:t>
      </w:r>
      <w:r w:rsidRPr="00662AFD">
        <w:rPr>
          <w:shd w:val="clear" w:color="auto" w:fill="FFFFFF"/>
        </w:rPr>
        <w:t>often contribute</w:t>
      </w:r>
      <w:r w:rsidR="009C5DA4">
        <w:rPr>
          <w:shd w:val="clear" w:color="auto" w:fill="FFFFFF"/>
        </w:rPr>
        <w:t>s</w:t>
      </w:r>
      <w:r w:rsidRPr="00662AFD">
        <w:rPr>
          <w:shd w:val="clear" w:color="auto" w:fill="FFFFFF"/>
        </w:rPr>
        <w:t xml:space="preserve"> to the development of theory</w:t>
      </w:r>
      <w:r w:rsidR="00477EF4">
        <w:rPr>
          <w:shd w:val="clear" w:color="auto" w:fill="FFFFFF"/>
        </w:rPr>
        <w:t xml:space="preserve"> (</w:t>
      </w:r>
      <w:r w:rsidR="00477EF4" w:rsidRPr="00477EF4">
        <w:rPr>
          <w:i/>
          <w:iCs/>
          <w:shd w:val="clear" w:color="auto" w:fill="FFFFFF"/>
        </w:rPr>
        <w:t>ibid</w:t>
      </w:r>
      <w:r w:rsidR="00477EF4">
        <w:rPr>
          <w:shd w:val="clear" w:color="auto" w:fill="FFFFFF"/>
        </w:rPr>
        <w:t>)</w:t>
      </w:r>
      <w:r w:rsidRPr="00662AFD">
        <w:rPr>
          <w:shd w:val="clear" w:color="auto" w:fill="FFFFFF"/>
        </w:rPr>
        <w:t>. Further</w:t>
      </w:r>
      <w:r w:rsidR="00F60740">
        <w:rPr>
          <w:shd w:val="clear" w:color="auto" w:fill="FFFFFF"/>
        </w:rPr>
        <w:t>,</w:t>
      </w:r>
      <w:r w:rsidRPr="00662AFD">
        <w:rPr>
          <w:shd w:val="clear" w:color="auto" w:fill="FFFFFF"/>
        </w:rPr>
        <w:t xml:space="preserve"> </w:t>
      </w:r>
      <w:r w:rsidR="009F3C18">
        <w:rPr>
          <w:shd w:val="clear" w:color="auto" w:fill="FFFFFF"/>
        </w:rPr>
        <w:t>they</w:t>
      </w:r>
      <w:r w:rsidRPr="00662AFD">
        <w:rPr>
          <w:shd w:val="clear" w:color="auto" w:fill="FFFFFF"/>
        </w:rPr>
        <w:t xml:space="preserve"> ha</w:t>
      </w:r>
      <w:r w:rsidR="009F3C18">
        <w:rPr>
          <w:shd w:val="clear" w:color="auto" w:fill="FFFFFF"/>
        </w:rPr>
        <w:t>ve</w:t>
      </w:r>
      <w:r w:rsidRPr="00662AFD">
        <w:rPr>
          <w:shd w:val="clear" w:color="auto" w:fill="FFFFFF"/>
        </w:rPr>
        <w:t xml:space="preserve"> been shown </w:t>
      </w:r>
      <w:r w:rsidR="000B7353">
        <w:rPr>
          <w:shd w:val="clear" w:color="auto" w:fill="FFFFFF"/>
        </w:rPr>
        <w:t>to be</w:t>
      </w:r>
      <w:r w:rsidRPr="00662AFD">
        <w:rPr>
          <w:shd w:val="clear" w:color="auto" w:fill="FFFFFF"/>
        </w:rPr>
        <w:t xml:space="preserve"> effective research </w:t>
      </w:r>
      <w:r w:rsidR="000B7353">
        <w:rPr>
          <w:shd w:val="clear" w:color="auto" w:fill="FFFFFF"/>
        </w:rPr>
        <w:t>methods with</w:t>
      </w:r>
      <w:r w:rsidRPr="00662AFD">
        <w:rPr>
          <w:shd w:val="clear" w:color="auto" w:fill="FFFFFF"/>
        </w:rPr>
        <w:t xml:space="preserve"> carers of older adults to </w:t>
      </w:r>
      <w:r w:rsidR="00F144AD">
        <w:rPr>
          <w:shd w:val="clear" w:color="auto" w:fill="FFFFFF"/>
        </w:rPr>
        <w:t xml:space="preserve">better </w:t>
      </w:r>
      <w:r w:rsidRPr="00662AFD">
        <w:rPr>
          <w:shd w:val="clear" w:color="auto" w:fill="FFFFFF"/>
        </w:rPr>
        <w:t>understand</w:t>
      </w:r>
      <w:r w:rsidR="00F144AD">
        <w:rPr>
          <w:shd w:val="clear" w:color="auto" w:fill="FFFFFF"/>
        </w:rPr>
        <w:t xml:space="preserve"> </w:t>
      </w:r>
      <w:r w:rsidRPr="00662AFD">
        <w:rPr>
          <w:shd w:val="clear" w:color="auto" w:fill="FFFFFF"/>
        </w:rPr>
        <w:t xml:space="preserve">decision-making </w:t>
      </w:r>
      <w:r w:rsidRPr="00662AFD">
        <w:rPr>
          <w:shd w:val="clear" w:color="auto" w:fill="FFFFFF"/>
        </w:rPr>
        <w:fldChar w:fldCharType="begin" w:fldLock="1"/>
      </w:r>
      <w:r>
        <w:rPr>
          <w:shd w:val="clear" w:color="auto" w:fill="FFFFFF"/>
        </w:rPr>
        <w:instrText>ADDIN CSL_CITATION {"citationItems":[{"id":"ITEM-1","itemData":{"author":[{"dropping-particle":"","family":"Smebye","given":"Kari Lislerud","non-dropping-particle":"","parse-names":false,"suffix":""},{"dropping-particle":"","family":"Kirkevold","given":"Marit","non-dropping-particle":"","parse-names":false,"suffix":""},{"dropping-particle":"","family":"Engedal","given":"Knut","non-dropping-particle":"","parse-names":false,"suffix":""}],"container-title":"BMC Health Services Research","id":"ITEM-1","issue":"1","issued":{"date-parts":[["2012"]]},"page":"1-12","title":"How do persons with dementia participate in decision making related to health and daily care? A multi-case study","type":"article-journal","volume":"12"},"uris":["http://www.mendeley.com/documents/?uuid=a7134449-f4e0-4327-96ee-b430c6168c69"]}],"mendeley":{"formattedCitation":"(Smebye &lt;i&gt;et al.&lt;/i&gt; 2012)","plainTextFormattedCitation":"(Smebye et al. 2012)","previouslyFormattedCitation":"(Smebye &lt;i&gt;et al.&lt;/i&gt; 2012)"},"properties":{"noteIndex":0},"schema":"https://github.com/citation-style-language/schema/raw/master/csl-citation.json"}</w:instrText>
      </w:r>
      <w:r w:rsidRPr="00662AFD">
        <w:rPr>
          <w:shd w:val="clear" w:color="auto" w:fill="FFFFFF"/>
        </w:rPr>
        <w:fldChar w:fldCharType="separate"/>
      </w:r>
      <w:r w:rsidRPr="00A823D4">
        <w:rPr>
          <w:noProof/>
          <w:shd w:val="clear" w:color="auto" w:fill="FFFFFF"/>
        </w:rPr>
        <w:t xml:space="preserve">(Smebye </w:t>
      </w:r>
      <w:r w:rsidRPr="00A823D4">
        <w:rPr>
          <w:i/>
          <w:noProof/>
          <w:shd w:val="clear" w:color="auto" w:fill="FFFFFF"/>
        </w:rPr>
        <w:t>et al.</w:t>
      </w:r>
      <w:r w:rsidRPr="00A823D4">
        <w:rPr>
          <w:noProof/>
          <w:shd w:val="clear" w:color="auto" w:fill="FFFFFF"/>
        </w:rPr>
        <w:t xml:space="preserve"> 2012)</w:t>
      </w:r>
      <w:r w:rsidRPr="00662AFD">
        <w:rPr>
          <w:shd w:val="clear" w:color="auto" w:fill="FFFFFF"/>
        </w:rPr>
        <w:fldChar w:fldCharType="end"/>
      </w:r>
      <w:r w:rsidR="00397530">
        <w:rPr>
          <w:shd w:val="clear" w:color="auto" w:fill="FFFFFF"/>
        </w:rPr>
        <w:t>.</w:t>
      </w:r>
      <w:r w:rsidRPr="00662AFD">
        <w:rPr>
          <w:shd w:val="clear" w:color="auto" w:fill="FFFFFF"/>
        </w:rPr>
        <w:t xml:space="preserve"> However </w:t>
      </w:r>
      <w:r w:rsidRPr="00662AFD">
        <w:rPr>
          <w:shd w:val="clear" w:color="auto" w:fill="FFFFFF"/>
        </w:rPr>
        <w:fldChar w:fldCharType="begin" w:fldLock="1"/>
      </w:r>
      <w:r w:rsidR="00241008">
        <w:rPr>
          <w:shd w:val="clear" w:color="auto" w:fill="FFFFFF"/>
        </w:rPr>
        <w:instrText>ADDIN CSL_CITATION {"citationItems":[{"id":"ITEM-1","itemData":{"author":[{"dropping-particle":"","family":"Evers","given":"Colin W","non-dropping-particle":"","parse-names":false,"suffix":""},{"dropping-particle":"","family":"Wu","given":"Echo H","non-dropping-particle":"","parse-names":false,"suffix":""}],"container-title":"Journal of Philosophy of Education","id":"ITEM-1","issue":"4","issued":{"date-parts":[["2006"]]},"page":"511-526","title":"On Generalising from Single Case Studies: Epistemological Reflections","type":"article-journal","volume":"40"},"uris":["http://www.mendeley.com/documents/?uuid=b43973d9-dee3-4f15-be2a-9ce4a114ed75"]}],"mendeley":{"formattedCitation":"(Evers and Wu 2006)","manualFormatting":"Evers and Wu (2006: 524)","plainTextFormattedCitation":"(Evers and Wu 2006)","previouslyFormattedCitation":"(Evers and Wu 2006)"},"properties":{"noteIndex":0},"schema":"https://github.com/citation-style-language/schema/raw/master/csl-citation.json"}</w:instrText>
      </w:r>
      <w:r w:rsidRPr="00662AFD">
        <w:rPr>
          <w:shd w:val="clear" w:color="auto" w:fill="FFFFFF"/>
        </w:rPr>
        <w:fldChar w:fldCharType="separate"/>
      </w:r>
      <w:r w:rsidRPr="00662AFD">
        <w:rPr>
          <w:noProof/>
          <w:shd w:val="clear" w:color="auto" w:fill="FFFFFF"/>
        </w:rPr>
        <w:t>Evers and Wu (2006: 524)</w:t>
      </w:r>
      <w:r w:rsidRPr="00662AFD">
        <w:rPr>
          <w:shd w:val="clear" w:color="auto" w:fill="FFFFFF"/>
        </w:rPr>
        <w:fldChar w:fldCharType="end"/>
      </w:r>
      <w:r w:rsidRPr="00662AFD">
        <w:rPr>
          <w:shd w:val="clear" w:color="auto" w:fill="FFFFFF"/>
        </w:rPr>
        <w:t xml:space="preserve"> point out that, “being able to generalise reasonably from a single case is a complex and difficult matter”.</w:t>
      </w:r>
      <w:r>
        <w:rPr>
          <w:shd w:val="clear" w:color="auto" w:fill="FFFFFF"/>
        </w:rPr>
        <w:t xml:space="preserve"> </w:t>
      </w:r>
      <w:r w:rsidRPr="00662AFD">
        <w:rPr>
          <w:shd w:val="clear" w:color="auto" w:fill="FFFFFF"/>
        </w:rPr>
        <w:t>Therefore</w:t>
      </w:r>
      <w:r>
        <w:rPr>
          <w:shd w:val="clear" w:color="auto" w:fill="FFFFFF"/>
        </w:rPr>
        <w:t xml:space="preserve">, </w:t>
      </w:r>
      <w:r w:rsidRPr="00662AFD">
        <w:rPr>
          <w:shd w:val="clear" w:color="auto" w:fill="FFFFFF"/>
        </w:rPr>
        <w:t>alternative methods which draw on a larger sample</w:t>
      </w:r>
      <w:r>
        <w:rPr>
          <w:shd w:val="clear" w:color="auto" w:fill="FFFFFF"/>
        </w:rPr>
        <w:t xml:space="preserve"> </w:t>
      </w:r>
      <w:r w:rsidRPr="00662AFD">
        <w:rPr>
          <w:shd w:val="clear" w:color="auto" w:fill="FFFFFF"/>
        </w:rPr>
        <w:t xml:space="preserve">or observation size were considered in order to investigate </w:t>
      </w:r>
      <w:r w:rsidR="00F60740">
        <w:rPr>
          <w:shd w:val="clear" w:color="auto" w:fill="FFFFFF"/>
        </w:rPr>
        <w:t xml:space="preserve">more generalisable </w:t>
      </w:r>
      <w:r w:rsidRPr="00662AFD">
        <w:rPr>
          <w:shd w:val="clear" w:color="auto" w:fill="FFFFFF"/>
        </w:rPr>
        <w:t>patterns of preference</w:t>
      </w:r>
      <w:r w:rsidR="00966B26">
        <w:rPr>
          <w:shd w:val="clear" w:color="auto" w:fill="FFFFFF"/>
        </w:rPr>
        <w:t xml:space="preserve"> amongst unpaid carers in Scotland</w:t>
      </w:r>
      <w:r w:rsidRPr="00662AFD">
        <w:rPr>
          <w:shd w:val="clear" w:color="auto" w:fill="FFFFFF"/>
        </w:rPr>
        <w:t xml:space="preserve">. </w:t>
      </w:r>
    </w:p>
    <w:p w14:paraId="77ECC197" w14:textId="77777777" w:rsidR="00FC5A11" w:rsidRPr="00662AFD" w:rsidRDefault="00FC5A11" w:rsidP="00FC5A11"/>
    <w:p w14:paraId="50CBC434" w14:textId="13FC222B" w:rsidR="00FC5A11" w:rsidRPr="00662AFD" w:rsidRDefault="00FC5A11" w:rsidP="00FC5A11">
      <w:bookmarkStart w:id="77" w:name="_Toc12276349"/>
      <w:r w:rsidRPr="00662AFD">
        <w:rPr>
          <w:rStyle w:val="Heading3Char"/>
        </w:rPr>
        <w:t>Synthesis review</w:t>
      </w:r>
      <w:r w:rsidR="00F21F27">
        <w:rPr>
          <w:rStyle w:val="Heading3Char"/>
        </w:rPr>
        <w:t>:</w:t>
      </w:r>
      <w:r w:rsidRPr="00662AFD">
        <w:rPr>
          <w:rStyle w:val="Heading3Char"/>
        </w:rPr>
        <w:t xml:space="preserve"> </w:t>
      </w:r>
      <w:bookmarkEnd w:id="77"/>
      <w:r w:rsidR="001A4FE2">
        <w:rPr>
          <w:rStyle w:val="Heading3Char"/>
          <w:b w:val="0"/>
          <w:bCs/>
        </w:rPr>
        <w:t>In this approac</w:t>
      </w:r>
      <w:r w:rsidR="00F85BF6">
        <w:rPr>
          <w:rStyle w:val="Heading3Char"/>
          <w:b w:val="0"/>
          <w:bCs/>
        </w:rPr>
        <w:t>h</w:t>
      </w:r>
      <w:r w:rsidR="001A4FE2">
        <w:rPr>
          <w:rStyle w:val="Heading3Char"/>
          <w:b w:val="0"/>
          <w:bCs/>
        </w:rPr>
        <w:t xml:space="preserve"> high quality</w:t>
      </w:r>
      <w:r w:rsidRPr="00662AFD">
        <w:t xml:space="preserve"> available evidence in literature is summarised to provide a comprehensive overview o</w:t>
      </w:r>
      <w:r w:rsidR="00035E83">
        <w:t>f</w:t>
      </w:r>
      <w:r w:rsidRPr="00662AFD">
        <w:t xml:space="preserve"> an issue </w:t>
      </w:r>
      <w:r w:rsidRPr="00662AFD">
        <w:fldChar w:fldCharType="begin" w:fldLock="1"/>
      </w:r>
      <w:r w:rsidR="00CE0151">
        <w:instrText>ADDIN CSL_CITATION {"citationItems":[{"id":"ITEM-1","itemData":{"author":[{"dropping-particle":"","family":"Dixon-Woods","given":"Mary","non-dropping-particle":"","parse-names":false,"suffix":""},{"dropping-particle":"","family":"Agarwal","given":"Shona","non-dropping-particle":"","parse-names":false,"suffix":""},{"dropping-particle":"","family":"Jones","given":"David","non-dropping-particle":"","parse-names":false,"suffix":""},{"dropping-particle":"","family":"Young","given":"Bridget","non-dropping-particle":"","parse-names":false,"suffix":""},{"dropping-particle":"","family":"Sutton","given":"Alex","non-dropping-particle":"","parse-names":false,"suffix":""}],"container-title":"Journal of Health Services Research and Policy","id":"ITEM-1","issue":"1","issued":{"date-parts":[["2005"]]},"page":"45-53","title":"Synthesising qualitative and quantitative evidence: a review of possible methods","type":"article-journal","volume":"10"},"uris":["http://www.mendeley.com/documents/?uuid=b6ae2c6d-5b5f-4a31-b996-cea43e39f401"]}],"mendeley":{"formattedCitation":"(Dixon-Woods &lt;i&gt;et al.&lt;/i&gt; 2005)","plainTextFormattedCitation":"(Dixon-Woods et al. 2005)","previouslyFormattedCitation":"(Dixon-Woods &lt;i&gt;et al.&lt;/i&gt; 2005)"},"properties":{"noteIndex":0},"schema":"https://github.com/citation-style-language/schema/raw/master/csl-citation.json"}</w:instrText>
      </w:r>
      <w:r w:rsidRPr="00662AFD">
        <w:fldChar w:fldCharType="separate"/>
      </w:r>
      <w:r w:rsidRPr="00A823D4">
        <w:rPr>
          <w:noProof/>
        </w:rPr>
        <w:t xml:space="preserve">(Dixon-Woods </w:t>
      </w:r>
      <w:r w:rsidRPr="00A823D4">
        <w:rPr>
          <w:i/>
          <w:noProof/>
        </w:rPr>
        <w:t>et al.</w:t>
      </w:r>
      <w:r w:rsidRPr="00A823D4">
        <w:rPr>
          <w:noProof/>
        </w:rPr>
        <w:t xml:space="preserve"> 2005)</w:t>
      </w:r>
      <w:r w:rsidRPr="00662AFD">
        <w:fldChar w:fldCharType="end"/>
      </w:r>
      <w:r w:rsidRPr="00662AFD">
        <w:t xml:space="preserve">. Applied to this area it might involve, for example, a meta-analysis that combines findings from independent studies on </w:t>
      </w:r>
      <w:r w:rsidR="00E031A1">
        <w:t>carers’ preferences</w:t>
      </w:r>
      <w:r w:rsidRPr="00662AFD">
        <w:t xml:space="preserve">. Other examples might be a meta-ethnography that brings together case study or other qualitative findings on the issue, or a thematic synthesis which identifies recurrent themes in literature on </w:t>
      </w:r>
      <w:r w:rsidR="00E031A1">
        <w:t>carers’ preferences</w:t>
      </w:r>
      <w:r w:rsidRPr="00662AFD">
        <w:t xml:space="preserve">. </w:t>
      </w:r>
      <w:r w:rsidR="00035E83">
        <w:t>A synthesis review</w:t>
      </w:r>
      <w:r w:rsidRPr="00662AFD">
        <w:t xml:space="preserve"> approach </w:t>
      </w:r>
      <w:r w:rsidR="004F5981">
        <w:t>helps to generate</w:t>
      </w:r>
      <w:r w:rsidRPr="00662AFD">
        <w:t xml:space="preserve"> evidence-informed recommendations </w:t>
      </w:r>
      <w:r w:rsidR="000C428B">
        <w:t>that</w:t>
      </w:r>
      <w:r w:rsidRPr="00662AFD">
        <w:t xml:space="preserve"> could be easily updated</w:t>
      </w:r>
      <w:r w:rsidR="00877291">
        <w:t xml:space="preserve"> if replicated</w:t>
      </w:r>
      <w:r w:rsidRPr="00662AFD">
        <w:t xml:space="preserve">. Moreover, </w:t>
      </w:r>
      <w:r w:rsidR="000C428B">
        <w:t>synthesis reviews</w:t>
      </w:r>
      <w:r w:rsidRPr="00662AFD">
        <w:t xml:space="preserve"> ha</w:t>
      </w:r>
      <w:r w:rsidR="000C428B">
        <w:t>ve</w:t>
      </w:r>
      <w:r w:rsidRPr="00662AFD">
        <w:t xml:space="preserve"> been shown to deliver insights into the preferences of unpaid carers supporting individuals undergoing stroke rehabilitation </w:t>
      </w:r>
      <w:r w:rsidRPr="00662AFD">
        <w:fldChar w:fldCharType="begin" w:fldLock="1"/>
      </w:r>
      <w:r>
        <w:instrText>ADDIN CSL_CITATION {"citationItems":[{"id":"ITEM-1","itemData":{"DOI":"https://doi.org/10.1016/j.apmr.2017.02.024","ISSN":"0003-9993","abstract":"Objective To report and synthesize the experiences, needs, and preferences of carers of stroke survivors undergoing inpatient rehabilitation. Data Sources MEDLINE, CINAHL, Embase, PsycINFO, and Web of Science were searched to March 2016. Reference lists of relevant publications were searched. No language restrictions were applied. Study Selection Eligible qualitative studies reported the experiences of carers of stroke survivors who underwent inpatient rehabilitation. The search yielded 3532 records; 93 full-text publications were assessed for eligibility, and 34 documents (33 studies) were included. Comprehensiveness of reporting was assessed using the Consolidated Criteria for Reporting Qualitative Health Research framework. Data Extraction Data on the characteristics of included studies were independently extracted by 2 authors. Differences in data extraction between authors were resolved through discussion or by a third author. All text in studies' results and discussion sections were extracted for analysis. Data Synthesis Extracted texts were analyzed inductively using thematic synthesis. Seven analytical themes were developed that related to the carers' experiences, needs, and preferences: (1) overwhelmed with emotions; (2) recognition as a stakeholder in recovery; (3) desire to be heard and informed; (4) persisting for action and outcomes; (5) being legitimate clients; (6) navigating an alien culture and environment; and (7) managing the transition home. Conclusions This systematic review provides new insights into the experiences, needs, and preferences of carers of stroke survivors undergoing inpatient rehabilitation. Carers experienced distress as they navigated a foreign culture and environment without adequate communication and processes in place for their inclusion. We recommend deliberate efforts to provide a more inclusive environment that better supports and prepares carers for their new role.","author":[{"dropping-particle":"","family":"Luker","given":"Julie","non-dropping-particle":"","parse-names":false,"suffix":""},{"dropping-particle":"","family":"Murray","given":"Carolyn","non-dropping-particle":"","parse-names":false,"suffix":""},{"dropping-particle":"","family":"Lynch","given":"Elizabeth","non-dropping-particle":"","parse-names":false,"suffix":""},{"dropping-particle":"","family":"Bernhardsson","given":"Susanne","non-dropping-particle":"","parse-names":false,"suffix":""},{"dropping-particle":"","family":"Shannon","given":"Michelle","non-dropping-particle":"","parse-names":false,"suffix":""},{"dropping-particle":"","family":"Bernhardt","given":"Julie","non-dropping-particle":"","parse-names":false,"suffix":""}],"container-title":"Archives of Physical Medicine and Rehabilitation","id":"ITEM-1","issue":"9","issued":{"date-parts":[["2017"]]},"page":"1852-1862","title":"Carers' Experiences, Needs, and Preferences During Inpatient Stroke Rehabilitation: A Systematic Review of Qualitative Studies","type":"article-journal","volume":"98"},"uris":["http://www.mendeley.com/documents/?uuid=2f8c4aa6-dc94-4d6f-8be9-d8d414bf85f2"]}],"mendeley":{"formattedCitation":"(Luker &lt;i&gt;et al.&lt;/i&gt; 2017)","plainTextFormattedCitation":"(Luker et al. 2017)","previouslyFormattedCitation":"(Luker &lt;i&gt;et al.&lt;/i&gt; 2017)"},"properties":{"noteIndex":0},"schema":"https://github.com/citation-style-language/schema/raw/master/csl-citation.json"}</w:instrText>
      </w:r>
      <w:r w:rsidRPr="00662AFD">
        <w:fldChar w:fldCharType="separate"/>
      </w:r>
      <w:r w:rsidRPr="00A823D4">
        <w:rPr>
          <w:noProof/>
        </w:rPr>
        <w:t xml:space="preserve">(Luker </w:t>
      </w:r>
      <w:r w:rsidRPr="00A823D4">
        <w:rPr>
          <w:i/>
          <w:noProof/>
        </w:rPr>
        <w:t>et al.</w:t>
      </w:r>
      <w:r w:rsidRPr="00A823D4">
        <w:rPr>
          <w:noProof/>
        </w:rPr>
        <w:t xml:space="preserve"> 2017)</w:t>
      </w:r>
      <w:r w:rsidRPr="00662AFD">
        <w:fldChar w:fldCharType="end"/>
      </w:r>
      <w:r w:rsidRPr="00662AFD">
        <w:t xml:space="preserve">. However, for </w:t>
      </w:r>
      <w:r w:rsidR="000C428B">
        <w:t>synthesis reviews</w:t>
      </w:r>
      <w:r w:rsidRPr="00662AFD">
        <w:t xml:space="preserve"> it is good practice for multiple independent reviewers to assess the quality of extracted data </w:t>
      </w:r>
      <w:r w:rsidRPr="00662AFD">
        <w:fldChar w:fldCharType="begin" w:fldLock="1"/>
      </w:r>
      <w:r w:rsidR="00241008">
        <w:instrText>ADDIN CSL_CITATION {"citationItems":[{"id":"ITEM-1","itemData":{"author":[{"dropping-particle":"","family":"Russo","given":"Mark W","non-dropping-particle":"","parse-names":false,"suffix":""},{"dropping-particle":"","family":"Carolina","given":"North","non-dropping-particle":"","parse-names":false,"suffix":""}],"container-title":"Gastroenterology &amp; Hepatology","id":"ITEM-1","issue":"8","issued":{"date-parts":[["2007"]]},"page":"637-642","title":"How to review a meta-analysis","type":"article-journal","volume":"3"},"uris":["http://www.mendeley.com/documents/?uuid=d16054c5-0158-453b-a127-8f4c7fb99a3f"]}],"mendeley":{"formattedCitation":"(Russo and Carolina 2007)","plainTextFormattedCitation":"(Russo and Carolina 2007)","previouslyFormattedCitation":"(Russo and Carolina 2007)"},"properties":{"noteIndex":0},"schema":"https://github.com/citation-style-language/schema/raw/master/csl-citation.json"}</w:instrText>
      </w:r>
      <w:r w:rsidRPr="00662AFD">
        <w:fldChar w:fldCharType="separate"/>
      </w:r>
      <w:r w:rsidRPr="00A823D4">
        <w:rPr>
          <w:noProof/>
        </w:rPr>
        <w:t>(Russo and Carolina 2007)</w:t>
      </w:r>
      <w:r w:rsidRPr="00662AFD">
        <w:fldChar w:fldCharType="end"/>
      </w:r>
      <w:r w:rsidRPr="00662AFD">
        <w:t>, making it less suitable for a single-author PhD project. There is also a risk that a combination of existing findings may not result in an original contribution to knowledg</w:t>
      </w:r>
      <w:r w:rsidR="000C53D8">
        <w:t>e</w:t>
      </w:r>
      <w:r w:rsidRPr="00662AFD">
        <w:t>. Consequently,</w:t>
      </w:r>
      <w:r w:rsidR="000C428B">
        <w:t xml:space="preserve"> syntheses methods</w:t>
      </w:r>
      <w:r w:rsidRPr="00662AFD">
        <w:t xml:space="preserve"> </w:t>
      </w:r>
      <w:r w:rsidR="000C428B">
        <w:t>are</w:t>
      </w:r>
      <w:r w:rsidRPr="00662AFD">
        <w:t xml:space="preserve"> a good fit for the project</w:t>
      </w:r>
      <w:r>
        <w:t xml:space="preserve"> </w:t>
      </w:r>
      <w:r w:rsidRPr="00662AFD">
        <w:t xml:space="preserve">but pragmatically </w:t>
      </w:r>
      <w:r w:rsidR="000C3DB5">
        <w:t>did not</w:t>
      </w:r>
      <w:r w:rsidRPr="00662AFD">
        <w:t xml:space="preserve"> form the whole approach. </w:t>
      </w:r>
    </w:p>
    <w:p w14:paraId="3432CC98" w14:textId="77777777" w:rsidR="00FC5A11" w:rsidRPr="00662AFD" w:rsidRDefault="00FC5A11" w:rsidP="00FC5A11"/>
    <w:p w14:paraId="1BDFA48F" w14:textId="00F4BC79" w:rsidR="00FC5A11" w:rsidRPr="00662AFD" w:rsidRDefault="00FC5A11" w:rsidP="00FC5A11">
      <w:pPr>
        <w:rPr>
          <w:lang w:val="en-US"/>
        </w:rPr>
      </w:pPr>
      <w:bookmarkStart w:id="78" w:name="_Toc12276350"/>
      <w:r w:rsidRPr="00662AFD">
        <w:rPr>
          <w:rStyle w:val="Heading3Char"/>
        </w:rPr>
        <w:t xml:space="preserve">Deliberative </w:t>
      </w:r>
      <w:bookmarkEnd w:id="78"/>
      <w:r w:rsidR="004B3616">
        <w:rPr>
          <w:rStyle w:val="Heading3Char"/>
        </w:rPr>
        <w:t>methods:</w:t>
      </w:r>
      <w:r w:rsidR="004A5AE3">
        <w:rPr>
          <w:rStyle w:val="Heading3Char"/>
        </w:rPr>
        <w:t xml:space="preserve"> </w:t>
      </w:r>
      <w:r w:rsidR="004A5AE3">
        <w:rPr>
          <w:rStyle w:val="Heading3Char"/>
          <w:b w:val="0"/>
          <w:bCs/>
        </w:rPr>
        <w:t>These are</w:t>
      </w:r>
      <w:r w:rsidRPr="00662AFD">
        <w:rPr>
          <w:lang w:val="en-US"/>
        </w:rPr>
        <w:t xml:space="preserve"> </w:t>
      </w:r>
      <w:r w:rsidR="00F6515C">
        <w:rPr>
          <w:lang w:val="en-US"/>
        </w:rPr>
        <w:t xml:space="preserve">methods in which </w:t>
      </w:r>
      <w:r w:rsidRPr="00662AFD">
        <w:rPr>
          <w:lang w:val="en-US"/>
        </w:rPr>
        <w:t xml:space="preserve">the researcher observes individuals in dialogue and deliberation with the aim of representing </w:t>
      </w:r>
      <w:r w:rsidR="00F6515C">
        <w:rPr>
          <w:lang w:val="en-US"/>
        </w:rPr>
        <w:t>decision-making processes</w:t>
      </w:r>
      <w:r w:rsidR="004B3616">
        <w:rPr>
          <w:lang w:val="en-US"/>
        </w:rPr>
        <w:t xml:space="preserve"> </w:t>
      </w:r>
      <w:r w:rsidRPr="00662AFD">
        <w:rPr>
          <w:lang w:val="en-US"/>
        </w:rPr>
        <w:fldChar w:fldCharType="begin" w:fldLock="1"/>
      </w:r>
      <w:r w:rsidR="00A26569">
        <w:rPr>
          <w:lang w:val="en-US"/>
        </w:rPr>
        <w:instrText>ADDIN CSL_CITATION {"citationItems":[{"id":"ITEM-1","itemData":{"author":[{"dropping-particle":"","family":"Denzin","given":"N. K.","non-dropping-particle":"","parse-names":false,"suffix":""},{"dropping-particle":"","family":"Lincoln","given":"Y. S.","non-dropping-particle":"","parse-names":false,"suffix":""}],"edition":"3rd","id":"ITEM-1","issued":{"date-parts":[["2005"]]},"publisher":"Sage","title":"The Sage handbook of qualitative research","type":"book"},"uris":["http://www.mendeley.com/documents/?uuid=d93ab0e2-1698-4dd9-b05d-11a68d284d67"]}],"mendeley":{"formattedCitation":"(Denzin and Lincoln 2005)","plainTextFormattedCitation":"(Denzin and Lincoln 2005)","previouslyFormattedCitation":"(Denzin and Lincoln 2005)"},"properties":{"noteIndex":0},"schema":"https://github.com/citation-style-language/schema/raw/master/csl-citation.json"}</w:instrText>
      </w:r>
      <w:r w:rsidRPr="00662AFD">
        <w:rPr>
          <w:lang w:val="en-US"/>
        </w:rPr>
        <w:fldChar w:fldCharType="separate"/>
      </w:r>
      <w:r w:rsidRPr="00A823D4">
        <w:rPr>
          <w:noProof/>
          <w:lang w:val="en-US"/>
        </w:rPr>
        <w:t>(Denzin and Lincoln 2005)</w:t>
      </w:r>
      <w:r w:rsidRPr="00662AFD">
        <w:rPr>
          <w:lang w:val="en-US"/>
        </w:rPr>
        <w:fldChar w:fldCharType="end"/>
      </w:r>
      <w:r w:rsidRPr="00662AFD">
        <w:rPr>
          <w:lang w:val="en-US"/>
        </w:rPr>
        <w:t xml:space="preserve">. </w:t>
      </w:r>
      <w:r w:rsidR="00F6515C">
        <w:rPr>
          <w:lang w:val="en-US"/>
        </w:rPr>
        <w:t>Research p</w:t>
      </w:r>
      <w:r w:rsidR="004B3616">
        <w:rPr>
          <w:lang w:val="en-US"/>
        </w:rPr>
        <w:t>articipants</w:t>
      </w:r>
      <w:r w:rsidRPr="00662AFD">
        <w:t xml:space="preserve"> are provided with relevant information about the study topic and asked to interact with each other and deliberate</w:t>
      </w:r>
      <w:r w:rsidR="004B3616">
        <w:t xml:space="preserve"> </w:t>
      </w:r>
      <w:r w:rsidRPr="00662AFD">
        <w:t xml:space="preserve">before data on their views are collected. </w:t>
      </w:r>
      <w:r w:rsidRPr="00662AFD">
        <w:rPr>
          <w:lang w:val="en-US"/>
        </w:rPr>
        <w:t>Applied to this pro</w:t>
      </w:r>
      <w:r w:rsidR="00397530">
        <w:rPr>
          <w:lang w:val="en-US"/>
        </w:rPr>
        <w:t>ject it could involve listening to</w:t>
      </w:r>
      <w:r w:rsidR="00FB7BCF">
        <w:rPr>
          <w:lang w:val="en-US"/>
        </w:rPr>
        <w:t xml:space="preserve"> discussions between</w:t>
      </w:r>
      <w:r w:rsidRPr="00662AFD">
        <w:rPr>
          <w:lang w:val="en-US"/>
        </w:rPr>
        <w:t xml:space="preserve"> representative group</w:t>
      </w:r>
      <w:r w:rsidR="00FB7BCF">
        <w:rPr>
          <w:lang w:val="en-US"/>
        </w:rPr>
        <w:t>s</w:t>
      </w:r>
      <w:r w:rsidRPr="00662AFD">
        <w:rPr>
          <w:lang w:val="en-US"/>
        </w:rPr>
        <w:t xml:space="preserve"> of unpaid carers on the topic of respite support. </w:t>
      </w:r>
      <w:r w:rsidR="004F13C0">
        <w:rPr>
          <w:lang w:val="en-US"/>
        </w:rPr>
        <w:t>Indee</w:t>
      </w:r>
      <w:r w:rsidR="008566CE">
        <w:rPr>
          <w:lang w:val="en-US"/>
        </w:rPr>
        <w:t>d</w:t>
      </w:r>
      <w:r w:rsidRPr="00662AFD">
        <w:rPr>
          <w:lang w:val="en-US"/>
        </w:rPr>
        <w:t xml:space="preserve"> consensus conference</w:t>
      </w:r>
      <w:r w:rsidR="008566CE">
        <w:rPr>
          <w:lang w:val="en-US"/>
        </w:rPr>
        <w:t xml:space="preserve">s </w:t>
      </w:r>
      <w:r w:rsidRPr="00662AFD">
        <w:rPr>
          <w:lang w:val="en-US"/>
        </w:rPr>
        <w:t>ha</w:t>
      </w:r>
      <w:r w:rsidR="008566CE">
        <w:rPr>
          <w:lang w:val="en-US"/>
        </w:rPr>
        <w:t xml:space="preserve">ve </w:t>
      </w:r>
      <w:r w:rsidRPr="00662AFD">
        <w:rPr>
          <w:lang w:val="en-US"/>
        </w:rPr>
        <w:t xml:space="preserve">been shown to be effective with </w:t>
      </w:r>
      <w:r w:rsidR="006D02E4">
        <w:rPr>
          <w:lang w:val="en-US"/>
        </w:rPr>
        <w:t xml:space="preserve">unpaid </w:t>
      </w:r>
      <w:r w:rsidRPr="00662AFD">
        <w:rPr>
          <w:lang w:val="en-US"/>
        </w:rPr>
        <w:t>carers of people with dementia</w:t>
      </w:r>
      <w:r>
        <w:rPr>
          <w:lang w:val="en-US"/>
        </w:rPr>
        <w:t>,</w:t>
      </w:r>
      <w:r w:rsidRPr="00662AFD">
        <w:rPr>
          <w:lang w:val="en-US"/>
        </w:rPr>
        <w:t xml:space="preserve"> </w:t>
      </w:r>
      <w:r w:rsidR="004F13C0">
        <w:rPr>
          <w:lang w:val="en-US"/>
        </w:rPr>
        <w:t xml:space="preserve">specifically, by </w:t>
      </w:r>
      <w:r w:rsidRPr="00662AFD">
        <w:rPr>
          <w:lang w:val="en-US"/>
        </w:rPr>
        <w:t xml:space="preserve">providing a platform to raise unexpected concerns and improving the acceptability of the intervention </w:t>
      </w:r>
      <w:r w:rsidRPr="00662AFD">
        <w:rPr>
          <w:lang w:val="en-US"/>
        </w:rPr>
        <w:fldChar w:fldCharType="begin" w:fldLock="1"/>
      </w:r>
      <w:r w:rsidR="00241008">
        <w:rPr>
          <w:lang w:val="en-US"/>
        </w:rPr>
        <w:instrText>ADDIN CSL_CITATION {"citationItems":[{"id":"ITEM-1","itemData":{"DOI":"10.1111/hex.12012","author":[{"dropping-particle":"","family":"Burnell","given":"Karen J","non-dropping-particle":"","parse-names":false,"suffix":""},{"dropping-particle":"","family":"Selwood","given":"Amber","non-dropping-particle":"","parse-names":false,"suffix":""},{"dropping-particle":"","family":"Sullivan","given":"Theresa","non-dropping-particle":"","parse-names":false,"suffix":""},{"dropping-particle":"","family":"Charlesworth","given":"Georgina M","non-dropping-particle":"","parse-names":false,"suffix":""},{"dropping-particle":"","family":"Poland","given":"Fiona","non-dropping-particle":"","parse-names":false,"suffix":""},{"dropping-particle":"","family":"Orrell","given":"Martin","non-dropping-particle":"","parse-names":false,"suffix":""}],"container-title":"Health Expectations","id":"ITEM-1","issue":"1","issued":{"date-parts":[["2012"]]},"page":"95-110","title":"Involving service users in the development of the Support at Home: Interventions to Enhance Life in Dementia Carer Supporter Programme for family carers of people with dementia","type":"article-journal","volume":"18"},"uris":["http://www.mendeley.com/documents/?uuid=d1e80b68-8616-4fa6-9a9f-e4954c2d59ec"]}],"mendeley":{"formattedCitation":"(Burnell, Selwood, &lt;i&gt;et al.&lt;/i&gt; 2012)","plainTextFormattedCitation":"(Burnell, Selwood, et al. 2012)","previouslyFormattedCitation":"(Burnell, Selwood, &lt;i&gt;et al.&lt;/i&gt; 2012)"},"properties":{"noteIndex":0},"schema":"https://github.com/citation-style-language/schema/raw/master/csl-citation.json"}</w:instrText>
      </w:r>
      <w:r w:rsidRPr="00662AFD">
        <w:rPr>
          <w:lang w:val="en-US"/>
        </w:rPr>
        <w:fldChar w:fldCharType="separate"/>
      </w:r>
      <w:r w:rsidRPr="00A823D4">
        <w:rPr>
          <w:noProof/>
          <w:lang w:val="en-US"/>
        </w:rPr>
        <w:t xml:space="preserve">(Burnell, Selwood, </w:t>
      </w:r>
      <w:r w:rsidRPr="00A823D4">
        <w:rPr>
          <w:i/>
          <w:noProof/>
          <w:lang w:val="en-US"/>
        </w:rPr>
        <w:t>et al.</w:t>
      </w:r>
      <w:r w:rsidRPr="00A823D4">
        <w:rPr>
          <w:noProof/>
          <w:lang w:val="en-US"/>
        </w:rPr>
        <w:t xml:space="preserve"> 2012)</w:t>
      </w:r>
      <w:r w:rsidRPr="00662AFD">
        <w:rPr>
          <w:lang w:val="en-US"/>
        </w:rPr>
        <w:fldChar w:fldCharType="end"/>
      </w:r>
      <w:r w:rsidRPr="00662AFD">
        <w:rPr>
          <w:lang w:val="en-US"/>
        </w:rPr>
        <w:t>. Whilst useful for gathering opinion</w:t>
      </w:r>
      <w:r w:rsidR="004F13C0">
        <w:rPr>
          <w:lang w:val="en-US"/>
        </w:rPr>
        <w:t>s</w:t>
      </w:r>
      <w:r w:rsidRPr="00662AFD">
        <w:rPr>
          <w:lang w:val="en-US"/>
        </w:rPr>
        <w:t xml:space="preserve"> from a range of people on a single topic, the highly structured, face-to-face design of deliberative methods may bring about disproportionate sample bias, particularly in hard-to-reach groups</w:t>
      </w:r>
      <w:r w:rsidR="00995456">
        <w:rPr>
          <w:lang w:val="en-US"/>
        </w:rPr>
        <w:t xml:space="preserve"> </w:t>
      </w:r>
      <w:r w:rsidR="00995456">
        <w:rPr>
          <w:lang w:val="en-US"/>
        </w:rPr>
        <w:fldChar w:fldCharType="begin" w:fldLock="1"/>
      </w:r>
      <w:r w:rsidR="000F6654">
        <w:rPr>
          <w:lang w:val="en-US"/>
        </w:rPr>
        <w:instrText>ADDIN CSL_CITATION {"citationItems":[{"id":"ITEM-1","itemData":{"author":[{"dropping-particle":"","family":"Bonevski","given":"Billie","non-dropping-particle":"","parse-names":false,"suffix":""},{"dropping-particle":"","family":"Randell","given":"Madeleine","non-dropping-particle":"","parse-names":false,"suffix":""},{"dropping-particle":"","family":"Paul","given":"Chris","non-dropping-particle":"","parse-names":false,"suffix":""},{"dropping-particle":"","family":"Chapman","given":"Kathy","non-dropping-particle":"","parse-names":false,"suffix":""},{"dropping-particle":"","family":"Twyman","given":"Laura","non-dropping-particle":"","parse-names":false,"suffix":""},{"dropping-particle":"","family":"Bryant","given":"Jamie","non-dropping-particle":"","parse-names":false,"suffix":""},{"dropping-particle":"","family":"Brozek","given":"Irena","non-dropping-particle":"","parse-names":false,"suffix":""},{"dropping-particle":"","family":"Hughes","given":"Clare","non-dropping-particle":"","parse-names":false,"suffix":""}],"container-title":"BMC Medical Research Methodology","id":"ITEM-1","issue":"1","issued":{"date-parts":[["2014"]]},"page":"14 - 42","publisher":"BMC Medical Research Methodology","title":"Reaching the hard-to-reach: a systematic review of strategies for improving health and medical research with socially disadvantaged groups","type":"article-journal","volume":"14"},"uris":["http://www.mendeley.com/documents/?uuid=05874550-08d4-43d5-866e-3f96e26810aa"]}],"mendeley":{"formattedCitation":"(Bonevski &lt;i&gt;et al.&lt;/i&gt; 2014)","plainTextFormattedCitation":"(Bonevski et al. 2014)","previouslyFormattedCitation":"(Bonevski &lt;i&gt;et al.&lt;/i&gt; 2014)"},"properties":{"noteIndex":0},"schema":"https://github.com/citation-style-language/schema/raw/master/csl-citation.json"}</w:instrText>
      </w:r>
      <w:r w:rsidR="00995456">
        <w:rPr>
          <w:lang w:val="en-US"/>
        </w:rPr>
        <w:fldChar w:fldCharType="separate"/>
      </w:r>
      <w:r w:rsidR="00995456" w:rsidRPr="00995456">
        <w:rPr>
          <w:noProof/>
          <w:lang w:val="en-US"/>
        </w:rPr>
        <w:t xml:space="preserve">(Bonevski </w:t>
      </w:r>
      <w:r w:rsidR="00995456" w:rsidRPr="00995456">
        <w:rPr>
          <w:i/>
          <w:noProof/>
          <w:lang w:val="en-US"/>
        </w:rPr>
        <w:t>et al.</w:t>
      </w:r>
      <w:r w:rsidR="00995456" w:rsidRPr="00995456">
        <w:rPr>
          <w:noProof/>
          <w:lang w:val="en-US"/>
        </w:rPr>
        <w:t xml:space="preserve"> 2014)</w:t>
      </w:r>
      <w:r w:rsidR="00995456">
        <w:rPr>
          <w:lang w:val="en-US"/>
        </w:rPr>
        <w:fldChar w:fldCharType="end"/>
      </w:r>
      <w:r w:rsidR="00995456">
        <w:rPr>
          <w:lang w:val="en-US"/>
        </w:rPr>
        <w:t>,</w:t>
      </w:r>
      <w:r w:rsidRPr="00662AFD">
        <w:rPr>
          <w:lang w:val="en-US"/>
        </w:rPr>
        <w:t xml:space="preserve"> such as unpaid carers. </w:t>
      </w:r>
      <w:r w:rsidR="004F13C0">
        <w:rPr>
          <w:lang w:val="en-US"/>
        </w:rPr>
        <w:t>Deliberative methods can be</w:t>
      </w:r>
      <w:r w:rsidRPr="00662AFD">
        <w:rPr>
          <w:lang w:val="en-US"/>
        </w:rPr>
        <w:t xml:space="preserve"> time and resource intensive </w:t>
      </w:r>
      <w:r w:rsidRPr="00662AFD">
        <w:rPr>
          <w:lang w:val="en-US"/>
        </w:rPr>
        <w:fldChar w:fldCharType="begin" w:fldLock="1"/>
      </w:r>
      <w:r>
        <w:rPr>
          <w:lang w:val="en-US"/>
        </w:rPr>
        <w:instrText>ADDIN CSL_CITATION {"citationItems":[{"id":"ITEM-1","itemData":{"DOI":"10.1177/1468794112469624","abstract":" The purpose of deliberation as a research technique (as opposed to policymaking or public consultation) is distinctive: to uncover the public’s informed, considered and collective view on a normative question. Such questions often arise in relation to research on poverty and inequality, where there is a need to justify the thresholds and concepts adopted on a deeper basis than convention alone can offer. But can deliberative research provide the answer, and if so in what circumstances? By comparing deliberative research to more traditional methods, such as in-depth interviewing, attitudinal surveys, ethnography and participatory approaches, this article reveals that deliberative designs involve a number of assumptions, including a strong fact/value distinction, an emphasis on ‘outsider’ expertise and a view of participants as essentially similar to each other rather than defined by socio-demographic differences. Using an example of deliberative research in which the author was involved, developing a list of ‘capabilities’ for monitoring inequalities in Britain, it also demonstrates that normative decisions permeate the design and implementation of deliberative research in practice. Thus, while deliberative research has the potential to provide uniquely considered, insightful and well-justified answers to the problem of defining a collective position on key questions in social science, it is currently under-theorised as an approach, and transparency at all stages of the process is essential to avoid the charge of simply reflecting the researchers’ implicit values. ","author":[{"dropping-particle":"","family":"Burchardt","given":"Tania","non-dropping-particle":"","parse-names":false,"suffix":""}],"container-title":"Qualitative Research","id":"ITEM-1","issue":"3","issued":{"date-parts":[["2014"]]},"page":"353-370","title":"Deliberative research as a tool to make value judgements","type":"article-journal","volume":"14"},"uris":["http://www.mendeley.com/documents/?uuid=1ce211a1-62f4-4479-bc04-dfabd44ab506"]}],"mendeley":{"formattedCitation":"(Burchardt 2014)","plainTextFormattedCitation":"(Burchardt 2014)","previouslyFormattedCitation":"(Burchardt 2014)"},"properties":{"noteIndex":0},"schema":"https://github.com/citation-style-language/schema/raw/master/csl-citation.json"}</w:instrText>
      </w:r>
      <w:r w:rsidRPr="00662AFD">
        <w:rPr>
          <w:lang w:val="en-US"/>
        </w:rPr>
        <w:fldChar w:fldCharType="separate"/>
      </w:r>
      <w:r w:rsidRPr="00A823D4">
        <w:rPr>
          <w:noProof/>
          <w:lang w:val="en-US"/>
        </w:rPr>
        <w:t>(Burchardt 2014)</w:t>
      </w:r>
      <w:r w:rsidRPr="00662AFD">
        <w:rPr>
          <w:lang w:val="en-US"/>
        </w:rPr>
        <w:fldChar w:fldCharType="end"/>
      </w:r>
      <w:r w:rsidRPr="00662AFD">
        <w:rPr>
          <w:lang w:val="en-US"/>
        </w:rPr>
        <w:t xml:space="preserve">. </w:t>
      </w:r>
      <w:r w:rsidR="003F2A9E">
        <w:rPr>
          <w:lang w:val="en-US"/>
        </w:rPr>
        <w:t xml:space="preserve">As such, </w:t>
      </w:r>
      <w:r w:rsidR="00711C1B">
        <w:rPr>
          <w:lang w:val="en-US"/>
        </w:rPr>
        <w:t xml:space="preserve">face-to-face </w:t>
      </w:r>
      <w:r w:rsidR="00D85C6D">
        <w:rPr>
          <w:lang w:val="en-US"/>
        </w:rPr>
        <w:lastRenderedPageBreak/>
        <w:t>discussion formed part of the</w:t>
      </w:r>
      <w:r w:rsidR="00AE5711">
        <w:rPr>
          <w:lang w:val="en-US"/>
        </w:rPr>
        <w:t xml:space="preserve"> qualitative stage of</w:t>
      </w:r>
      <w:r w:rsidR="00D85C6D">
        <w:rPr>
          <w:lang w:val="en-US"/>
        </w:rPr>
        <w:t xml:space="preserve"> </w:t>
      </w:r>
      <w:r w:rsidR="00AE5711">
        <w:rPr>
          <w:lang w:val="en-US"/>
        </w:rPr>
        <w:t>th</w:t>
      </w:r>
      <w:r w:rsidR="00BA6EE0">
        <w:rPr>
          <w:lang w:val="en-US"/>
        </w:rPr>
        <w:t>is</w:t>
      </w:r>
      <w:r w:rsidR="00AE5711">
        <w:rPr>
          <w:lang w:val="en-US"/>
        </w:rPr>
        <w:t xml:space="preserve"> study</w:t>
      </w:r>
      <w:r w:rsidR="00BA6EE0">
        <w:rPr>
          <w:lang w:val="en-US"/>
        </w:rPr>
        <w:t xml:space="preserve">, </w:t>
      </w:r>
      <w:r w:rsidR="004E6F19">
        <w:rPr>
          <w:lang w:val="en-US"/>
        </w:rPr>
        <w:t>but not the whole approach,</w:t>
      </w:r>
      <w:r w:rsidR="00E85BA6">
        <w:rPr>
          <w:lang w:val="en-US"/>
        </w:rPr>
        <w:t xml:space="preserve"> </w:t>
      </w:r>
      <w:r w:rsidR="00BA6EE0">
        <w:rPr>
          <w:lang w:val="en-US"/>
        </w:rPr>
        <w:t xml:space="preserve">so as to place </w:t>
      </w:r>
      <w:r w:rsidR="00BA704F">
        <w:rPr>
          <w:lang w:val="en-US"/>
        </w:rPr>
        <w:t>fewer</w:t>
      </w:r>
      <w:r w:rsidR="00E85BA6">
        <w:rPr>
          <w:lang w:val="en-US"/>
        </w:rPr>
        <w:t xml:space="preserve"> time</w:t>
      </w:r>
      <w:r w:rsidR="0049759F">
        <w:rPr>
          <w:lang w:val="en-US"/>
        </w:rPr>
        <w:t xml:space="preserve"> demands on</w:t>
      </w:r>
      <w:r w:rsidR="00D957FF">
        <w:rPr>
          <w:lang w:val="en-US"/>
        </w:rPr>
        <w:t xml:space="preserve"> carer</w:t>
      </w:r>
      <w:r w:rsidR="0049759F">
        <w:rPr>
          <w:lang w:val="en-US"/>
        </w:rPr>
        <w:t xml:space="preserve"> participants.</w:t>
      </w:r>
      <w:r w:rsidRPr="00662AFD">
        <w:br/>
      </w:r>
    </w:p>
    <w:p w14:paraId="6DB8C468" w14:textId="734E3F0E" w:rsidR="00FC5A11" w:rsidRPr="00662AFD" w:rsidRDefault="00FC5A11" w:rsidP="00FC5A11">
      <w:bookmarkStart w:id="79" w:name="_Toc12276351"/>
      <w:r w:rsidRPr="00662AFD">
        <w:rPr>
          <w:rStyle w:val="Heading3Char"/>
        </w:rPr>
        <w:t>Secondary survey</w:t>
      </w:r>
      <w:r w:rsidR="004F13C0">
        <w:rPr>
          <w:rStyle w:val="Heading3Char"/>
        </w:rPr>
        <w:t>:</w:t>
      </w:r>
      <w:r w:rsidRPr="00662AFD">
        <w:rPr>
          <w:rStyle w:val="Heading3Char"/>
        </w:rPr>
        <w:t xml:space="preserve"> </w:t>
      </w:r>
      <w:bookmarkEnd w:id="79"/>
      <w:r w:rsidR="00A37228">
        <w:rPr>
          <w:rStyle w:val="Heading3Char"/>
          <w:b w:val="0"/>
          <w:bCs/>
        </w:rPr>
        <w:t>This is</w:t>
      </w:r>
      <w:r w:rsidR="00B71C23">
        <w:rPr>
          <w:rStyle w:val="Heading3Char"/>
          <w:b w:val="0"/>
          <w:bCs/>
        </w:rPr>
        <w:t xml:space="preserve"> an</w:t>
      </w:r>
      <w:r w:rsidR="00A37228">
        <w:rPr>
          <w:rStyle w:val="Heading3Char"/>
          <w:b w:val="0"/>
          <w:bCs/>
        </w:rPr>
        <w:t xml:space="preserve"> approach in which</w:t>
      </w:r>
      <w:r w:rsidR="00992007">
        <w:rPr>
          <w:rStyle w:val="Heading3Char"/>
          <w:b w:val="0"/>
          <w:bCs/>
        </w:rPr>
        <w:t xml:space="preserve"> existing</w:t>
      </w:r>
      <w:r w:rsidRPr="004F13C0">
        <w:t xml:space="preserve"> </w:t>
      </w:r>
      <w:r w:rsidR="0008158B">
        <w:t>data</w:t>
      </w:r>
      <w:r w:rsidR="00F537C5">
        <w:t xml:space="preserve"> (</w:t>
      </w:r>
      <w:r w:rsidRPr="00662AFD">
        <w:t xml:space="preserve">generated through questionnaires </w:t>
      </w:r>
      <w:r w:rsidR="00007A17">
        <w:t>conducted</w:t>
      </w:r>
      <w:r w:rsidRPr="00662AFD">
        <w:t xml:space="preserve"> by public and</w:t>
      </w:r>
      <w:r w:rsidR="00200224">
        <w:t>/or</w:t>
      </w:r>
      <w:r w:rsidRPr="00662AFD">
        <w:t xml:space="preserve"> private sector organisations</w:t>
      </w:r>
      <w:r w:rsidR="003A4EDD">
        <w:t>, or other researchers</w:t>
      </w:r>
      <w:r w:rsidR="00F537C5">
        <w:t>)</w:t>
      </w:r>
      <w:r w:rsidRPr="00662AFD">
        <w:t xml:space="preserve"> </w:t>
      </w:r>
      <w:r w:rsidR="00414DD5">
        <w:t>are</w:t>
      </w:r>
      <w:r w:rsidR="00995456">
        <w:t xml:space="preserve"> </w:t>
      </w:r>
      <w:r w:rsidRPr="00662AFD">
        <w:t>interrogated to answer a specific research question</w:t>
      </w:r>
      <w:r w:rsidR="003A4EDD">
        <w:t xml:space="preserve"> </w:t>
      </w:r>
      <w:r w:rsidR="003A4EDD">
        <w:fldChar w:fldCharType="begin" w:fldLock="1"/>
      </w:r>
      <w:r w:rsidR="00750CBE">
        <w:instrText>ADDIN CSL_CITATION {"citationItems":[{"id":"ITEM-1","itemData":{"DOI":"10.4135/9781412950589","author":[{"dropping-particle":"","family":"Lewis-Beck","given":"Michael","non-dropping-particle":"","parse-names":false,"suffix":""},{"dropping-particle":"","family":"Bryman","given":"Alan","non-dropping-particle":"","parse-names":false,"suffix":""},{"dropping-particle":"","family":"Futing Liao","given":"Tim","non-dropping-particle":"","parse-names":false,"suffix":""}],"id":"ITEM-1","issued":{"date-parts":[["2004"]]},"publisher-place":"Thousand Oaks, California","title":"The SAGE Encyclopedia of Social Science Research Methods","type":"article"},"uris":["http://www.mendeley.com/documents/?uuid=9323506f-fb66-4c4f-8824-e95b21ba701e"]}],"mendeley":{"formattedCitation":"(Lewis-Beck &lt;i&gt;et al.&lt;/i&gt; 2004)","plainTextFormattedCitation":"(Lewis-Beck et al. 2004)","previouslyFormattedCitation":"(Lewis-Beck &lt;i&gt;et al.&lt;/i&gt; 2004)"},"properties":{"noteIndex":0},"schema":"https://github.com/citation-style-language/schema/raw/master/csl-citation.json"}</w:instrText>
      </w:r>
      <w:r w:rsidR="003A4EDD">
        <w:fldChar w:fldCharType="separate"/>
      </w:r>
      <w:r w:rsidR="003A4EDD" w:rsidRPr="003A4EDD">
        <w:rPr>
          <w:noProof/>
        </w:rPr>
        <w:t xml:space="preserve">(Lewis-Beck </w:t>
      </w:r>
      <w:r w:rsidR="003A4EDD" w:rsidRPr="003A4EDD">
        <w:rPr>
          <w:i/>
          <w:noProof/>
        </w:rPr>
        <w:t>et al.</w:t>
      </w:r>
      <w:r w:rsidR="003A4EDD" w:rsidRPr="003A4EDD">
        <w:rPr>
          <w:noProof/>
        </w:rPr>
        <w:t xml:space="preserve"> 2004)</w:t>
      </w:r>
      <w:r w:rsidR="003A4EDD">
        <w:fldChar w:fldCharType="end"/>
      </w:r>
      <w:r w:rsidRPr="00662AFD">
        <w:t xml:space="preserve">. </w:t>
      </w:r>
      <w:r w:rsidR="000F527F">
        <w:t>Secondary data</w:t>
      </w:r>
      <w:r w:rsidRPr="00662AFD">
        <w:t xml:space="preserve"> </w:t>
      </w:r>
      <w:r w:rsidR="000F527F">
        <w:t xml:space="preserve">can provide </w:t>
      </w:r>
      <w:r w:rsidR="00BA0CE7">
        <w:t xml:space="preserve">a </w:t>
      </w:r>
      <w:r w:rsidRPr="00662AFD">
        <w:t>quick</w:t>
      </w:r>
      <w:r w:rsidR="000F527F">
        <w:t xml:space="preserve"> and</w:t>
      </w:r>
      <w:r w:rsidRPr="00662AFD">
        <w:t xml:space="preserve"> cost-effective way with </w:t>
      </w:r>
      <w:r w:rsidR="000F527F">
        <w:t xml:space="preserve">which to access a large sample size </w:t>
      </w:r>
      <w:r w:rsidR="004C61A6">
        <w:t xml:space="preserve">for reliable statistical analysis of </w:t>
      </w:r>
      <w:r w:rsidR="00AA7F59">
        <w:t xml:space="preserve">service use by carers. </w:t>
      </w:r>
      <w:r w:rsidRPr="00662AFD">
        <w:t xml:space="preserve">A relevant and emerging source of survey data for this research question would be the Carers </w:t>
      </w:r>
      <w:r w:rsidR="00586840">
        <w:t>Census</w:t>
      </w:r>
      <w:r w:rsidRPr="00662AFD">
        <w:t>, which provide</w:t>
      </w:r>
      <w:r w:rsidR="00523BD9">
        <w:t>s</w:t>
      </w:r>
      <w:r w:rsidRPr="00662AFD">
        <w:t xml:space="preserve"> specific </w:t>
      </w:r>
      <w:r w:rsidR="00523BD9">
        <w:t>demographic data on</w:t>
      </w:r>
      <w:r w:rsidRPr="00662AFD">
        <w:t xml:space="preserve"> carers</w:t>
      </w:r>
      <w:r w:rsidR="00523BD9">
        <w:t xml:space="preserve"> using social care services</w:t>
      </w:r>
      <w:r w:rsidR="00460FA1">
        <w:t xml:space="preserve"> and</w:t>
      </w:r>
      <w:r w:rsidR="008E2CFB">
        <w:t xml:space="preserve"> their</w:t>
      </w:r>
      <w:r w:rsidR="00CB2549">
        <w:t xml:space="preserve"> use of</w:t>
      </w:r>
      <w:r w:rsidRPr="00662AFD">
        <w:t xml:space="preserve"> Self-</w:t>
      </w:r>
      <w:r w:rsidR="009B3C04">
        <w:t>D</w:t>
      </w:r>
      <w:r w:rsidRPr="00662AFD">
        <w:t>irected Support. However,</w:t>
      </w:r>
      <w:r w:rsidR="00574B89">
        <w:t xml:space="preserve"> s</w:t>
      </w:r>
      <w:r w:rsidR="00574B89" w:rsidRPr="00662AFD">
        <w:t>econdary</w:t>
      </w:r>
      <w:r w:rsidR="00B97C35">
        <w:t xml:space="preserve"> administrative</w:t>
      </w:r>
      <w:r w:rsidR="00574B89" w:rsidRPr="00662AFD">
        <w:t xml:space="preserve"> data </w:t>
      </w:r>
      <w:r w:rsidR="005A794F">
        <w:t xml:space="preserve">and national data sets </w:t>
      </w:r>
      <w:r w:rsidR="000168CE">
        <w:t>are</w:t>
      </w:r>
      <w:r w:rsidR="00337F35">
        <w:t xml:space="preserve"> often restricted by</w:t>
      </w:r>
      <w:r w:rsidR="00420C8E">
        <w:t xml:space="preserve"> issues of</w:t>
      </w:r>
      <w:r w:rsidR="00337F35">
        <w:t xml:space="preserve"> access</w:t>
      </w:r>
      <w:r w:rsidR="00574B89">
        <w:t>,</w:t>
      </w:r>
      <w:r w:rsidR="00574B89" w:rsidRPr="00662AFD">
        <w:t xml:space="preserve"> and specific time-scales </w:t>
      </w:r>
      <w:r w:rsidR="0015777F">
        <w:t xml:space="preserve">of data collection </w:t>
      </w:r>
      <w:r w:rsidR="00574B89" w:rsidRPr="00662AFD">
        <w:t>which may not be optimal</w:t>
      </w:r>
      <w:r w:rsidR="001A1D4D">
        <w:t>. Here</w:t>
      </w:r>
      <w:r w:rsidRPr="00662AFD">
        <w:t xml:space="preserve"> </w:t>
      </w:r>
      <w:r w:rsidR="00576A2A">
        <w:t>a</w:t>
      </w:r>
      <w:r w:rsidR="004F68EB" w:rsidRPr="00662AFD">
        <w:t xml:space="preserve"> pilot</w:t>
      </w:r>
      <w:r w:rsidR="00576A2A">
        <w:t xml:space="preserve"> of</w:t>
      </w:r>
      <w:r w:rsidR="004F68EB" w:rsidRPr="00662AFD">
        <w:t xml:space="preserve"> the Carers </w:t>
      </w:r>
      <w:r w:rsidR="004F68EB">
        <w:t>Census</w:t>
      </w:r>
      <w:r w:rsidR="004F68EB" w:rsidRPr="00662AFD">
        <w:t xml:space="preserve"> was underway during the data collection stage of this study</w:t>
      </w:r>
      <w:r w:rsidR="000168CE">
        <w:t xml:space="preserve">. </w:t>
      </w:r>
      <w:r w:rsidR="00621692">
        <w:t>Therefore</w:t>
      </w:r>
      <w:r w:rsidR="00F40B80">
        <w:t xml:space="preserve"> existing</w:t>
      </w:r>
      <w:r w:rsidR="00337F35">
        <w:t xml:space="preserve"> </w:t>
      </w:r>
      <w:r w:rsidR="00621692">
        <w:t>p</w:t>
      </w:r>
      <w:r w:rsidR="003A4EDD">
        <w:t xml:space="preserve">ublicly available </w:t>
      </w:r>
      <w:r w:rsidR="00716D62">
        <w:t xml:space="preserve">secondary </w:t>
      </w:r>
      <w:r w:rsidR="003A4EDD">
        <w:t xml:space="preserve">survey data were </w:t>
      </w:r>
      <w:r w:rsidR="007D42F3">
        <w:t>drawn on</w:t>
      </w:r>
      <w:r w:rsidR="00C173E3">
        <w:t xml:space="preserve"> </w:t>
      </w:r>
      <w:r w:rsidR="00B97C35">
        <w:t>in this study</w:t>
      </w:r>
      <w:r w:rsidR="00621692">
        <w:t xml:space="preserve"> (</w:t>
      </w:r>
      <w:r w:rsidR="00A42A0F">
        <w:t>principally</w:t>
      </w:r>
      <w:r w:rsidR="001B219A">
        <w:t xml:space="preserve"> secondary</w:t>
      </w:r>
      <w:r w:rsidR="00B97C35">
        <w:t xml:space="preserve"> </w:t>
      </w:r>
      <w:r w:rsidR="00761651">
        <w:t>data from the</w:t>
      </w:r>
      <w:r w:rsidR="00B97C35">
        <w:t xml:space="preserve"> </w:t>
      </w:r>
      <w:r w:rsidR="00146179">
        <w:t>Scottish</w:t>
      </w:r>
      <w:r w:rsidR="00337F35">
        <w:t xml:space="preserve"> Census and Scottish Health Survey data</w:t>
      </w:r>
      <w:r w:rsidR="00621692">
        <w:t>)</w:t>
      </w:r>
      <w:r w:rsidR="008C1E9E">
        <w:t xml:space="preserve"> </w:t>
      </w:r>
      <w:r w:rsidR="00B97C35">
        <w:t>in order to provide a</w:t>
      </w:r>
      <w:r w:rsidR="007D715D">
        <w:t xml:space="preserve"> contextual background </w:t>
      </w:r>
      <w:r w:rsidR="000E408E">
        <w:t xml:space="preserve">and </w:t>
      </w:r>
      <w:r w:rsidR="00E56F3A">
        <w:t xml:space="preserve">to assess the </w:t>
      </w:r>
      <w:r w:rsidR="000E408E">
        <w:t xml:space="preserve">representativeness of </w:t>
      </w:r>
      <w:r w:rsidR="00E9170F">
        <w:t xml:space="preserve">the </w:t>
      </w:r>
      <w:r w:rsidR="00FA18E2">
        <w:t>carers</w:t>
      </w:r>
      <w:r w:rsidR="0074669A">
        <w:t xml:space="preserve"> </w:t>
      </w:r>
      <w:r w:rsidR="00FA18E2">
        <w:t>in Scotland</w:t>
      </w:r>
      <w:r w:rsidR="00E9170F">
        <w:t xml:space="preserve"> according to demographic characteristics.</w:t>
      </w:r>
    </w:p>
    <w:p w14:paraId="6453CE67" w14:textId="77777777" w:rsidR="00FC5A11" w:rsidRPr="00662AFD" w:rsidRDefault="00FC5A11" w:rsidP="00FC5A11"/>
    <w:p w14:paraId="7E2232BC" w14:textId="49112A28" w:rsidR="00FC5A11" w:rsidRPr="00662AFD" w:rsidRDefault="00FC5A11" w:rsidP="00FC5A11">
      <w:bookmarkStart w:id="80" w:name="_Toc12276352"/>
      <w:r w:rsidRPr="00662AFD">
        <w:rPr>
          <w:rStyle w:val="Heading3Char"/>
        </w:rPr>
        <w:t>Primary survey</w:t>
      </w:r>
      <w:r w:rsidR="004C668E">
        <w:rPr>
          <w:rStyle w:val="Heading3Char"/>
        </w:rPr>
        <w:t xml:space="preserve">: </w:t>
      </w:r>
      <w:bookmarkEnd w:id="80"/>
      <w:r w:rsidR="00EC48DC">
        <w:rPr>
          <w:rStyle w:val="Heading3Char"/>
          <w:b w:val="0"/>
          <w:bCs/>
        </w:rPr>
        <w:t>In this approach</w:t>
      </w:r>
      <w:r w:rsidRPr="00662AFD">
        <w:t xml:space="preserve"> new data can be generated from purpose-made questionnaire</w:t>
      </w:r>
      <w:r w:rsidR="00F85BF6">
        <w:t>s</w:t>
      </w:r>
      <w:r w:rsidRPr="00662AFD">
        <w:t xml:space="preserve"> assessing the prevalence of particular attitudes, characteristics or behaviours in the population </w:t>
      </w:r>
      <w:r w:rsidRPr="00662AFD">
        <w:fldChar w:fldCharType="begin" w:fldLock="1"/>
      </w:r>
      <w:r w:rsidR="00FC591E">
        <w:instrText>ADDIN CSL_CITATION {"citationItems":[{"id":"ITEM-1","itemData":{"author":[{"dropping-particle":"","family":"Vaus","given":"David","non-dropping-particle":"De","parse-names":false,"suffix":""}],"edition":"6th","id":"ITEM-1","issued":{"date-parts":[["2013"]]},"publisher":"London: Routledge","title":"Surveys in Social Research","type":"book"},"uris":["http://www.mendeley.com/documents/?uuid=b4169da2-14db-450c-84ce-0f5a22760c0b"]}],"mendeley":{"formattedCitation":"(De Vaus 2013)","plainTextFormattedCitation":"(De Vaus 2013)","previouslyFormattedCitation":"(De Vaus 2013)"},"properties":{"noteIndex":0},"schema":"https://github.com/citation-style-language/schema/raw/master/csl-citation.json"}</w:instrText>
      </w:r>
      <w:r w:rsidRPr="00662AFD">
        <w:fldChar w:fldCharType="separate"/>
      </w:r>
      <w:r w:rsidR="00CE0151" w:rsidRPr="00CE0151">
        <w:rPr>
          <w:noProof/>
        </w:rPr>
        <w:t>(De Vaus 2013)</w:t>
      </w:r>
      <w:r w:rsidRPr="00662AFD">
        <w:fldChar w:fldCharType="end"/>
      </w:r>
      <w:r w:rsidRPr="00662AFD">
        <w:t xml:space="preserve">. </w:t>
      </w:r>
      <w:r w:rsidR="00F85BF6">
        <w:t>Applied to this research</w:t>
      </w:r>
      <w:r w:rsidRPr="00662AFD">
        <w:t xml:space="preserve"> a primary survey could be </w:t>
      </w:r>
      <w:r w:rsidR="00215716">
        <w:t>designed</w:t>
      </w:r>
      <w:r w:rsidRPr="00662AFD">
        <w:t xml:space="preserve"> for carers to </w:t>
      </w:r>
      <w:r w:rsidR="00215716">
        <w:t xml:space="preserve">describe </w:t>
      </w:r>
      <w:r w:rsidRPr="00662AFD">
        <w:t xml:space="preserve">their preferences regarding respite and replacement care. </w:t>
      </w:r>
      <w:r w:rsidR="00733CAF">
        <w:t>Primary surveys have</w:t>
      </w:r>
      <w:r w:rsidRPr="00662AFD">
        <w:t xml:space="preserve"> the advantage of control over the sampling procedure</w:t>
      </w:r>
      <w:r w:rsidR="00273986">
        <w:t xml:space="preserve">. Further, </w:t>
      </w:r>
      <w:r w:rsidR="00D8443C">
        <w:t>o</w:t>
      </w:r>
      <w:r w:rsidR="00453534">
        <w:t>nline</w:t>
      </w:r>
      <w:r w:rsidRPr="00662AFD">
        <w:t xml:space="preserve"> survey</w:t>
      </w:r>
      <w:r w:rsidR="00453534">
        <w:t>s in particular have an additional advantage of</w:t>
      </w:r>
      <w:r w:rsidRPr="00662AFD">
        <w:t xml:space="preserve"> </w:t>
      </w:r>
      <w:r w:rsidR="00453534">
        <w:t>being</w:t>
      </w:r>
      <w:r w:rsidRPr="00662AFD">
        <w:t xml:space="preserve"> environmentally friendly, low cost and time efficient </w:t>
      </w:r>
      <w:r w:rsidR="000C43C9">
        <w:t>for</w:t>
      </w:r>
      <w:r w:rsidRPr="00662AFD">
        <w:t xml:space="preserve"> gathering data</w:t>
      </w:r>
      <w:r w:rsidR="00215716">
        <w:t xml:space="preserve"> (</w:t>
      </w:r>
      <w:r w:rsidR="00215716" w:rsidRPr="00215716">
        <w:rPr>
          <w:i/>
          <w:iCs/>
        </w:rPr>
        <w:t>ibid</w:t>
      </w:r>
      <w:r w:rsidR="00215716">
        <w:t>)</w:t>
      </w:r>
      <w:r w:rsidRPr="00662AFD">
        <w:t xml:space="preserve">. </w:t>
      </w:r>
      <w:r w:rsidR="00E75AD8">
        <w:t>However, o</w:t>
      </w:r>
      <w:r w:rsidRPr="00662AFD">
        <w:t>ne weakness of</w:t>
      </w:r>
      <w:r w:rsidR="00C05C75">
        <w:t xml:space="preserve"> a</w:t>
      </w:r>
      <w:r w:rsidRPr="00662AFD">
        <w:t xml:space="preserve"> primary survey approach, particularly with regard to attitudinal surveys</w:t>
      </w:r>
      <w:r w:rsidR="00E75AD8">
        <w:t>,</w:t>
      </w:r>
      <w:r w:rsidR="00F85BF6">
        <w:t xml:space="preserve"> </w:t>
      </w:r>
      <w:r w:rsidRPr="00662AFD">
        <w:t xml:space="preserve">is the expectation that respondents will answer candidly and have the motivation to complete them, particularly if they are self-administered </w:t>
      </w:r>
      <w:r w:rsidRPr="00662AFD">
        <w:fldChar w:fldCharType="begin" w:fldLock="1"/>
      </w:r>
      <w:r>
        <w:instrText>ADDIN CSL_CITATION {"citationItems":[{"id":"ITEM-1","itemData":{"DOI":"10.1093/pubmed/fdi031","author":[{"dropping-particle":"","family":"Bowling","given":"Ann","non-dropping-particle":"","parse-names":false,"suffix":""}],"container-title":"Journal of Public Health","id":"ITEM-1","issue":"3","issued":{"date-parts":[["2005"]]},"page":"281-291","title":"Mode of questionnaire administration can have serious effects on data quality","type":"article-journal","volume":"27"},"uris":["http://www.mendeley.com/documents/?uuid=2aa8cc2e-f818-43d9-a0d7-eae3a2f83841"]}],"mendeley":{"formattedCitation":"(Bowling 2005)","plainTextFormattedCitation":"(Bowling 2005)","previouslyFormattedCitation":"(Bowling 2005)"},"properties":{"noteIndex":0},"schema":"https://github.com/citation-style-language/schema/raw/master/csl-citation.json"}</w:instrText>
      </w:r>
      <w:r w:rsidRPr="00662AFD">
        <w:fldChar w:fldCharType="separate"/>
      </w:r>
      <w:r w:rsidRPr="00A823D4">
        <w:rPr>
          <w:noProof/>
        </w:rPr>
        <w:t>(Bowling 2005)</w:t>
      </w:r>
      <w:r w:rsidRPr="00662AFD">
        <w:fldChar w:fldCharType="end"/>
      </w:r>
      <w:r w:rsidRPr="00662AFD">
        <w:t xml:space="preserve">. </w:t>
      </w:r>
      <w:r w:rsidR="007525B5">
        <w:t>In this study,</w:t>
      </w:r>
      <w:r w:rsidR="00AE1DC4">
        <w:t xml:space="preserve"> </w:t>
      </w:r>
      <w:r w:rsidR="007525B5">
        <w:t>a</w:t>
      </w:r>
      <w:r w:rsidR="00750CBE">
        <w:t xml:space="preserve"> primary</w:t>
      </w:r>
      <w:r w:rsidR="00FB700A">
        <w:t xml:space="preserve"> (DCE)</w:t>
      </w:r>
      <w:r w:rsidR="00750CBE">
        <w:t xml:space="preserve"> survey </w:t>
      </w:r>
      <w:r w:rsidR="00AE1DC4">
        <w:t>formed part of the research approach, but was using alongside</w:t>
      </w:r>
      <w:r w:rsidR="00FB700A">
        <w:t xml:space="preserve"> </w:t>
      </w:r>
      <w:r w:rsidR="005A794F">
        <w:t xml:space="preserve">secondary analysis of </w:t>
      </w:r>
      <w:r w:rsidR="00AE1DC4">
        <w:t>qualitative interview</w:t>
      </w:r>
      <w:r w:rsidR="005A794F">
        <w:t>s</w:t>
      </w:r>
      <w:r w:rsidR="00AE1DC4">
        <w:t xml:space="preserve"> and </w:t>
      </w:r>
      <w:r w:rsidR="00AE1DC4">
        <w:lastRenderedPageBreak/>
        <w:t>focus group</w:t>
      </w:r>
      <w:r w:rsidR="005A794F">
        <w:t>s</w:t>
      </w:r>
      <w:r w:rsidR="007525B5">
        <w:t>,</w:t>
      </w:r>
      <w:r w:rsidR="00750CBE">
        <w:t xml:space="preserve"> since </w:t>
      </w:r>
      <w:r w:rsidR="00AE1DC4">
        <w:t>with</w:t>
      </w:r>
      <w:r w:rsidR="00750CBE">
        <w:t>in a realist framework, repeated observations are</w:t>
      </w:r>
      <w:r w:rsidR="00252CF8">
        <w:t xml:space="preserve"> sought</w:t>
      </w:r>
      <w:r w:rsidR="00750CBE">
        <w:t xml:space="preserve"> to generate reliable knowledge</w:t>
      </w:r>
      <w:r w:rsidR="00CC0E4C">
        <w:t xml:space="preserve">. </w:t>
      </w:r>
    </w:p>
    <w:p w14:paraId="01015707" w14:textId="77777777" w:rsidR="00FC5A11" w:rsidRPr="00662AFD" w:rsidRDefault="00FC5A11" w:rsidP="00FC5A11"/>
    <w:p w14:paraId="35E0D082" w14:textId="03B0CFD8" w:rsidR="0098328B" w:rsidRDefault="0098328B" w:rsidP="00A732E7">
      <w:bookmarkStart w:id="81" w:name="_Toc12276353"/>
      <w:r>
        <w:rPr>
          <w:rStyle w:val="Heading3Char"/>
        </w:rPr>
        <w:t>Experimental methods</w:t>
      </w:r>
      <w:r w:rsidR="00C173E3">
        <w:rPr>
          <w:rStyle w:val="Heading3Char"/>
        </w:rPr>
        <w:t>:</w:t>
      </w:r>
      <w:bookmarkEnd w:id="81"/>
      <w:r w:rsidR="008B4ACB">
        <w:rPr>
          <w:rStyle w:val="Heading3Char"/>
          <w:b w:val="0"/>
          <w:bCs/>
        </w:rPr>
        <w:t xml:space="preserve"> </w:t>
      </w:r>
      <w:r>
        <w:rPr>
          <w:rStyle w:val="Heading3Char"/>
          <w:b w:val="0"/>
          <w:bCs/>
        </w:rPr>
        <w:t>An experimental approach seeks</w:t>
      </w:r>
      <w:r w:rsidR="009F7D41">
        <w:rPr>
          <w:rStyle w:val="Heading3Char"/>
          <w:b w:val="0"/>
          <w:bCs/>
        </w:rPr>
        <w:t xml:space="preserve"> to identify</w:t>
      </w:r>
      <w:r>
        <w:rPr>
          <w:rStyle w:val="Heading3Char"/>
          <w:b w:val="0"/>
          <w:bCs/>
        </w:rPr>
        <w:t xml:space="preserve"> correlates between predictor variables with outcome variables in an objective way. </w:t>
      </w:r>
      <w:r w:rsidR="009F7D41">
        <w:rPr>
          <w:rStyle w:val="Heading3Char"/>
          <w:b w:val="0"/>
          <w:bCs/>
        </w:rPr>
        <w:t xml:space="preserve">A range of experimental methods can be used to investigate decision-making and </w:t>
      </w:r>
      <w:r w:rsidR="009F7D41">
        <w:t xml:space="preserve">quantify the influence of various factors on choice. </w:t>
      </w:r>
      <w:r w:rsidR="001D4077">
        <w:t xml:space="preserve">Factorial survey analysis (FSA) employs vignettes or hypothetical scenarios </w:t>
      </w:r>
      <w:r w:rsidR="00CE0DB2">
        <w:t>based on</w:t>
      </w:r>
      <w:r w:rsidR="001D4077">
        <w:t xml:space="preserve"> factors (or dimensions) that are combined to experimentally test the contribution of factors to overall choice</w:t>
      </w:r>
      <w:r w:rsidR="00B8166F">
        <w:t xml:space="preserve"> (</w:t>
      </w:r>
      <w:proofErr w:type="spellStart"/>
      <w:r w:rsidR="00B8166F">
        <w:t>Ausper</w:t>
      </w:r>
      <w:proofErr w:type="spellEnd"/>
      <w:r w:rsidR="00B8166F">
        <w:t xml:space="preserve"> and </w:t>
      </w:r>
      <w:proofErr w:type="spellStart"/>
      <w:r w:rsidR="00B8166F">
        <w:t>Hinz</w:t>
      </w:r>
      <w:proofErr w:type="spellEnd"/>
      <w:r w:rsidR="00B8166F">
        <w:t xml:space="preserve"> 2015)</w:t>
      </w:r>
      <w:r w:rsidR="001D4077">
        <w:t xml:space="preserve">. This approach has been applied </w:t>
      </w:r>
      <w:r w:rsidR="00CE0DB2">
        <w:t>to</w:t>
      </w:r>
      <w:r w:rsidR="001D4077">
        <w:t xml:space="preserve"> social care research </w:t>
      </w:r>
      <w:r w:rsidR="00B8166F">
        <w:t xml:space="preserve">for the purposes of estimating </w:t>
      </w:r>
      <w:r w:rsidR="00CE0DB2">
        <w:t>the impact of</w:t>
      </w:r>
      <w:r w:rsidR="001D4077">
        <w:t xml:space="preserve"> contextual factors </w:t>
      </w:r>
      <w:r w:rsidR="00CE0DB2">
        <w:t>on the</w:t>
      </w:r>
      <w:r w:rsidR="001D4077">
        <w:t xml:space="preserve"> decision-making of social care </w:t>
      </w:r>
      <w:r w:rsidR="00CE0DB2">
        <w:t>professionals</w:t>
      </w:r>
      <w:r w:rsidR="001D4077">
        <w:t xml:space="preserve"> (Taylor 2003). For example, Hennessy (1993) illustrates how staff-related variables, such as length of training</w:t>
      </w:r>
      <w:r w:rsidR="00CE0DB2">
        <w:t xml:space="preserve"> and work tenure</w:t>
      </w:r>
      <w:r w:rsidR="001D4077">
        <w:t xml:space="preserve">, and client related variables, </w:t>
      </w:r>
      <w:r w:rsidR="00CE0DB2">
        <w:t>such as medical conditions and informal support,</w:t>
      </w:r>
      <w:r w:rsidR="001D4077">
        <w:t xml:space="preserve"> can influence practitioner</w:t>
      </w:r>
      <w:r w:rsidR="00CE0DB2">
        <w:t xml:space="preserve">s’ </w:t>
      </w:r>
      <w:r w:rsidR="001D4077">
        <w:t xml:space="preserve">judgement </w:t>
      </w:r>
      <w:r w:rsidR="00CE0DB2">
        <w:t>regarding long-term care plans</w:t>
      </w:r>
      <w:r w:rsidR="00FE5CED">
        <w:t xml:space="preserve"> in a multidisciplinary team</w:t>
      </w:r>
      <w:r w:rsidR="00CE0DB2">
        <w:t>.</w:t>
      </w:r>
    </w:p>
    <w:p w14:paraId="0DD275A3" w14:textId="77777777" w:rsidR="004F0A8F" w:rsidRDefault="004F0A8F" w:rsidP="00A732E7">
      <w:pPr>
        <w:rPr>
          <w:rStyle w:val="Heading3Char"/>
          <w:b w:val="0"/>
          <w:bCs/>
        </w:rPr>
      </w:pPr>
    </w:p>
    <w:p w14:paraId="3B5CBD90" w14:textId="32348C15" w:rsidR="00C1066E" w:rsidRDefault="00A732E7" w:rsidP="00D90C81">
      <w:r>
        <w:t>The d</w:t>
      </w:r>
      <w:r w:rsidRPr="003643CA">
        <w:t xml:space="preserve">iscrete choice experiment (DCE) </w:t>
      </w:r>
      <w:r>
        <w:t xml:space="preserve">is </w:t>
      </w:r>
      <w:r w:rsidR="00CE0DB2">
        <w:t xml:space="preserve">another in a family of </w:t>
      </w:r>
      <w:r>
        <w:t>technique</w:t>
      </w:r>
      <w:r w:rsidR="00CE0DB2">
        <w:t>s</w:t>
      </w:r>
      <w:r>
        <w:t xml:space="preserve"> </w:t>
      </w:r>
      <w:r w:rsidR="0085439C">
        <w:t>used to</w:t>
      </w:r>
      <w:r>
        <w:t xml:space="preserve"> </w:t>
      </w:r>
      <w:r w:rsidR="00E70490">
        <w:t>experimentally</w:t>
      </w:r>
      <w:r w:rsidR="00CE0DB2">
        <w:t xml:space="preserve"> analys</w:t>
      </w:r>
      <w:r w:rsidR="0085439C">
        <w:t>e</w:t>
      </w:r>
      <w:r w:rsidR="004F0A8F">
        <w:t xml:space="preserve"> factors influencing</w:t>
      </w:r>
      <w:r w:rsidR="00CE0DB2">
        <w:t xml:space="preserve"> choice</w:t>
      </w:r>
      <w:r w:rsidRPr="003643CA">
        <w:t>.</w:t>
      </w:r>
      <w:r>
        <w:t xml:space="preserve"> It represents an “attribute-based measure of benefit”, in that it describes goods, services or interventions in terms of attributes, and assigns comparative values to these</w:t>
      </w:r>
      <w:r w:rsidRPr="00662AFD">
        <w:t xml:space="preserve"> </w:t>
      </w:r>
      <w:r>
        <w:fldChar w:fldCharType="begin" w:fldLock="1"/>
      </w:r>
      <w:r>
        <w:instrText>ADDIN CSL_CITATION {"citationItems":[{"id":"ITEM-1","itemData":{"DOI":"10.1002/hec.1697","author":[{"dropping-particle":"","family":"Bekker-Grob","given":"E W","non-dropping-particle":"De","parse-names":false,"suffix":""},{"dropping-particle":"","family":"Ryan","given":"M","non-dropping-particle":"","parse-names":false,"suffix":""},{"dropping-particle":"","family":"Gerard","given":"K","non-dropping-particle":"","parse-names":false,"suffix":""}],"container-title":"Health Economics","id":"ITEM-1","issue":"2","issued":{"date-parts":[["2012"]]},"page":"145-172","title":"Discrete choice experiments in health economics: a review of the literature","type":"article-journal","volume":"21"},"uris":["http://www.mendeley.com/documents/?uuid=b06ebfdb-14af-48c1-a6a8-57fddb85d5ab"]}],"mendeley":{"formattedCitation":"(De Bekker-Grob &lt;i&gt;et al.&lt;/i&gt; 2012)","manualFormatting":"(De Bekker-Grob et al. 2012: 145)","plainTextFormattedCitation":"(De Bekker-Grob et al. 2012)","previouslyFormattedCitation":"(De Bekker-Grob &lt;i&gt;et al.&lt;/i&gt; 2012)"},"properties":{"noteIndex":0},"schema":"https://github.com/citation-style-language/schema/raw/master/csl-citation.json"}</w:instrText>
      </w:r>
      <w:r>
        <w:fldChar w:fldCharType="separate"/>
      </w:r>
      <w:r w:rsidRPr="00A823D4">
        <w:rPr>
          <w:noProof/>
        </w:rPr>
        <w:t xml:space="preserve">(De Bekker-Grob </w:t>
      </w:r>
      <w:r w:rsidRPr="00A823D4">
        <w:rPr>
          <w:i/>
          <w:noProof/>
        </w:rPr>
        <w:t>et al.</w:t>
      </w:r>
      <w:r w:rsidRPr="00A823D4">
        <w:rPr>
          <w:noProof/>
        </w:rPr>
        <w:t xml:space="preserve"> 2012</w:t>
      </w:r>
      <w:r>
        <w:rPr>
          <w:noProof/>
        </w:rPr>
        <w:t>: 145</w:t>
      </w:r>
      <w:r w:rsidRPr="00A823D4">
        <w:rPr>
          <w:noProof/>
        </w:rPr>
        <w:t>)</w:t>
      </w:r>
      <w:r>
        <w:fldChar w:fldCharType="end"/>
      </w:r>
      <w:r>
        <w:t>.</w:t>
      </w:r>
      <w:r w:rsidR="0085439C">
        <w:t xml:space="preserve"> </w:t>
      </w:r>
      <w:r w:rsidR="00D90C81">
        <w:rPr>
          <w:rStyle w:val="Heading3Char"/>
          <w:b w:val="0"/>
          <w:bCs/>
        </w:rPr>
        <w:t xml:space="preserve">In a DCE survey </w:t>
      </w:r>
      <w:r w:rsidR="00D90C81" w:rsidRPr="00662AFD">
        <w:t xml:space="preserve">respondents are presented with a series of hypothetical choices, in which they are asked to choose between two or more alternatives, described </w:t>
      </w:r>
      <w:r w:rsidR="00D90C81">
        <w:t>by</w:t>
      </w:r>
      <w:r w:rsidR="00D90C81" w:rsidRPr="00662AFD">
        <w:t xml:space="preserve"> their attributes</w:t>
      </w:r>
      <w:r w:rsidR="00D90C81">
        <w:t xml:space="preserve"> </w:t>
      </w:r>
      <w:r w:rsidR="00D90C81">
        <w:fldChar w:fldCharType="begin" w:fldLock="1"/>
      </w:r>
      <w:r w:rsidR="00D90C81">
        <w:instrText>ADDIN CSL_CITATION {"citationItems":[{"id":"ITEM-1","itemData":{"DOI":"10.1002/hec.1697","author":[{"dropping-particle":"","family":"Bekker-Grob","given":"E W","non-dropping-particle":"De","parse-names":false,"suffix":""},{"dropping-particle":"","family":"Ryan","given":"M","non-dropping-particle":"","parse-names":false,"suffix":""},{"dropping-particle":"","family":"Gerard","given":"K","non-dropping-particle":"","parse-names":false,"suffix":""}],"container-title":"Health Economics","id":"ITEM-1","issue":"2","issued":{"date-parts":[["2012"]]},"page":"145-172","title":"Discrete choice experiments in health economics: a review of the literature","type":"article-journal","volume":"21"},"uris":["http://www.mendeley.com/documents/?uuid=b06ebfdb-14af-48c1-a6a8-57fddb85d5ab"]}],"mendeley":{"formattedCitation":"(De Bekker-Grob &lt;i&gt;et al.&lt;/i&gt; 2012)","plainTextFormattedCitation":"(De Bekker-Grob et al. 2012)","previouslyFormattedCitation":"(De Bekker-Grob &lt;i&gt;et al.&lt;/i&gt; 2012)"},"properties":{"noteIndex":0},"schema":"https://github.com/citation-style-language/schema/raw/master/csl-citation.json"}</w:instrText>
      </w:r>
      <w:r w:rsidR="00D90C81">
        <w:fldChar w:fldCharType="separate"/>
      </w:r>
      <w:r w:rsidR="00D90C81" w:rsidRPr="00F24B51">
        <w:rPr>
          <w:noProof/>
        </w:rPr>
        <w:t xml:space="preserve">(De Bekker-Grob </w:t>
      </w:r>
      <w:r w:rsidR="00D90C81" w:rsidRPr="00F24B51">
        <w:rPr>
          <w:i/>
          <w:noProof/>
        </w:rPr>
        <w:t>et al.</w:t>
      </w:r>
      <w:r w:rsidR="00D90C81" w:rsidRPr="00F24B51">
        <w:rPr>
          <w:noProof/>
        </w:rPr>
        <w:t xml:space="preserve"> 2012)</w:t>
      </w:r>
      <w:r w:rsidR="00D90C81">
        <w:fldChar w:fldCharType="end"/>
      </w:r>
      <w:r w:rsidR="00D90C81" w:rsidRPr="00662AFD">
        <w:t xml:space="preserve">. Choice responses allow the analyst to measure the influence of each attribute on decision-making, by estimating the change in probability of </w:t>
      </w:r>
      <w:r w:rsidR="00D90C81">
        <w:t>selecting an</w:t>
      </w:r>
      <w:r w:rsidR="00D90C81" w:rsidRPr="00662AFD">
        <w:t xml:space="preserve"> alternative when attributes are changed. This approach </w:t>
      </w:r>
      <w:r w:rsidR="00D90C81">
        <w:t>enables an estimation of</w:t>
      </w:r>
      <w:r w:rsidR="00D90C81" w:rsidRPr="00662AFD">
        <w:t xml:space="preserve"> the utility of each included attribute. </w:t>
      </w:r>
      <w:r w:rsidR="00787583">
        <w:t>DCEs are</w:t>
      </w:r>
      <w:r w:rsidR="00787583" w:rsidRPr="003643CA">
        <w:t xml:space="preserve"> increasingly applied in health</w:t>
      </w:r>
      <w:r w:rsidR="00787583">
        <w:t xml:space="preserve"> care research</w:t>
      </w:r>
      <w:r w:rsidR="00787583" w:rsidRPr="003643CA">
        <w:t xml:space="preserve"> to investigate individual health behaviours </w:t>
      </w:r>
      <w:r w:rsidR="00787583">
        <w:t>and</w:t>
      </w:r>
      <w:r w:rsidR="00787583" w:rsidRPr="003643CA">
        <w:t xml:space="preserve"> gauge the acceptability of services </w:t>
      </w:r>
      <w:r w:rsidR="00787583" w:rsidRPr="003643CA">
        <w:fldChar w:fldCharType="begin" w:fldLock="1"/>
      </w:r>
      <w:r w:rsidR="00787583">
        <w:instrText>ADDIN CSL_CITATION {"citationItems":[{"id":"ITEM-1","itemData":{"DOI":"10.1016/j.jhealeco.2006.01.001","ISBN":"0167-6296","ISSN":"01676296","PMID":"16464513","abstract":"This paper reports the results of a study that used discrete choice experiment (DCE) methodology to estimate quality weights for a of social care outcome measure. To reflect different states of need, a five-dimensional profile measure was developed. Experimental design techniques were used to derive a sample of states for which preferences were elicited. The DCE approach was employed to elicit values and regression techniques used to estimate a model that could predict index scores for all 243 possible outcomes. The utility model, estimated on the basis of 297 responses, had good test-retest reliability and converged with preferences elicited from a rating exercise. © 2006 Elsevier B.V. All rights reserved.","author":[{"dropping-particle":"","family":"Ryan","given":"Mandy","non-dropping-particle":"","parse-names":false,"suffix":""},{"dropping-particle":"","family":"Netten","given":"Ann","non-dropping-particle":"","parse-names":false,"suffix":""},{"dropping-particle":"","family":"Skåtun","given":"Diane","non-dropping-particle":"","parse-names":false,"suffix":""},{"dropping-particle":"","family":"Smith","given":"Paul","non-dropping-particle":"","parse-names":false,"suffix":""}],"container-title":"Journal of Health Economics","id":"ITEM-1","issue":"5","issued":{"date-parts":[["2006"]]},"page":"927-944","title":"Using discrete choice experiments to estimate a preference-based measure of outcome-an application to social care for older people","type":"article-journal","volume":"25"},"uris":["http://www.mendeley.com/documents/?uuid=fea8f9b6-057a-4425-85a9-b6f3b8340707"]},{"id":"ITEM-2","itemData":{"DOI":"10.1007/s40273-014-0170-x","ISBN":"1179-2027; 1170-7690","ISSN":"11792027","PMID":"25005924","abstract":"BACKGROUND: Discrete choice experiments (DCEs) are increasingly used in health economics to address a wide range of health policy-related concerns.\\n\\nOBJECTIVE: Broadly adopting the methodology of an earlier systematic review of health-related DCEs, which covered the period 2001-2008, we report whether earlier trends continued during 2009-2012.\\n\\nMETHODS: This paper systematically reviews health-related DCEs published between 2009 and 2012, using the same database as the earlier published review (PubMed) to obtain citations, and the same range of search terms.\\n\\nRESULTS: A total of 179 health-related DCEs for 2009-2012 met the inclusion criteria for the review. We found a continuing trend towards conducting DCEs across a broader range of countries. However, the trend towards including fewer attributes was reversed, whilst the trend towards interview-based DCEs reversed because of increased computer administration. The trend towards using more flexible econometric models, including mixed logit and latent class, has also continued. Reporting of monetary values has fallen compared with earlier periods, but the proportion of studies estimating trade-offs between health outcomes and experience factors, or valuing outcomes in terms of utility scores, has increased, although use of odds ratios and probabilities has declined. The reassuring trend towards the use of more flexible and appropriate DCE designs and econometric methods has been reinforced by the increased use of qualitative methods to inform DCE processes and results. However, qualitative research methods are being used less often to inform attribute selection, which may make DCEs more susceptible to omitted variable bias if the decision framework is not known prior to the research project.\\n\\nCONCLUSIONS: The use of DCEs in healthcare continues to grow dramatically, as does the scope of applications across an expanding range of countries. There is increasing evidence that more sophisticated approaches to DCE design and analytical techniques are improving the quality of final outputs. That said, recent evidence that the use of qualitative methods to inform attribute selection has declined is of concern.","author":[{"dropping-particle":"","family":"Clark","given":"Michael D.","non-dropping-particle":"","parse-names":false,"suffix":""},{"dropping-particle":"","family":"Determann","given":"Domino","non-dropping-particle":"","parse-names":false,"suffix":""},{"dropping-particle":"","family":"Petrou","given":"Stavros","non-dropping-particle":"","parse-names":false,"suffix":""},{"dropping-particle":"","family":"Moro","given":"Domenico","non-dropping-particle":"","parse-names":false,"suffix":""},{"dropping-particle":"","family":"Bekker-Grob","given":"Esther W.","non-dropping-particle":"de","parse-names":false,"suffix":""}],"container-title":"PharmacoEconomics","id":"ITEM-2","issue":"9","issued":{"date-parts":[["2014"]]},"page":"883-902","title":"Discrete Choice Experiments in Health Economics: A Review of the Literature","type":"article-journal","volume":"32"},"uris":["http://www.mendeley.com/documents/?uuid=0fdbe10d-01a2-4a87-aaed-be1b40f842a4"]}],"mendeley":{"formattedCitation":"(Ryan &lt;i&gt;et al.&lt;/i&gt; 2006, Clark &lt;i&gt;et al.&lt;/i&gt; 2014)","plainTextFormattedCitation":"(Ryan et al. 2006, Clark et al. 2014)","previouslyFormattedCitation":"(Ryan &lt;i&gt;et al.&lt;/i&gt; 2006, Clark &lt;i&gt;et al.&lt;/i&gt; 2014)"},"properties":{"noteIndex":0},"schema":"https://github.com/citation-style-language/schema/raw/master/csl-citation.json"}</w:instrText>
      </w:r>
      <w:r w:rsidR="00787583" w:rsidRPr="003643CA">
        <w:fldChar w:fldCharType="separate"/>
      </w:r>
      <w:r w:rsidR="00787583" w:rsidRPr="009748AE">
        <w:rPr>
          <w:noProof/>
        </w:rPr>
        <w:t xml:space="preserve">(Ryan </w:t>
      </w:r>
      <w:r w:rsidR="00787583" w:rsidRPr="009748AE">
        <w:rPr>
          <w:i/>
          <w:noProof/>
        </w:rPr>
        <w:t>et al.</w:t>
      </w:r>
      <w:r w:rsidR="00787583" w:rsidRPr="009748AE">
        <w:rPr>
          <w:noProof/>
        </w:rPr>
        <w:t xml:space="preserve"> 2006, Clark </w:t>
      </w:r>
      <w:r w:rsidR="00787583" w:rsidRPr="009748AE">
        <w:rPr>
          <w:i/>
          <w:noProof/>
        </w:rPr>
        <w:t>et al.</w:t>
      </w:r>
      <w:r w:rsidR="00787583" w:rsidRPr="009748AE">
        <w:rPr>
          <w:noProof/>
        </w:rPr>
        <w:t xml:space="preserve"> 2014)</w:t>
      </w:r>
      <w:r w:rsidR="00787583" w:rsidRPr="003643CA">
        <w:fldChar w:fldCharType="end"/>
      </w:r>
      <w:r w:rsidR="00787583">
        <w:t xml:space="preserve">. </w:t>
      </w:r>
    </w:p>
    <w:p w14:paraId="3CF27D80" w14:textId="316652A8" w:rsidR="00787583" w:rsidRDefault="00787583" w:rsidP="00875F4D"/>
    <w:p w14:paraId="44921A1C" w14:textId="77777777" w:rsidR="00787583" w:rsidRDefault="00787583" w:rsidP="00A732E7"/>
    <w:p w14:paraId="01B7ED1A" w14:textId="3D7DC482" w:rsidR="00B34A6E" w:rsidRDefault="00B34A6E" w:rsidP="00A732E7">
      <w:r>
        <w:lastRenderedPageBreak/>
        <w:t xml:space="preserve">Both FSA and DCE manipulate the combination of factors experimentally to present respondents with a range of alternatives. Resultant choice data </w:t>
      </w:r>
      <w:r w:rsidR="00D135DC">
        <w:t>are</w:t>
      </w:r>
      <w:r>
        <w:t xml:space="preserve"> statistically modelled to estimate the effect size of factors on observed choices. Where approaches differ is </w:t>
      </w:r>
      <w:r w:rsidR="005A3B5B">
        <w:t>in their underlying theory and associated</w:t>
      </w:r>
      <w:r w:rsidR="00D135DC">
        <w:t xml:space="preserve"> methodological</w:t>
      </w:r>
      <w:r w:rsidR="005A3B5B">
        <w:t xml:space="preserve"> language</w:t>
      </w:r>
      <w:r>
        <w:t xml:space="preserve">. </w:t>
      </w:r>
      <w:r w:rsidR="005A3B5B">
        <w:t>DCE models are built on the assumption of random utility</w:t>
      </w:r>
      <w:r w:rsidR="00497707">
        <w:t xml:space="preserve"> (see page</w:t>
      </w:r>
      <w:r w:rsidR="003965FB">
        <w:t xml:space="preserve">s 52 </w:t>
      </w:r>
      <w:r w:rsidR="007D6C37">
        <w:t>-</w:t>
      </w:r>
      <w:r w:rsidR="003965FB">
        <w:t xml:space="preserve"> 53</w:t>
      </w:r>
      <w:r w:rsidR="00497707">
        <w:t>).</w:t>
      </w:r>
      <w:r w:rsidR="005A3B5B">
        <w:t xml:space="preserve"> </w:t>
      </w:r>
      <w:r w:rsidR="00497707">
        <w:t>By including a random component and assumptions of how error is distributed</w:t>
      </w:r>
      <w:r w:rsidR="00127C51">
        <w:t xml:space="preserve">, </w:t>
      </w:r>
      <w:r w:rsidR="00334042">
        <w:t xml:space="preserve">the </w:t>
      </w:r>
      <w:r w:rsidR="00497707">
        <w:t>DCE offer</w:t>
      </w:r>
      <w:r w:rsidR="00334042">
        <w:t>s much</w:t>
      </w:r>
      <w:r w:rsidR="00497707">
        <w:t xml:space="preserve"> versatility</w:t>
      </w:r>
      <w:r w:rsidR="001922C1">
        <w:t xml:space="preserve"> </w:t>
      </w:r>
      <w:r w:rsidR="00497707">
        <w:t>in</w:t>
      </w:r>
      <w:r w:rsidR="00F308BC">
        <w:t xml:space="preserve"> </w:t>
      </w:r>
      <w:r w:rsidR="00497707">
        <w:t>model</w:t>
      </w:r>
      <w:r w:rsidR="00F308BC">
        <w:t xml:space="preserve"> specifications</w:t>
      </w:r>
      <w:r w:rsidR="00334042">
        <w:t xml:space="preserve"> of decision-making</w:t>
      </w:r>
      <w:r w:rsidR="00F308BC">
        <w:t xml:space="preserve"> </w:t>
      </w:r>
      <w:r>
        <w:t>(Louviere 2010)</w:t>
      </w:r>
      <w:r w:rsidR="005546C7">
        <w:t>.</w:t>
      </w:r>
    </w:p>
    <w:p w14:paraId="5CBF2131" w14:textId="77777777" w:rsidR="00B34A6E" w:rsidRDefault="00B34A6E" w:rsidP="00A732E7"/>
    <w:p w14:paraId="4368E521" w14:textId="46D6EAEB" w:rsidR="00B34A6E" w:rsidRDefault="00B34A6E" w:rsidP="00A732E7">
      <w:r>
        <w:t xml:space="preserve">Another difference between DCE and FSA is the use of a constraint on decision-making in </w:t>
      </w:r>
      <w:r w:rsidR="0085439C">
        <w:t xml:space="preserve">DCE. </w:t>
      </w:r>
      <w:r w:rsidR="00334042">
        <w:t>C</w:t>
      </w:r>
      <w:r w:rsidR="0085439C">
        <w:t xml:space="preserve">entral </w:t>
      </w:r>
      <w:r w:rsidR="00334042">
        <w:t xml:space="preserve">to the DCE method are </w:t>
      </w:r>
      <w:r w:rsidR="0085439C">
        <w:t>assumption</w:t>
      </w:r>
      <w:r w:rsidR="00334042">
        <w:t>s</w:t>
      </w:r>
      <w:r w:rsidR="0085439C">
        <w:t xml:space="preserve"> of</w:t>
      </w:r>
      <w:r>
        <w:t xml:space="preserve"> scarcity and utility maximisation </w:t>
      </w:r>
      <w:r w:rsidR="0085439C">
        <w:t>from</w:t>
      </w:r>
      <w:r>
        <w:t xml:space="preserve"> </w:t>
      </w:r>
      <w:r w:rsidR="00334042">
        <w:t>c</w:t>
      </w:r>
      <w:r w:rsidR="0085439C">
        <w:t xml:space="preserve">lassic </w:t>
      </w:r>
      <w:r w:rsidR="00334042">
        <w:t>e</w:t>
      </w:r>
      <w:r w:rsidR="0085439C">
        <w:t>conomic</w:t>
      </w:r>
      <w:r w:rsidR="00334042">
        <w:t xml:space="preserve"> theory</w:t>
      </w:r>
      <w:r>
        <w:t xml:space="preserve">. </w:t>
      </w:r>
      <w:r w:rsidR="00334042">
        <w:t>This implied that, whilst</w:t>
      </w:r>
      <w:r>
        <w:t xml:space="preserve"> the preferences elicited from FSA and DCE may be </w:t>
      </w:r>
      <w:r w:rsidR="00334042">
        <w:t>similar</w:t>
      </w:r>
      <w:r>
        <w:t xml:space="preserve">, choice probabilities derived from a DCE can be used to more readily applied to a market scenario, and robustly used to predict market shares, or willingness of pay measurements. </w:t>
      </w:r>
      <w:r w:rsidR="001922C1">
        <w:t xml:space="preserve">Indeed </w:t>
      </w:r>
      <w:r w:rsidR="0085439C" w:rsidRPr="003643CA">
        <w:t xml:space="preserve">DCE </w:t>
      </w:r>
      <w:r w:rsidR="0085439C">
        <w:t xml:space="preserve">can be used to investigate stated preferences and can be used to </w:t>
      </w:r>
      <w:r w:rsidR="0085439C" w:rsidRPr="003643CA">
        <w:t xml:space="preserve">produce nuanced forecasts for consumer demand </w:t>
      </w:r>
      <w:r w:rsidR="0085439C" w:rsidRPr="003643CA">
        <w:fldChar w:fldCharType="begin" w:fldLock="1"/>
      </w:r>
      <w:r w:rsidR="0085439C">
        <w:instrText>ADDIN CSL_CITATION {"citationItems":[{"id":"ITEM-1","itemData":{"author":[{"dropping-particle":"","family":"Kjær","given":"Trine","non-dropping-particle":"","parse-names":false,"suffix":""}],"container-title":"University Of Southern Denmark","id":"ITEM-1","issued":{"date-parts":[["2005"]]},"page":"1-139","title":"A review of the discrete choice experiment - with emphasis on its application in health care","type":"article-journal"},"uris":["http://www.mendeley.com/documents/?uuid=450274a2-8392-42d0-9367-e1234bbefbf1"]}],"mendeley":{"formattedCitation":"(Kjær 2005)","plainTextFormattedCitation":"(Kjær 2005)","previouslyFormattedCitation":"(Kjær 2005)"},"properties":{"noteIndex":0},"schema":"https://github.com/citation-style-language/schema/raw/master/csl-citation.json"}</w:instrText>
      </w:r>
      <w:r w:rsidR="0085439C" w:rsidRPr="003643CA">
        <w:fldChar w:fldCharType="separate"/>
      </w:r>
      <w:r w:rsidR="0085439C" w:rsidRPr="002B2D2C">
        <w:rPr>
          <w:noProof/>
        </w:rPr>
        <w:t>(Kjær 2005)</w:t>
      </w:r>
      <w:r w:rsidR="0085439C" w:rsidRPr="003643CA">
        <w:fldChar w:fldCharType="end"/>
      </w:r>
      <w:r w:rsidR="0085439C">
        <w:t xml:space="preserve">. Thus, </w:t>
      </w:r>
      <w:r w:rsidR="00334042">
        <w:t>despite commonalities in the</w:t>
      </w:r>
      <w:r>
        <w:t xml:space="preserve"> motivation to use, and practical implementation of, </w:t>
      </w:r>
      <w:r w:rsidR="0085439C">
        <w:t>FSA and DCE</w:t>
      </w:r>
      <w:r>
        <w:t xml:space="preserve">, the </w:t>
      </w:r>
      <w:r w:rsidR="0085439C">
        <w:t>theoretical</w:t>
      </w:r>
      <w:r>
        <w:t xml:space="preserve"> assumptions on which they are based have important implications for the </w:t>
      </w:r>
      <w:r w:rsidR="001922C1">
        <w:t>interpretation</w:t>
      </w:r>
      <w:r w:rsidR="00334042">
        <w:t xml:space="preserve"> and applications</w:t>
      </w:r>
      <w:r w:rsidR="001922C1">
        <w:t xml:space="preserve"> of statistical outputs. </w:t>
      </w:r>
    </w:p>
    <w:p w14:paraId="3DFF11C9" w14:textId="7D5A32BE" w:rsidR="00435C04" w:rsidRDefault="00435C04" w:rsidP="00A732E7"/>
    <w:p w14:paraId="0859A45A" w14:textId="711B3E45" w:rsidR="00435C04" w:rsidRDefault="00435C04" w:rsidP="00A732E7">
      <w:pPr>
        <w:rPr>
          <w:bCs/>
        </w:rPr>
      </w:pPr>
      <w:r w:rsidRPr="00B97FCE">
        <w:rPr>
          <w:rFonts w:eastAsiaTheme="minorHAnsi" w:cs="AppleSystemUIFont"/>
        </w:rPr>
        <w:t xml:space="preserve">Q methodology is another potential route to experimentally explore correlates between individuals or characteristics of individuals and preferences or choices. This technique is based on the activity of sorting </w:t>
      </w:r>
      <w:r w:rsidR="00DE588D">
        <w:rPr>
          <w:rFonts w:eastAsiaTheme="minorHAnsi" w:cs="AppleSystemUIFont"/>
        </w:rPr>
        <w:t xml:space="preserve">a </w:t>
      </w:r>
      <w:r w:rsidRPr="00B97FCE">
        <w:rPr>
          <w:rFonts w:eastAsiaTheme="minorHAnsi" w:cs="AppleSystemUIFont"/>
        </w:rPr>
        <w:t xml:space="preserve">representative set of statements (Q-sort) by respondents, often followed by a short qualitative interview to assist with interpretation. Factor analysis is used to identify underlying characteristics in clusters of opinion or preference. Q methodology is </w:t>
      </w:r>
      <w:r>
        <w:rPr>
          <w:rFonts w:eastAsiaTheme="minorHAnsi" w:cs="AppleSystemUIFont"/>
        </w:rPr>
        <w:t>commonly used to</w:t>
      </w:r>
      <w:r w:rsidRPr="00B97FCE">
        <w:rPr>
          <w:rFonts w:eastAsiaTheme="minorHAnsi" w:cs="AppleSystemUIFont"/>
        </w:rPr>
        <w:t xml:space="preserve"> describ</w:t>
      </w:r>
      <w:r>
        <w:rPr>
          <w:rFonts w:eastAsiaTheme="minorHAnsi" w:cs="AppleSystemUIFont"/>
        </w:rPr>
        <w:t>e</w:t>
      </w:r>
      <w:r w:rsidRPr="00B97FCE">
        <w:rPr>
          <w:rFonts w:eastAsiaTheme="minorHAnsi" w:cs="AppleSystemUIFont"/>
        </w:rPr>
        <w:t xml:space="preserve"> patterns in subjectivities and similarity of opinion (Watts </w:t>
      </w:r>
      <w:r w:rsidR="00556DDF">
        <w:rPr>
          <w:rFonts w:eastAsiaTheme="minorHAnsi" w:cs="AppleSystemUIFont"/>
        </w:rPr>
        <w:t>and</w:t>
      </w:r>
      <w:r w:rsidRPr="00B97FCE">
        <w:rPr>
          <w:rFonts w:eastAsiaTheme="minorHAnsi" w:cs="AppleSystemUIFont"/>
        </w:rPr>
        <w:t xml:space="preserve"> Sten</w:t>
      </w:r>
      <w:r w:rsidR="00FF03D4">
        <w:rPr>
          <w:rFonts w:eastAsiaTheme="minorHAnsi" w:cs="AppleSystemUIFont"/>
        </w:rPr>
        <w:t>n</w:t>
      </w:r>
      <w:r w:rsidRPr="00B97FCE">
        <w:rPr>
          <w:rFonts w:eastAsiaTheme="minorHAnsi" w:cs="AppleSystemUIFont"/>
        </w:rPr>
        <w:t>er 2008). For example</w:t>
      </w:r>
      <w:r w:rsidR="00556DDF">
        <w:rPr>
          <w:rFonts w:eastAsiaTheme="minorHAnsi" w:cs="AppleSystemUIFont"/>
        </w:rPr>
        <w:t>, v</w:t>
      </w:r>
      <w:r w:rsidRPr="00B97FCE">
        <w:rPr>
          <w:rFonts w:eastAsiaTheme="minorHAnsi" w:cs="AppleSystemUIFont"/>
        </w:rPr>
        <w:t xml:space="preserve">an </w:t>
      </w:r>
      <w:proofErr w:type="spellStart"/>
      <w:r w:rsidRPr="00B97FCE">
        <w:rPr>
          <w:rFonts w:eastAsiaTheme="minorHAnsi" w:cs="AppleSystemUIFont"/>
        </w:rPr>
        <w:t>Exel</w:t>
      </w:r>
      <w:proofErr w:type="spellEnd"/>
      <w:r w:rsidRPr="00B97FCE">
        <w:rPr>
          <w:rFonts w:eastAsiaTheme="minorHAnsi" w:cs="AppleSystemUIFont"/>
        </w:rPr>
        <w:t xml:space="preserve"> et al (2008) use Q-methodology to explore diversity in preference of unpaid carers towards respite.</w:t>
      </w:r>
      <w:r>
        <w:rPr>
          <w:rFonts w:eastAsiaTheme="minorHAnsi" w:cs="AppleSystemUIFont"/>
        </w:rPr>
        <w:t xml:space="preserve"> </w:t>
      </w:r>
      <w:r w:rsidRPr="00D90C81">
        <w:rPr>
          <w:bCs/>
        </w:rPr>
        <w:t xml:space="preserve">Since choice is a central theme </w:t>
      </w:r>
      <w:r w:rsidRPr="00334042">
        <w:rPr>
          <w:bCs/>
        </w:rPr>
        <w:t xml:space="preserve">of the personalisation in adult social care, </w:t>
      </w:r>
      <w:r>
        <w:rPr>
          <w:bCs/>
        </w:rPr>
        <w:t>a ranking-based Q methodology approach is less relevant to</w:t>
      </w:r>
      <w:r w:rsidRPr="00B97FCE">
        <w:rPr>
          <w:bCs/>
        </w:rPr>
        <w:t xml:space="preserve"> </w:t>
      </w:r>
      <w:r w:rsidRPr="00B97FCE">
        <w:rPr>
          <w:bCs/>
        </w:rPr>
        <w:lastRenderedPageBreak/>
        <w:t>investigat</w:t>
      </w:r>
      <w:r>
        <w:rPr>
          <w:bCs/>
        </w:rPr>
        <w:t xml:space="preserve">ing </w:t>
      </w:r>
      <w:r w:rsidRPr="00B97FCE">
        <w:rPr>
          <w:bCs/>
        </w:rPr>
        <w:t>the factors influencing unpaid carers’ choices about respite support</w:t>
      </w:r>
      <w:r>
        <w:rPr>
          <w:bCs/>
        </w:rPr>
        <w:t xml:space="preserve"> than experimental methods than a choice-based method.  </w:t>
      </w:r>
    </w:p>
    <w:p w14:paraId="5795A183" w14:textId="2262016C" w:rsidR="00435C04" w:rsidRDefault="00435C04" w:rsidP="00A732E7">
      <w:pPr>
        <w:rPr>
          <w:bCs/>
        </w:rPr>
      </w:pPr>
    </w:p>
    <w:p w14:paraId="24DD561E" w14:textId="029C9E16" w:rsidR="00435C04" w:rsidRPr="00875F4D" w:rsidRDefault="00435C04" w:rsidP="00A732E7">
      <w:pPr>
        <w:rPr>
          <w:rFonts w:eastAsiaTheme="majorEastAsia" w:cstheme="majorBidi"/>
          <w:bCs/>
          <w:color w:val="000000" w:themeColor="text1"/>
        </w:rPr>
      </w:pPr>
      <w:r>
        <w:t>The DCE approach demonstrates some similarities with</w:t>
      </w:r>
      <w:r w:rsidRPr="00662AFD">
        <w:t xml:space="preserve"> aspects of </w:t>
      </w:r>
      <w:r>
        <w:t xml:space="preserve">the alternative methods considered, for instance, by </w:t>
      </w:r>
      <w:r>
        <w:rPr>
          <w:rStyle w:val="Heading3Char"/>
          <w:b w:val="0"/>
          <w:bCs/>
        </w:rPr>
        <w:t xml:space="preserve">focusing on replacement care as a form of carers support (case study), reviewing existing literature (synthesis review), observing discussion in focus groups (deliberative methods), describing trends in national data (secondary survey) and generating new survey data (primary survey). Yet </w:t>
      </w:r>
      <w:r>
        <w:t>it was viewed as the most suitable approach to</w:t>
      </w:r>
      <w:r w:rsidRPr="00662AFD">
        <w:t xml:space="preserve"> systematic</w:t>
      </w:r>
      <w:r>
        <w:t>ally</w:t>
      </w:r>
      <w:r w:rsidRPr="00662AFD">
        <w:t xml:space="preserve"> and efficient</w:t>
      </w:r>
      <w:r>
        <w:t>ly</w:t>
      </w:r>
      <w:r w:rsidRPr="00662AFD">
        <w:t xml:space="preserve"> </w:t>
      </w:r>
      <w:r>
        <w:t>elicit robust preference data on balance. Applications</w:t>
      </w:r>
      <w:r w:rsidRPr="00662AFD">
        <w:t xml:space="preserve"> of DCE</w:t>
      </w:r>
      <w:r>
        <w:t>s in research</w:t>
      </w:r>
      <w:r w:rsidRPr="00662AFD">
        <w:t xml:space="preserve"> </w:t>
      </w:r>
      <w:r>
        <w:t>are wide-ranging</w:t>
      </w:r>
      <w:r w:rsidRPr="00662AFD">
        <w:t xml:space="preserve">, and methods language can vary depending on </w:t>
      </w:r>
      <w:r>
        <w:t xml:space="preserve">the </w:t>
      </w:r>
      <w:r w:rsidRPr="00662AFD">
        <w:t>disciplinary convention</w:t>
      </w:r>
      <w:r>
        <w:t xml:space="preserve">, </w:t>
      </w:r>
      <w:r w:rsidRPr="00662AFD">
        <w:t xml:space="preserve">for example, </w:t>
      </w:r>
      <w:r>
        <w:t>when used in</w:t>
      </w:r>
      <w:r w:rsidRPr="00662AFD">
        <w:t xml:space="preserve"> transport, marketing, ecological sciences </w:t>
      </w:r>
      <w:r>
        <w:t>or</w:t>
      </w:r>
      <w:r w:rsidRPr="00662AFD">
        <w:t xml:space="preserve"> health. For ongoing reference</w:t>
      </w:r>
      <w:r>
        <w:t>,</w:t>
      </w:r>
      <w:r w:rsidRPr="00662AFD">
        <w:t xml:space="preserve"> a glossary of key terms </w:t>
      </w:r>
      <w:r>
        <w:t>used in this thesis are</w:t>
      </w:r>
      <w:r w:rsidRPr="00662AFD">
        <w:t xml:space="preserve"> found </w:t>
      </w:r>
      <w:r>
        <w:t>in Appendix I (“Glossary of Terms”)</w:t>
      </w:r>
      <w:r w:rsidRPr="00662AFD">
        <w:t xml:space="preserve">. </w:t>
      </w:r>
    </w:p>
    <w:p w14:paraId="14829E60" w14:textId="77777777" w:rsidR="00201A32" w:rsidRDefault="00201A32" w:rsidP="00EE2CC7">
      <w:pPr>
        <w:pStyle w:val="Heading3"/>
      </w:pPr>
    </w:p>
    <w:p w14:paraId="745C58CD" w14:textId="15C07CDB" w:rsidR="00FC5A11" w:rsidRPr="00662AFD" w:rsidRDefault="00FC5A11" w:rsidP="00EE2CC7">
      <w:pPr>
        <w:pStyle w:val="Heading3"/>
      </w:pPr>
      <w:r w:rsidRPr="00662AFD">
        <w:t>Strengths of DCE</w:t>
      </w:r>
    </w:p>
    <w:p w14:paraId="15C793C1" w14:textId="53BD32DE" w:rsidR="00FC5A11" w:rsidRPr="00662AFD" w:rsidRDefault="00FC5A11" w:rsidP="00FC5A11">
      <w:r w:rsidRPr="00662AFD">
        <w:t xml:space="preserve">There are five main reasons why a </w:t>
      </w:r>
      <w:r w:rsidR="008E0E37">
        <w:t>DCE</w:t>
      </w:r>
      <w:r w:rsidRPr="00662AFD">
        <w:t xml:space="preserve"> approach fits well with understanding the decision-making processes of carers choosing </w:t>
      </w:r>
      <w:r w:rsidR="005A794F">
        <w:t xml:space="preserve">between </w:t>
      </w:r>
      <w:r w:rsidRPr="00662AFD">
        <w:t>respite and replacement care</w:t>
      </w:r>
      <w:r w:rsidR="005A794F">
        <w:t xml:space="preserve"> options</w:t>
      </w:r>
      <w:r w:rsidRPr="00662AFD">
        <w:t>. The first is that the decision-maker</w:t>
      </w:r>
      <w:r w:rsidR="00170744">
        <w:t xml:space="preserve"> (service user) </w:t>
      </w:r>
      <w:r w:rsidR="008D6EA3">
        <w:t>theoretically</w:t>
      </w:r>
      <w:r w:rsidRPr="00662AFD">
        <w:t xml:space="preserve"> has choice in the current social care system over how to spend eligible, nonetheless constrained</w:t>
      </w:r>
      <w:r w:rsidR="005A794F">
        <w:t>,</w:t>
      </w:r>
      <w:r w:rsidRPr="00662AFD">
        <w:t xml:space="preserve"> resource. This resonates more</w:t>
      </w:r>
      <w:r w:rsidR="00E24EDA">
        <w:t xml:space="preserve"> closely</w:t>
      </w:r>
      <w:r w:rsidRPr="00662AFD">
        <w:t xml:space="preserve"> with the </w:t>
      </w:r>
      <w:r w:rsidR="00405BBD">
        <w:t>DCE approach</w:t>
      </w:r>
      <w:r w:rsidRPr="00662AFD">
        <w:t xml:space="preserve"> which assumes that individuals choose between a set of finite (and mutually exclusive) alternatives</w:t>
      </w:r>
      <w:r w:rsidR="004A28E6">
        <w:t xml:space="preserve"> than other CV methods, such as willingness to pay</w:t>
      </w:r>
      <w:r w:rsidRPr="00662AFD">
        <w:t xml:space="preserve"> </w:t>
      </w:r>
      <w:r w:rsidRPr="00662AFD">
        <w:fldChar w:fldCharType="begin" w:fldLock="1"/>
      </w:r>
      <w:r>
        <w:instrText>ADDIN CSL_CITATION {"citationItems":[{"id":"ITEM-1","itemData":{"author":[{"dropping-particle":"","family":"Amaya-Amaya","given":"Mabel","non-dropping-particle":"","parse-names":false,"suffix":""},{"dropping-particle":"","family":"Gerard","given":"Karen","non-dropping-particle":"","parse-names":false,"suffix":""},{"dropping-particle":"","family":"Ryan","given":"Mandy","non-dropping-particle":"","parse-names":false,"suffix":""}],"container-title":"Using Discrete Choice Experiments to Value Health and Health Care","editor":[{"dropping-particle":"","family":"Gerard","given":"Karen","non-dropping-particle":"","parse-names":false,"suffix":""},{"dropping-particle":"","family":"Amaya-Amaya","given":"Mabel","non-dropping-particle":"","parse-names":false,"suffix":""}],"id":"ITEM-1","issued":{"date-parts":[["2008"]]},"page":"13 - 47","publisher":"Springer","title":"Discrete Choice in a Nutshell","type":"chapter"},"uris":["http://www.mendeley.com/documents/?uuid=f06c6371-8e87-49da-82a8-d29d1ca5dc36"]}],"mendeley":{"formattedCitation":"(Amaya-Amaya &lt;i&gt;et al.&lt;/i&gt; 2008)","plainTextFormattedCitation":"(Amaya-Amaya et al. 2008)","previouslyFormattedCitation":"(Amaya-Amaya &lt;i&gt;et al.&lt;/i&gt; 2008)"},"properties":{"noteIndex":0},"schema":"https://github.com/citation-style-language/schema/raw/master/csl-citation.json"}</w:instrText>
      </w:r>
      <w:r w:rsidRPr="00662AFD">
        <w:fldChar w:fldCharType="separate"/>
      </w:r>
      <w:r w:rsidRPr="00A823D4">
        <w:rPr>
          <w:noProof/>
        </w:rPr>
        <w:t xml:space="preserve">(Amaya-Amaya </w:t>
      </w:r>
      <w:r w:rsidRPr="00A823D4">
        <w:rPr>
          <w:i/>
          <w:noProof/>
        </w:rPr>
        <w:t>et al.</w:t>
      </w:r>
      <w:r w:rsidRPr="00A823D4">
        <w:rPr>
          <w:noProof/>
        </w:rPr>
        <w:t xml:space="preserve"> 2008)</w:t>
      </w:r>
      <w:r w:rsidRPr="00662AFD">
        <w:fldChar w:fldCharType="end"/>
      </w:r>
      <w:r w:rsidRPr="00662AFD">
        <w:t>. DCE choice scenarios can further include a ‘none’ option; that is</w:t>
      </w:r>
      <w:r w:rsidR="00DC7C13">
        <w:t>, a</w:t>
      </w:r>
      <w:r w:rsidR="00004FC5">
        <w:t>n opt out or status quo option</w:t>
      </w:r>
      <w:r w:rsidRPr="00662AFD">
        <w:t xml:space="preserve">. This is important in order to mirror the type of decisions that carers can make in the real world and </w:t>
      </w:r>
      <w:r w:rsidR="004A28E6">
        <w:t xml:space="preserve">so </w:t>
      </w:r>
      <w:r w:rsidRPr="00662AFD">
        <w:t xml:space="preserve">learn more about carers who might decide not to engage with support or services. </w:t>
      </w:r>
    </w:p>
    <w:p w14:paraId="247C2084" w14:textId="77777777" w:rsidR="00FC5A11" w:rsidRPr="00662AFD" w:rsidRDefault="00FC5A11" w:rsidP="00FC5A11"/>
    <w:p w14:paraId="48F833C8" w14:textId="334DDF3A" w:rsidR="00FC5A11" w:rsidRPr="00662AFD" w:rsidRDefault="00FC5A11" w:rsidP="00FC5A11">
      <w:r w:rsidRPr="00662AFD">
        <w:t>The second</w:t>
      </w:r>
      <w:r w:rsidR="00ED4108">
        <w:t xml:space="preserve"> reason</w:t>
      </w:r>
      <w:r w:rsidRPr="00662AFD">
        <w:t xml:space="preserve"> is that DCE</w:t>
      </w:r>
      <w:r w:rsidR="00AE18B3">
        <w:t>s</w:t>
      </w:r>
      <w:r w:rsidRPr="00662AFD">
        <w:t xml:space="preserve"> offer an opportunity to isolate and examine aspects of choice processes that are </w:t>
      </w:r>
      <w:r w:rsidR="00572677">
        <w:t>normally diffi</w:t>
      </w:r>
      <w:r w:rsidR="00004FC5">
        <w:t>cult</w:t>
      </w:r>
      <w:r w:rsidR="004A28E6">
        <w:t xml:space="preserve"> to observe</w:t>
      </w:r>
      <w:r w:rsidRPr="00662AFD">
        <w:t xml:space="preserve">. </w:t>
      </w:r>
      <w:r w:rsidR="00AE18B3">
        <w:t>R</w:t>
      </w:r>
      <w:r w:rsidRPr="00662AFD">
        <w:t>esearcher</w:t>
      </w:r>
      <w:r w:rsidR="00AE18B3">
        <w:t>s can</w:t>
      </w:r>
      <w:r w:rsidRPr="00662AFD">
        <w:t xml:space="preserve"> examine individuals’ decision-making processes in a controlled way through the use of hypothetical scenarios with carefully constrained sets of alternative choices. This is </w:t>
      </w:r>
      <w:r w:rsidRPr="00662AFD">
        <w:lastRenderedPageBreak/>
        <w:t xml:space="preserve">particularly relevant for social care research, since, as in healthcare in the UK, many social services are not directly purchased by the public. Indeed </w:t>
      </w:r>
      <w:r w:rsidR="00C60F03" w:rsidRPr="005201FC">
        <w:fldChar w:fldCharType="begin" w:fldLock="1"/>
      </w:r>
      <w:r w:rsidR="00C60F03">
        <w:instrText>ADDIN CSL_CITATION {"citationItems":[{"id":"ITEM-1","itemData":{"author":[{"dropping-particle":"","family":"Faria","given":"Rita","non-dropping-particle":"","parse-names":false,"suffix":""},{"dropping-particle":"","family":"Weatherly","given":"Helen","non-dropping-particle":"","parse-names":false,"suffix":""},{"dropping-particle":"Van Den","family":"Berg","given":"Bernard","non-dropping-particle":"","parse-names":false,"suffix":""}],"container-title":"Unit Costs of Health and Social Care 2012","id":"ITEM-1","issued":{"date-parts":[["2012"]]},"number-of-pages":"22-31","title":"A review of approaches to measure and monetarily value informal care","type":"report"},"uris":["http://www.mendeley.com/documents/?uuid=4d3302a4-7634-4517-823b-5d1059bdaefb"]}],"mendeley":{"formattedCitation":"(Faria &lt;i&gt;et al.&lt;/i&gt; 2012)","manualFormatting":"Faria et al. (2012)","plainTextFormattedCitation":"(Faria et al. 2012)","previouslyFormattedCitation":"(Faria &lt;i&gt;et al.&lt;/i&gt; 2012)"},"properties":{"noteIndex":0},"schema":"https://github.com/citation-style-language/schema/raw/master/csl-citation.json"}</w:instrText>
      </w:r>
      <w:r w:rsidR="00C60F03" w:rsidRPr="005201FC">
        <w:fldChar w:fldCharType="separate"/>
      </w:r>
      <w:r w:rsidR="00C60F03" w:rsidRPr="00220E6F">
        <w:rPr>
          <w:noProof/>
        </w:rPr>
        <w:t xml:space="preserve">Faria </w:t>
      </w:r>
      <w:r w:rsidR="00C60F03" w:rsidRPr="00220E6F">
        <w:rPr>
          <w:i/>
          <w:noProof/>
        </w:rPr>
        <w:t>et al.</w:t>
      </w:r>
      <w:r w:rsidR="00C60F03" w:rsidRPr="00220E6F">
        <w:rPr>
          <w:noProof/>
        </w:rPr>
        <w:t xml:space="preserve"> </w:t>
      </w:r>
      <w:r w:rsidR="00C60F03">
        <w:rPr>
          <w:noProof/>
        </w:rPr>
        <w:t>(</w:t>
      </w:r>
      <w:r w:rsidR="00C60F03" w:rsidRPr="00220E6F">
        <w:rPr>
          <w:noProof/>
        </w:rPr>
        <w:t>2012)</w:t>
      </w:r>
      <w:r w:rsidR="00C60F03" w:rsidRPr="005201FC">
        <w:fldChar w:fldCharType="end"/>
      </w:r>
      <w:r w:rsidRPr="00662AFD">
        <w:t xml:space="preserve"> argue that</w:t>
      </w:r>
      <w:r w:rsidR="00995456">
        <w:t xml:space="preserve"> </w:t>
      </w:r>
      <w:r w:rsidR="004A28E6">
        <w:t>valuation of unpaid care is challenging since no market prices exist</w:t>
      </w:r>
      <w:r w:rsidRPr="00662AFD">
        <w:t xml:space="preserve">. DCEs can overcome this by assigning </w:t>
      </w:r>
      <w:r w:rsidR="004A28E6">
        <w:t xml:space="preserve">relative </w:t>
      </w:r>
      <w:r w:rsidRPr="00662AFD">
        <w:t>value</w:t>
      </w:r>
      <w:r w:rsidR="004A28E6">
        <w:t>, or an exchange rate,</w:t>
      </w:r>
      <w:r w:rsidRPr="00662AFD">
        <w:t xml:space="preserve"> to non-economic attributes, such as companionship or stress. </w:t>
      </w:r>
      <w:r w:rsidR="004A28E6">
        <w:t xml:space="preserve">Such has been utilised by the </w:t>
      </w:r>
      <w:r w:rsidRPr="00662AFD">
        <w:rPr>
          <w:lang w:val="en-US"/>
        </w:rPr>
        <w:t xml:space="preserve">Investigating Choice Experiments for Preferences of Older People (ICEPOP) programme </w:t>
      </w:r>
      <w:r w:rsidRPr="00662AFD">
        <w:rPr>
          <w:lang w:val="en-US"/>
        </w:rPr>
        <w:fldChar w:fldCharType="begin" w:fldLock="1"/>
      </w:r>
      <w:r>
        <w:rPr>
          <w:lang w:val="en-US"/>
        </w:rPr>
        <w:instrText>ADDIN CSL_CITATION {"citationItems":[{"id":"ITEM-1","itemData":{"DOI":"10.1186/1478-7954-6-6","ISSN":"1478-7954","PMID":"18945358","abstract":"BACKGROUND: Researchers are increasingly investigating the potential for ordinal tasks such as ranking and discrete choice experiments to estimate QALY health state values. However, the assumptions of random utility theory, which underpin the statistical models used to provide these estimates, have received insufficient attention. In particular, the assumptions made about the decisions between living states and the death state are not satisfied, at least for some people. Estimated values are likely to be incorrectly anchored with respect to death (zero) in such circumstances.\\n\\nMETHODS: Data from the Investigating Choice Experiments for the preferences of older people CAPability instrument (ICECAP) valuation exercise were analysed. The values (previously anchored to the worst possible state) were rescaled using an ordinal model proposed previously to estimate QALY-like values. Bootstrapping was conducted to vary artificially the proportion of people who conformed to the conventional random utility model underpinning the analyses.\\n\\nRESULTS: Only 26% of respondents conformed unequivocally to the assumptions of conventional random utility theory. At least 14% of respondents unequivocally violated the assumptions. Varying the relative proportions of conforming respondents in sensitivity analyses led to large changes in the estimated QALY values, particularly for lower-valued states. As a result these values could be either positive (considered to be better than death) or negative (considered to be worse than death).\\n\\nCONCLUSION: Use of a statistical model such as conditional (multinomial) regression to anchor quality of life values from ordinal data to death is inappropriate in the presence of respondents who do not conform to the assumptions of conventional random utility theory. This is clearest when estimating values for that group of respondents observed in valuation samples who refuse to consider any living state to be worse than death: in such circumstances the model cannot be estimated. Only a valuation task requiring respondents to make choices in which both length and quality of life vary can produce estimates that properly reflect the preferences of all respondents.","author":[{"dropping-particle":"","family":"Flynn","given":"Terry N","non-dropping-particle":"","parse-names":false,"suffix":""},{"dropping-particle":"","family":"Louviere","given":"Jordan J","non-dropping-particle":"","parse-names":false,"suffix":""},{"dropping-particle":"","family":"Marley","given":"Anthony Aj","non-dropping-particle":"","parse-names":false,"suffix":""},{"dropping-particle":"","family":"Coast","given":"Joanna","non-dropping-particle":"","parse-names":false,"suffix":""},{"dropping-particle":"","family":"Peters","given":"Tim J","non-dropping-particle":"","parse-names":false,"suffix":""}],"container-title":"Population Health Metrics","id":"ITEM-1","issue":"6","issued":{"date-parts":[["2008"]]},"page":"1 - 11","title":"Rescaling quality of life values from discrete choice experiments for use as QALYs: a cautionary tale.","type":"article-journal","volume":"6"},"uris":["http://www.mendeley.com/documents/?uuid=427b7498-9e4f-4f92-ba7f-6079cf00f94a"]}],"mendeley":{"formattedCitation":"(Flynn &lt;i&gt;et al.&lt;/i&gt; 2008)","plainTextFormattedCitation":"(Flynn et al. 2008)","previouslyFormattedCitation":"(Flynn &lt;i&gt;et al.&lt;/i&gt; 2008)"},"properties":{"noteIndex":0},"schema":"https://github.com/citation-style-language/schema/raw/master/csl-citation.json"}</w:instrText>
      </w:r>
      <w:r w:rsidRPr="00662AFD">
        <w:rPr>
          <w:lang w:val="en-US"/>
        </w:rPr>
        <w:fldChar w:fldCharType="separate"/>
      </w:r>
      <w:r w:rsidRPr="00A823D4">
        <w:rPr>
          <w:noProof/>
          <w:lang w:val="en-US"/>
        </w:rPr>
        <w:t xml:space="preserve">(Flynn </w:t>
      </w:r>
      <w:r w:rsidRPr="00A823D4">
        <w:rPr>
          <w:i/>
          <w:noProof/>
          <w:lang w:val="en-US"/>
        </w:rPr>
        <w:t>et al.</w:t>
      </w:r>
      <w:r w:rsidRPr="00A823D4">
        <w:rPr>
          <w:noProof/>
          <w:lang w:val="en-US"/>
        </w:rPr>
        <w:t xml:space="preserve"> 2008)</w:t>
      </w:r>
      <w:r w:rsidRPr="00662AFD">
        <w:rPr>
          <w:lang w:val="en-US"/>
        </w:rPr>
        <w:fldChar w:fldCharType="end"/>
      </w:r>
      <w:r w:rsidR="004A28E6">
        <w:rPr>
          <w:lang w:val="en-US"/>
        </w:rPr>
        <w:t xml:space="preserve">, which demonstrates how aspects of quality of life can be isolated and valued by older people, and </w:t>
      </w:r>
      <w:r w:rsidR="0099679B">
        <w:rPr>
          <w:lang w:val="en-US"/>
        </w:rPr>
        <w:t>how this information can be used</w:t>
      </w:r>
      <w:r w:rsidR="008E530E">
        <w:rPr>
          <w:lang w:val="en-US"/>
        </w:rPr>
        <w:t xml:space="preserve"> to</w:t>
      </w:r>
      <w:r w:rsidR="004A28E6">
        <w:rPr>
          <w:lang w:val="en-US"/>
        </w:rPr>
        <w:t xml:space="preserve"> create social care evaluation tool</w:t>
      </w:r>
      <w:r w:rsidR="00FF2DD8">
        <w:rPr>
          <w:lang w:val="en-US"/>
        </w:rPr>
        <w:t>s</w:t>
      </w:r>
      <w:r w:rsidR="004A28E6">
        <w:rPr>
          <w:lang w:val="en-US"/>
        </w:rPr>
        <w:t xml:space="preserve">. </w:t>
      </w:r>
    </w:p>
    <w:p w14:paraId="74E75299" w14:textId="77777777" w:rsidR="00FC5A11" w:rsidRPr="00662AFD" w:rsidRDefault="00FC5A11" w:rsidP="00FC5A11"/>
    <w:p w14:paraId="6958BAB4" w14:textId="32144040" w:rsidR="00FC5A11" w:rsidRPr="00662AFD" w:rsidRDefault="00FC5A11" w:rsidP="00FC5A11">
      <w:r w:rsidRPr="00662AFD">
        <w:t>Third, DCE</w:t>
      </w:r>
      <w:r w:rsidR="00BF7ADF">
        <w:t>s</w:t>
      </w:r>
      <w:r w:rsidRPr="00662AFD">
        <w:t xml:space="preserve"> allow</w:t>
      </w:r>
      <w:r w:rsidR="00503D24">
        <w:t xml:space="preserve"> </w:t>
      </w:r>
      <w:r w:rsidRPr="00662AFD">
        <w:t>researcher</w:t>
      </w:r>
      <w:r w:rsidR="00503D24">
        <w:t>s</w:t>
      </w:r>
      <w:r w:rsidRPr="00662AFD">
        <w:t xml:space="preserve"> to examine </w:t>
      </w:r>
      <w:r w:rsidR="00C20045">
        <w:t xml:space="preserve">goods, services or interventions </w:t>
      </w:r>
      <w:r w:rsidRPr="00662AFD">
        <w:t xml:space="preserve">that do not exist yet. Revealed preference techniques, for example, </w:t>
      </w:r>
      <w:r w:rsidR="005A794F">
        <w:t xml:space="preserve">the </w:t>
      </w:r>
      <w:r w:rsidRPr="00662AFD">
        <w:t xml:space="preserve">analysis of service use or purchase data, </w:t>
      </w:r>
      <w:r w:rsidR="005A794F">
        <w:t>is</w:t>
      </w:r>
      <w:r w:rsidRPr="00662AFD">
        <w:t xml:space="preserve"> constrained by the availability of resources and other structural restrictions to decision-making. By contrast</w:t>
      </w:r>
      <w:r>
        <w:t>,</w:t>
      </w:r>
      <w:r w:rsidRPr="00662AFD">
        <w:t xml:space="preserve"> DCE</w:t>
      </w:r>
      <w:r w:rsidR="009061FD">
        <w:t xml:space="preserve">s do not restrict respondents </w:t>
      </w:r>
      <w:r w:rsidR="00EA0005">
        <w:t xml:space="preserve">to choosing between pre-existing </w:t>
      </w:r>
      <w:r w:rsidRPr="00662AFD">
        <w:t xml:space="preserve">services. Specifically, for this study, </w:t>
      </w:r>
      <w:r w:rsidR="00385FB9">
        <w:t>a DCE</w:t>
      </w:r>
      <w:r w:rsidRPr="00662AFD">
        <w:t xml:space="preserve"> enable</w:t>
      </w:r>
      <w:r w:rsidR="00385FB9">
        <w:t>s</w:t>
      </w:r>
      <w:r w:rsidRPr="00662AFD">
        <w:t xml:space="preserve"> unpaid carers to direct the content of the hypothetical choice scenario </w:t>
      </w:r>
      <w:r w:rsidR="00980CC3">
        <w:t>by</w:t>
      </w:r>
      <w:r w:rsidRPr="00662AFD">
        <w:t xml:space="preserve"> input</w:t>
      </w:r>
      <w:r w:rsidR="00980CC3">
        <w:t>ting</w:t>
      </w:r>
      <w:r w:rsidRPr="00662AFD">
        <w:t xml:space="preserve"> ideas for support that are not currently available on the market or through social services. </w:t>
      </w:r>
      <w:r w:rsidR="00EA0005">
        <w:t xml:space="preserve">This has implications for improving practice </w:t>
      </w:r>
      <w:r w:rsidR="00FF2DD8">
        <w:t xml:space="preserve">from the </w:t>
      </w:r>
      <w:r w:rsidR="00EA0005">
        <w:t>ground</w:t>
      </w:r>
      <w:r w:rsidR="00FF2DD8">
        <w:t xml:space="preserve"> </w:t>
      </w:r>
      <w:r w:rsidR="00EA0005">
        <w:t>up.</w:t>
      </w:r>
    </w:p>
    <w:p w14:paraId="0BFF86CD" w14:textId="77777777" w:rsidR="00FC5A11" w:rsidRPr="00662AFD" w:rsidRDefault="00FC5A11" w:rsidP="00FC5A11"/>
    <w:p w14:paraId="64E3202A" w14:textId="7E0BC2F9" w:rsidR="00FC5A11" w:rsidRPr="00662AFD" w:rsidRDefault="00FC5A11" w:rsidP="00FC5A11">
      <w:r w:rsidRPr="00662AFD">
        <w:t xml:space="preserve">Fourth, depending on the resources and time available, </w:t>
      </w:r>
      <w:r w:rsidR="00C8394B">
        <w:t xml:space="preserve">a </w:t>
      </w:r>
      <w:r w:rsidR="00997EE8">
        <w:t>DCE</w:t>
      </w:r>
      <w:r w:rsidRPr="00662AFD">
        <w:t xml:space="preserve"> can be </w:t>
      </w:r>
      <w:r w:rsidR="00C8394B">
        <w:t xml:space="preserve">a </w:t>
      </w:r>
      <w:r w:rsidRPr="00662AFD">
        <w:t>comparatively low</w:t>
      </w:r>
      <w:r w:rsidR="00997EE8">
        <w:t>-</w:t>
      </w:r>
      <w:r w:rsidRPr="00662AFD">
        <w:t xml:space="preserve">cost </w:t>
      </w:r>
      <w:r w:rsidR="00F25197">
        <w:t>way</w:t>
      </w:r>
      <w:r w:rsidRPr="00662AFD">
        <w:t xml:space="preserve"> to gather preferences on specific subjects. By asking a </w:t>
      </w:r>
      <w:r w:rsidRPr="00997EE8">
        <w:rPr>
          <w:i/>
          <w:iCs/>
        </w:rPr>
        <w:t>series</w:t>
      </w:r>
      <w:r w:rsidRPr="00662AFD">
        <w:t xml:space="preserve"> of choice questions</w:t>
      </w:r>
      <w:r w:rsidR="00435585">
        <w:t xml:space="preserve"> </w:t>
      </w:r>
      <w:r w:rsidR="001D7F64">
        <w:t xml:space="preserve">a </w:t>
      </w:r>
      <w:r w:rsidRPr="00662AFD">
        <w:t>DCE</w:t>
      </w:r>
      <w:r w:rsidR="00B215E3">
        <w:t xml:space="preserve"> </w:t>
      </w:r>
      <w:r w:rsidRPr="00662AFD">
        <w:t>gathers multiple observation</w:t>
      </w:r>
      <w:r w:rsidR="00435585">
        <w:t>s</w:t>
      </w:r>
      <w:r w:rsidRPr="00662AFD">
        <w:t xml:space="preserve"> points per respondent, which increases the efficiency of the survey. This is a particular strength for data collection with unpaid carers of older adults, w</w:t>
      </w:r>
      <w:r w:rsidR="00FF2DD8">
        <w:t>ho</w:t>
      </w:r>
      <w:r w:rsidRPr="00662AFD">
        <w:t xml:space="preserve"> are a relatively small population in Scotland</w:t>
      </w:r>
      <w:r w:rsidR="00FF2DD8">
        <w:t xml:space="preserve">, </w:t>
      </w:r>
      <w:r w:rsidRPr="00662AFD">
        <w:t>can be difficult to reach</w:t>
      </w:r>
      <w:r w:rsidR="00980CC3">
        <w:t>,</w:t>
      </w:r>
      <w:r w:rsidR="00FF2DD8">
        <w:t xml:space="preserve"> and are time-restricted </w:t>
      </w:r>
      <w:r w:rsidR="00FF2DD8">
        <w:fldChar w:fldCharType="begin" w:fldLock="1"/>
      </w:r>
      <w:r w:rsidR="00E5035B">
        <w:instrText>ADDIN CSL_CITATION {"citationItems":[{"id":"ITEM-1","itemData":{"DOI":"10.1017/s0144686x19000205","ISSN":"0144-686X","abstract":"The paper focuses on temporal aspects of informal caring for older people. Limitations of large-scale surveys in capturing such data are noted and time-use methodology, despite its own limitations, is proposed as a promising alternative. Adopting a critical perspective on time that includes carers’ own conceptualisations, we report the findings of a qualitative study of carers’ time use. Sixty-two interviews with carers, male/female, co-resident/not co-resident, employed/not employed, and located across Great Britain were conducted. Analysis considered people's own diverse and ambiguous views of their care activities. Carers’ accounts of their time revealed non-linear experiences and a sense of being permanently on call. Interviewees often travelled distances to engage in support activities with or for older people. Changes over time were pervasive, increasing or reducing care requirements. Unanticipated events could precipitate radical changes in time use. Managing time, exercising temporal agency, was particularly apparent in accounts of care, employment, other family responsibilities and choices about friendship. Measurement of carers’ time use which draws on the conceptual foundation of carers’ own perspectives on time may provide more effective quantitative understanding of the temporal aspects of caring. It should not pre-define time, must grasp a variety of tasks, take account of intermittent activity, incorporate the 24–7 experience of many carers and demonstrate how caring time interacts with other time.","author":[{"dropping-particle":"","family":"Bowes","given":"Alison","non-dropping-particle":"","parse-names":false,"suffix":""},{"dropping-particle":"","family":"Dawson","given":"Alison","non-dropping-particle":"","parse-names":false,"suffix":""},{"dropping-particle":"","family":"Ashworth","given":"Rosalie","non-dropping-particle":"","parse-names":false,"suffix":""}],"container-title":"Ageing and Society","id":"ITEM-1","issued":{"date-parts":[["2019"]]},"page":"1-24","title":"Time for care: exploring time use by carers of older people","type":"article-journal"},"uris":["http://www.mendeley.com/documents/?uuid=1e25c81c-9cda-45ee-9039-0c3282570bfa"]}],"mendeley":{"formattedCitation":"(Bowes &lt;i&gt;et al.&lt;/i&gt; 2019)","plainTextFormattedCitation":"(Bowes et al. 2019)","previouslyFormattedCitation":"(Bowes &lt;i&gt;et al.&lt;/i&gt; 2019)"},"properties":{"noteIndex":0},"schema":"https://github.com/citation-style-language/schema/raw/master/csl-citation.json"}</w:instrText>
      </w:r>
      <w:r w:rsidR="00FF2DD8">
        <w:fldChar w:fldCharType="separate"/>
      </w:r>
      <w:r w:rsidR="00FF2DD8" w:rsidRPr="00FF2DD8">
        <w:rPr>
          <w:noProof/>
        </w:rPr>
        <w:t xml:space="preserve">(Bowes </w:t>
      </w:r>
      <w:r w:rsidR="00FF2DD8" w:rsidRPr="00FF2DD8">
        <w:rPr>
          <w:i/>
          <w:noProof/>
        </w:rPr>
        <w:t>et al.</w:t>
      </w:r>
      <w:r w:rsidR="00FF2DD8" w:rsidRPr="00FF2DD8">
        <w:rPr>
          <w:noProof/>
        </w:rPr>
        <w:t xml:space="preserve"> 2019)</w:t>
      </w:r>
      <w:r w:rsidR="00FF2DD8">
        <w:fldChar w:fldCharType="end"/>
      </w:r>
      <w:r w:rsidRPr="00662AFD">
        <w:t>. Each respondent provides multiple data points thus creating a more expansive data</w:t>
      </w:r>
      <w:r w:rsidR="008C7228">
        <w:t>set</w:t>
      </w:r>
      <w:r w:rsidRPr="00662AFD">
        <w:t xml:space="preserve"> from which to interrogate </w:t>
      </w:r>
      <w:r w:rsidR="00980CC3">
        <w:t xml:space="preserve">potentially </w:t>
      </w:r>
      <w:r w:rsidRPr="00662AFD">
        <w:t>statistically significant differences in preferences.</w:t>
      </w:r>
      <w:r w:rsidR="00EA0005">
        <w:t xml:space="preserve"> </w:t>
      </w:r>
    </w:p>
    <w:p w14:paraId="7855E636" w14:textId="77777777" w:rsidR="00FC5A11" w:rsidRPr="00662AFD" w:rsidRDefault="00FC5A11" w:rsidP="00FC5A11"/>
    <w:p w14:paraId="126DA898" w14:textId="450A6379" w:rsidR="00FC5A11" w:rsidRPr="00662AFD" w:rsidRDefault="00FC5A11" w:rsidP="00FC5A11">
      <w:r w:rsidRPr="00662AFD">
        <w:t>Finally, DCEs</w:t>
      </w:r>
      <w:r w:rsidR="001D7F64">
        <w:t xml:space="preserve"> </w:t>
      </w:r>
      <w:r w:rsidRPr="00662AFD">
        <w:t xml:space="preserve">can </w:t>
      </w:r>
      <w:r w:rsidR="0074510C">
        <w:t xml:space="preserve">explore the relationship </w:t>
      </w:r>
      <w:r w:rsidR="00CA5676">
        <w:t>between</w:t>
      </w:r>
      <w:r w:rsidR="00C873E5">
        <w:t xml:space="preserve"> choice observations</w:t>
      </w:r>
      <w:r w:rsidRPr="00662AFD">
        <w:t xml:space="preserve"> </w:t>
      </w:r>
      <w:r w:rsidR="0074510C">
        <w:t xml:space="preserve">and explanatory </w:t>
      </w:r>
      <w:r w:rsidR="0041303E">
        <w:t>variables</w:t>
      </w:r>
      <w:r w:rsidR="001D7F64">
        <w:t xml:space="preserve"> such as socio-demographic or attitudinal </w:t>
      </w:r>
      <w:r w:rsidR="00980CC3">
        <w:t xml:space="preserve">explanatory </w:t>
      </w:r>
      <w:r w:rsidR="00980CC3">
        <w:lastRenderedPageBreak/>
        <w:t>variables</w:t>
      </w:r>
      <w:r w:rsidRPr="00662AFD">
        <w:t xml:space="preserve">. </w:t>
      </w:r>
      <w:r w:rsidR="00076B09">
        <w:t>In</w:t>
      </w:r>
      <w:r w:rsidR="00CA5676">
        <w:t xml:space="preserve"> this research</w:t>
      </w:r>
      <w:r w:rsidRPr="00662AFD">
        <w:t xml:space="preserve"> </w:t>
      </w:r>
      <w:r w:rsidR="00076B09">
        <w:t xml:space="preserve">a DCE </w:t>
      </w:r>
      <w:r w:rsidR="007E6E68">
        <w:t>allowed</w:t>
      </w:r>
      <w:r w:rsidRPr="00662AFD">
        <w:t xml:space="preserve"> the analyst to observe aspects of the caring context (</w:t>
      </w:r>
      <w:r w:rsidR="00CD3CF1">
        <w:t>including</w:t>
      </w:r>
      <w:r w:rsidRPr="00662AFD">
        <w:t xml:space="preserve"> age, care relationship </w:t>
      </w:r>
      <w:r w:rsidR="00CD3CF1">
        <w:t xml:space="preserve">and </w:t>
      </w:r>
      <w:r w:rsidRPr="00662AFD">
        <w:t>residen</w:t>
      </w:r>
      <w:r w:rsidR="0041303E">
        <w:t>tial</w:t>
      </w:r>
      <w:r w:rsidRPr="00662AFD">
        <w:t xml:space="preserve"> status) alongside preference data, and assess their ability to explain patterns in preferences. This capacity of DCE</w:t>
      </w:r>
      <w:r w:rsidR="00E27D35">
        <w:t>s</w:t>
      </w:r>
      <w:r w:rsidRPr="00662AFD">
        <w:t xml:space="preserve"> is advantageous for provid</w:t>
      </w:r>
      <w:r w:rsidR="007E6E68">
        <w:t>ing</w:t>
      </w:r>
      <w:r w:rsidRPr="00662AFD">
        <w:t xml:space="preserve"> insights into whether </w:t>
      </w:r>
      <w:r w:rsidR="00CD3CF1">
        <w:t>(</w:t>
      </w:r>
      <w:r w:rsidRPr="00662AFD">
        <w:t>and how</w:t>
      </w:r>
      <w:r w:rsidR="00CD3CF1">
        <w:t>)</w:t>
      </w:r>
      <w:r w:rsidRPr="00662AFD">
        <w:t xml:space="preserve"> resources at a planning level may be best targeted </w:t>
      </w:r>
      <w:r w:rsidR="00CD3CF1">
        <w:t>to</w:t>
      </w:r>
      <w:r w:rsidRPr="00662AFD">
        <w:t xml:space="preserve"> different sub-populations of carers, for example, carers who are adult children, or </w:t>
      </w:r>
      <w:r w:rsidR="000D753C">
        <w:t xml:space="preserve">carers </w:t>
      </w:r>
      <w:r w:rsidRPr="00662AFD">
        <w:t xml:space="preserve">aged 85+. </w:t>
      </w:r>
    </w:p>
    <w:p w14:paraId="13E9962E" w14:textId="1F84881E" w:rsidR="00FC5A11" w:rsidRDefault="00FC5A11" w:rsidP="00FC5A11"/>
    <w:p w14:paraId="0BDE8944" w14:textId="768164F8" w:rsidR="00170744" w:rsidRPr="00662AFD" w:rsidRDefault="00170744" w:rsidP="00170744">
      <w:pPr>
        <w:pStyle w:val="Heading2"/>
      </w:pPr>
      <w:bookmarkStart w:id="82" w:name="_Toc12276355"/>
      <w:bookmarkStart w:id="83" w:name="_Toc27733662"/>
      <w:r w:rsidRPr="00662AFD">
        <w:t>Theoretical framework</w:t>
      </w:r>
      <w:bookmarkEnd w:id="82"/>
      <w:r w:rsidR="009D69DA">
        <w:t xml:space="preserve"> of DCE</w:t>
      </w:r>
      <w:bookmarkEnd w:id="83"/>
    </w:p>
    <w:p w14:paraId="7344BB3C" w14:textId="47865D74" w:rsidR="00170744" w:rsidRPr="00662AFD" w:rsidRDefault="00FF2DD8" w:rsidP="00170744">
      <w:r>
        <w:t xml:space="preserve">The </w:t>
      </w:r>
      <w:r w:rsidR="00170744" w:rsidRPr="00662AFD">
        <w:t xml:space="preserve">DCE has a theoretical basis in Lancaster’s economic theory of value and Random Utility Theory (RUT) </w:t>
      </w:r>
      <w:r w:rsidR="00170744" w:rsidRPr="00662AFD">
        <w:rPr>
          <w:rStyle w:val="Heading2Char"/>
          <w:sz w:val="24"/>
          <w:szCs w:val="24"/>
        </w:rPr>
        <w:fldChar w:fldCharType="begin" w:fldLock="1"/>
      </w:r>
      <w:r w:rsidR="00170744">
        <w:rPr>
          <w:rStyle w:val="Heading2Char"/>
          <w:sz w:val="24"/>
          <w:szCs w:val="24"/>
        </w:rPr>
        <w:instrText>ADDIN CSL_CITATION {"citationItems":[{"id":"ITEM-1","itemData":{"author":[{"dropping-particle":"","family":"Manski","given":"Charles F","non-dropping-particle":"","parse-names":false,"suffix":""}],"container-title":"The Scandinavian Journal of Economics","id":"ITEM-1","issue":"2","issued":{"date-parts":[["2001"]]},"page":"217-229","title":"Daniel McFadden and the Econometric Analysis of Discrete Choice","type":"article-journal","volume":"103"},"uris":["http://www.mendeley.com/documents/?uuid=28b8eac8-f07d-41e5-8c7c-e780c3979804"]},{"id":"ITEM-2","itemData":{"author":[{"dropping-particle":"","family":"Busemeyer","given":"Jerome. R","non-dropping-particle":"","parse-names":false,"suffix":""},{"dropping-particle":"","family":"Rieskamp","given":"Jorg","non-dropping-particle":"","parse-names":false,"suffix":""}],"container-title":"Handbook of Choice Modelling","editor":[{"dropping-particle":"","family":"Hess","given":"Stephane","non-dropping-particle":"","parse-names":false,"suffix":""},{"dropping-particle":"","family":"Daly","given":"Andrew","non-dropping-particle":"","parse-names":false,"suffix":""}],"id":"ITEM-2","issued":{"date-parts":[["2014"]]},"page":"49 - 69","publisher":"Edward Elgar Publishing Ltd","title":"Handbook of Choice Modelling","type":"chapter"},"uris":["http://www.mendeley.com/documents/?uuid=067c3ab2-6fcd-4d7a-bc42-c7648bacc303"]}],"mendeley":{"formattedCitation":"(Manski 2001, Busemeyer and Rieskamp 2014)","plainTextFormattedCitation":"(Manski 2001, Busemeyer and Rieskamp 2014)","previouslyFormattedCitation":"(Manski 2001, Busemeyer and Rieskamp 2014)"},"properties":{"noteIndex":0},"schema":"https://github.com/citation-style-language/schema/raw/master/csl-citation.json"}</w:instrText>
      </w:r>
      <w:r w:rsidR="00170744" w:rsidRPr="00662AFD">
        <w:rPr>
          <w:rStyle w:val="Heading2Char"/>
          <w:sz w:val="24"/>
          <w:szCs w:val="24"/>
        </w:rPr>
        <w:fldChar w:fldCharType="separate"/>
      </w:r>
      <w:r w:rsidR="00170744" w:rsidRPr="00A823D4">
        <w:rPr>
          <w:rStyle w:val="Heading2Char"/>
          <w:b w:val="0"/>
          <w:noProof/>
          <w:sz w:val="24"/>
          <w:szCs w:val="24"/>
        </w:rPr>
        <w:t>(Manski 2001, Busemeyer and Rieskamp 2014)</w:t>
      </w:r>
      <w:r w:rsidR="00170744" w:rsidRPr="00662AFD">
        <w:rPr>
          <w:rStyle w:val="Heading2Char"/>
          <w:sz w:val="24"/>
          <w:szCs w:val="24"/>
        </w:rPr>
        <w:fldChar w:fldCharType="end"/>
      </w:r>
      <w:r w:rsidR="00170744" w:rsidRPr="00662AFD">
        <w:t xml:space="preserve">. </w:t>
      </w:r>
      <w:r>
        <w:t xml:space="preserve">To introduce </w:t>
      </w:r>
      <w:r w:rsidR="00170744" w:rsidRPr="00662AFD">
        <w:t>both</w:t>
      </w:r>
      <w:r>
        <w:t>,</w:t>
      </w:r>
      <w:r w:rsidR="00170744" w:rsidRPr="00662AFD">
        <w:t xml:space="preserve"> the economic concept of utility is critical. Utility is a latent measure by which analysts scale ‘alternative uses’, typically under the neoclassical economic assumption that individuals behave as if to maximise their utility</w:t>
      </w:r>
      <w:r>
        <w:t>, “utility maximisation”</w:t>
      </w:r>
      <w:r w:rsidR="00170744" w:rsidRPr="00662AFD">
        <w:t xml:space="preserve"> </w:t>
      </w:r>
      <w:r w:rsidR="00170744" w:rsidRPr="00662AFD">
        <w:fldChar w:fldCharType="begin" w:fldLock="1"/>
      </w:r>
      <w:r w:rsidR="00170744">
        <w:instrText>ADDIN CSL_CITATION {"citationItems":[{"id":"ITEM-1","itemData":{"author":[{"dropping-particle":"","family":"Wooldridge","given":"Jeffrey M","non-dropping-particle":"","parse-names":false,"suffix":""}],"edition":"4th","id":"ITEM-1","issued":{"date-parts":[["2009"]]},"publisher":"South-Western Cengage Learning","title":"Introductory Econometrics","type":"book"},"uris":["http://www.mendeley.com/documents/?uuid=b9bd407b-3f27-4120-b465-d82fc0c63046"]}],"mendeley":{"formattedCitation":"(Wooldridge 2009)","plainTextFormattedCitation":"(Wooldridge 2009)","previouslyFormattedCitation":"(Wooldridge 2009)"},"properties":{"noteIndex":0},"schema":"https://github.com/citation-style-language/schema/raw/master/csl-citation.json"}</w:instrText>
      </w:r>
      <w:r w:rsidR="00170744" w:rsidRPr="00662AFD">
        <w:fldChar w:fldCharType="separate"/>
      </w:r>
      <w:r w:rsidR="00170744" w:rsidRPr="00A823D4">
        <w:rPr>
          <w:noProof/>
        </w:rPr>
        <w:t>(Wooldridge 2009)</w:t>
      </w:r>
      <w:r w:rsidR="00170744" w:rsidRPr="00662AFD">
        <w:fldChar w:fldCharType="end"/>
      </w:r>
      <w:r w:rsidR="00170744" w:rsidRPr="00662AFD">
        <w:t xml:space="preserve">. </w:t>
      </w:r>
    </w:p>
    <w:p w14:paraId="2ECFDC37" w14:textId="77777777" w:rsidR="00170744" w:rsidRPr="00662AFD" w:rsidRDefault="00170744" w:rsidP="00170744"/>
    <w:p w14:paraId="774007B6" w14:textId="3EC95E7A" w:rsidR="00170744" w:rsidRPr="00662AFD" w:rsidRDefault="00170744" w:rsidP="00170744">
      <w:r w:rsidRPr="00662AFD">
        <w:t>Lancaster’s theory of value assumes that utility is derived from latent attributes of a good or service being consumed i.e.</w:t>
      </w:r>
      <w:r w:rsidR="00FF2DD8">
        <w:t xml:space="preserve"> the composite of</w:t>
      </w:r>
      <w:r w:rsidRPr="00662AFD">
        <w:t xml:space="preserve"> characteristics of a</w:t>
      </w:r>
      <w:r w:rsidR="00FF2DD8">
        <w:t>n</w:t>
      </w:r>
      <w:r w:rsidRPr="00662AFD">
        <w:t xml:space="preserve"> alternative, or, where the total utility of alternative </w:t>
      </w:r>
      <w:r w:rsidRPr="00662AFD">
        <w:rPr>
          <w:i/>
        </w:rPr>
        <w:t>j</w:t>
      </w:r>
      <w:r w:rsidRPr="00662AFD">
        <w:t xml:space="preserve"> is made up of the constituent utilities </w:t>
      </w:r>
      <w:r w:rsidRPr="00662AFD">
        <w:rPr>
          <w:i/>
        </w:rPr>
        <w:t>u</w:t>
      </w:r>
      <w:r w:rsidRPr="00662AFD">
        <w:t xml:space="preserve"> of attributes </w:t>
      </w:r>
      <w:r w:rsidRPr="00662AFD">
        <w:rPr>
          <w:i/>
        </w:rPr>
        <w:t xml:space="preserve">x, </w:t>
      </w:r>
      <w:r w:rsidRPr="00662AFD">
        <w:t xml:space="preserve">for person </w:t>
      </w:r>
      <w:r w:rsidRPr="00662AFD">
        <w:rPr>
          <w:i/>
        </w:rPr>
        <w:t>t</w:t>
      </w:r>
      <w:r w:rsidRPr="00662AFD">
        <w:t>:</w:t>
      </w:r>
    </w:p>
    <w:p w14:paraId="6E74DA3C" w14:textId="77777777" w:rsidR="00170744" w:rsidRPr="00662AFD" w:rsidRDefault="00170744" w:rsidP="00170744"/>
    <w:p w14:paraId="13E51939" w14:textId="77777777" w:rsidR="00170744" w:rsidRPr="00662AFD" w:rsidRDefault="00170744" w:rsidP="00170744">
      <w:pPr>
        <w:jc w:val="center"/>
      </w:pPr>
      <w:r w:rsidRPr="00662AFD">
        <w:t>Ut (j) = u(</w:t>
      </w:r>
      <w:proofErr w:type="spellStart"/>
      <w:r w:rsidRPr="00662AFD">
        <w:t>xj</w:t>
      </w:r>
      <w:proofErr w:type="spellEnd"/>
      <w:r w:rsidRPr="00662AFD">
        <w:t xml:space="preserve">, </w:t>
      </w:r>
      <w:proofErr w:type="spellStart"/>
      <w:r w:rsidRPr="00662AFD">
        <w:t>ut</w:t>
      </w:r>
      <w:proofErr w:type="spellEnd"/>
      <w:r w:rsidRPr="00662AFD">
        <w:t>)</w:t>
      </w:r>
    </w:p>
    <w:p w14:paraId="57056910" w14:textId="77777777" w:rsidR="00170744" w:rsidRPr="00662AFD" w:rsidRDefault="00170744" w:rsidP="00170744"/>
    <w:p w14:paraId="059C5DFD" w14:textId="037934B9" w:rsidR="00170744" w:rsidRPr="00662AFD" w:rsidRDefault="00170744" w:rsidP="00170744">
      <w:r w:rsidRPr="00662AFD">
        <w:t>RUT has origins in Thurstone’s Law of Comparative Judgement, which associates a random component with a stimulus to estimate the outcome of choice processes</w:t>
      </w:r>
      <w:r w:rsidR="00E5035B">
        <w:t xml:space="preserve"> </w:t>
      </w:r>
      <w:r w:rsidR="00E5035B">
        <w:fldChar w:fldCharType="begin" w:fldLock="1"/>
      </w:r>
      <w:r w:rsidR="00FA78F0">
        <w:instrText>ADDIN CSL_CITATION {"citationItems":[{"id":"ITEM-1","itemData":{"DOI":"10.2165/00019053-200826080-00004","author":[{"dropping-particle":"","family":"Lancsar","given":"Emily","non-dropping-particle":"","parse-names":false,"suffix":""},{"dropping-particle":"","family":"Louviere","given":"Jordan","non-dropping-particle":"","parse-names":false,"suffix":""}],"container-title":"Pharmaeconomics","id":"ITEM-1","issue":"8","issued":{"date-parts":[["2008"]]},"page":"661-677","title":"Conducting Discrete Choice Experiments to Inform Health Care Decision Making: A User's Guide","type":"article-journal","volume":"26"},"uris":["http://www.mendeley.com/documents/?uuid=950babe9-b21c-4b44-8de0-2fdad502334d"]}],"mendeley":{"formattedCitation":"(Lancsar and Louviere 2008)","plainTextFormattedCitation":"(Lancsar and Louviere 2008)","previouslyFormattedCitation":"(Lancsar and Louviere 2008)"},"properties":{"noteIndex":0},"schema":"https://github.com/citation-style-language/schema/raw/master/csl-citation.json"}</w:instrText>
      </w:r>
      <w:r w:rsidR="00E5035B">
        <w:fldChar w:fldCharType="separate"/>
      </w:r>
      <w:r w:rsidR="00FA78F0" w:rsidRPr="00FA78F0">
        <w:rPr>
          <w:noProof/>
        </w:rPr>
        <w:t>(Lancsar and Louviere 2008)</w:t>
      </w:r>
      <w:r w:rsidR="00E5035B">
        <w:fldChar w:fldCharType="end"/>
      </w:r>
      <w:r w:rsidRPr="00662AFD">
        <w:t xml:space="preserve">. It introduces the notion of randomness in choice behaviour. Simply put, tastes </w:t>
      </w:r>
      <w:r>
        <w:t xml:space="preserve">can </w:t>
      </w:r>
      <w:r w:rsidRPr="00662AFD">
        <w:t xml:space="preserve">vary randomly. Developing this, </w:t>
      </w:r>
      <w:r w:rsidRPr="00662AFD">
        <w:fldChar w:fldCharType="begin" w:fldLock="1"/>
      </w:r>
      <w:r w:rsidR="0080796F">
        <w:instrText>ADDIN CSL_CITATION {"citationItems":[{"id":"ITEM-1","itemData":{"author":[{"dropping-particle":"","family":"McFadden","given":"Daniel","non-dropping-particle":"","parse-names":false,"suffix":""}],"container-title":"Frontiers in econometrics","editor":[{"dropping-particle":"","family":"Zarembka","given":"P","non-dropping-particle":"","parse-names":false,"suffix":""}],"id":"ITEM-1","issued":{"date-parts":[["1974"]]},"page":"105-142","publisher":"Academic Press, New York","title":"Conditional logit analysis of qualitative choice behaviour","type":"chapter"},"uris":["http://www.mendeley.com/documents/?uuid=19c33117-ccab-4d2a-a855-ff1e4a8fd281"]}],"mendeley":{"formattedCitation":"(McFadden 1974)","manualFormatting":"McFadden (1974)","plainTextFormattedCitation":"(McFadden 1974)","previouslyFormattedCitation":"(McFadden 1974)"},"properties":{"noteIndex":0},"schema":"https://github.com/citation-style-language/schema/raw/master/csl-citation.json"}</w:instrText>
      </w:r>
      <w:r w:rsidRPr="00662AFD">
        <w:fldChar w:fldCharType="separate"/>
      </w:r>
      <w:r w:rsidR="0080796F" w:rsidRPr="0080796F">
        <w:rPr>
          <w:noProof/>
        </w:rPr>
        <w:t xml:space="preserve">McFadden </w:t>
      </w:r>
      <w:r w:rsidR="0080796F">
        <w:rPr>
          <w:noProof/>
        </w:rPr>
        <w:t>(</w:t>
      </w:r>
      <w:r w:rsidR="0080796F" w:rsidRPr="0080796F">
        <w:rPr>
          <w:noProof/>
        </w:rPr>
        <w:t>1974)</w:t>
      </w:r>
      <w:r w:rsidRPr="00662AFD">
        <w:fldChar w:fldCharType="end"/>
      </w:r>
      <w:r w:rsidRPr="00662AFD">
        <w:t xml:space="preserve"> theorized that utility is constituted of a systemic and a random component, which can be summarised in the following equation:</w:t>
      </w:r>
    </w:p>
    <w:p w14:paraId="5ACE57D9" w14:textId="77777777" w:rsidR="00170744" w:rsidRPr="00662AFD" w:rsidRDefault="00170744" w:rsidP="00170744"/>
    <w:p w14:paraId="390D0EBA" w14:textId="77777777" w:rsidR="00170744" w:rsidRPr="00662AFD" w:rsidRDefault="00170744" w:rsidP="00170744">
      <w:pPr>
        <w:jc w:val="center"/>
        <w:rPr>
          <w:shd w:val="clear" w:color="auto" w:fill="FFFFFF"/>
        </w:rPr>
      </w:pPr>
      <w:r w:rsidRPr="00662AFD">
        <w:rPr>
          <w:shd w:val="clear" w:color="auto" w:fill="FFFFFF"/>
        </w:rPr>
        <w:t>U = V + ε.</w:t>
      </w:r>
    </w:p>
    <w:p w14:paraId="44FAC8D1" w14:textId="77777777" w:rsidR="00170744" w:rsidRPr="00662AFD" w:rsidRDefault="00170744" w:rsidP="00170744"/>
    <w:p w14:paraId="63F6CC32" w14:textId="09E23A29" w:rsidR="00170744" w:rsidRPr="00662AFD" w:rsidRDefault="00170744" w:rsidP="00170744">
      <w:r w:rsidRPr="00662AFD">
        <w:lastRenderedPageBreak/>
        <w:t>That is, one component of utility, V, may be explained, whilst the other is always ‘unexplained’, stemming from extraneous sources. The ‘unexplained’ component is represented by an error figure,</w:t>
      </w:r>
      <w:r w:rsidRPr="00662AFD">
        <w:rPr>
          <w:shd w:val="clear" w:color="auto" w:fill="FFFFFF"/>
        </w:rPr>
        <w:t xml:space="preserve"> which</w:t>
      </w:r>
      <w:r w:rsidRPr="00662AFD">
        <w:t xml:space="preserve"> is dependent on the choice context. The decision-maker is assumed to have perfect information available and perfect powers of discrimination, from which they choose outcomes associated with the highest level of utility </w:t>
      </w:r>
      <w:r w:rsidRPr="00662AFD">
        <w:fldChar w:fldCharType="begin" w:fldLock="1"/>
      </w:r>
      <w:r>
        <w:instrText>ADDIN CSL_CITATION {"citationItems":[{"id":"ITEM-1","itemData":{"author":[{"dropping-particle":"","family":"Kjær","given":"Trine","non-dropping-particle":"","parse-names":false,"suffix":""}],"container-title":"University Of Southern Denmark","id":"ITEM-1","issued":{"date-parts":[["2005"]]},"page":"1-139","title":"A review of the discrete choice experiment - with emphasis on its application in health care","type":"article-journal"},"uris":["http://www.mendeley.com/documents/?uuid=450274a2-8392-42d0-9367-e1234bbefbf1"]}],"mendeley":{"formattedCitation":"(Kjær 2005)","plainTextFormattedCitation":"(Kjær 2005)","previouslyFormattedCitation":"(Kjær 2005)"},"properties":{"noteIndex":0},"schema":"https://github.com/citation-style-language/schema/raw/master/csl-citation.json"}</w:instrText>
      </w:r>
      <w:r w:rsidRPr="00662AFD">
        <w:fldChar w:fldCharType="separate"/>
      </w:r>
      <w:r w:rsidRPr="002B2D2C">
        <w:rPr>
          <w:noProof/>
        </w:rPr>
        <w:t>(Kjær 2005)</w:t>
      </w:r>
      <w:r w:rsidRPr="00662AFD">
        <w:fldChar w:fldCharType="end"/>
      </w:r>
      <w:r w:rsidRPr="00662AFD">
        <w:t xml:space="preserve">. However, the analyst has limited information and must make assumptions </w:t>
      </w:r>
      <w:r w:rsidR="00974B78">
        <w:t xml:space="preserve">about </w:t>
      </w:r>
      <w:r w:rsidRPr="00662AFD">
        <w:t xml:space="preserve">the error figure. Therefore, whilst U cannot be observed directly by the analyst (it is latent), it can be estimated through specifying utility functions in a probablistic model. Utility functions form the basis of Random Utility Models (RUM), which represent the application of RUT to choice behaviour. </w:t>
      </w:r>
    </w:p>
    <w:p w14:paraId="0E0484F1" w14:textId="77777777" w:rsidR="00170744" w:rsidRPr="00662AFD" w:rsidRDefault="00170744" w:rsidP="00170744"/>
    <w:p w14:paraId="5E6CBECE" w14:textId="216983EF" w:rsidR="00170744" w:rsidRPr="00662AFD" w:rsidRDefault="00170744" w:rsidP="00170744">
      <w:r w:rsidRPr="00662AFD">
        <w:t xml:space="preserve">The most well-known and widely used RUM in multiple alternative choice scenarios is the </w:t>
      </w:r>
      <w:r w:rsidRPr="00662AFD">
        <w:rPr>
          <w:color w:val="000000"/>
          <w:shd w:val="clear" w:color="auto" w:fill="FFFFFF"/>
        </w:rPr>
        <w:t>multinomial logit model</w:t>
      </w:r>
      <w:r>
        <w:rPr>
          <w:color w:val="000000"/>
          <w:shd w:val="clear" w:color="auto" w:fill="FFFFFF"/>
        </w:rPr>
        <w:t xml:space="preserve"> (MNL)</w:t>
      </w:r>
      <w:r w:rsidRPr="00662AFD">
        <w:rPr>
          <w:color w:val="000000"/>
          <w:shd w:val="clear" w:color="auto" w:fill="FFFFFF"/>
        </w:rPr>
        <w:t xml:space="preserve"> (McFadden 1974). </w:t>
      </w:r>
      <w:r w:rsidRPr="00662AFD">
        <w:t xml:space="preserve">MNL has the property of Independence of Irrelevant Alternatives, meaning the error term is assumed to be identical and independent across alternatives. </w:t>
      </w:r>
      <w:r w:rsidR="00A56E9E">
        <w:t>C</w:t>
      </w:r>
      <w:r w:rsidRPr="00662AFD">
        <w:t>hanging the choice set does not affect the probability of choosing an alternative</w:t>
      </w:r>
      <w:r w:rsidR="00A56E9E">
        <w:t xml:space="preserve"> with MNL</w:t>
      </w:r>
      <w:r w:rsidRPr="00662AFD">
        <w:t xml:space="preserve">. It is a closed form model, compared to other models that are open, or partially open. A review of the strengths and weaknesses </w:t>
      </w:r>
      <w:r w:rsidR="00A56E9E">
        <w:t xml:space="preserve">of MNL </w:t>
      </w:r>
      <w:r w:rsidRPr="00662AFD">
        <w:t xml:space="preserve">is summarised </w:t>
      </w:r>
      <w:r>
        <w:t xml:space="preserve">in Chapter 6 (“Investigating the preferences of carers towards replacement care”). </w:t>
      </w:r>
    </w:p>
    <w:p w14:paraId="0CE0D9F4" w14:textId="77777777" w:rsidR="00170744" w:rsidRPr="00662AFD" w:rsidRDefault="00170744" w:rsidP="00170744"/>
    <w:p w14:paraId="3A66AFBB" w14:textId="463B81B8" w:rsidR="00170744" w:rsidRPr="00C6173D" w:rsidRDefault="00A56E9E" w:rsidP="00FC5A11">
      <w:pPr>
        <w:rPr>
          <w:i/>
        </w:rPr>
      </w:pPr>
      <w:r>
        <w:t xml:space="preserve">In the model, </w:t>
      </w:r>
      <w:r w:rsidR="00170744" w:rsidRPr="00662AFD">
        <w:t xml:space="preserve">the maximising likelihood function </w:t>
      </w:r>
      <w:r>
        <w:t>estimates</w:t>
      </w:r>
      <w:r w:rsidR="00170744" w:rsidRPr="00662AFD">
        <w:t xml:space="preserve"> coefficients relate to each attribute.</w:t>
      </w:r>
      <w:r>
        <w:t xml:space="preserve"> A</w:t>
      </w:r>
      <w:r w:rsidR="00170744" w:rsidRPr="00662AFD">
        <w:t xml:space="preserve"> ratio between coefficients may be used to generate a willingness to pay marker; an indirect measure of utility, similar to the outputs of contingent valuation tasks. Depending on the sophistication of the analytical techniques employed, interactions between variables, or person-specific variables, may also be taken into account. </w:t>
      </w:r>
      <w:r>
        <w:t xml:space="preserve">As mentioned, this would allow explanatory variables (such as socio-demographic data) to be included in </w:t>
      </w:r>
      <w:r w:rsidR="00CD3CF1">
        <w:t xml:space="preserve">predicting </w:t>
      </w:r>
      <w:r>
        <w:t xml:space="preserve">choice behaviour of </w:t>
      </w:r>
      <w:r w:rsidR="00CD3CF1">
        <w:t>respondents</w:t>
      </w:r>
      <w:r>
        <w:t xml:space="preserve">. </w:t>
      </w:r>
      <w:r w:rsidR="00A6613E">
        <w:t xml:space="preserve">In this study </w:t>
      </w:r>
      <w:r w:rsidR="0028344E">
        <w:t>interactions between carers</w:t>
      </w:r>
      <w:r w:rsidR="000B2AB2">
        <w:t>’</w:t>
      </w:r>
      <w:r w:rsidR="0028344E">
        <w:t xml:space="preserve"> choices about replacement care and </w:t>
      </w:r>
      <w:r w:rsidR="007A2FD4">
        <w:t>person-specific variables including age, residential status and in/formal support available</w:t>
      </w:r>
      <w:r w:rsidR="00964090">
        <w:t xml:space="preserve"> were explored</w:t>
      </w:r>
      <w:r w:rsidR="000C1A72">
        <w:t>.</w:t>
      </w:r>
    </w:p>
    <w:p w14:paraId="140F06CC" w14:textId="77777777" w:rsidR="00170744" w:rsidRPr="00662AFD" w:rsidRDefault="00170744" w:rsidP="00FC5A11"/>
    <w:p w14:paraId="033316B7" w14:textId="257AEA5F" w:rsidR="00FC5A11" w:rsidRPr="00662AFD" w:rsidRDefault="00FC5A11" w:rsidP="00FC5A11">
      <w:pPr>
        <w:pStyle w:val="Heading3"/>
      </w:pPr>
      <w:bookmarkStart w:id="84" w:name="_Toc12276357"/>
      <w:r w:rsidRPr="00865A1E">
        <w:lastRenderedPageBreak/>
        <w:t>Limitations of DCE</w:t>
      </w:r>
      <w:bookmarkEnd w:id="84"/>
    </w:p>
    <w:p w14:paraId="59FB2034" w14:textId="1FDE3C91" w:rsidR="00FC5A11" w:rsidRPr="00662AFD" w:rsidRDefault="00FC5A11" w:rsidP="00FC5A11">
      <w:r w:rsidRPr="00662AFD">
        <w:t xml:space="preserve">A growing body of empirical evidence from experimental settings challenges the assumptions of utility maximisation </w:t>
      </w:r>
      <w:r w:rsidRPr="00662AFD">
        <w:fldChar w:fldCharType="begin" w:fldLock="1"/>
      </w:r>
      <w:r>
        <w:instrText>ADDIN CSL_CITATION {"citationItems":[{"id":"ITEM-1","itemData":{"DOI":"10.1016/j.jhealeco.2007.10.003","ISBN":"0167-6296","ISSN":"01676296","PMID":"18241944","abstract":"The evaluation of health care programmes is commonly approached with stated preference methods such as contingent valuation or discrete choice experiments. These methods provide useful information for policy decisions involving health regulations and infrastructures for health care. However, econometric modelling of these data usually relies on a number of maintained assumptions, such as the use of the compensatory or random utility maximization rule. On the other hand, health policy issues can raise emotional concerns among individuals, which might induce other types of choice behaviour. In this paper we consider potential deviations from the general compensatory rule, and how these deviations might be explained by the emotional state of the subject. We utilized a mixture econometric model which allows for various potential decisions rules within the sample, such as the complete ignorance, conjunctive rule and satisfactory rules. The results show that deviations from the full linear compensatory decision rule are predominant, but they are significantly less observed for those subjects with a medium emotional state about the issue of caring for the health state of the elderly. The implication is that the emotional impact of health policy issues should be taken into account when making assumptions of individual choice behaviour in health valuation methods. ?? 2007 Elsevier B.V. All rights reserved.","author":[{"dropping-particle":"","family":"Araña","given":"Jorge E.","non-dropping-particle":"","parse-names":false,"suffix":""},{"dropping-particle":"","family":"León","given":"Carmelo J.","non-dropping-particle":"","parse-names":false,"suffix":""},{"dropping-particle":"","family":"Hanemann","given":"Michael W.","non-dropping-particle":"","parse-names":false,"suffix":""}],"container-title":"Journal of Health Economics","id":"ITEM-1","issue":"3","issued":{"date-parts":[["2008"]]},"page":"753-769","title":"Emotions and decision rules in discrete choice experiments for valuing health care programmes for the elderly","type":"article-journal","volume":"27"},"uris":["http://www.mendeley.com/documents/?uuid=7e300854-518b-4b10-9663-b14c0219e297"]}],"mendeley":{"formattedCitation":"(Araña &lt;i&gt;et al.&lt;/i&gt; 2008)","plainTextFormattedCitation":"(Araña et al. 2008)","previouslyFormattedCitation":"(Araña &lt;i&gt;et al.&lt;/i&gt; 2008)"},"properties":{"noteIndex":0},"schema":"https://github.com/citation-style-language/schema/raw/master/csl-citation.json"}</w:instrText>
      </w:r>
      <w:r w:rsidRPr="00662AFD">
        <w:fldChar w:fldCharType="separate"/>
      </w:r>
      <w:r w:rsidRPr="00A823D4">
        <w:rPr>
          <w:noProof/>
        </w:rPr>
        <w:t xml:space="preserve">(Araña </w:t>
      </w:r>
      <w:r w:rsidRPr="00A823D4">
        <w:rPr>
          <w:i/>
          <w:noProof/>
        </w:rPr>
        <w:t>et al.</w:t>
      </w:r>
      <w:r w:rsidRPr="00A823D4">
        <w:rPr>
          <w:noProof/>
        </w:rPr>
        <w:t xml:space="preserve"> 2008)</w:t>
      </w:r>
      <w:r w:rsidRPr="00662AFD">
        <w:fldChar w:fldCharType="end"/>
      </w:r>
      <w:r w:rsidRPr="00662AFD">
        <w:t>. This is a potential threat to the accuracy of DCE results in this study, as through simplifying the task</w:t>
      </w:r>
      <w:r w:rsidR="00230885">
        <w:t xml:space="preserve"> (decision heuristics)</w:t>
      </w:r>
      <w:r w:rsidRPr="00662AFD">
        <w:t>, respondents do not reveal their true preferences in choice observation</w:t>
      </w:r>
      <w:r w:rsidR="00EE4615">
        <w:t>s, biasing preference estimates</w:t>
      </w:r>
      <w:r w:rsidR="00A02352">
        <w:t xml:space="preserve"> </w:t>
      </w:r>
      <w:r w:rsidR="00750E67">
        <w:fldChar w:fldCharType="begin" w:fldLock="1"/>
      </w:r>
      <w:r w:rsidR="00105D4D">
        <w:instrText>ADDIN CSL_CITATION {"citationItems":[{"id":"ITEM-1","itemData":{"DOI":"10.1007/s11238-017-9651-7","ISSN":"1573-7187","author":[{"dropping-particle":"","family":"Hess","given":"Stephane","non-dropping-particle":"","parse-names":false,"suffix":""},{"dropping-particle":"","family":"Batley","given":"Richard","non-dropping-particle":"","parse-names":false,"suffix":""},{"dropping-particle":"","family":"Daly","given":"Andrew","non-dropping-particle":"","parse-names":false,"suffix":""}],"container-title":"Theory and Decision","id":"ITEM-1","issue":"2","issued":{"date-parts":[["2018"]]},"page":"181-204","publisher":"Springer US","title":"Revisiting consistency with random utility maximisation: theory and implications for practical work","type":"article-journal","volume":"84"},"uris":["http://www.mendeley.com/documents/?uuid=20f6fc7a-17ea-4dee-a4d6-9ebe84d598a0"]}],"mendeley":{"formattedCitation":"(Hess &lt;i&gt;et al.&lt;/i&gt; 2018)","plainTextFormattedCitation":"(Hess et al. 2018)","previouslyFormattedCitation":"(Hess &lt;i&gt;et al.&lt;/i&gt; 2018)"},"properties":{"noteIndex":0},"schema":"https://github.com/citation-style-language/schema/raw/master/csl-citation.json"}</w:instrText>
      </w:r>
      <w:r w:rsidR="00750E67">
        <w:fldChar w:fldCharType="separate"/>
      </w:r>
      <w:r w:rsidR="00750E67" w:rsidRPr="00750E67">
        <w:rPr>
          <w:noProof/>
        </w:rPr>
        <w:t xml:space="preserve">(Hess </w:t>
      </w:r>
      <w:r w:rsidR="00750E67" w:rsidRPr="00750E67">
        <w:rPr>
          <w:i/>
          <w:noProof/>
        </w:rPr>
        <w:t>et al.</w:t>
      </w:r>
      <w:r w:rsidR="00750E67" w:rsidRPr="00750E67">
        <w:rPr>
          <w:noProof/>
        </w:rPr>
        <w:t xml:space="preserve"> 2018)</w:t>
      </w:r>
      <w:r w:rsidR="00750E67">
        <w:fldChar w:fldCharType="end"/>
      </w:r>
      <w:r w:rsidRPr="00662AFD">
        <w:t xml:space="preserve">. To </w:t>
      </w:r>
      <w:r w:rsidR="00760CDD">
        <w:t>reduce the effects of</w:t>
      </w:r>
      <w:r w:rsidRPr="00662AFD">
        <w:t xml:space="preserve"> </w:t>
      </w:r>
      <w:r w:rsidR="0069596F">
        <w:t>frugal decision-making</w:t>
      </w:r>
      <w:r w:rsidRPr="00662AFD">
        <w:t xml:space="preserve">, comprehensive piloting </w:t>
      </w:r>
      <w:r w:rsidR="00625B77">
        <w:t>was</w:t>
      </w:r>
      <w:r w:rsidRPr="00662AFD">
        <w:t xml:space="preserve"> undertaken to ensure the choice scenario </w:t>
      </w:r>
      <w:r w:rsidR="00FC5B7E">
        <w:t>was</w:t>
      </w:r>
      <w:r w:rsidRPr="00662AFD">
        <w:t xml:space="preserve"> not overly complex.</w:t>
      </w:r>
    </w:p>
    <w:p w14:paraId="120F4DCD" w14:textId="77777777" w:rsidR="00FC5A11" w:rsidRPr="00662AFD" w:rsidRDefault="00FC5A11" w:rsidP="00FC5A11"/>
    <w:p w14:paraId="702872F5" w14:textId="73EC572B" w:rsidR="00FC5A11" w:rsidRPr="00662AFD" w:rsidRDefault="00FC5A11" w:rsidP="00FC5A11">
      <w:r w:rsidRPr="00662AFD">
        <w:t xml:space="preserve">Another shortcoming of </w:t>
      </w:r>
      <w:r w:rsidR="001762C7">
        <w:t xml:space="preserve">the </w:t>
      </w:r>
      <w:r w:rsidRPr="00662AFD">
        <w:t xml:space="preserve">DCE is hypothetical </w:t>
      </w:r>
      <w:r w:rsidR="00230885">
        <w:t xml:space="preserve">response </w:t>
      </w:r>
      <w:r w:rsidRPr="00662AFD">
        <w:t xml:space="preserve">bias, which means the disparity between </w:t>
      </w:r>
      <w:r w:rsidR="00CD3CF1">
        <w:t>stated</w:t>
      </w:r>
      <w:r w:rsidR="00CD3CF1" w:rsidRPr="00662AFD">
        <w:t xml:space="preserve"> </w:t>
      </w:r>
      <w:r w:rsidRPr="00662AFD">
        <w:t xml:space="preserve">preferences and actual behaviour </w:t>
      </w:r>
      <w:r w:rsidRPr="00662AFD">
        <w:fldChar w:fldCharType="begin" w:fldLock="1"/>
      </w:r>
      <w:r>
        <w:instrText>ADDIN CSL_CITATION {"citationItems":[{"id":"ITEM-1","itemData":{"author":[{"dropping-particle":"","family":"Hausman","given":"","non-dropping-particle":"","parse-names":false,"suffix":""}],"container-title":"Journal of Economic Perspectives","id":"ITEM-1","issue":"4","issued":{"date-parts":[["2012"]]},"page":"43-56","title":"Contingent valuation: from dubious to hopeless","type":"article-journal","volume":"26"},"uris":["http://www.mendeley.com/documents/?uuid=33e443a3-248c-45c9-8563-ad1bc9003a7e"]}],"mendeley":{"formattedCitation":"(Hausman 2012)","plainTextFormattedCitation":"(Hausman 2012)","previouslyFormattedCitation":"(Hausman 2012)"},"properties":{"noteIndex":0},"schema":"https://github.com/citation-style-language/schema/raw/master/csl-citation.json"}</w:instrText>
      </w:r>
      <w:r w:rsidRPr="00662AFD">
        <w:fldChar w:fldCharType="separate"/>
      </w:r>
      <w:r w:rsidRPr="00A823D4">
        <w:rPr>
          <w:noProof/>
        </w:rPr>
        <w:t>(Hausman 2012)</w:t>
      </w:r>
      <w:r w:rsidRPr="00662AFD">
        <w:fldChar w:fldCharType="end"/>
      </w:r>
      <w:r w:rsidRPr="00662AFD">
        <w:t xml:space="preserve">. As with other stated preference techniques there is no incentive for </w:t>
      </w:r>
      <w:r w:rsidR="00AF09AE">
        <w:t>DCE respondents</w:t>
      </w:r>
      <w:r w:rsidRPr="00662AFD">
        <w:t xml:space="preserve"> to behave in a way that they would in real life. Choice experiments based on hypothetical scenarios have been shown to elicit responses that are different from </w:t>
      </w:r>
      <w:r w:rsidR="0054092F">
        <w:t>market</w:t>
      </w:r>
      <w:r w:rsidRPr="00662AFD">
        <w:t xml:space="preserve"> scenarios </w:t>
      </w:r>
      <w:r w:rsidRPr="00662AFD">
        <w:fldChar w:fldCharType="begin" w:fldLock="1"/>
      </w:r>
      <w:r>
        <w:instrText>ADDIN CSL_CITATION {"citationItems":[{"id":"ITEM-1","itemData":{"DOI":"10.1093/ajae/aar054","author":[{"dropping-particle":"","family":"Gracia","given":"Azucena","non-dropping-particle":"","parse-names":false,"suffix":""},{"dropping-particle":"","family":"Loureiro","given":"Maria L","non-dropping-particle":"","parse-names":false,"suffix":""},{"dropping-particle":"","family":"Nayga","given":"Jr Rodolfo M","non-dropping-particle":"","parse-names":false,"suffix":""}],"container-title":"American Journal of Agricultural Economics","id":"ITEM-1","issue":"5","issued":{"date-parts":[["2011"]]},"page":"1358-1373","title":"Are Valuations from Nonhypothetical Choice Experiments Different from Those of Experimental Auctions?","type":"article-journal","volume":"93"},"uris":["http://www.mendeley.com/documents/?uuid=983eed0c-e1c4-4ce6-afa1-57854d97a34c"]}],"mendeley":{"formattedCitation":"(Gracia &lt;i&gt;et al.&lt;/i&gt; 2011)","plainTextFormattedCitation":"(Gracia et al. 2011)","previouslyFormattedCitation":"(Gracia &lt;i&gt;et al.&lt;/i&gt; 2011)"},"properties":{"noteIndex":0},"schema":"https://github.com/citation-style-language/schema/raw/master/csl-citation.json"}</w:instrText>
      </w:r>
      <w:r w:rsidRPr="00662AFD">
        <w:fldChar w:fldCharType="separate"/>
      </w:r>
      <w:r w:rsidRPr="00A823D4">
        <w:rPr>
          <w:noProof/>
        </w:rPr>
        <w:t xml:space="preserve">(Gracia </w:t>
      </w:r>
      <w:r w:rsidRPr="00A823D4">
        <w:rPr>
          <w:i/>
          <w:noProof/>
        </w:rPr>
        <w:t>et al.</w:t>
      </w:r>
      <w:r w:rsidRPr="00A823D4">
        <w:rPr>
          <w:noProof/>
        </w:rPr>
        <w:t xml:space="preserve"> 2011)</w:t>
      </w:r>
      <w:r w:rsidRPr="00662AFD">
        <w:fldChar w:fldCharType="end"/>
      </w:r>
      <w:r w:rsidR="0054092F">
        <w:t xml:space="preserve">; mostly upward biased in willingness to pay </w:t>
      </w:r>
      <w:r w:rsidR="0054092F">
        <w:fldChar w:fldCharType="begin" w:fldLock="1"/>
      </w:r>
      <w:r w:rsidR="00860CB5">
        <w:instrText>ADDIN CSL_CITATION {"citationItems":[{"id":"ITEM-1","itemData":{"author":[{"dropping-particle":"","family":"Hausman","given":"","non-dropping-particle":"","parse-names":false,"suffix":""}],"container-title":"Journal of Economic Perspectives","id":"ITEM-1","issue":"4","issued":{"date-parts":[["2012"]]},"page":"43-56","title":"Contingent valuation: from dubious to hopeless","type":"article-journal","volume":"26"},"uris":["http://www.mendeley.com/documents/?uuid=33e443a3-248c-45c9-8563-ad1bc9003a7e"]}],"mendeley":{"formattedCitation":"(Hausman 2012)","plainTextFormattedCitation":"(Hausman 2012)","previouslyFormattedCitation":"(Hausman 2012)"},"properties":{"noteIndex":0},"schema":"https://github.com/citation-style-language/schema/raw/master/csl-citation.json"}</w:instrText>
      </w:r>
      <w:r w:rsidR="0054092F">
        <w:fldChar w:fldCharType="separate"/>
      </w:r>
      <w:r w:rsidR="0054092F" w:rsidRPr="0054092F">
        <w:rPr>
          <w:noProof/>
        </w:rPr>
        <w:t>(Hausman 2012)</w:t>
      </w:r>
      <w:r w:rsidR="0054092F">
        <w:fldChar w:fldCharType="end"/>
      </w:r>
      <w:r w:rsidRPr="00662AFD">
        <w:t xml:space="preserve">. </w:t>
      </w:r>
      <w:r w:rsidR="0054092F">
        <w:t>For this study an implication is</w:t>
      </w:r>
      <w:r w:rsidRPr="00662AFD">
        <w:t xml:space="preserve"> that carers might </w:t>
      </w:r>
      <w:r w:rsidR="0054092F">
        <w:t>over-state a</w:t>
      </w:r>
      <w:r w:rsidRPr="00662AFD">
        <w:t xml:space="preserve"> demand for a particular support service</w:t>
      </w:r>
      <w:r w:rsidR="0054092F">
        <w:t xml:space="preserve">, which has consequences for the validity of the findings. </w:t>
      </w:r>
      <w:r w:rsidR="00084FF9">
        <w:t xml:space="preserve">To mitigate </w:t>
      </w:r>
      <w:r w:rsidR="000467B0">
        <w:t xml:space="preserve">hypothetical response bias, written and video instructions </w:t>
      </w:r>
      <w:r w:rsidR="001455B9">
        <w:t xml:space="preserve">and a worked example </w:t>
      </w:r>
      <w:r w:rsidR="000467B0">
        <w:t xml:space="preserve">were given at the beginning of the survey </w:t>
      </w:r>
      <w:r w:rsidR="009139E7">
        <w:t xml:space="preserve">in this study </w:t>
      </w:r>
      <w:r w:rsidR="001455B9">
        <w:t xml:space="preserve">to emphasise the </w:t>
      </w:r>
      <w:r w:rsidR="002C7839">
        <w:t xml:space="preserve">importance of answering as-if in real life. </w:t>
      </w:r>
    </w:p>
    <w:p w14:paraId="5ACF17C4" w14:textId="77777777" w:rsidR="00FC5A11" w:rsidRPr="00662AFD" w:rsidRDefault="00FC5A11" w:rsidP="00FC5A11"/>
    <w:p w14:paraId="55CF904B" w14:textId="26CD744F" w:rsidR="00FC5A11" w:rsidRPr="00662AFD" w:rsidRDefault="00FC5A11" w:rsidP="00FC5A11">
      <w:r w:rsidRPr="00662AFD">
        <w:t>Finally, the</w:t>
      </w:r>
      <w:r w:rsidR="00C9061B">
        <w:t xml:space="preserve"> approach is limited by</w:t>
      </w:r>
      <w:r w:rsidRPr="00662AFD">
        <w:t xml:space="preserve"> influence of status quo bias, in which individuals choose according to their own current situation or according to relative familiarity </w:t>
      </w:r>
      <w:r w:rsidRPr="00662AFD">
        <w:fldChar w:fldCharType="begin" w:fldLock="1"/>
      </w:r>
      <w:r>
        <w:instrText>ADDIN CSL_CITATION {"citationItems":[{"id":"ITEM-1","itemData":{"author":[{"dropping-particle":"","family":"Masatlioglu","given":"Yusufcan","non-dropping-particle":"","parse-names":false,"suffix":""}],"container-title":"Journal of Economic Theory","id":"ITEM-1","issue":"1","issued":{"date-parts":[["2004"]]},"page":"1-29","title":"Rational Choice with Status Quo Bias","type":"article-journal","volume":"121"},"uris":["http://www.mendeley.com/documents/?uuid=bbf3866e-1103-4dee-b698-3bb04c6f06f5"]}],"mendeley":{"formattedCitation":"(Masatlioglu 2004)","plainTextFormattedCitation":"(Masatlioglu 2004)","previouslyFormattedCitation":"(Masatlioglu 2004)"},"properties":{"noteIndex":0},"schema":"https://github.com/citation-style-language/schema/raw/master/csl-citation.json"}</w:instrText>
      </w:r>
      <w:r w:rsidRPr="00662AFD">
        <w:fldChar w:fldCharType="separate"/>
      </w:r>
      <w:r w:rsidRPr="00A823D4">
        <w:rPr>
          <w:noProof/>
        </w:rPr>
        <w:t>(Masatlioglu 2004)</w:t>
      </w:r>
      <w:r w:rsidRPr="00662AFD">
        <w:fldChar w:fldCharType="end"/>
      </w:r>
      <w:r w:rsidRPr="00662AFD">
        <w:t xml:space="preserve">. </w:t>
      </w:r>
      <w:r w:rsidR="00D4353F">
        <w:fldChar w:fldCharType="begin" w:fldLock="1"/>
      </w:r>
      <w:r w:rsidR="0011148B">
        <w:instrText>ADDIN CSL_CITATION {"citationItems":[{"id":"ITEM-1","itemData":{"DOI":"10.1002/(SICI)1099-1050(200004)9:3&lt;267::AID-HEC511&gt;3.0.CO;2-H","ISSN":"10579230","abstract":"There is growing interest from health policy makers in eliciting consumer preferences for health care services. This is particularly the case when assessing the likely impact of innovations. Some people may be wary of innovations because they prefer the service they have previously experienced. Consumer preferences for an existing and a hypothetical new bowel cancer testing programme were measured using a discrete choice experiment questionnaire. The results showed that consumers had a statistically significant preference for the existing service (status quo) when all other factors remained constant. It suggested that consumers make decisions under a 'veil of experience'. Possible explanations for this result include the endowment effect, status quo bias and loss aversion. Future evaluations of health service innovation should be aware of this tendency to favour the status quo.","author":[{"dropping-particle":"","family":"Salkeld","given":"G.","non-dropping-particle":"","parse-names":false,"suffix":""},{"dropping-particle":"","family":"Ryan","given":"M.","non-dropping-particle":"","parse-names":false,"suffix":""},{"dropping-particle":"","family":"Short","given":"L.","non-dropping-particle":"","parse-names":false,"suffix":""}],"container-title":"Health Economics","id":"ITEM-1","issue":"3","issued":{"date-parts":[["2000"]]},"page":"267-270","title":"The veil of experience: Do consumers prefer what they know best?","type":"article-journal","volume":"9"},"uris":["http://www.mendeley.com/documents/?uuid=e5f696c3-481e-410e-b0bd-f0618c85e50b"]}],"mendeley":{"formattedCitation":"(Salkeld &lt;i&gt;et al.&lt;/i&gt; 2000)","manualFormatting":"Salkeld et al. (2000: 276)","plainTextFormattedCitation":"(Salkeld et al. 2000)","previouslyFormattedCitation":"(Salkeld &lt;i&gt;et al.&lt;/i&gt; 2000)"},"properties":{"noteIndex":0},"schema":"https://github.com/citation-style-language/schema/raw/master/csl-citation.json"}</w:instrText>
      </w:r>
      <w:r w:rsidR="00D4353F">
        <w:fldChar w:fldCharType="separate"/>
      </w:r>
      <w:r w:rsidR="00D4353F" w:rsidRPr="00D4353F">
        <w:rPr>
          <w:noProof/>
        </w:rPr>
        <w:t xml:space="preserve">Salkeld </w:t>
      </w:r>
      <w:r w:rsidR="00D4353F" w:rsidRPr="00D4353F">
        <w:rPr>
          <w:i/>
          <w:noProof/>
        </w:rPr>
        <w:t>et al.</w:t>
      </w:r>
      <w:r w:rsidR="00D4353F" w:rsidRPr="00D4353F">
        <w:rPr>
          <w:noProof/>
        </w:rPr>
        <w:t xml:space="preserve"> </w:t>
      </w:r>
      <w:r w:rsidR="00D4353F">
        <w:rPr>
          <w:noProof/>
        </w:rPr>
        <w:t>(</w:t>
      </w:r>
      <w:r w:rsidR="00D4353F" w:rsidRPr="00D4353F">
        <w:rPr>
          <w:noProof/>
        </w:rPr>
        <w:t>2000</w:t>
      </w:r>
      <w:r w:rsidR="00D4353F">
        <w:rPr>
          <w:noProof/>
        </w:rPr>
        <w:t>: 276</w:t>
      </w:r>
      <w:r w:rsidR="00D4353F" w:rsidRPr="00D4353F">
        <w:rPr>
          <w:noProof/>
        </w:rPr>
        <w:t>)</w:t>
      </w:r>
      <w:r w:rsidR="00D4353F">
        <w:fldChar w:fldCharType="end"/>
      </w:r>
      <w:r w:rsidR="00D4353F">
        <w:t xml:space="preserve"> </w:t>
      </w:r>
      <w:r w:rsidRPr="00662AFD">
        <w:t xml:space="preserve">argue that in healthcare scenarios, DCE respondents </w:t>
      </w:r>
      <w:r w:rsidR="00995456">
        <w:t xml:space="preserve">are </w:t>
      </w:r>
      <w:r w:rsidRPr="00662AFD">
        <w:t xml:space="preserve">likely </w:t>
      </w:r>
      <w:r w:rsidR="00995456">
        <w:t xml:space="preserve">to </w:t>
      </w:r>
      <w:r w:rsidRPr="00662AFD">
        <w:t xml:space="preserve">make choices under the ‘veil of experience’. An implication </w:t>
      </w:r>
      <w:r w:rsidR="00995456">
        <w:t>of this</w:t>
      </w:r>
      <w:r w:rsidR="000145CB">
        <w:t xml:space="preserve"> here </w:t>
      </w:r>
      <w:r w:rsidRPr="00662AFD">
        <w:t xml:space="preserve">is that observations are likely to </w:t>
      </w:r>
      <w:r w:rsidR="000145CB">
        <w:t xml:space="preserve">mimic </w:t>
      </w:r>
      <w:r w:rsidR="00ED4050">
        <w:t>respondents</w:t>
      </w:r>
      <w:r w:rsidRPr="00662AFD">
        <w:t xml:space="preserve">’ own existing configurations of support. To </w:t>
      </w:r>
      <w:r w:rsidR="000145CB">
        <w:t>mitigate some of the effects of status quo bias</w:t>
      </w:r>
      <w:r w:rsidRPr="00662AFD">
        <w:t xml:space="preserve">, background questions </w:t>
      </w:r>
      <w:r w:rsidR="003958EB">
        <w:t>were asked</w:t>
      </w:r>
      <w:r w:rsidR="000145CB">
        <w:t xml:space="preserve"> about carers’</w:t>
      </w:r>
      <w:r w:rsidRPr="00662AFD">
        <w:t xml:space="preserve"> existing</w:t>
      </w:r>
      <w:r w:rsidR="000145CB">
        <w:t xml:space="preserve"> use of</w:t>
      </w:r>
      <w:r w:rsidRPr="00662AFD">
        <w:t xml:space="preserve"> support </w:t>
      </w:r>
      <w:r w:rsidR="000145CB">
        <w:t xml:space="preserve">services, for example, access to social work or </w:t>
      </w:r>
      <w:r w:rsidR="004D2A56">
        <w:t>funding for a short break.</w:t>
      </w:r>
      <w:r w:rsidR="00FB7BCF">
        <w:t xml:space="preserve"> These circumstances</w:t>
      </w:r>
      <w:r w:rsidR="007D26CF" w:rsidRPr="00662AFD">
        <w:t xml:space="preserve"> </w:t>
      </w:r>
      <w:r w:rsidR="007D26CF">
        <w:t>were considered when</w:t>
      </w:r>
      <w:r w:rsidR="007D26CF" w:rsidRPr="00662AFD">
        <w:t xml:space="preserve"> interpreting </w:t>
      </w:r>
      <w:r w:rsidR="007D26CF">
        <w:t xml:space="preserve">estimate </w:t>
      </w:r>
      <w:r w:rsidR="007D26CF" w:rsidRPr="00662AFD">
        <w:t>results</w:t>
      </w:r>
      <w:r w:rsidR="00EF5412">
        <w:t>, see Chapter 6 (“Investigating the preferences of carers towards replacement care”).</w:t>
      </w:r>
    </w:p>
    <w:p w14:paraId="16DF8223" w14:textId="77777777" w:rsidR="00FC5A11" w:rsidRPr="00662AFD" w:rsidRDefault="00FC5A11" w:rsidP="00FC5A11"/>
    <w:p w14:paraId="179039FB" w14:textId="4403113E" w:rsidR="00FC5A11" w:rsidRPr="00662AFD" w:rsidRDefault="00FC5A11" w:rsidP="00FC5A11">
      <w:r w:rsidRPr="00662AFD">
        <w:lastRenderedPageBreak/>
        <w:t xml:space="preserve">Other potential limitations applying to DCE </w:t>
      </w:r>
      <w:r w:rsidR="00BA6A2C">
        <w:t xml:space="preserve">to be generally mindful also </w:t>
      </w:r>
      <w:r w:rsidRPr="00662AFD">
        <w:t>are:</w:t>
      </w:r>
    </w:p>
    <w:p w14:paraId="130D0DAE" w14:textId="77777777" w:rsidR="00FC5A11" w:rsidRPr="00662AFD" w:rsidRDefault="00FC5A11" w:rsidP="00FC5A11"/>
    <w:p w14:paraId="76D2883A" w14:textId="77777777" w:rsidR="00FC5A11" w:rsidRPr="00662AFD" w:rsidRDefault="00FC5A11" w:rsidP="003C0E8F">
      <w:pPr>
        <w:pStyle w:val="ListParagraph"/>
        <w:numPr>
          <w:ilvl w:val="0"/>
          <w:numId w:val="4"/>
        </w:numPr>
      </w:pPr>
      <w:r w:rsidRPr="00662AFD">
        <w:rPr>
          <w:b/>
        </w:rPr>
        <w:t xml:space="preserve">Anchoring preferences </w:t>
      </w:r>
      <w:r w:rsidRPr="00662AFD">
        <w:t xml:space="preserve">in which decision-makers responses are biased towards initial values </w:t>
      </w:r>
      <w:r w:rsidRPr="00662AFD">
        <w:fldChar w:fldCharType="begin" w:fldLock="1"/>
      </w:r>
      <w:r>
        <w:instrText>ADDIN CSL_CITATION {"citationItems":[{"id":"ITEM-1","itemData":{"DOI":"10.1126/science.185.4157.1124","ISSN":"0036-8075","abstract":"This article described three heuristics that are employed in making judgements under uncertainty: (i) representativeness, which is usually employed when people are asked to judge the probability that an object or event A belongs to class or process B; (ii) availability of instances or scenarios, which is often employed when people are asked to assess the frequency of a class or the plausibility of a particular development; and (iii) adjustment from an anchor, which is usually employed in numerical prediction when a relevant value is available. These heuristics are highly economical and usually effective, but they lead to systematic and predictable errors. A better understanding of these heuristics and of the biases to which they lead could improve judgements and decisions in situations of uncertainty.","author":[{"dropping-particle":"","family":"Tversky","given":"Amos","non-dropping-particle":"","parse-names":false,"suffix":""},{"dropping-particle":"","family":"Kahneman","given":"Daniel","non-dropping-particle":"","parse-names":false,"suffix":""}],"container-title":"Science","id":"ITEM-1","issue":"4157","issued":{"date-parts":[["1974"]]},"page":"1124-1131","publisher":"American Association for the Advancement of Science","title":"Judgment under Uncertainty: Heuristics and Biases","type":"article-journal","volume":"185"},"uris":["http://www.mendeley.com/documents/?uuid=fb300481-b201-4783-b275-7962663a8e16"]},{"id":"ITEM-2","itemData":{"author":[{"dropping-particle":"","family":"Frykblom","given":"P","non-dropping-particle":"","parse-names":false,"suffix":""},{"dropping-particle":"","family":"Shogren","given":"Jason F","non-dropping-particle":"","parse-names":false,"suffix":""}],"container-title":"Environmental and resource economics","id":"ITEM-2","issue":"3","issued":{"date-parts":[["2000"]]},"page":"329-341","title":"An Experimental Testing of Anchoring Effects in Discrete Choice Questions","type":"article-journal","volume":"16"},"uris":["http://www.mendeley.com/documents/?uuid=e4e9954f-10e0-4943-a4ff-56212dcd9d2f"]}],"mendeley":{"formattedCitation":"(Tversky and Kahneman 1974, Frykblom and Shogren 2000)","plainTextFormattedCitation":"(Tversky and Kahneman 1974, Frykblom and Shogren 2000)","previouslyFormattedCitation":"(Tversky and Kahneman 1974, Frykblom and Shogren 2000)"},"properties":{"noteIndex":0},"schema":"https://github.com/citation-style-language/schema/raw/master/csl-citation.json"}</w:instrText>
      </w:r>
      <w:r w:rsidRPr="00662AFD">
        <w:fldChar w:fldCharType="separate"/>
      </w:r>
      <w:r w:rsidRPr="00A823D4">
        <w:rPr>
          <w:noProof/>
        </w:rPr>
        <w:t>(Tversky and Kahneman 1974, Frykblom and Shogren 2000)</w:t>
      </w:r>
      <w:r w:rsidRPr="00662AFD">
        <w:fldChar w:fldCharType="end"/>
      </w:r>
    </w:p>
    <w:p w14:paraId="05C105DF" w14:textId="7AB886D3" w:rsidR="00FC5A11" w:rsidRPr="00662AFD" w:rsidRDefault="00FC5A11" w:rsidP="003C0E8F">
      <w:pPr>
        <w:pStyle w:val="ListParagraph"/>
        <w:numPr>
          <w:ilvl w:val="0"/>
          <w:numId w:val="4"/>
        </w:numPr>
      </w:pPr>
      <w:r w:rsidRPr="00662AFD">
        <w:rPr>
          <w:b/>
        </w:rPr>
        <w:t>Decoy and framing effects</w:t>
      </w:r>
      <w:r w:rsidRPr="00662AFD">
        <w:t xml:space="preserve"> in which framing a context can affect an individual’s decision making </w:t>
      </w:r>
      <w:r w:rsidRPr="00662AFD">
        <w:fldChar w:fldCharType="begin" w:fldLock="1"/>
      </w:r>
      <w:r w:rsidR="00CE0151">
        <w:instrText>ADDIN CSL_CITATION {"citationItems":[{"id":"ITEM-1","itemData":{"author":[{"dropping-particle":"","family":"Louviere","given":"J.","non-dropping-particle":"","parse-names":false,"suffix":""},{"dropping-particle":"","family":"Hensher","given":"D. A.","non-dropping-particle":"","parse-names":false,"suffix":""},{"dropping-particle":"","family":"Swait","given":"J.","non-dropping-particle":"","parse-names":false,"suffix":""}],"id":"ITEM-1","issued":{"date-parts":[["2000"]]},"number-of-pages":"717","publisher":"Cambridge University Press","title":"Stated Choice Methods: Analysis and Applications","type":"book"},"uris":["http://www.mendeley.com/documents/?uuid=a939c555-4598-448c-abfe-7abdb14e05c7"]}],"mendeley":{"formattedCitation":"(Louviere &lt;i&gt;et al.&lt;/i&gt; 2000)","plainTextFormattedCitation":"(Louviere et al. 2000)","previouslyFormattedCitation":"(Louviere &lt;i&gt;et al.&lt;/i&gt; 2000)"},"properties":{"noteIndex":0},"schema":"https://github.com/citation-style-language/schema/raw/master/csl-citation.json"}</w:instrText>
      </w:r>
      <w:r w:rsidRPr="00662AFD">
        <w:fldChar w:fldCharType="separate"/>
      </w:r>
      <w:r w:rsidRPr="00A823D4">
        <w:rPr>
          <w:noProof/>
        </w:rPr>
        <w:t xml:space="preserve">(Louviere </w:t>
      </w:r>
      <w:r w:rsidRPr="00A823D4">
        <w:rPr>
          <w:i/>
          <w:noProof/>
        </w:rPr>
        <w:t>et al.</w:t>
      </w:r>
      <w:r w:rsidRPr="00A823D4">
        <w:rPr>
          <w:noProof/>
        </w:rPr>
        <w:t xml:space="preserve"> 2000)</w:t>
      </w:r>
      <w:r w:rsidRPr="00662AFD">
        <w:fldChar w:fldCharType="end"/>
      </w:r>
    </w:p>
    <w:p w14:paraId="590AE599" w14:textId="308B37C2" w:rsidR="00FC5A11" w:rsidRDefault="00FC5A11" w:rsidP="003C0E8F">
      <w:pPr>
        <w:pStyle w:val="ListParagraph"/>
        <w:numPr>
          <w:ilvl w:val="0"/>
          <w:numId w:val="4"/>
        </w:numPr>
      </w:pPr>
      <w:r w:rsidRPr="00662AFD">
        <w:rPr>
          <w:b/>
        </w:rPr>
        <w:t>Choice task content</w:t>
      </w:r>
      <w:r w:rsidRPr="00662AFD">
        <w:t xml:space="preserve"> in which respondents are influenced by question wording and other factors surrounding the survey </w:t>
      </w:r>
      <w:r w:rsidRPr="00662AFD">
        <w:fldChar w:fldCharType="begin" w:fldLock="1"/>
      </w:r>
      <w:r w:rsidR="00214765">
        <w:instrText>ADDIN CSL_CITATION {"citationItems":[{"id":"ITEM-1","itemData":{"DOI":"10.1016/j.pec.2015.06.002","ISSN":"18735134","abstract":"Objective: To test whether presenting attribute levels in words or graphics generates different results with respect to attribute level interpretation, relative importance and participation probabilities. Methods: Parents of 959 newborns completed a DCE questionnaire that contained two versions of the same nine choice tasks in which the attribute levels were presented in words or graphics. Five attributes related to the decision of parents to vaccinate their newborn against rotavirus were included. Mixed-logit models were conducted to estimate the relative importance of the attribute levels. Results: Respondents who started with the choice tasks in words produced the most consistent answer patterns. All respondents significantly preferred words to graphics. Part-worth utilities and the relative importance of the attribute levels differed based on the words and graphics data, resulting in different probabilities to participate in vaccination. Conclusions: Words were preferred over graphics, resulted in higher choice consistency, and showed more valid attribute level estimates. Graphics did not improve respondents' understanding of the attribute levels. Practice implications: Future research on the use of either words or graphics is recommended in order to establish guidelines on how to develop a valid presentation method for attribute levels in the choice tasks of a DCE.","author":[{"dropping-particle":"","family":"Veldwijk","given":"Jorien","non-dropping-particle":"","parse-names":false,"suffix":""},{"dropping-particle":"","family":"Lambooij","given":"Mattijs S.","non-dropping-particle":"","parse-names":false,"suffix":""},{"dropping-particle":"","family":"Til","given":"Janine A.","non-dropping-particle":"van","parse-names":false,"suffix":""},{"dropping-particle":"","family":"Groothuis-Oudshoorn","given":"Catharina G.M.","non-dropping-particle":"","parse-names":false,"suffix":""},{"dropping-particle":"","family":"Smit","given":"Henriëtte A.","non-dropping-particle":"","parse-names":false,"suffix":""},{"dropping-particle":"","family":"Wit","given":"G. Ardine","non-dropping-particle":"de","parse-names":false,"suffix":""}],"container-title":"Patient Education and Counseling","id":"ITEM-1","issue":"11","issued":{"date-parts":[["2015"]]},"page":"1376-1384","title":"Words or graphics to present a Discrete Choice Experiment: Does it matter?","type":"article-journal","volume":"98"},"uris":["http://www.mendeley.com/documents/?uuid=16a95813-dd6e-4480-9cb7-f9bba169ea1b"]}],"mendeley":{"formattedCitation":"(Veldwijk &lt;i&gt;et al.&lt;/i&gt; 2015)","plainTextFormattedCitation":"(Veldwijk et al. 2015)","previouslyFormattedCitation":"(Veldwijk &lt;i&gt;et al.&lt;/i&gt; 2015)"},"properties":{"noteIndex":0},"schema":"https://github.com/citation-style-language/schema/raw/master/csl-citation.json"}</w:instrText>
      </w:r>
      <w:r w:rsidRPr="00662AFD">
        <w:fldChar w:fldCharType="separate"/>
      </w:r>
      <w:r w:rsidR="00CA0A4D" w:rsidRPr="00CA0A4D">
        <w:rPr>
          <w:noProof/>
        </w:rPr>
        <w:t xml:space="preserve">(Veldwijk </w:t>
      </w:r>
      <w:r w:rsidR="00CA0A4D" w:rsidRPr="00CA0A4D">
        <w:rPr>
          <w:i/>
          <w:noProof/>
        </w:rPr>
        <w:t>et al.</w:t>
      </w:r>
      <w:r w:rsidR="00CA0A4D" w:rsidRPr="00CA0A4D">
        <w:rPr>
          <w:noProof/>
        </w:rPr>
        <w:t xml:space="preserve"> 2015)</w:t>
      </w:r>
      <w:r w:rsidRPr="00662AFD">
        <w:fldChar w:fldCharType="end"/>
      </w:r>
      <w:r w:rsidRPr="00662AFD">
        <w:t xml:space="preserve">. </w:t>
      </w:r>
    </w:p>
    <w:p w14:paraId="1216F128" w14:textId="77777777" w:rsidR="00FC5A11" w:rsidRPr="00662AFD" w:rsidRDefault="00FC5A11" w:rsidP="00FC5A11"/>
    <w:p w14:paraId="3AE11A7F" w14:textId="53C7FB0E" w:rsidR="002A1819" w:rsidRDefault="00F45B86" w:rsidP="00FC5A11">
      <w:r>
        <w:t>T</w:t>
      </w:r>
      <w:r w:rsidR="009E6FA4">
        <w:t xml:space="preserve">o minimise the effects of </w:t>
      </w:r>
      <w:r w:rsidR="00CE204A">
        <w:t xml:space="preserve">these </w:t>
      </w:r>
      <w:r w:rsidR="009E6FA4">
        <w:t>bias</w:t>
      </w:r>
      <w:r w:rsidR="00CE204A">
        <w:t>es</w:t>
      </w:r>
      <w:r>
        <w:t>, a randomised setting</w:t>
      </w:r>
      <w:r w:rsidR="00B158CF">
        <w:t xml:space="preserve"> (described later in this chapter)</w:t>
      </w:r>
      <w:r>
        <w:t xml:space="preserve"> was </w:t>
      </w:r>
      <w:r w:rsidR="00B158CF">
        <w:t xml:space="preserve">applied to the experimental design, </w:t>
      </w:r>
      <w:r w:rsidR="00CE204A">
        <w:t xml:space="preserve">and </w:t>
      </w:r>
      <w:r w:rsidR="0071678E">
        <w:t xml:space="preserve">a pilot conducted to </w:t>
      </w:r>
      <w:r w:rsidR="00876424">
        <w:t xml:space="preserve">assess the interpretation of choice content with carer. </w:t>
      </w:r>
    </w:p>
    <w:p w14:paraId="4CC8A5DE" w14:textId="489013AF" w:rsidR="002A1819" w:rsidRDefault="002A1819" w:rsidP="00FC5A11"/>
    <w:p w14:paraId="1F17ED19" w14:textId="6528BB6A" w:rsidR="00FC5A11" w:rsidRPr="00662AFD" w:rsidRDefault="00FC5A11" w:rsidP="00875F4D">
      <w:pPr>
        <w:pStyle w:val="Caption"/>
        <w:rPr>
          <w:rFonts w:eastAsiaTheme="majorEastAsia" w:cstheme="majorBidi"/>
          <w:sz w:val="26"/>
          <w:szCs w:val="26"/>
        </w:rPr>
      </w:pPr>
    </w:p>
    <w:p w14:paraId="73EFA2EF" w14:textId="77777777" w:rsidR="00FC5A11" w:rsidRPr="00662AFD" w:rsidRDefault="00FC5A11" w:rsidP="00FC5A11">
      <w:pPr>
        <w:pStyle w:val="Heading3"/>
      </w:pPr>
      <w:bookmarkStart w:id="85" w:name="_Toc12276359"/>
      <w:r w:rsidRPr="00662AFD">
        <w:t>DCE in social care and new developments</w:t>
      </w:r>
      <w:bookmarkEnd w:id="85"/>
    </w:p>
    <w:p w14:paraId="4B4A9645" w14:textId="3AD40EBF" w:rsidR="00FC5A11" w:rsidRPr="00662AFD" w:rsidRDefault="00FC5A11" w:rsidP="00FC5A11">
      <w:r w:rsidRPr="00662AFD">
        <w:t>DCE</w:t>
      </w:r>
      <w:r w:rsidR="004345A8">
        <w:t>s</w:t>
      </w:r>
      <w:r w:rsidRPr="00662AFD">
        <w:t xml:space="preserve"> </w:t>
      </w:r>
      <w:r w:rsidR="004345A8">
        <w:t>are</w:t>
      </w:r>
      <w:r w:rsidRPr="00662AFD">
        <w:t xml:space="preserve"> increasingly applied </w:t>
      </w:r>
      <w:r w:rsidR="004345A8">
        <w:t>to</w:t>
      </w:r>
      <w:r w:rsidRPr="00662AFD">
        <w:t xml:space="preserve"> healthcare to investigate individual health behaviours or gauge the acceptability of </w:t>
      </w:r>
      <w:r w:rsidR="009C531D">
        <w:t xml:space="preserve">new </w:t>
      </w:r>
      <w:r w:rsidRPr="00662AFD">
        <w:t xml:space="preserve">services </w:t>
      </w:r>
      <w:r w:rsidRPr="00662AFD">
        <w:fldChar w:fldCharType="begin" w:fldLock="1"/>
      </w:r>
      <w:r w:rsidR="00A705C5">
        <w:instrText>ADDIN CSL_CITATION {"citationItems":[{"id":"ITEM-1","itemData":{"DOI":"10.1016/j.jhealeco.2006.01.001","ISBN":"0167-6296","ISSN":"01676296","PMID":"16464513","abstract":"This paper reports the results of a study that used discrete choice experiment (DCE) methodology to estimate quality weights for a of social care outcome measure. To reflect different states of need, a five-dimensional profile measure was developed. Experimental design techniques were used to derive a sample of states for which preferences were elicited. The DCE approach was employed to elicit values and regression techniques used to estimate a model that could predict index scores for all 243 possible outcomes. The utility model, estimated on the basis of 297 responses, had good test-retest reliability and converged with preferences elicited from a rating exercise. © 2006 Elsevier B.V. All rights reserved.","author":[{"dropping-particle":"","family":"Ryan","given":"Mandy","non-dropping-particle":"","parse-names":false,"suffix":""},{"dropping-particle":"","family":"Netten","given":"Ann","non-dropping-particle":"","parse-names":false,"suffix":""},{"dropping-particle":"","family":"Skåtun","given":"Diane","non-dropping-particle":"","parse-names":false,"suffix":""},{"dropping-particle":"","family":"Smith","given":"Paul","non-dropping-particle":"","parse-names":false,"suffix":""}],"container-title":"Journal of Health Economics","id":"ITEM-1","issue":"5","issued":{"date-parts":[["2006"]]},"page":"927-944","title":"Using discrete choice experiments to estimate a preference-based measure of outcome-an application to social care for older people","type":"article-journal","volume":"25"},"uris":["http://www.mendeley.com/documents/?uuid=fea8f9b6-057a-4425-85a9-b6f3b8340707"]}],"mendeley":{"formattedCitation":"(Ryan &lt;i&gt;et al.&lt;/i&gt; 2006)","plainTextFormattedCitation":"(Ryan et al. 2006)","previouslyFormattedCitation":"(Ryan &lt;i&gt;et al.&lt;/i&gt; 2006)"},"properties":{"noteIndex":0},"schema":"https://github.com/citation-style-language/schema/raw/master/csl-citation.json"}</w:instrText>
      </w:r>
      <w:r w:rsidRPr="00662AFD">
        <w:fldChar w:fldCharType="separate"/>
      </w:r>
      <w:r w:rsidRPr="00A823D4">
        <w:rPr>
          <w:noProof/>
        </w:rPr>
        <w:t xml:space="preserve">(Ryan </w:t>
      </w:r>
      <w:r w:rsidRPr="00A823D4">
        <w:rPr>
          <w:i/>
          <w:noProof/>
        </w:rPr>
        <w:t>et al.</w:t>
      </w:r>
      <w:r w:rsidRPr="00A823D4">
        <w:rPr>
          <w:noProof/>
        </w:rPr>
        <w:t xml:space="preserve"> 2006)</w:t>
      </w:r>
      <w:r w:rsidRPr="00662AFD">
        <w:fldChar w:fldCharType="end"/>
      </w:r>
      <w:r w:rsidRPr="00662AFD">
        <w:t>. A growing body of literature utilises DCE</w:t>
      </w:r>
      <w:r w:rsidR="005B1E15">
        <w:t>s</w:t>
      </w:r>
      <w:r w:rsidRPr="00662AFD">
        <w:t xml:space="preserve"> to evaluat</w:t>
      </w:r>
      <w:r w:rsidR="005B1E15">
        <w:t>e</w:t>
      </w:r>
      <w:r w:rsidRPr="00662AFD">
        <w:t xml:space="preserve"> social care services; for example,</w:t>
      </w:r>
      <w:r w:rsidR="005B1E15">
        <w:t xml:space="preserve"> for older people </w:t>
      </w:r>
      <w:r w:rsidR="005B1E15" w:rsidRPr="00662AFD">
        <w:fldChar w:fldCharType="begin" w:fldLock="1"/>
      </w:r>
      <w:r w:rsidR="005B1E15">
        <w:instrText>ADDIN CSL_CITATION {"citationItems":[{"id":"ITEM-1","itemData":{"DOI":"10.1111/hex.12096","ISSN":"1369-7625","author":[{"dropping-particle":"","family":"Dixon","given":"Simon","non-dropping-particle":"","parse-names":false,"suffix":""},{"dropping-particle":"","family":"Nancarrow","given":"Susan A","non-dropping-particle":"","parse-names":false,"suffix":""},{"dropping-particle":"","family":"Enderby","given":"Pamela M","non-dropping-particle":"","parse-names":false,"suffix":""},{"dropping-particle":"","family":"Moran","given":"Anna M","non-dropping-particle":"","parse-names":false,"suffix":""},{"dropping-particle":"","family":"Parker","given":"Stuart G","non-dropping-particle":"","parse-names":false,"suffix":""}],"container-title":"Health Expectations","id":"ITEM-1","issue":"5","issued":{"date-parts":[["2015"]]},"page":"1204-1214","title":"Assessing patient preferences for the delivery of different community-based models of care using a discrete choice experiment","type":"article-journal","volume":"18"},"uris":["http://www.mendeley.com/documents/?uuid=12633a47-b0ba-46e8-8134-c6d9b9a63fcb"]}],"mendeley":{"formattedCitation":"(Dixon &lt;i&gt;et al.&lt;/i&gt; 2015)","plainTextFormattedCitation":"(Dixon et al. 2015)","previouslyFormattedCitation":"(Dixon &lt;i&gt;et al.&lt;/i&gt; 2015)"},"properties":{"noteIndex":0},"schema":"https://github.com/citation-style-language/schema/raw/master/csl-citation.json"}</w:instrText>
      </w:r>
      <w:r w:rsidR="005B1E15" w:rsidRPr="00662AFD">
        <w:fldChar w:fldCharType="separate"/>
      </w:r>
      <w:r w:rsidR="005B1E15" w:rsidRPr="00A823D4">
        <w:rPr>
          <w:noProof/>
        </w:rPr>
        <w:t xml:space="preserve">(Dixon </w:t>
      </w:r>
      <w:r w:rsidR="005B1E15" w:rsidRPr="00A823D4">
        <w:rPr>
          <w:i/>
          <w:noProof/>
        </w:rPr>
        <w:t>et al.</w:t>
      </w:r>
      <w:r w:rsidR="005B1E15" w:rsidRPr="00A823D4">
        <w:rPr>
          <w:noProof/>
        </w:rPr>
        <w:t xml:space="preserve"> 2015)</w:t>
      </w:r>
      <w:r w:rsidR="005B1E15" w:rsidRPr="00662AFD">
        <w:fldChar w:fldCharType="end"/>
      </w:r>
      <w:r w:rsidR="005B1E15">
        <w:t>,</w:t>
      </w:r>
      <w:r w:rsidRPr="00662AFD">
        <w:t xml:space="preserve"> </w:t>
      </w:r>
      <w:r w:rsidR="005B1E15" w:rsidRPr="00662AFD">
        <w:t xml:space="preserve">people </w:t>
      </w:r>
      <w:r w:rsidR="005B1E15">
        <w:t xml:space="preserve">living </w:t>
      </w:r>
      <w:r w:rsidR="005B1E15" w:rsidRPr="00662AFD">
        <w:t xml:space="preserve">with Alzheimer’s disease in the community </w:t>
      </w:r>
      <w:r w:rsidR="005B1E15" w:rsidRPr="00662AFD">
        <w:fldChar w:fldCharType="begin" w:fldLock="1"/>
      </w:r>
      <w:r w:rsidR="005B1E15">
        <w:instrText>ADDIN CSL_CITATION {"citationItems":[{"id":"ITEM-1","itemData":{"DOI":"10.1017/S1744133108004489","author":[{"dropping-particle":"","family":"Negrin","given":"Miguel","non-dropping-particle":"","parse-names":false,"suffix":""},{"dropping-particle":"","family":"Pinilla","given":"Jaime","non-dropping-particle":"","parse-names":false,"suffix":""},{"dropping-particle":"","family":"Leon","given":"Carmelo","non-dropping-particle":"","parse-names":false,"suffix":""}],"container-title":"Health Economics, Policy and Law","id":"ITEM-1","issue":"3","issued":{"date-parts":[["2008"]]},"page":"257–275","publisher":"Cambridge University Press","title":"Willingness to pay for alternative policies for patients with Alzheimer’s Disease","type":"article-journal","volume":"3"},"uris":["http://www.mendeley.com/documents/?uuid=32b7cdcb-6529-4023-b075-9609827fa4ff"]}],"mendeley":{"formattedCitation":"(Negrin &lt;i&gt;et al.&lt;/i&gt; 2008)","plainTextFormattedCitation":"(Negrin et al. 2008)","previouslyFormattedCitation":"(Negrin &lt;i&gt;et al.&lt;/i&gt; 2008)"},"properties":{"noteIndex":0},"schema":"https://github.com/citation-style-language/schema/raw/master/csl-citation.json"}</w:instrText>
      </w:r>
      <w:r w:rsidR="005B1E15" w:rsidRPr="00662AFD">
        <w:fldChar w:fldCharType="separate"/>
      </w:r>
      <w:r w:rsidR="005B1E15" w:rsidRPr="00A823D4">
        <w:rPr>
          <w:noProof/>
        </w:rPr>
        <w:t xml:space="preserve">(Negrin </w:t>
      </w:r>
      <w:r w:rsidR="005B1E15" w:rsidRPr="00A823D4">
        <w:rPr>
          <w:i/>
          <w:noProof/>
        </w:rPr>
        <w:t>et al.</w:t>
      </w:r>
      <w:r w:rsidR="005B1E15" w:rsidRPr="00A823D4">
        <w:rPr>
          <w:noProof/>
        </w:rPr>
        <w:t xml:space="preserve"> 2008)</w:t>
      </w:r>
      <w:r w:rsidR="005B1E15" w:rsidRPr="00662AFD">
        <w:fldChar w:fldCharType="end"/>
      </w:r>
      <w:r w:rsidR="005B1E15">
        <w:t xml:space="preserve"> and </w:t>
      </w:r>
      <w:r w:rsidRPr="00662AFD">
        <w:t>to develop</w:t>
      </w:r>
      <w:r w:rsidR="00B604F3">
        <w:t xml:space="preserve"> </w:t>
      </w:r>
      <w:r w:rsidR="00907AB1">
        <w:t xml:space="preserve">new </w:t>
      </w:r>
      <w:r w:rsidRPr="00662AFD">
        <w:t xml:space="preserve">social outcome measures </w:t>
      </w:r>
      <w:r w:rsidRPr="00662AFD">
        <w:fldChar w:fldCharType="begin" w:fldLock="1"/>
      </w:r>
      <w:r w:rsidR="0011148B">
        <w:instrText>ADDIN CSL_CITATION {"citationItems":[{"id":"ITEM-1","itemData":{"DOI":"http://dx.doi.org/10.1016/j.jhealeco.2010.08.006","ISSN":"0167-6296","author":[{"dropping-particle":"","family":"Burge","given":"Peter","non-dropping-particle":"","parse-names":false,"suffix":""},{"dropping-particle":"","family":"Netten","given":"Ann","non-dropping-particle":"","parse-names":false,"suffix":""},{"dropping-particle":"","family":"Gallo","given":"Federico","non-dropping-particle":"","parse-names":false,"suffix":""}],"container-title":"Journal of Health Economics","id":"ITEM-1","issue":"6","issued":{"date-parts":[["2010"]]},"page":"883-894","title":"Estimating the value of social care","type":"article-journal","volume":"29"},"uris":["http://www.mendeley.com/documents/?uuid=22ae3a9b-95a4-46dc-9493-308c8da71fa6"]},{"id":"ITEM-2","itemData":{"author":[{"dropping-particle":"","family":"Netten","given":"A","non-dropping-particle":"","parse-names":false,"suffix":""},{"dropping-particle":"","family":"Burge","given":"P","non-dropping-particle":"","parse-names":false,"suffix":""},{"dropping-particle":"","family":"Malley","given":"J","non-dropping-particle":"","parse-names":false,"suffix":""},{"dropping-particle":"","family":"Potoglou","given":"D","non-dropping-particle":"","parse-names":false,"suffix":""},{"dropping-particle":"","family":"Towers","given":"A-m","non-dropping-particle":"","parse-names":false,"suffix":""},{"dropping-particle":"","family":"Brazier","given":"J","non-dropping-particle":"","parse-names":false,"suffix":""},{"dropping-particle":"","family":"Flynn","given":"T","non-dropping-particle":"","parse-names":false,"suffix":""},{"dropping-particle":"","family":"Forder","given":"J","non-dropping-particle":"","parse-names":false,"suffix":""}],"container-title":"Health Technology Assessment","id":"ITEM-2","issue":"16","issued":{"date-parts":[["2012"]]},"page":"1-165","title":"Outcomes of social care for adults: developing a preference-weighted measure","type":"article-journal","volume":"16"},"uris":["http://www.mendeley.com/documents/?uuid=45832cab-0674-40c3-987d-68654e933415"]},{"id":"ITEM-3","itemData":{"author":[{"dropping-particle":"","family":"Potoglous","given":"Dimitris","non-dropping-particle":"","parse-names":false,"suffix":""},{"dropping-particle":"","family":"Burge","given":"Peter","non-dropping-particle":"","parse-names":false,"suffix":""},{"dropping-particle":"","family":"Flynn","given":"Terry","non-dropping-particle":"","parse-names":false,"suffix":""},{"dropping-particle":"","family":"Netten","given":"Ann","non-dropping-particle":"","parse-names":false,"suffix":""},{"dropping-particle":"","family":"Malley","given":"Juliette","non-dropping-particle":"","parse-names":false,"suffix":""},{"dropping-particle":"","family":"Forder","given":"Julien","non-dropping-particle":"","parse-names":false,"suffix":""},{"dropping-particle":"","family":"Brazier","given":"John","non-dropping-particle":"","parse-names":false,"suffix":""}],"container-title":"Social Science and Medicine","id":"ITEM-3","issue":"10","issued":{"date-parts":[["2011"]]},"page":"1717 - 1727","title":"Best-worst vc. discrete choice experiments: An empirical comparison using social care data","type":"article-journal","volume":"72"},"uris":["http://www.mendeley.com/documents/?uuid=22b15bd9-fbb3-432b-9cf4-89cf46f45fd9"]}],"mendeley":{"formattedCitation":"(Burge &lt;i&gt;et al.&lt;/i&gt; 2010, Potoglous &lt;i&gt;et al.&lt;/i&gt; 2011, Netten &lt;i&gt;et al.&lt;/i&gt; 2012)","plainTextFormattedCitation":"(Burge et al. 2010, Potoglous et al. 2011, Netten et al. 2012)","previouslyFormattedCitation":"(Burge &lt;i&gt;et al.&lt;/i&gt; 2010, Potoglous &lt;i&gt;et al.&lt;/i&gt; 2011, Netten &lt;i&gt;et al.&lt;/i&gt; 2012)"},"properties":{"noteIndex":0},"schema":"https://github.com/citation-style-language/schema/raw/master/csl-citation.json"}</w:instrText>
      </w:r>
      <w:r w:rsidRPr="00662AFD">
        <w:fldChar w:fldCharType="separate"/>
      </w:r>
      <w:r w:rsidRPr="00A823D4">
        <w:rPr>
          <w:noProof/>
        </w:rPr>
        <w:t xml:space="preserve">(Burge </w:t>
      </w:r>
      <w:r w:rsidRPr="00A823D4">
        <w:rPr>
          <w:i/>
          <w:noProof/>
        </w:rPr>
        <w:t>et al.</w:t>
      </w:r>
      <w:r w:rsidRPr="00A823D4">
        <w:rPr>
          <w:noProof/>
        </w:rPr>
        <w:t xml:space="preserve"> 2010, Potoglous </w:t>
      </w:r>
      <w:r w:rsidRPr="00A823D4">
        <w:rPr>
          <w:i/>
          <w:noProof/>
        </w:rPr>
        <w:t>et al.</w:t>
      </w:r>
      <w:r w:rsidRPr="00A823D4">
        <w:rPr>
          <w:noProof/>
        </w:rPr>
        <w:t xml:space="preserve"> 2011, Netten </w:t>
      </w:r>
      <w:r w:rsidRPr="00A823D4">
        <w:rPr>
          <w:i/>
          <w:noProof/>
        </w:rPr>
        <w:t>et al.</w:t>
      </w:r>
      <w:r w:rsidRPr="00A823D4">
        <w:rPr>
          <w:noProof/>
        </w:rPr>
        <w:t xml:space="preserve"> 2012)</w:t>
      </w:r>
      <w:r w:rsidRPr="00662AFD">
        <w:fldChar w:fldCharType="end"/>
      </w:r>
      <w:r w:rsidR="005B1E15">
        <w:t>.</w:t>
      </w:r>
    </w:p>
    <w:p w14:paraId="0773C131" w14:textId="77777777" w:rsidR="00FC5A11" w:rsidRPr="00662AFD" w:rsidRDefault="00FC5A11" w:rsidP="00FC5A11"/>
    <w:p w14:paraId="7EC72C65" w14:textId="74468841" w:rsidR="00FC5A11" w:rsidRPr="00662AFD" w:rsidRDefault="00B6510E" w:rsidP="00FC5A11">
      <w:r>
        <w:t>Rega</w:t>
      </w:r>
      <w:r w:rsidR="00DA2B37">
        <w:t>r</w:t>
      </w:r>
      <w:r>
        <w:t>ding personalisation, p</w:t>
      </w:r>
      <w:r w:rsidR="008A106A">
        <w:t xml:space="preserve">revious research by </w:t>
      </w:r>
      <w:r w:rsidR="00FC5A11" w:rsidRPr="00662AFD">
        <w:fldChar w:fldCharType="begin" w:fldLock="1"/>
      </w:r>
      <w:r w:rsidR="00FC5A11">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carers","type":"article-journal","volume":"23"},"uris":["http://www.mendeley.com/documents/?uuid=dd3b9cb6-9c5b-386e-a578-4e767baa0b32"]}],"mendeley":{"formattedCitation":"(McCaffrey &lt;i&gt;et al.&lt;/i&gt; 2015)","manualFormatting":"McCaffrey et al. (2015)","plainTextFormattedCitation":"(McCaffrey et al. 2015)","previouslyFormattedCitation":"(McCaffrey &lt;i&gt;et al.&lt;/i&gt; 2015)"},"properties":{"noteIndex":0},"schema":"https://github.com/citation-style-language/schema/raw/master/csl-citation.json"}</w:instrText>
      </w:r>
      <w:r w:rsidR="00FC5A11" w:rsidRPr="00662AFD">
        <w:fldChar w:fldCharType="separate"/>
      </w:r>
      <w:r w:rsidR="00FC5A11" w:rsidRPr="00662AFD">
        <w:rPr>
          <w:noProof/>
        </w:rPr>
        <w:t>Mc</w:t>
      </w:r>
      <w:r w:rsidR="00FC5A11">
        <w:rPr>
          <w:noProof/>
        </w:rPr>
        <w:t>C</w:t>
      </w:r>
      <w:r w:rsidR="00FC5A11" w:rsidRPr="00662AFD">
        <w:rPr>
          <w:noProof/>
        </w:rPr>
        <w:t xml:space="preserve">affrey </w:t>
      </w:r>
      <w:r w:rsidR="00FC5A11" w:rsidRPr="004B7B00">
        <w:rPr>
          <w:i/>
          <w:iCs/>
          <w:noProof/>
        </w:rPr>
        <w:t>et al.</w:t>
      </w:r>
      <w:r w:rsidR="00FC5A11" w:rsidRPr="00662AFD">
        <w:rPr>
          <w:noProof/>
        </w:rPr>
        <w:t xml:space="preserve"> (2015)</w:t>
      </w:r>
      <w:r w:rsidR="00FC5A11" w:rsidRPr="00662AFD">
        <w:fldChar w:fldCharType="end"/>
      </w:r>
      <w:r w:rsidR="00FC5A11" w:rsidRPr="00662AFD">
        <w:t xml:space="preserve"> </w:t>
      </w:r>
      <w:r>
        <w:t>employs a</w:t>
      </w:r>
      <w:r w:rsidR="008A106A">
        <w:t xml:space="preserve"> DCE </w:t>
      </w:r>
      <w:r w:rsidR="00546699">
        <w:t xml:space="preserve">approach </w:t>
      </w:r>
      <w:r w:rsidR="008A106A">
        <w:t>to explore</w:t>
      </w:r>
      <w:r w:rsidR="00FC5A11" w:rsidRPr="00662AFD">
        <w:t xml:space="preserve"> Consumer-Directed Care</w:t>
      </w:r>
      <w:r>
        <w:t xml:space="preserve"> in Australia</w:t>
      </w:r>
      <w:r w:rsidR="00FC5A11" w:rsidRPr="00662AFD">
        <w:t xml:space="preserve">. </w:t>
      </w:r>
      <w:r w:rsidR="00FC5A11" w:rsidRPr="00662AFD">
        <w:fldChar w:fldCharType="begin" w:fldLock="1"/>
      </w:r>
      <w:r w:rsidR="00FC5A11">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carers","type":"article-journal","volume":"23"},"uris":["http://www.mendeley.com/documents/?uuid=dd3b9cb6-9c5b-386e-a578-4e767baa0b32"]}],"mendeley":{"formattedCitation":"(McCaffrey &lt;i&gt;et al.&lt;/i&gt; 2015)","manualFormatting":"McCaffrey et al. ","plainTextFormattedCitation":"(McCaffrey et al. 2015)","previouslyFormattedCitation":"(McCaffrey &lt;i&gt;et al.&lt;/i&gt; 2015)"},"properties":{"noteIndex":0},"schema":"https://github.com/citation-style-language/schema/raw/master/csl-citation.json"}</w:instrText>
      </w:r>
      <w:r w:rsidR="00FC5A11" w:rsidRPr="00662AFD">
        <w:fldChar w:fldCharType="separate"/>
      </w:r>
      <w:r w:rsidR="00FC5A11" w:rsidRPr="00662AFD">
        <w:rPr>
          <w:noProof/>
        </w:rPr>
        <w:t>Mc</w:t>
      </w:r>
      <w:r w:rsidR="00FC5A11">
        <w:rPr>
          <w:noProof/>
        </w:rPr>
        <w:t>C</w:t>
      </w:r>
      <w:r w:rsidR="00FC5A11" w:rsidRPr="00662AFD">
        <w:rPr>
          <w:noProof/>
        </w:rPr>
        <w:t xml:space="preserve">affrey </w:t>
      </w:r>
      <w:r w:rsidR="00FC5A11" w:rsidRPr="004B7B00">
        <w:rPr>
          <w:i/>
          <w:iCs/>
          <w:noProof/>
        </w:rPr>
        <w:t>et al.</w:t>
      </w:r>
      <w:r w:rsidR="00FC5A11" w:rsidRPr="00662AFD">
        <w:rPr>
          <w:noProof/>
        </w:rPr>
        <w:t xml:space="preserve"> </w:t>
      </w:r>
      <w:r w:rsidR="00FC5A11" w:rsidRPr="00662AFD">
        <w:fldChar w:fldCharType="end"/>
      </w:r>
      <w:r w:rsidR="00D20B33">
        <w:t xml:space="preserve">(2015) </w:t>
      </w:r>
      <w:r w:rsidR="00FC5A11" w:rsidRPr="00662AFD">
        <w:t>f</w:t>
      </w:r>
      <w:r w:rsidR="00B33D14">
        <w:t>ind</w:t>
      </w:r>
      <w:r w:rsidR="00FC5A11" w:rsidRPr="00662AFD">
        <w:t xml:space="preserve"> that </w:t>
      </w:r>
      <w:r w:rsidR="00B33D14">
        <w:t xml:space="preserve">older </w:t>
      </w:r>
      <w:r w:rsidR="00EE5949">
        <w:t>participants</w:t>
      </w:r>
      <w:r w:rsidR="00B33D14">
        <w:t xml:space="preserve"> </w:t>
      </w:r>
      <w:r w:rsidR="00FC5A11" w:rsidRPr="00662AFD">
        <w:t>h</w:t>
      </w:r>
      <w:r>
        <w:t>old</w:t>
      </w:r>
      <w:r w:rsidR="00FC5A11" w:rsidRPr="00662AFD">
        <w:t xml:space="preserve"> preferences for </w:t>
      </w:r>
      <w:r w:rsidR="00995456">
        <w:t>flexibility</w:t>
      </w:r>
      <w:r w:rsidR="00A313D7">
        <w:t xml:space="preserve">, </w:t>
      </w:r>
      <w:r w:rsidR="0012511C">
        <w:t>specifically for a</w:t>
      </w:r>
      <w:r w:rsidR="00995456">
        <w:t xml:space="preserve"> support worker to </w:t>
      </w:r>
      <w:r w:rsidR="00655A69">
        <w:t xml:space="preserve">be able to </w:t>
      </w:r>
      <w:r w:rsidR="00995456">
        <w:t>adapt care plans</w:t>
      </w:r>
      <w:r w:rsidR="00FC5A11" w:rsidRPr="00662AFD">
        <w:t>. The ability to choose from multiple providers, rather than a single provider, w</w:t>
      </w:r>
      <w:r w:rsidR="00ED788E">
        <w:t>as</w:t>
      </w:r>
      <w:r w:rsidR="00FC5A11" w:rsidRPr="00662AFD">
        <w:t xml:space="preserve"> also </w:t>
      </w:r>
      <w:r w:rsidR="004646B9">
        <w:t>found</w:t>
      </w:r>
      <w:r w:rsidR="00FC5A11" w:rsidRPr="00662AFD">
        <w:t xml:space="preserve"> to be desirable amongst those who received support, as well as amongst informal </w:t>
      </w:r>
      <w:r w:rsidR="002F3BDB">
        <w:t>carer</w:t>
      </w:r>
      <w:r w:rsidR="00FC5A11" w:rsidRPr="00662AFD">
        <w:t>s (n</w:t>
      </w:r>
      <w:r w:rsidR="0030389F">
        <w:t xml:space="preserve"> </w:t>
      </w:r>
      <w:r w:rsidR="00FC5A11" w:rsidRPr="00662AFD">
        <w:t>=</w:t>
      </w:r>
      <w:r w:rsidR="0030389F">
        <w:t xml:space="preserve"> </w:t>
      </w:r>
      <w:r w:rsidR="00FC5A11" w:rsidRPr="00662AFD">
        <w:t xml:space="preserve">30). Moreover, regular, scheduled appointments with a care coordinator was a highly valued aspect of support packages according to both groups. </w:t>
      </w:r>
      <w:r w:rsidR="000C763D">
        <w:fldChar w:fldCharType="begin" w:fldLock="1"/>
      </w:r>
      <w:r w:rsidR="00A94D28">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carers","type":"article-journal","volume":"23"},"uris":["http://www.mendeley.com/documents/?uuid=dd3b9cb6-9c5b-386e-a578-4e767baa0b32"]}],"mendeley":{"formattedCitation":"(McCaffrey &lt;i&gt;et al.&lt;/i&gt; 2015)","manualFormatting":"McCaffrey et al. (2015)","plainTextFormattedCitation":"(McCaffrey et al. 2015)","previouslyFormattedCitation":"(McCaffrey &lt;i&gt;et al.&lt;/i&gt; 2015)"},"properties":{"noteIndex":0},"schema":"https://github.com/citation-style-language/schema/raw/master/csl-citation.json"}</w:instrText>
      </w:r>
      <w:r w:rsidR="000C763D">
        <w:fldChar w:fldCharType="separate"/>
      </w:r>
      <w:r w:rsidR="000C763D" w:rsidRPr="000C763D">
        <w:rPr>
          <w:noProof/>
        </w:rPr>
        <w:t xml:space="preserve">McCaffrey </w:t>
      </w:r>
      <w:r w:rsidR="000C763D" w:rsidRPr="000C763D">
        <w:rPr>
          <w:i/>
          <w:noProof/>
        </w:rPr>
        <w:t>et al.</w:t>
      </w:r>
      <w:r w:rsidR="000C763D" w:rsidRPr="000C763D">
        <w:rPr>
          <w:noProof/>
        </w:rPr>
        <w:t xml:space="preserve"> </w:t>
      </w:r>
      <w:r w:rsidR="000C763D">
        <w:rPr>
          <w:noProof/>
        </w:rPr>
        <w:t>(</w:t>
      </w:r>
      <w:r w:rsidR="000C763D" w:rsidRPr="000C763D">
        <w:rPr>
          <w:noProof/>
        </w:rPr>
        <w:t>2015)</w:t>
      </w:r>
      <w:r w:rsidR="000C763D">
        <w:fldChar w:fldCharType="end"/>
      </w:r>
      <w:r w:rsidR="000C763D">
        <w:t xml:space="preserve"> </w:t>
      </w:r>
      <w:r w:rsidR="00FC5A11" w:rsidRPr="00662AFD">
        <w:t xml:space="preserve">highlight the </w:t>
      </w:r>
      <w:r w:rsidR="00FC5A11" w:rsidRPr="00662AFD">
        <w:lastRenderedPageBreak/>
        <w:t>potential of DCE</w:t>
      </w:r>
      <w:r w:rsidR="009162FE">
        <w:t>s</w:t>
      </w:r>
      <w:r w:rsidR="00FC5A11" w:rsidRPr="00662AFD">
        <w:t xml:space="preserve"> to evaluate policy initiatives in adult social care and to better understand </w:t>
      </w:r>
      <w:r w:rsidR="009162FE">
        <w:t>the priorities</w:t>
      </w:r>
      <w:r w:rsidR="00FC5A11" w:rsidRPr="00662AFD">
        <w:t xml:space="preserve"> of service users. </w:t>
      </w:r>
    </w:p>
    <w:p w14:paraId="39FF165A" w14:textId="77777777" w:rsidR="00FC5A11" w:rsidRPr="00662AFD" w:rsidRDefault="00FC5A11" w:rsidP="00FC5A11"/>
    <w:p w14:paraId="0A0957AF" w14:textId="0F519AA8" w:rsidR="00FC5A11" w:rsidRPr="00662AFD" w:rsidRDefault="00FC5A11" w:rsidP="00FC5A11">
      <w:r w:rsidRPr="00662AFD">
        <w:fldChar w:fldCharType="begin" w:fldLock="1"/>
      </w:r>
      <w:r>
        <w:instrText>ADDIN CSL_CITATION {"citationItems":[{"id":"ITEM-1","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Health","id":"ITEM-1","issue":"1","issued":{"date-parts":[["2017"]]},"page":"1-19","publisher":"Taylor &amp; Francis","title":"Carer preferences for home support services in later stage dementia","type":"article-journal","volume":"23"},"uris":["http://www.mendeley.com/documents/?uuid=d9016e88-41f5-47b7-bd5d-3487a6dc9a6e"]}],"mendeley":{"formattedCitation":"(Kampanellou &lt;i&gt;et al.&lt;/i&gt; 2017)","manualFormatting":"Kampanellou et al. (2017)","plainTextFormattedCitation":"(Kampanellou et al. 2017)","previouslyFormattedCitation":"(Kampanellou &lt;i&gt;et al.&lt;/i&gt; 2017)"},"properties":{"noteIndex":0},"schema":"https://github.com/citation-style-language/schema/raw/master/csl-citation.json"}</w:instrText>
      </w:r>
      <w:r w:rsidRPr="00662AFD">
        <w:fldChar w:fldCharType="separate"/>
      </w:r>
      <w:r w:rsidRPr="00662AFD">
        <w:rPr>
          <w:noProof/>
        </w:rPr>
        <w:t xml:space="preserve">Kampanellou </w:t>
      </w:r>
      <w:r w:rsidRPr="004B7B00">
        <w:rPr>
          <w:i/>
          <w:iCs/>
          <w:noProof/>
        </w:rPr>
        <w:t xml:space="preserve">et al. </w:t>
      </w:r>
      <w:r w:rsidRPr="00662AFD">
        <w:rPr>
          <w:noProof/>
        </w:rPr>
        <w:t>(2017)</w:t>
      </w:r>
      <w:r w:rsidRPr="00662AFD">
        <w:fldChar w:fldCharType="end"/>
      </w:r>
      <w:r w:rsidRPr="00662AFD">
        <w:t xml:space="preserve"> </w:t>
      </w:r>
      <w:r w:rsidR="001445E8">
        <w:t>have also captured the preferences of unpaid carers of people living with dementia in England. They evidence a high demand for respite care for carers of people living with late-stage dementia</w:t>
      </w:r>
      <w:r w:rsidR="009613F6">
        <w:t xml:space="preserve"> (n = 100)</w:t>
      </w:r>
      <w:r w:rsidR="001445E8">
        <w:t xml:space="preserve">. </w:t>
      </w:r>
      <w:r w:rsidRPr="00662AFD">
        <w:t xml:space="preserve">Parallel research in Scotland, would arguably complement the </w:t>
      </w:r>
      <w:r w:rsidR="001445E8">
        <w:t>evidence-base</w:t>
      </w:r>
      <w:r w:rsidR="007266D6">
        <w:t>,</w:t>
      </w:r>
      <w:r w:rsidRPr="00662AFD">
        <w:t xml:space="preserve"> provide an opportunity for </w:t>
      </w:r>
      <w:r w:rsidR="001445E8">
        <w:t>regional</w:t>
      </w:r>
      <w:r w:rsidRPr="00662AFD">
        <w:t xml:space="preserve"> comparison, and </w:t>
      </w:r>
      <w:r w:rsidR="007266D6">
        <w:t xml:space="preserve">investigate whether this is generalisable to carers of adults generally. </w:t>
      </w:r>
      <w:r w:rsidR="00FD683F">
        <w:t>This study takes a broader approach to</w:t>
      </w:r>
      <w:r w:rsidR="000301FE">
        <w:t xml:space="preserve"> investigating</w:t>
      </w:r>
      <w:r w:rsidR="00FD683F">
        <w:t xml:space="preserve"> unpaid carers </w:t>
      </w:r>
      <w:r w:rsidR="000301FE">
        <w:t xml:space="preserve">preferences by including carers </w:t>
      </w:r>
      <w:r w:rsidR="00FD683F">
        <w:t>of people living with a range of health conditions</w:t>
      </w:r>
      <w:r w:rsidR="00D758E2">
        <w:t xml:space="preserve">. </w:t>
      </w:r>
    </w:p>
    <w:p w14:paraId="23759803" w14:textId="77777777" w:rsidR="00FC5A11" w:rsidRPr="00662AFD" w:rsidRDefault="00FC5A11" w:rsidP="00FC5A11"/>
    <w:p w14:paraId="715570D8" w14:textId="3B4292B8" w:rsidR="00FC5A11" w:rsidRPr="00662AFD" w:rsidRDefault="00895704" w:rsidP="00FC5A11">
      <w:r>
        <w:t xml:space="preserve">At </w:t>
      </w:r>
      <w:r w:rsidR="00B75AFF">
        <w:t>the inception of this project</w:t>
      </w:r>
      <w:r w:rsidR="00FC5A11" w:rsidRPr="00662AFD">
        <w:t xml:space="preserve">, three </w:t>
      </w:r>
      <w:r w:rsidR="009613F6">
        <w:t>studies had been published applying</w:t>
      </w:r>
      <w:r w:rsidR="00C40EAA">
        <w:t xml:space="preserve"> DCE with unpa</w:t>
      </w:r>
      <w:r w:rsidR="00013E64">
        <w:t>i</w:t>
      </w:r>
      <w:r w:rsidR="00C40EAA">
        <w:t>d carers</w:t>
      </w:r>
      <w:r w:rsidR="00FC5A11" w:rsidRPr="00662AFD">
        <w:t xml:space="preserve">, namely by </w:t>
      </w:r>
      <w:r w:rsidR="00FC5A11" w:rsidRPr="00662AFD">
        <w:fldChar w:fldCharType="begin" w:fldLock="1"/>
      </w:r>
      <w:r w:rsidR="00CE5E46">
        <w:instrText>ADDIN CSL_CITATION {"citationItems":[{"id":"ITEM-1","itemData":{"DOI":"10.1002/hec.1656","ISSN":"1099-1050","author":[{"dropping-particle":"","family":"Mentzakis","given":"Emmanouil","non-dropping-particle":"","parse-names":false,"suffix":""},{"dropping-particle":"","family":"Ryan","given":"Mandy","non-dropping-particle":"","parse-names":false,"suffix":""},{"dropping-particle":"","family":"McNamee","given":"Paul","non-dropping-particle":"","parse-names":false,"suffix":""}],"container-title":"Health Economics","id":"ITEM-1","issue":"8","issued":{"date-parts":[["2011"]]},"page":"930-944","publisher":"John Wiley &amp; Sons, Ltd.","title":"Using discrete choice experiments to value informal care tasks: exploring preference heterogeneity","type":"article-journal","volume":"20"},"uris":["http://www.mendeley.com/documents/?uuid=4d52b6b6-dd07-4284-86cb-ec4192d71234"]},{"id":"ITEM-2","itemData":{"DOI":"10.1177/0272989X13500719","author":[{"dropping-particle":"","family":"Hall","given":"Jane","non-dropping-particle":"","parse-names":false,"suffix":""},{"dropping-particle":"","family":"Kenny","given":"Patricia","non-dropping-particle":"","parse-names":false,"suffix":""},{"dropping-particle":"","family":"Hossain","given":"Ishrat","non-dropping-particle":"","parse-names":false,"suffix":""},{"dropping-particle":"","family":"Street","given":"Deborah J","non-dropping-particle":"","parse-names":false,"suffix":""},{"dropping-particle":"","family":"Knox","given":"Stephanie A","non-dropping-particle":"","parse-names":false,"suffix":""}],"container-title":"Medical Decision Making","id":"ITEM-2","issue":"6","issued":{"date-parts":[["2014"]]},"page":"731-745","title":"Providing Informal Care in Terminal Illness: An Analysis of Preferences for Support Using a Discrete Choice Experiment","type":"article-journal","volume":"34"},"uris":["http://www.mendeley.com/documents/?uuid=878276af-da07-481b-a5fe-2f3f97ee9083"]},{"id":"ITEM-3","itemData":{"DOI":"10.1177/0272989X13492013","abstract":" Background/Objective. Economic evaluations adopting a societal perspective need to include informal care whenever relevant. However, in practice, informal care is often neglected, because there are few validated instruments to measure and value informal care for inclusion in economic evaluations. The CarerQol, which is such an instrument, measures the impact of informal care on 7 important burden dimensions (CarerQol-7D) and values this in terms of general quality of life (CarerQol-VAS). The objective of the study was to calculate utility scores based on relative utility weights for the CarerQol-7D. These tariffs will facilitate inclusion of informal care in economic evaluations. Methods. The CarerQol-7D tariff was derived with a discrete choice experiment conducted as an Internet survey among the general adult population in the Netherlands (N = 992). The choice set contained 2 unlabeled alternatives described in terms of the 7 CarerQol-7D dimensions (level range: “no,”“some,” and “a lot”). An efficient experimental design with priors obtained from a pilot study (N = 104) was used. Data were analyzed with a panel mixed multinomial parameter model including main and interaction effects of the attributes. Results. The utility attached to informal care situations was significantly higher when this situation was more attractive in terms of fewer problems and more fulfillment or support. The interaction term between the CarerQol-7D dimensions physical health and mental health problems also significantly explained this utility. The tariff was constructed by adding up the relative utility weights per category of all CarerQol-7D dimensions and the interaction term. Conclusions. We obtained a tariff providing standard utility scores for caring situations described with the CarerQol-7D. This facilitates the inclusion of informal care in economic evaluations. ","author":[{"dropping-particle":"","family":"Hoefman","given":"Renske J","non-dropping-particle":"","parse-names":false,"suffix":""},{"dropping-particle":"","family":"Exel","given":"Job","non-dropping-particle":"van","parse-names":false,"suffix":""},{"dropping-particle":"","family":"Rose","given":"John M","non-dropping-particle":"","parse-names":false,"suffix":""},{"dropping-particle":"","family":"Wetering","given":"E J","non-dropping-particle":"van de","parse-names":false,"suffix":""},{"dropping-particle":"","family":"Brouwer","given":"Werner B F","non-dropping-particle":"","parse-names":false,"suffix":""}],"container-title":"Medical Decision Making","id":"ITEM-3","issue":"1","issued":{"date-parts":[["2014"]]},"note":"PMID: 23771881","page":"84-96","title":"A Discrete Choice Experiment to Obtain a Tariff for Valuing Informal Care Situations Measured with the CarerQol Instrument","type":"article-journal","volume":"34"},"uris":["http://www.mendeley.com/documents/?uuid=d962abc0-53c9-482d-8237-7bf8343ccdc5"]}],"mendeley":{"formattedCitation":"(Mentzakis &lt;i&gt;et al.&lt;/i&gt; 2011, Hall &lt;i&gt;et al.&lt;/i&gt; 2014, Hoefman &lt;i&gt;et al.&lt;/i&gt; 2014)","manualFormatting":"Mentzakis et al. (2011), Hall et al. (2014), Hoefman et al. (2014)","plainTextFormattedCitation":"(Mentzakis et al. 2011, Hall et al. 2014, Hoefman et al. 2014)","previouslyFormattedCitation":"(Mentzakis &lt;i&gt;et al.&lt;/i&gt; 2011, Hall &lt;i&gt;et al.&lt;/i&gt; 2014, Hoefman &lt;i&gt;et al.&lt;/i&gt; 2014)"},"properties":{"noteIndex":0},"schema":"https://github.com/citation-style-language/schema/raw/master/csl-citation.json"}</w:instrText>
      </w:r>
      <w:r w:rsidR="00FC5A11" w:rsidRPr="00662AFD">
        <w:fldChar w:fldCharType="separate"/>
      </w:r>
      <w:r w:rsidR="00616925" w:rsidRPr="00616925">
        <w:rPr>
          <w:noProof/>
        </w:rPr>
        <w:t xml:space="preserve">Mentzakis </w:t>
      </w:r>
      <w:r w:rsidR="00616925" w:rsidRPr="00616925">
        <w:rPr>
          <w:i/>
          <w:noProof/>
        </w:rPr>
        <w:t>et al.</w:t>
      </w:r>
      <w:r w:rsidR="00616925" w:rsidRPr="00616925">
        <w:rPr>
          <w:noProof/>
        </w:rPr>
        <w:t xml:space="preserve"> </w:t>
      </w:r>
      <w:r w:rsidR="00CE5E46">
        <w:rPr>
          <w:noProof/>
        </w:rPr>
        <w:t>(</w:t>
      </w:r>
      <w:r w:rsidR="00616925" w:rsidRPr="00616925">
        <w:rPr>
          <w:noProof/>
        </w:rPr>
        <w:t>2011</w:t>
      </w:r>
      <w:r w:rsidR="00CE5E46">
        <w:rPr>
          <w:noProof/>
        </w:rPr>
        <w:t>)</w:t>
      </w:r>
      <w:r w:rsidR="00616925" w:rsidRPr="00616925">
        <w:rPr>
          <w:noProof/>
        </w:rPr>
        <w:t xml:space="preserve">, Hall </w:t>
      </w:r>
      <w:r w:rsidR="00616925" w:rsidRPr="00616925">
        <w:rPr>
          <w:i/>
          <w:noProof/>
        </w:rPr>
        <w:t>et al.</w:t>
      </w:r>
      <w:r w:rsidR="00616925" w:rsidRPr="00616925">
        <w:rPr>
          <w:noProof/>
        </w:rPr>
        <w:t xml:space="preserve"> </w:t>
      </w:r>
      <w:r w:rsidR="00CE5E46">
        <w:rPr>
          <w:noProof/>
        </w:rPr>
        <w:t>(</w:t>
      </w:r>
      <w:r w:rsidR="00616925" w:rsidRPr="00616925">
        <w:rPr>
          <w:noProof/>
        </w:rPr>
        <w:t>2014</w:t>
      </w:r>
      <w:r w:rsidR="00CE5E46">
        <w:rPr>
          <w:noProof/>
        </w:rPr>
        <w:t>)</w:t>
      </w:r>
      <w:r w:rsidR="00616925" w:rsidRPr="00616925">
        <w:rPr>
          <w:noProof/>
        </w:rPr>
        <w:t xml:space="preserve">, Hoefman </w:t>
      </w:r>
      <w:r w:rsidR="00616925" w:rsidRPr="00616925">
        <w:rPr>
          <w:i/>
          <w:noProof/>
        </w:rPr>
        <w:t>et al.</w:t>
      </w:r>
      <w:r w:rsidR="00616925" w:rsidRPr="00616925">
        <w:rPr>
          <w:noProof/>
        </w:rPr>
        <w:t xml:space="preserve"> </w:t>
      </w:r>
      <w:r w:rsidR="00CE5E46">
        <w:rPr>
          <w:noProof/>
        </w:rPr>
        <w:t>(</w:t>
      </w:r>
      <w:r w:rsidR="00616925" w:rsidRPr="00616925">
        <w:rPr>
          <w:noProof/>
        </w:rPr>
        <w:t>2014)</w:t>
      </w:r>
      <w:r w:rsidR="00FC5A11" w:rsidRPr="00662AFD">
        <w:fldChar w:fldCharType="end"/>
      </w:r>
      <w:r w:rsidR="00FC5A11">
        <w:t xml:space="preserve">. </w:t>
      </w:r>
      <w:r w:rsidR="00BC2BA6">
        <w:t>Two out of the</w:t>
      </w:r>
      <w:r w:rsidR="00CE5E46">
        <w:t xml:space="preserve">se </w:t>
      </w:r>
      <w:r w:rsidR="00FC5A11" w:rsidRPr="00662AFD">
        <w:t>use</w:t>
      </w:r>
      <w:r w:rsidR="00995456">
        <w:t>d</w:t>
      </w:r>
      <w:r w:rsidR="00FC5A11" w:rsidRPr="00662AFD">
        <w:t xml:space="preserve"> DCE methods to estimate economic values of informal carer support, chiming with the focus of other contingent valuation studies and economic evaluations of informal care. Only </w:t>
      </w:r>
      <w:r w:rsidR="00EF5512">
        <w:fldChar w:fldCharType="begin" w:fldLock="1"/>
      </w:r>
      <w:r w:rsidR="00183BD7">
        <w:instrText>ADDIN CSL_CITATION {"citationItems":[{"id":"ITEM-1","itemData":{"DOI":"10.1177/0272989X13500719","author":[{"dropping-particle":"","family":"Hall","given":"Jane","non-dropping-particle":"","parse-names":false,"suffix":""},{"dropping-particle":"","family":"Kenny","given":"Patricia","non-dropping-particle":"","parse-names":false,"suffix":""},{"dropping-particle":"","family":"Hossain","given":"Ishrat","non-dropping-particle":"","parse-names":false,"suffix":""},{"dropping-particle":"","family":"Street","given":"Deborah J","non-dropping-particle":"","parse-names":false,"suffix":""},{"dropping-particle":"","family":"Knox","given":"Stephanie A","non-dropping-particle":"","parse-names":false,"suffix":""}],"container-title":"Medical Decision Making","id":"ITEM-1","issue":"6","issued":{"date-parts":[["2014"]]},"page":"731-745","title":"Providing Informal Care in Terminal Illness: An Analysis of Preferences for Support Using a Discrete Choice Experiment","type":"article-journal","volume":"34"},"uris":["http://www.mendeley.com/documents/?uuid=878276af-da07-481b-a5fe-2f3f97ee9083"]}],"mendeley":{"formattedCitation":"(Hall &lt;i&gt;et al.&lt;/i&gt; 2014)","manualFormatting":"Hall et al. (2014)","plainTextFormattedCitation":"(Hall et al. 2014)","previouslyFormattedCitation":"(Hall &lt;i&gt;et al.&lt;/i&gt; 2014)"},"properties":{"noteIndex":0},"schema":"https://github.com/citation-style-language/schema/raw/master/csl-citation.json"}</w:instrText>
      </w:r>
      <w:r w:rsidR="00EF5512">
        <w:fldChar w:fldCharType="separate"/>
      </w:r>
      <w:r w:rsidR="00616925" w:rsidRPr="00616925">
        <w:rPr>
          <w:noProof/>
        </w:rPr>
        <w:t xml:space="preserve">Hall </w:t>
      </w:r>
      <w:r w:rsidR="00616925" w:rsidRPr="00616925">
        <w:rPr>
          <w:i/>
          <w:noProof/>
        </w:rPr>
        <w:t>et al.</w:t>
      </w:r>
      <w:r w:rsidR="00616925" w:rsidRPr="00616925">
        <w:rPr>
          <w:noProof/>
        </w:rPr>
        <w:t xml:space="preserve"> </w:t>
      </w:r>
      <w:r w:rsidR="00616925">
        <w:rPr>
          <w:noProof/>
        </w:rPr>
        <w:t>(</w:t>
      </w:r>
      <w:r w:rsidR="00616925" w:rsidRPr="00616925">
        <w:rPr>
          <w:noProof/>
        </w:rPr>
        <w:t>2014)</w:t>
      </w:r>
      <w:r w:rsidR="00EF5512">
        <w:fldChar w:fldCharType="end"/>
      </w:r>
      <w:r w:rsidR="00EF5512">
        <w:t xml:space="preserve"> </w:t>
      </w:r>
      <w:r w:rsidR="00FC5A11" w:rsidRPr="00662AFD">
        <w:t>applie</w:t>
      </w:r>
      <w:r w:rsidR="00995456">
        <w:t>d</w:t>
      </w:r>
      <w:r w:rsidR="00FC5A11" w:rsidRPr="00662AFD">
        <w:t xml:space="preserve"> DCE with the aim of improving interventions to support carers, in particular, towards support in providing end-of-life care. </w:t>
      </w:r>
      <w:r w:rsidR="00101611">
        <w:t xml:space="preserve">During the research process, </w:t>
      </w:r>
      <w:r w:rsidR="009C357D">
        <w:t>three additional studies</w:t>
      </w:r>
      <w:r w:rsidR="00B76537">
        <w:t xml:space="preserve"> </w:t>
      </w:r>
      <w:r w:rsidR="00101611">
        <w:t>explor</w:t>
      </w:r>
      <w:r w:rsidR="001519DA">
        <w:t>ing</w:t>
      </w:r>
      <w:r w:rsidR="00101611">
        <w:t xml:space="preserve"> carers</w:t>
      </w:r>
      <w:r w:rsidR="009E6683">
        <w:t>’</w:t>
      </w:r>
      <w:r w:rsidR="00101611">
        <w:t xml:space="preserve"> preferences </w:t>
      </w:r>
      <w:r w:rsidR="001519DA">
        <w:t>were published</w:t>
      </w:r>
      <w:r w:rsidR="00101611">
        <w:t xml:space="preserve"> </w:t>
      </w:r>
      <w:r w:rsidR="00101611">
        <w:fldChar w:fldCharType="begin" w:fldLock="1"/>
      </w:r>
      <w:r w:rsidR="003651E9">
        <w:instrText>ADDIN CSL_CITATION {"citationItems":[{"id":"ITEM-1","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Health","id":"ITEM-1","issue":"1","issued":{"date-parts":[["2017"]]},"page":"1-19","publisher":"Taylor &amp; Francis","title":"Carer preferences for home support services in later stage dementia","type":"article-journal","volume":"23"},"uris":["http://www.mendeley.com/documents/?uuid=d9016e88-41f5-47b7-bd5d-3487a6dc9a6e"]},{"id":"ITEM-2","itemData":{"DOI":"10.1177/1357633X16637725","ISSN":"1357-633X","PMID":"26985004","author":[{"dropping-particle":"","family":"Kaambwa","given":"B.","non-dropping-particle":"","parse-names":false,"suffix":""},{"dropping-particle":"","family":"Ratcliffe","given":"J.","non-dropping-particle":"","parse-names":false,"suffix":""},{"dropping-particle":"","family":"Shulver","given":"W.","non-dropping-particle":"","parse-names":false,"suffix":""},{"dropping-particle":"","family":"Killington","given":"M.","non-dropping-particle":"","parse-names":false,"suffix":""},{"dropping-particle":"","family":"Taylor","given":"A.","non-dropping-particle":"","parse-names":false,"suffix":""},{"dropping-particle":"","family":"Crotty","given":"M.","non-dropping-particle":"","parse-names":false,"suffix":""},{"dropping-particle":"","family":"Carati","given":"C.","non-dropping-particle":"","parse-names":false,"suffix":""},{"dropping-particle":"","family":"Tieman","given":"J.","non-dropping-particle":"","parse-names":false,"suffix":""},{"dropping-particle":"","family":"Wade","given":"V.","non-dropping-particle":"","parse-names":false,"suffix":""},{"dropping-particle":"","family":"Kidd","given":"M. R.","non-dropping-particle":"","parse-names":false,"suffix":""}],"container-title":"Journal of Telemedicine and Telecare","id":"ITEM-2","issue":"2","issued":{"date-parts":[["2017"]]},"page":"301-313","title":"Investigating the preferences of older people for telehealth as a new model of health care service delivery: A discrete choice experiment","type":"article-journal","volume":"23"},"uris":["http://www.mendeley.com/documents/?uuid=91fb37c1-9eb3-44a5-9972-154156643204"]},{"id":"ITEM-3","itemData":{"DOI":"10.1108/QAOA-10-2015-0047","abstract":" Purpose The purpose of this paper is to describe a case study to test the applicability of the discrete choice experiment (DCE) method to assess the preferences of carers of people with dementia. The focus of enquiry was home care provision. Design/methodology/approach A multi-method approach was adopted for this pilot study. A literature review identified key characteristics of home care for dementia. This informed consultations with lay representatives. Key attributes of home care for the DCE were identified and formed the basis for the schedule. In all, 28 carers were recruited by two voluntary organisations to complete the DCE. A multinomial logistic regression model was used to analyse the data. Findings Seven attributes of home care for people with dementia were identified from the consultation. The use of the DCE approach permitted the identification of those most important to carers. Despite the modest sample, statistically significant findings were reported in relation to five of the attributes indicating their relevance. A lay involvement in the identification of attributes contributed to the ease of administration of the schedule and relevance of the findings. Originality/value This study demonstrated the utility of a DCE to capture the preferences of carers of people with dementia and thereby gather information from carers to inform policy, practice and service development. Their involvement in the design of the schedule was critical to this process. ","author":[{"dropping-particle":"","family":"Chester","given":"Helen","non-dropping-particle":"","parse-names":false,"suffix":""},{"dropping-particle":"","family":"Clarkson","given":"Paul","non-dropping-particle":"","parse-names":false,"suffix":""},{"dropping-particle":"","family":"Davies","given":"Linda","non-dropping-particle":"","parse-names":false,"suffix":""},{"dropping-particle":"","family":"Sutcliffe","given":"Caroline","non-dropping-particle":"","parse-names":false,"suffix":""},{"dropping-particle":"","family":"Roe","given":"Brenda","non-dropping-particle":"","parse-names":false,"suffix":""},{"dropping-particle":"","family":"Hughes","given":"Jane","non-dropping-particle":"","parse-names":false,"suffix":""},{"dropping-particle":"","family":"Challis","given":"David","non-dropping-particle":"","parse-names":false,"suffix":""}],"container-title":"Quality in Ageing and Older Adults","id":"ITEM-3","issue":"1","issued":{"date-parts":[["2017"]]},"page":"33-43","title":"A discrete choice experiment to explore carer preferences","type":"article-journal","volume":"18"},"uris":["http://www.mendeley.com/documents/?uuid=392662b3-72fe-431a-af07-bf7f4da3dd88"]}],"mendeley":{"formattedCitation":"(Chester &lt;i&gt;et al.&lt;/i&gt; 2017, Kaambwa &lt;i&gt;et al.&lt;/i&gt; 2017, Kampanellou &lt;i&gt;et al.&lt;/i&gt; 2017)","plainTextFormattedCitation":"(Chester et al. 2017, Kaambwa et al. 2017, Kampanellou et al. 2017)","previouslyFormattedCitation":"(Chester &lt;i&gt;et al.&lt;/i&gt; 2017, Kaambwa &lt;i&gt;et al.&lt;/i&gt; 2017, Kampanellou &lt;i&gt;et al.&lt;/i&gt; 2017)"},"properties":{"noteIndex":0},"schema":"https://github.com/citation-style-language/schema/raw/master/csl-citation.json"}</w:instrText>
      </w:r>
      <w:r w:rsidR="00101611">
        <w:fldChar w:fldCharType="separate"/>
      </w:r>
      <w:r w:rsidR="002861EF" w:rsidRPr="002861EF">
        <w:rPr>
          <w:noProof/>
        </w:rPr>
        <w:t xml:space="preserve">(Chester </w:t>
      </w:r>
      <w:r w:rsidR="002861EF" w:rsidRPr="002861EF">
        <w:rPr>
          <w:i/>
          <w:noProof/>
        </w:rPr>
        <w:t>et al.</w:t>
      </w:r>
      <w:r w:rsidR="002861EF" w:rsidRPr="002861EF">
        <w:rPr>
          <w:noProof/>
        </w:rPr>
        <w:t xml:space="preserve"> 2017, Kaambwa </w:t>
      </w:r>
      <w:r w:rsidR="002861EF" w:rsidRPr="002861EF">
        <w:rPr>
          <w:i/>
          <w:noProof/>
        </w:rPr>
        <w:t>et al.</w:t>
      </w:r>
      <w:r w:rsidR="002861EF" w:rsidRPr="002861EF">
        <w:rPr>
          <w:noProof/>
        </w:rPr>
        <w:t xml:space="preserve"> 2017, Kampanellou </w:t>
      </w:r>
      <w:r w:rsidR="002861EF" w:rsidRPr="002861EF">
        <w:rPr>
          <w:i/>
          <w:noProof/>
        </w:rPr>
        <w:t>et al.</w:t>
      </w:r>
      <w:r w:rsidR="002861EF" w:rsidRPr="002861EF">
        <w:rPr>
          <w:noProof/>
        </w:rPr>
        <w:t xml:space="preserve"> 2017)</w:t>
      </w:r>
      <w:r w:rsidR="00101611">
        <w:fldChar w:fldCharType="end"/>
      </w:r>
      <w:r w:rsidR="00101611">
        <w:t xml:space="preserve">. </w:t>
      </w:r>
      <w:bookmarkStart w:id="86" w:name="_Toc487727395"/>
      <w:r w:rsidR="001519DA">
        <w:t xml:space="preserve">This study </w:t>
      </w:r>
      <w:r w:rsidR="00CE5E46">
        <w:t>therefore marks</w:t>
      </w:r>
      <w:r w:rsidR="001519DA">
        <w:t xml:space="preserve"> an early contribution to </w:t>
      </w:r>
      <w:r w:rsidR="00D83893">
        <w:t>literature on carers</w:t>
      </w:r>
      <w:r w:rsidR="00FB7BCF">
        <w:t>’</w:t>
      </w:r>
      <w:r w:rsidR="00D83893">
        <w:t xml:space="preserve"> preferences</w:t>
      </w:r>
      <w:r w:rsidR="009B096C">
        <w:t xml:space="preserve"> to institutional support</w:t>
      </w:r>
      <w:r w:rsidR="00D83893">
        <w:t xml:space="preserve"> that </w:t>
      </w:r>
      <w:r w:rsidR="009C0C15">
        <w:t>employs a</w:t>
      </w:r>
      <w:r w:rsidR="00D83893">
        <w:t xml:space="preserve"> DCE approach</w:t>
      </w:r>
      <w:r w:rsidR="00AD12E7">
        <w:t xml:space="preserve">. </w:t>
      </w:r>
    </w:p>
    <w:p w14:paraId="75D712CA" w14:textId="77777777" w:rsidR="00FC5A11" w:rsidRPr="00662AFD" w:rsidRDefault="00FC5A11" w:rsidP="00FC5A11"/>
    <w:p w14:paraId="12859B76" w14:textId="07E29F05" w:rsidR="007603EC" w:rsidRPr="007603EC" w:rsidRDefault="00250D9A" w:rsidP="007F5E09">
      <w:pPr>
        <w:pStyle w:val="Heading2"/>
      </w:pPr>
      <w:bookmarkStart w:id="87" w:name="_Toc12276360"/>
      <w:bookmarkStart w:id="88" w:name="_Toc27733663"/>
      <w:r>
        <w:t>S</w:t>
      </w:r>
      <w:r w:rsidR="00FC5A11" w:rsidRPr="00662AFD">
        <w:t>tages of research activity</w:t>
      </w:r>
      <w:bookmarkEnd w:id="87"/>
      <w:bookmarkEnd w:id="88"/>
    </w:p>
    <w:p w14:paraId="20FE8DBA" w14:textId="77777777" w:rsidR="00FC5A11" w:rsidRPr="00662AFD" w:rsidRDefault="00FC5A11" w:rsidP="00FC5A11">
      <w:pPr>
        <w:pStyle w:val="Heading3"/>
      </w:pPr>
      <w:bookmarkStart w:id="89" w:name="_Toc12276361"/>
      <w:r w:rsidRPr="00662AFD">
        <w:t>Developing attributes</w:t>
      </w:r>
      <w:bookmarkEnd w:id="89"/>
    </w:p>
    <w:p w14:paraId="608FD3C3" w14:textId="77777777" w:rsidR="00FC5A11" w:rsidRPr="00662AFD" w:rsidRDefault="00FC5A11" w:rsidP="00FC5A11">
      <w:pPr>
        <w:pStyle w:val="Heading4"/>
      </w:pPr>
      <w:r w:rsidRPr="00662AFD">
        <w:t>Stage 1. Conduct a literature review</w:t>
      </w:r>
      <w:bookmarkEnd w:id="86"/>
    </w:p>
    <w:p w14:paraId="08BBCCB7" w14:textId="31A1A15B" w:rsidR="00FC5A11" w:rsidRPr="00662AFD" w:rsidRDefault="002F23E6" w:rsidP="00FC5A11">
      <w:r w:rsidRPr="00662AFD">
        <w:t xml:space="preserve">The first step was to produce a synthesis of literature to identify factors known to influence </w:t>
      </w:r>
      <w:r w:rsidR="003038DE">
        <w:t xml:space="preserve">carers’ </w:t>
      </w:r>
      <w:r w:rsidRPr="00662AFD">
        <w:t xml:space="preserve">decision-making surrounding support. </w:t>
      </w:r>
      <w:r>
        <w:t>Whilst recognising that some articles may be missed due to the focused process of identifying key literature through keywords, s</w:t>
      </w:r>
      <w:r w:rsidRPr="00662AFD">
        <w:t xml:space="preserve">pecific attention was given to research involving </w:t>
      </w:r>
      <w:r>
        <w:t xml:space="preserve">unpaid </w:t>
      </w:r>
      <w:r w:rsidRPr="00662AFD">
        <w:t>carers of older people</w:t>
      </w:r>
      <w:r>
        <w:t xml:space="preserve"> in the UK</w:t>
      </w:r>
      <w:r w:rsidR="000A0272">
        <w:t xml:space="preserve">. </w:t>
      </w:r>
      <w:r w:rsidR="00DC0131">
        <w:t>The</w:t>
      </w:r>
      <w:r w:rsidR="00FC5A11" w:rsidRPr="00662AFD">
        <w:t xml:space="preserve"> literature review </w:t>
      </w:r>
      <w:r w:rsidR="00DC0131">
        <w:t>was</w:t>
      </w:r>
      <w:r w:rsidR="00FC5A11" w:rsidRPr="00662AFD">
        <w:t xml:space="preserve"> a critical stage of </w:t>
      </w:r>
      <w:r w:rsidR="00DC0131">
        <w:t xml:space="preserve">the </w:t>
      </w:r>
      <w:r w:rsidR="00FC5A11" w:rsidRPr="00662AFD">
        <w:t xml:space="preserve">DCE design </w:t>
      </w:r>
      <w:r w:rsidR="00FC5A11" w:rsidRPr="00662AFD">
        <w:lastRenderedPageBreak/>
        <w:t>in order to identify all the relevant attributes known to influence decision-making</w:t>
      </w:r>
      <w:r w:rsidR="000A0272">
        <w:t>, s</w:t>
      </w:r>
      <w:r>
        <w:t>ince o</w:t>
      </w:r>
      <w:r w:rsidR="00FC5A11" w:rsidRPr="00662AFD">
        <w:t>mitted attributes</w:t>
      </w:r>
      <w:r w:rsidR="00DC0131">
        <w:t xml:space="preserve"> are known to</w:t>
      </w:r>
      <w:r w:rsidR="00FC5A11" w:rsidRPr="00662AFD">
        <w:t xml:space="preserve"> introduce unobservable bias </w:t>
      </w:r>
      <w:r w:rsidR="00FC5A11" w:rsidRPr="00662AFD">
        <w:fldChar w:fldCharType="begin" w:fldLock="1"/>
      </w:r>
      <w:r w:rsidR="00CE0151">
        <w:instrText>ADDIN CSL_CITATION {"citationItems":[{"id":"ITEM-1","itemData":{"author":[{"dropping-particle":"","family":"Louviere","given":"J.","non-dropping-particle":"","parse-names":false,"suffix":""},{"dropping-particle":"","family":"Hensher","given":"D. A.","non-dropping-particle":"","parse-names":false,"suffix":""},{"dropping-particle":"","family":"Swait","given":"J.","non-dropping-particle":"","parse-names":false,"suffix":""}],"id":"ITEM-1","issued":{"date-parts":[["2000"]]},"number-of-pages":"717","publisher":"Cambridge University Press","title":"Stated Choice Methods: Analysis and Applications","type":"book"},"uris":["http://www.mendeley.com/documents/?uuid=a939c555-4598-448c-abfe-7abdb14e05c7"]}],"mendeley":{"formattedCitation":"(Louviere &lt;i&gt;et al.&lt;/i&gt; 2000)","plainTextFormattedCitation":"(Louviere et al. 2000)","previouslyFormattedCitation":"(Louviere &lt;i&gt;et al.&lt;/i&gt; 2000)"},"properties":{"noteIndex":0},"schema":"https://github.com/citation-style-language/schema/raw/master/csl-citation.json"}</w:instrText>
      </w:r>
      <w:r w:rsidR="00FC5A11" w:rsidRPr="00662AFD">
        <w:fldChar w:fldCharType="separate"/>
      </w:r>
      <w:r w:rsidR="00FC5A11" w:rsidRPr="00A823D4">
        <w:rPr>
          <w:noProof/>
        </w:rPr>
        <w:t xml:space="preserve">(Louviere </w:t>
      </w:r>
      <w:r w:rsidR="00FC5A11" w:rsidRPr="00A823D4">
        <w:rPr>
          <w:i/>
          <w:noProof/>
        </w:rPr>
        <w:t>et al.</w:t>
      </w:r>
      <w:r w:rsidR="00FC5A11" w:rsidRPr="00A823D4">
        <w:rPr>
          <w:noProof/>
        </w:rPr>
        <w:t xml:space="preserve"> 2000)</w:t>
      </w:r>
      <w:r w:rsidR="00FC5A11" w:rsidRPr="00662AFD">
        <w:fldChar w:fldCharType="end"/>
      </w:r>
      <w:r w:rsidR="00FC5A11" w:rsidRPr="00662AFD">
        <w:t xml:space="preserve">. </w:t>
      </w:r>
      <w:r w:rsidR="00FC5A11">
        <w:t>The process of selecting articles for review is outlined in full in Chapter 2 (“Review of Literature”).</w:t>
      </w:r>
    </w:p>
    <w:p w14:paraId="27A93909" w14:textId="77777777" w:rsidR="00FC5A11" w:rsidRPr="00662AFD" w:rsidRDefault="00FC5A11" w:rsidP="00FC5A11"/>
    <w:p w14:paraId="21FDDCB9" w14:textId="09114C45" w:rsidR="00FC5A11" w:rsidRPr="00662AFD" w:rsidRDefault="00FC5A11" w:rsidP="00FC5A11">
      <w:bookmarkStart w:id="90" w:name="_Toc487727396"/>
      <w:r w:rsidRPr="00662AFD">
        <w:t>Publications were screened for relevance and quality using inclusion/exclusion criteria and Critical Appraisal Skills Programme checklists respectively</w:t>
      </w:r>
      <w:r w:rsidR="00BC32C1">
        <w:t xml:space="preserve"> </w:t>
      </w:r>
      <w:r w:rsidR="00BC32C1">
        <w:fldChar w:fldCharType="begin" w:fldLock="1"/>
      </w:r>
      <w:r w:rsidR="00A705C5">
        <w:instrText>ADDIN CSL_CITATION {"citationItems":[{"id":"ITEM-1","itemData":{"URL":"https://casp-uk.net/casp-tools-checklists/","accessed":{"date-parts":[["2019","7","24"]]},"author":[{"dropping-particle":"","family":"CASP","given":"","non-dropping-particle":"","parse-names":false,"suffix":""}],"id":"ITEM-1","issued":{"date-parts":[["2018"]]},"title":"Critical Appraisal Skills Programme","type":"webpage"},"uris":["http://www.mendeley.com/documents/?uuid=ee56fa30-e8d5-4375-ac77-bf5e187b4c16"]}],"mendeley":{"formattedCitation":"(CASP 2018)","plainTextFormattedCitation":"(CASP 2018)","previouslyFormattedCitation":"(CASP 2018)"},"properties":{"noteIndex":0},"schema":"https://github.com/citation-style-language/schema/raw/master/csl-citation.json"}</w:instrText>
      </w:r>
      <w:r w:rsidR="00BC32C1">
        <w:fldChar w:fldCharType="separate"/>
      </w:r>
      <w:r w:rsidR="00BC32C1" w:rsidRPr="00BC32C1">
        <w:rPr>
          <w:noProof/>
        </w:rPr>
        <w:t>(CASP 2018)</w:t>
      </w:r>
      <w:r w:rsidR="00BC32C1">
        <w:fldChar w:fldCharType="end"/>
      </w:r>
      <w:r w:rsidRPr="00662AFD">
        <w:t xml:space="preserve">, given the range of research designs covered in the CASP toolkit. Inclusion criteria </w:t>
      </w:r>
      <w:r w:rsidR="00806F06">
        <w:t>were that articles</w:t>
      </w:r>
      <w:r w:rsidRPr="00662AFD">
        <w:t xml:space="preserve"> (</w:t>
      </w:r>
      <w:proofErr w:type="spellStart"/>
      <w:r w:rsidRPr="00662AFD">
        <w:t>i</w:t>
      </w:r>
      <w:proofErr w:type="spellEnd"/>
      <w:r w:rsidRPr="00662AFD">
        <w:t xml:space="preserve">) had a focus on care and support of older people (ii) were written in English and (iii) were methodologically robust. Individual </w:t>
      </w:r>
      <w:r w:rsidR="00B579A0">
        <w:t xml:space="preserve">papers </w:t>
      </w:r>
      <w:r w:rsidRPr="00662AFD">
        <w:t xml:space="preserve">were examined to synthesise information on the research objective, </w:t>
      </w:r>
      <w:r w:rsidR="00DC0131">
        <w:t>carer</w:t>
      </w:r>
      <w:r w:rsidRPr="00662AFD">
        <w:t xml:space="preserve"> sample and sampling strategy, methods, results and implications. Conducting the literature review in</w:t>
      </w:r>
      <w:r w:rsidR="005A6558">
        <w:t xml:space="preserve"> a</w:t>
      </w:r>
      <w:r w:rsidRPr="00662AFD">
        <w:t xml:space="preserve"> systematic way was undertaken</w:t>
      </w:r>
      <w:r w:rsidR="00F55C8F">
        <w:t xml:space="preserve"> in order</w:t>
      </w:r>
      <w:r w:rsidRPr="00662AFD">
        <w:t xml:space="preserve"> to reduce the number of </w:t>
      </w:r>
      <w:r w:rsidRPr="00662AFD">
        <w:rPr>
          <w:i/>
        </w:rPr>
        <w:t>a priori</w:t>
      </w:r>
      <w:r w:rsidRPr="00662AFD">
        <w:t xml:space="preserve"> assumptions about the key characteristics of support services perceived by carers held by the researcher, and to formulate the basis of questioning used in the qualitative stage of research. </w:t>
      </w:r>
    </w:p>
    <w:p w14:paraId="23095F81" w14:textId="77777777" w:rsidR="00FC5A11" w:rsidRPr="00662AFD" w:rsidRDefault="00FC5A11" w:rsidP="00FC5A11"/>
    <w:p w14:paraId="39A1977A" w14:textId="5ED59348" w:rsidR="00FC5A11" w:rsidRPr="00662AFD" w:rsidRDefault="00FC5A11" w:rsidP="00FC5A11">
      <w:pPr>
        <w:pStyle w:val="Heading4"/>
      </w:pPr>
      <w:r w:rsidRPr="00662AFD">
        <w:t xml:space="preserve">Stage 2. </w:t>
      </w:r>
      <w:bookmarkEnd w:id="90"/>
      <w:r w:rsidRPr="00662AFD">
        <w:t>Appraise attributes using interview data</w:t>
      </w:r>
    </w:p>
    <w:p w14:paraId="47302CB2" w14:textId="3C941DB9" w:rsidR="00F55C8F" w:rsidRPr="00662AFD" w:rsidRDefault="00F55C8F" w:rsidP="00F55C8F">
      <w:r>
        <w:t>For qualitative groundwork, data from</w:t>
      </w:r>
      <w:r w:rsidRPr="00662AFD">
        <w:t xml:space="preserve"> interviews </w:t>
      </w:r>
      <w:r>
        <w:t xml:space="preserve">with </w:t>
      </w:r>
      <w:r w:rsidRPr="00662AFD">
        <w:t>carers of older adults living in the UK</w:t>
      </w:r>
      <w:r>
        <w:t xml:space="preserve"> were analysed</w:t>
      </w:r>
      <w:r w:rsidRPr="00662AFD">
        <w:t>. The purpose of this</w:t>
      </w:r>
      <w:r>
        <w:t xml:space="preserve"> stage</w:t>
      </w:r>
      <w:r w:rsidRPr="00662AFD">
        <w:t xml:space="preserve"> was to guide attribute selectio</w:t>
      </w:r>
      <w:r>
        <w:t>n</w:t>
      </w:r>
      <w:r w:rsidRPr="00662AFD">
        <w:t xml:space="preserve">. The secondary analysis consisted of examining 62 semi-structured qualitative interviews with primary unpaid carers of </w:t>
      </w:r>
      <w:r>
        <w:t>older adults</w:t>
      </w:r>
      <w:r w:rsidRPr="00662AFD">
        <w:t xml:space="preserve"> in the England, Scotland and Wales. Data were collected as part of an over-arching ESRC Centre for Population Change project on carers</w:t>
      </w:r>
      <w:r>
        <w:t>’</w:t>
      </w:r>
      <w:r w:rsidRPr="00662AFD">
        <w:t xml:space="preserve"> time use</w:t>
      </w:r>
      <w:r w:rsidR="00E160CE">
        <w:t xml:space="preserve"> (Bowes </w:t>
      </w:r>
      <w:r w:rsidR="00E160CE" w:rsidRPr="00E160CE">
        <w:rPr>
          <w:i/>
          <w:iCs/>
        </w:rPr>
        <w:t>et al.</w:t>
      </w:r>
      <w:r w:rsidR="00E160CE">
        <w:t xml:space="preserve"> 2019)</w:t>
      </w:r>
      <w:r w:rsidRPr="00662AFD">
        <w:t xml:space="preserve">. Whilst respite and replacement care were not directly addressed in the interview topic guide, a number of </w:t>
      </w:r>
      <w:r w:rsidR="003F2B61">
        <w:t>interview</w:t>
      </w:r>
      <w:r w:rsidRPr="00662AFD">
        <w:t xml:space="preserve"> questions prompted </w:t>
      </w:r>
      <w:r>
        <w:t>discussion of this topic</w:t>
      </w:r>
      <w:r w:rsidRPr="00662AFD">
        <w:t>, including, “Do you feel you have enough time to do other things?”, and “</w:t>
      </w:r>
      <w:r>
        <w:t>If not</w:t>
      </w:r>
      <w:r w:rsidRPr="00662AFD">
        <w:t xml:space="preserve">, what do you cut back on?” </w:t>
      </w:r>
      <w:r>
        <w:t>(</w:t>
      </w:r>
      <w:r w:rsidR="003F2B61">
        <w:t xml:space="preserve">see </w:t>
      </w:r>
      <w:r>
        <w:t>Appendix I</w:t>
      </w:r>
      <w:r w:rsidR="008241DE">
        <w:t>I</w:t>
      </w:r>
      <w:r w:rsidR="003F2B61">
        <w:t xml:space="preserve"> for a full interview schedule</w:t>
      </w:r>
      <w:r>
        <w:t xml:space="preserve">). </w:t>
      </w:r>
      <w:r w:rsidRPr="00662AFD">
        <w:t>Therefore</w:t>
      </w:r>
      <w:r>
        <w:t>,</w:t>
      </w:r>
      <w:r w:rsidRPr="00662AFD">
        <w:t xml:space="preserve"> interviews provided relevant information on caring activities and realistic examples of how carers balance caring activities alongside other aspects of their life. </w:t>
      </w:r>
    </w:p>
    <w:p w14:paraId="21468E2C" w14:textId="77777777" w:rsidR="00F55C8F" w:rsidRDefault="00F55C8F" w:rsidP="00FC5A11"/>
    <w:p w14:paraId="0BE95284" w14:textId="3ADD02F4" w:rsidR="003C2B55" w:rsidRDefault="003F2B61" w:rsidP="00FC5A11">
      <w:r w:rsidRPr="00662AFD">
        <w:lastRenderedPageBreak/>
        <w:t>Despite the capacity of systematic approaches to inform DCE design, in the main</w:t>
      </w:r>
      <w:r>
        <w:t xml:space="preserve"> </w:t>
      </w:r>
      <w:r w:rsidRPr="00662AFD">
        <w:fldChar w:fldCharType="begin" w:fldLock="1"/>
      </w:r>
      <w:r>
        <w:instrText>ADDIN CSL_CITATION {"citationItems":[{"id":"ITEM-1","itemData":{"DOI":"10.2165/00019053-200826080-00004","author":[{"dropping-particle":"","family":"Lancsar","given":"Emily","non-dropping-particle":"","parse-names":false,"suffix":""},{"dropping-particle":"","family":"Louviere","given":"Jordan","non-dropping-particle":"","parse-names":false,"suffix":""}],"container-title":"Pharmaeconomics","id":"ITEM-1","issue":"8","issued":{"date-parts":[["2008"]]},"page":"661-677","title":"Conducting Discrete Choice Experiments to Inform Health Care Decision Making: A User's Guide","type":"article-journal","volume":"26"},"uris":["http://www.mendeley.com/documents/?uuid=950babe9-b21c-4b44-8de0-2fdad502334d"]}],"mendeley":{"formattedCitation":"(Lancsar and Louviere 2008)","manualFormatting":"Lancsar and Louviere (2008)","plainTextFormattedCitation":"(Lancsar and Louviere 2008)","previouslyFormattedCitation":"(Lancsar and Louviere 2008)"},"properties":{"noteIndex":0},"schema":"https://github.com/citation-style-language/schema/raw/master/csl-citation.json"}</w:instrText>
      </w:r>
      <w:r w:rsidRPr="00662AFD">
        <w:fldChar w:fldCharType="separate"/>
      </w:r>
      <w:r w:rsidRPr="0080796F">
        <w:rPr>
          <w:noProof/>
        </w:rPr>
        <w:t xml:space="preserve">Lancsar and Louviere </w:t>
      </w:r>
      <w:r>
        <w:rPr>
          <w:noProof/>
        </w:rPr>
        <w:t>(</w:t>
      </w:r>
      <w:r w:rsidRPr="0080796F">
        <w:rPr>
          <w:noProof/>
        </w:rPr>
        <w:t>2008)</w:t>
      </w:r>
      <w:r w:rsidRPr="00662AFD">
        <w:fldChar w:fldCharType="end"/>
      </w:r>
      <w:r w:rsidRPr="00662AFD">
        <w:t xml:space="preserve"> note that qualitative methods remain underused. Where they are used in health-related research, there is little evidence of consistent reporting </w:t>
      </w:r>
      <w:r w:rsidRPr="00662AFD">
        <w:fldChar w:fldCharType="begin" w:fldLock="1"/>
      </w:r>
      <w:r>
        <w:instrText>ADDIN CSL_CITATION {"citationItems":[{"id":"ITEM-1","itemData":{"DOI":"10.1177/0272989X16683934","ISBN":"0272-989X, 0272-989X","ISSN":"1552681X","PMID":"28061040","abstract":"Background. The use of qualitative research (QR) meth-ods is recommended as good practice in discrete choice experiments (DCEs). This study investigated the use and reporting of QR to inform the design and/or interpretation of healthcare-related DCEs and explored the perceived usefulness of such methods. Methods. DCEs were identi-fied from a systematic search of the MEDLINE database. Studies were classified by the quantity of QR reported (none, basic, or extensive). Authors (n = 91) of papers reporting the use of QR were invited to complete an online survey eliciting their views about using the meth-ods. Results. A total of 254 healthcare DCEs were included in the review; of these, 111 (44%) did not report using any qualitative methods; 114 (45%) reported ''basic'' information; and 29 (11%) reported or cited ''extensive'' use of qualitative methods. Studies reporting the use of qualitative methods used them to select attri-butes and/or levels (n = 95; 66%) and/or pilot the DCE survey (n = 26; 18%). Popular qualitative methods included focus groups (n = 63; 44%) and interviews (n = 109; 76%). Forty-four studies (31%) reported the analyti-cal approach, with content (n = 10; 7%) and framework analysis (n = 5; 4%) most commonly reported. The survey identified that all responding authors (n = 50; 100%) found that qualitative methods added value to their DCE study, but many (n = 22; 44%) reported that journals were uninterested in the reporting of QR results. Conclusions. Despite recommendations that QR methods be used alongside DCEs, the use of QR methods is not consistently reported. The lack of reporting risks the inference that QR methods are of little use in DCE research, contradicting practitioners' assessments. Explicit guidelines would enable more clarity and consis-tency in reporting, and journals should facilitate such reporting via online supplementary materials.","author":[{"dropping-particle":"","family":"Vass","given":"Caroline","non-dropping-particle":"","parse-names":false,"suffix":""},{"dropping-particle":"","family":"Rigby","given":"Dan","non-dropping-particle":"","parse-names":false,"suffix":""},{"dropping-particle":"","family":"Payne","given":"Katherine","non-dropping-particle":"","parse-names":false,"suffix":""}],"container-title":"Medical Decision Making","id":"ITEM-1","issue":"3","issued":{"date-parts":[["2017"]]},"page":"298-313","title":"The Role of Qualitative Research Methods in Discrete Choice Experiments: A Systematic Review and Survey of Authors","type":"article-journal","volume":"37"},"uris":["http://www.mendeley.com/documents/?uuid=cf852df7-2304-47c6-81f3-5deebb8566bf"]},{"id":"ITEM-2","itemData":{"DOI":"10.1002/hec.1739","author":[{"dropping-particle":"","family":"Coast","given":"J","non-dropping-particle":"","parse-names":false,"suffix":""},{"dropping-particle":"","family":"Al-Janabi","given":"H","non-dropping-particle":"","parse-names":false,"suffix":""},{"dropping-particle":"","family":"Sutton","given":"E J","non-dropping-particle":"","parse-names":false,"suffix":""},{"dropping-particle":"","family":"Horrocks","given":"S A","non-dropping-particle":"","parse-names":false,"suffix":""},{"dropping-particle":"","family":"Vosper","given":"A J","non-dropping-particle":"","parse-names":false,"suffix":""},{"dropping-particle":"","family":"Swancutt","given":"D R","non-dropping-particle":"","parse-names":false,"suffix":""},{"dropping-particle":"","family":"Flynn","given":"T N","non-dropping-particle":"","parse-names":false,"suffix":""}],"container-title":"Health Economics","id":"ITEM-2","issue":"6","issued":{"date-parts":[["2012"]]},"page":"730 - 741","title":"Using qualitative methods for attribute development for discrete choice experiments: issues and recommendations","type":"article-journal","volume":"21"},"uris":["http://www.mendeley.com/documents/?uuid=5c1be9a3-aae8-470c-91ad-03f122f5786b"]},{"id":"ITEM-3","itemData":{"DOI":"https://doi.org/10.1016/j.socscimed.2005.08.023","ISSN":"0277-9536","author":[{"dropping-particle":"","family":"Grewal","given":"Ini","non-dropping-particle":"","parse-names":false,"suffix":""},{"dropping-particle":"","family":"Lewis","given":"Jane","non-dropping-particle":"","parse-names":false,"suffix":""},{"dropping-particle":"","family":"Flynn","given":"Terry","non-dropping-particle":"","parse-names":false,"suffix":""},{"dropping-particle":"","family":"Brown","given":"Jackie","non-dropping-particle":"","parse-names":false,"suffix":""},{"dropping-particle":"","family":"Bond","given":"John","non-dropping-particle":"","parse-names":false,"suffix":""},{"dropping-particle":"","family":"Coast","given":"Joanna","non-dropping-particle":"","parse-names":false,"suffix":""}],"container-title":"Social Science &amp; Medicine","id":"ITEM-3","issue":"8","issued":{"date-parts":[["2006"]]},"page":"1891-1901","title":"Developing attributes for a generic quality of life measure for older people: Preferences or capabilities?","type":"article-journal","volume":"62"},"uris":["http://www.mendeley.com/documents/?uuid=3878c4c0-37ec-4243-b11c-b8394e8d81e6"]}],"mendeley":{"formattedCitation":"(Grewal &lt;i&gt;et al.&lt;/i&gt; 2006, Coast &lt;i&gt;et al.&lt;/i&gt; 2012, Vass &lt;i&gt;et al.&lt;/i&gt; 2017)","plainTextFormattedCitation":"(Grewal et al. 2006, Coast et al. 2012, Vass et al. 2017)","previouslyFormattedCitation":"(Grewal &lt;i&gt;et al.&lt;/i&gt; 2006, Coast &lt;i&gt;et al.&lt;/i&gt; 2012, Vass &lt;i&gt;et al.&lt;/i&gt; 2017)"},"properties":{"noteIndex":0},"schema":"https://github.com/citation-style-language/schema/raw/master/csl-citation.json"}</w:instrText>
      </w:r>
      <w:r w:rsidRPr="00662AFD">
        <w:fldChar w:fldCharType="separate"/>
      </w:r>
      <w:r w:rsidRPr="00A823D4">
        <w:rPr>
          <w:noProof/>
        </w:rPr>
        <w:t xml:space="preserve">(Grewal </w:t>
      </w:r>
      <w:r w:rsidRPr="00A823D4">
        <w:rPr>
          <w:i/>
          <w:noProof/>
        </w:rPr>
        <w:t>et al.</w:t>
      </w:r>
      <w:r w:rsidRPr="00A823D4">
        <w:rPr>
          <w:noProof/>
        </w:rPr>
        <w:t xml:space="preserve"> 2006, Coast </w:t>
      </w:r>
      <w:r w:rsidRPr="00A823D4">
        <w:rPr>
          <w:i/>
          <w:noProof/>
        </w:rPr>
        <w:t>et al.</w:t>
      </w:r>
      <w:r w:rsidRPr="00A823D4">
        <w:rPr>
          <w:noProof/>
        </w:rPr>
        <w:t xml:space="preserve"> 2012, Vass </w:t>
      </w:r>
      <w:r w:rsidRPr="00A823D4">
        <w:rPr>
          <w:i/>
          <w:noProof/>
        </w:rPr>
        <w:t>et al.</w:t>
      </w:r>
      <w:r w:rsidRPr="00A823D4">
        <w:rPr>
          <w:noProof/>
        </w:rPr>
        <w:t xml:space="preserve"> 2017)</w:t>
      </w:r>
      <w:r w:rsidRPr="00662AFD">
        <w:fldChar w:fldCharType="end"/>
      </w:r>
      <w:r w:rsidRPr="00662AFD">
        <w:t xml:space="preserve">. </w:t>
      </w:r>
      <w:r w:rsidR="00225EAC" w:rsidRPr="00662AFD">
        <w:t xml:space="preserve">Most discrete choice studies use a combination of reviews of literature and qualitative studies to focus the attributes and prepare the survey instrument </w:t>
      </w:r>
      <w:r w:rsidR="00225EAC" w:rsidRPr="00662AFD">
        <w:fldChar w:fldCharType="begin" w:fldLock="1"/>
      </w:r>
      <w:r w:rsidR="00225EAC">
        <w:instrText>ADDIN CSL_CITATION {"citationItems":[{"id":"ITEM-1","itemData":{"DOI":"10.1007/s40273-014-0170-x","ISBN":"1179-2027; 1170-7690","ISSN":"11792027","PMID":"25005924","abstract":"BACKGROUND: Discrete choice experiments (DCEs) are increasingly used in health economics to address a wide range of health policy-related concerns.\\n\\nOBJECTIVE: Broadly adopting the methodology of an earlier systematic review of health-related DCEs, which covered the period 2001-2008, we report whether earlier trends continued during 2009-2012.\\n\\nMETHODS: This paper systematically reviews health-related DCEs published between 2009 and 2012, using the same database as the earlier published review (PubMed) to obtain citations, and the same range of search terms.\\n\\nRESULTS: A total of 179 health-related DCEs for 2009-2012 met the inclusion criteria for the review. We found a continuing trend towards conducting DCEs across a broader range of countries. However, the trend towards including fewer attributes was reversed, whilst the trend towards interview-based DCEs reversed because of increased computer administration. The trend towards using more flexible econometric models, including mixed logit and latent class, has also continued. Reporting of monetary values has fallen compared with earlier periods, but the proportion of studies estimating trade-offs between health outcomes and experience factors, or valuing outcomes in terms of utility scores, has increased, although use of odds ratios and probabilities has declined. The reassuring trend towards the use of more flexible and appropriate DCE designs and econometric methods has been reinforced by the increased use of qualitative methods to inform DCE processes and results. However, qualitative research methods are being used less often to inform attribute selection, which may make DCEs more susceptible to omitted variable bias if the decision framework is not known prior to the research project.\\n\\nCONCLUSIONS: The use of DCEs in healthcare continues to grow dramatically, as does the scope of applications across an expanding range of countries. There is increasing evidence that more sophisticated approaches to DCE design and analytical techniques are improving the quality of final outputs. That said, recent evidence that the use of qualitative methods to inform attribute selection has declined is of concern.","author":[{"dropping-particle":"","family":"Clark","given":"Michael D.","non-dropping-particle":"","parse-names":false,"suffix":""},{"dropping-particle":"","family":"Determann","given":"Domino","non-dropping-particle":"","parse-names":false,"suffix":""},{"dropping-particle":"","family":"Petrou","given":"Stavros","non-dropping-particle":"","parse-names":false,"suffix":""},{"dropping-particle":"","family":"Moro","given":"Domenico","non-dropping-particle":"","parse-names":false,"suffix":""},{"dropping-particle":"","family":"Bekker-Grob","given":"Esther W.","non-dropping-particle":"de","parse-names":false,"suffix":""}],"container-title":"PharmacoEconomics","id":"ITEM-1","issue":"9","issued":{"date-parts":[["2014"]]},"page":"883-902","title":"Discrete Choice Experiments in Health Economics: A Review of the Literature","type":"article-journal","volume":"32"},"uris":["http://www.mendeley.com/documents/?uuid=0fdbe10d-01a2-4a87-aaed-be1b40f842a4"]}],"mendeley":{"formattedCitation":"(Clark &lt;i&gt;et al.&lt;/i&gt; 2014)","plainTextFormattedCitation":"(Clark et al. 2014)","previouslyFormattedCitation":"(Clark &lt;i&gt;et al.&lt;/i&gt; 2014)"},"properties":{"noteIndex":0},"schema":"https://github.com/citation-style-language/schema/raw/master/csl-citation.json"}</w:instrText>
      </w:r>
      <w:r w:rsidR="00225EAC" w:rsidRPr="00662AFD">
        <w:fldChar w:fldCharType="separate"/>
      </w:r>
      <w:r w:rsidR="00225EAC" w:rsidRPr="00A823D4">
        <w:rPr>
          <w:noProof/>
        </w:rPr>
        <w:t xml:space="preserve">(Clark </w:t>
      </w:r>
      <w:r w:rsidR="00225EAC" w:rsidRPr="00A823D4">
        <w:rPr>
          <w:i/>
          <w:noProof/>
        </w:rPr>
        <w:t>et al.</w:t>
      </w:r>
      <w:r w:rsidR="00225EAC" w:rsidRPr="00A823D4">
        <w:rPr>
          <w:noProof/>
        </w:rPr>
        <w:t xml:space="preserve"> 2014)</w:t>
      </w:r>
      <w:r w:rsidR="00225EAC" w:rsidRPr="00662AFD">
        <w:fldChar w:fldCharType="end"/>
      </w:r>
      <w:r w:rsidR="00225EAC" w:rsidRPr="00662AFD">
        <w:t xml:space="preserve">. </w:t>
      </w:r>
      <w:r w:rsidR="00225EAC">
        <w:t>P</w:t>
      </w:r>
      <w:r w:rsidR="00FC5A11" w:rsidRPr="00662AFD">
        <w:t xml:space="preserve">rimary qualitative research such as focus groups or semi-structured </w:t>
      </w:r>
      <w:r w:rsidR="00EB4229">
        <w:t xml:space="preserve">interviews </w:t>
      </w:r>
      <w:r w:rsidR="007F57DD">
        <w:t>are</w:t>
      </w:r>
      <w:r w:rsidR="00FC5A11" w:rsidRPr="00662AFD">
        <w:t xml:space="preserve"> conventionally conducted as a first stage of research </w:t>
      </w:r>
      <w:r w:rsidR="007F57DD">
        <w:t>and o</w:t>
      </w:r>
      <w:r w:rsidR="00FC5A11" w:rsidRPr="00662AFD">
        <w:t xml:space="preserve">nly very occasionally, ethnographic methods are used </w:t>
      </w:r>
      <w:r w:rsidR="00FC5A11" w:rsidRPr="00662AFD">
        <w:fldChar w:fldCharType="begin" w:fldLock="1"/>
      </w:r>
      <w:r w:rsidR="00FC5A11">
        <w:instrText>ADDIN CSL_CITATION {"citationItems":[{"id":"ITEM-1","itemData":{"DOI":"10.1177/0272989X16683934","ISBN":"0272-989X, 0272-989X","ISSN":"1552681X","PMID":"28061040","abstract":"Background. The use of qualitative research (QR) meth-ods is recommended as good practice in discrete choice experiments (DCEs). This study investigated the use and reporting of QR to inform the design and/or interpretation of healthcare-related DCEs and explored the perceived usefulness of such methods. Methods. DCEs were identi-fied from a systematic search of the MEDLINE database. Studies were classified by the quantity of QR reported (none, basic, or extensive). Authors (n = 91) of papers reporting the use of QR were invited to complete an online survey eliciting their views about using the meth-ods. Results. A total of 254 healthcare DCEs were included in the review; of these, 111 (44%) did not report using any qualitative methods; 114 (45%) reported ''basic'' information; and 29 (11%) reported or cited ''extensive'' use of qualitative methods. Studies reporting the use of qualitative methods used them to select attri-butes and/or levels (n = 95; 66%) and/or pilot the DCE survey (n = 26; 18%). Popular qualitative methods included focus groups (n = 63; 44%) and interviews (n = 109; 76%). Forty-four studies (31%) reported the analyti-cal approach, with content (n = 10; 7%) and framework analysis (n = 5; 4%) most commonly reported. The survey identified that all responding authors (n = 50; 100%) found that qualitative methods added value to their DCE study, but many (n = 22; 44%) reported that journals were uninterested in the reporting of QR results. Conclusions. Despite recommendations that QR methods be used alongside DCEs, the use of QR methods is not consistently reported. The lack of reporting risks the inference that QR methods are of little use in DCE research, contradicting practitioners' assessments. Explicit guidelines would enable more clarity and consis-tency in reporting, and journals should facilitate such reporting via online supplementary materials.","author":[{"dropping-particle":"","family":"Vass","given":"Caroline","non-dropping-particle":"","parse-names":false,"suffix":""},{"dropping-particle":"","family":"Rigby","given":"Dan","non-dropping-particle":"","parse-names":false,"suffix":""},{"dropping-particle":"","family":"Payne","given":"Katherine","non-dropping-particle":"","parse-names":false,"suffix":""}],"container-title":"Medical Decision Making","id":"ITEM-1","issue":"3","issued":{"date-parts":[["2017"]]},"page":"298-313","title":"The Role of Qualitative Research Methods in Discrete Choice Experiments: A Systematic Review and Survey of Authors","type":"article-journal","volume":"37"},"uris":["http://www.mendeley.com/documents/?uuid=cf852df7-2304-47c6-81f3-5deebb8566bf"]}],"mendeley":{"formattedCitation":"(Vass &lt;i&gt;et al.&lt;/i&gt; 2017)","plainTextFormattedCitation":"(Vass et al. 2017)","previouslyFormattedCitation":"(Vass &lt;i&gt;et al.&lt;/i&gt; 2017)"},"properties":{"noteIndex":0},"schema":"https://github.com/citation-style-language/schema/raw/master/csl-citation.json"}</w:instrText>
      </w:r>
      <w:r w:rsidR="00FC5A11" w:rsidRPr="00662AFD">
        <w:fldChar w:fldCharType="separate"/>
      </w:r>
      <w:r w:rsidR="00FC5A11" w:rsidRPr="00A823D4">
        <w:rPr>
          <w:noProof/>
        </w:rPr>
        <w:t xml:space="preserve">(Vass </w:t>
      </w:r>
      <w:r w:rsidR="00FC5A11" w:rsidRPr="00A823D4">
        <w:rPr>
          <w:i/>
          <w:noProof/>
        </w:rPr>
        <w:t>et al.</w:t>
      </w:r>
      <w:r w:rsidR="00FC5A11" w:rsidRPr="00A823D4">
        <w:rPr>
          <w:noProof/>
        </w:rPr>
        <w:t xml:space="preserve"> 2017)</w:t>
      </w:r>
      <w:r w:rsidR="00FC5A11" w:rsidRPr="00662AFD">
        <w:fldChar w:fldCharType="end"/>
      </w:r>
      <w:r w:rsidR="00FC5A11" w:rsidRPr="00662AFD">
        <w:t xml:space="preserve">. </w:t>
      </w:r>
      <w:r w:rsidR="00ED4050">
        <w:t>Respondents</w:t>
      </w:r>
      <w:r w:rsidR="00FC5A11">
        <w:t>’</w:t>
      </w:r>
      <w:r w:rsidR="00FC5A11" w:rsidRPr="00662AFD">
        <w:t xml:space="preserve"> views can point to what constitute plausible levels of an attribute, potential interaction effects and the best way of introducing or framing a response task </w:t>
      </w:r>
      <w:r w:rsidR="00FC5A11" w:rsidRPr="00662AFD">
        <w:fldChar w:fldCharType="begin" w:fldLock="1"/>
      </w:r>
      <w:r w:rsidR="003644DB">
        <w:instrText>ADDIN CSL_CITATION {"citationItems":[{"id":"ITEM-1","itemData":{"author":[{"dropping-particle":"","family":"Kjær","given":"Trine","non-dropping-particle":"","parse-names":false,"suffix":""}],"container-title":"University Of Southern Denmark","id":"ITEM-1","issued":{"date-parts":[["2005"]]},"page":"1-139","title":"A review of the discrete choice experiment - with emphasis on its application in health care","type":"article-journal"},"uris":["http://www.mendeley.com/documents/?uuid=450274a2-8392-42d0-9367-e1234bbefbf1"]}],"mendeley":{"formattedCitation":"(Kjær 2005)","plainTextFormattedCitation":"(Kjær 2005)","previouslyFormattedCitation":"(Kjær 2005)"},"properties":{"noteIndex":0},"schema":"https://github.com/citation-style-language/schema/raw/master/csl-citation.json"}</w:instrText>
      </w:r>
      <w:r w:rsidR="00FC5A11" w:rsidRPr="00662AFD">
        <w:fldChar w:fldCharType="separate"/>
      </w:r>
      <w:r w:rsidR="003644DB" w:rsidRPr="003644DB">
        <w:rPr>
          <w:noProof/>
        </w:rPr>
        <w:t>(Kjær 2005)</w:t>
      </w:r>
      <w:r w:rsidR="00FC5A11" w:rsidRPr="00662AFD">
        <w:fldChar w:fldCharType="end"/>
      </w:r>
      <w:r w:rsidR="00FC5A11" w:rsidRPr="00662AFD">
        <w:t xml:space="preserve">. </w:t>
      </w:r>
    </w:p>
    <w:p w14:paraId="4BC70BFA" w14:textId="2E235EA5" w:rsidR="00276E22" w:rsidRDefault="00276E22" w:rsidP="00FC5A11"/>
    <w:p w14:paraId="047797B4" w14:textId="513B11AA" w:rsidR="00276E22" w:rsidRPr="00662AFD" w:rsidRDefault="00276E22" w:rsidP="00276E22">
      <w:r>
        <w:t xml:space="preserve">For this qualitative analysis, </w:t>
      </w:r>
      <w:r w:rsidRPr="00662AFD">
        <w:t>interviews took place between February and June 2015 using a stratified sampling strategy to include carers with a range of different caring circumstances</w:t>
      </w:r>
      <w:r>
        <w:t xml:space="preserve">. </w:t>
      </w:r>
      <w:r w:rsidRPr="00662AFD">
        <w:t xml:space="preserve">Interviewees provided written informed consent for the archiving of anonymised transcripts and use in research for other purposes. Ethical approval was obtained for the secondary analysis of interview data </w:t>
      </w:r>
      <w:r>
        <w:t>from</w:t>
      </w:r>
      <w:r w:rsidRPr="00662AFD">
        <w:t xml:space="preserve"> the University of Stirling Research Ethics Committees</w:t>
      </w:r>
      <w:r>
        <w:t xml:space="preserve"> (Appendix III). </w:t>
      </w:r>
    </w:p>
    <w:p w14:paraId="7B037A73" w14:textId="77777777" w:rsidR="00276E22" w:rsidRPr="00662AFD" w:rsidRDefault="00276E22" w:rsidP="00276E22"/>
    <w:p w14:paraId="4F7D9878" w14:textId="4C2C1569" w:rsidR="00276E22" w:rsidRDefault="00276E22" w:rsidP="00276E22">
      <w:r>
        <w:t>There was a</w:t>
      </w:r>
      <w:r w:rsidRPr="00662AFD">
        <w:t xml:space="preserve"> three stage approach to secondary analysis. Firstly, transcripts were read and re-read in full for contextual understanding. Secondly, text relevant to the research question</w:t>
      </w:r>
      <w:r>
        <w:t xml:space="preserve"> was identified</w:t>
      </w:r>
      <w:r w:rsidRPr="00662AFD">
        <w:t xml:space="preserve"> using a technique of directed content analysis </w:t>
      </w:r>
      <w:r>
        <w:fldChar w:fldCharType="begin" w:fldLock="1"/>
      </w:r>
      <w:r>
        <w:instrText>ADDIN CSL_CITATION {"citationItems":[{"id":"ITEM-1","itemData":{"DOI":"10.1177/1049732305276687","author":[{"dropping-particle":"","family":"Shannon","given":"Sarah E","non-dropping-particle":"","parse-names":false,"suffix":""},{"dropping-particle":"","family":"Hshieh","given":"Hsiu-Fang","non-dropping-particle":"","parse-names":false,"suffix":""}],"container-title":"Qualitative Health Research","id":"ITEM-1","issue":"9","issued":{"date-parts":[["2005"]]},"page":"1277-1288","title":"Three Approaches to Qualitative Content Analysis","type":"article-journal","volume":"15"},"uris":["http://www.mendeley.com/documents/?uuid=6591e90b-0df0-4583-93ee-49a461c28232"]}],"mendeley":{"formattedCitation":"(Shannon and Hshieh 2005)","plainTextFormattedCitation":"(Shannon and Hshieh 2005)","previouslyFormattedCitation":"(Shannon and Hshieh 2005)"},"properties":{"noteIndex":0},"schema":"https://github.com/citation-style-language/schema/raw/master/csl-citation.json"}</w:instrText>
      </w:r>
      <w:r>
        <w:fldChar w:fldCharType="separate"/>
      </w:r>
      <w:r w:rsidRPr="00F4045B">
        <w:rPr>
          <w:noProof/>
        </w:rPr>
        <w:t>(Shannon and Hshieh 2005)</w:t>
      </w:r>
      <w:r>
        <w:fldChar w:fldCharType="end"/>
      </w:r>
      <w:r w:rsidRPr="00662AFD">
        <w:t xml:space="preserve">. </w:t>
      </w:r>
      <w:r>
        <w:t xml:space="preserve">Special </w:t>
      </w:r>
      <w:r w:rsidRPr="00662AFD">
        <w:t xml:space="preserve">attention </w:t>
      </w:r>
      <w:r>
        <w:t xml:space="preserve">was given </w:t>
      </w:r>
      <w:r w:rsidRPr="00662AFD">
        <w:t>to revealed and stated preferences in the transcripts by searching for keywords ‘support’, ‘break’, ‘prefer’ and ‘want’. Thirdly, codes</w:t>
      </w:r>
      <w:r>
        <w:t xml:space="preserve"> were attached to demographic information in </w:t>
      </w:r>
      <w:r w:rsidRPr="00662AFD">
        <w:t xml:space="preserve">responses </w:t>
      </w:r>
      <w:r>
        <w:t>using</w:t>
      </w:r>
      <w:r w:rsidRPr="00662AFD">
        <w:t xml:space="preserve"> Microsoft Excel</w:t>
      </w:r>
      <w:r w:rsidR="003B451D">
        <w:t>,</w:t>
      </w:r>
      <w:r w:rsidRPr="00662AFD">
        <w:t xml:space="preserve"> specifically</w:t>
      </w:r>
      <w:r w:rsidR="003B451D">
        <w:t xml:space="preserve"> </w:t>
      </w:r>
      <w:r w:rsidRPr="00662AFD">
        <w:t>a</w:t>
      </w:r>
      <w:r w:rsidR="003B451D">
        <w:t>n</w:t>
      </w:r>
      <w:r w:rsidRPr="00662AFD">
        <w:t xml:space="preserve"> </w:t>
      </w:r>
      <w:r w:rsidRPr="00662AFD">
        <w:rPr>
          <w:i/>
        </w:rPr>
        <w:t>‘a priori’</w:t>
      </w:r>
      <w:r w:rsidRPr="00662AFD">
        <w:t xml:space="preserve"> coding </w:t>
      </w:r>
      <w:r w:rsidR="00165565" w:rsidRPr="00662AFD">
        <w:t>structure</w:t>
      </w:r>
      <w:r w:rsidR="00165565">
        <w:t xml:space="preserve"> was</w:t>
      </w:r>
      <w:r w:rsidR="003B451D">
        <w:t xml:space="preserve"> used</w:t>
      </w:r>
      <w:r w:rsidRPr="00662AFD">
        <w:t xml:space="preserve"> based on </w:t>
      </w:r>
      <w:r w:rsidRPr="00662AFD">
        <w:fldChar w:fldCharType="begin" w:fldLock="1"/>
      </w:r>
      <w:r>
        <w:instrText>ADDIN CSL_CITATION {"citationItems":[{"id":"ITEM-1","itemData":{"URL":"https://www.sharedcarescotland.org.uk/wp-content/uploads/2015/01/02292-Short-Breaks-Fund-evaluation-report-on-Time-to-live.pdf","accessed":{"date-parts":[["2019","8","7"]]},"author":[{"dropping-particle":"","family":"Laing","given":"Adele","non-dropping-particle":"","parse-names":false,"suffix":""}],"id":"ITEM-1","issued":{"date-parts":[["2013"]]},"title":"Evaluation of Time to Live 2012-2013","type":"webpage"},"uris":["http://www.mendeley.com/documents/?uuid=47ba3a15-919a-4686-827a-3e1cabb51d40"]}],"mendeley":{"formattedCitation":"(Laing 2013)","manualFormatting":"Laing (2013)","plainTextFormattedCitation":"(Laing 2013)","previouslyFormattedCitation":"(Laing 2013)"},"properties":{"noteIndex":0},"schema":"https://github.com/citation-style-language/schema/raw/master/csl-citation.json"}</w:instrText>
      </w:r>
      <w:r w:rsidRPr="00662AFD">
        <w:fldChar w:fldCharType="separate"/>
      </w:r>
      <w:r w:rsidRPr="00662AFD">
        <w:rPr>
          <w:noProof/>
        </w:rPr>
        <w:t>Laing (2013)</w:t>
      </w:r>
      <w:r w:rsidRPr="00662AFD">
        <w:fldChar w:fldCharType="end"/>
      </w:r>
      <w:r w:rsidRPr="00662AFD">
        <w:t xml:space="preserve">’s typology of breaks for carers to build on existing regional data on breaks for carers of older people and for policy relevance. The process of identifying coding moments was iterative to include disconfirming instances and reduce bias in the direction of reasoning </w:t>
      </w:r>
      <w:r w:rsidRPr="00662AFD">
        <w:fldChar w:fldCharType="begin" w:fldLock="1"/>
      </w:r>
      <w:r>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Michael","non-dropping-particle":"","parse-names":false,"suffix":""},{"dropping-particle":"","family":"Saldana","given":"Johnny","non-dropping-particle":"","parse-names":false,"suffix":""}],"id":"ITEM-1","issued":{"date-parts":[["2013"]]},"publisher":"SAGE Publications","title":"Qualitative data analysis: a methods sourcebook","type":"book"},"uris":["http://www.mendeley.com/documents/?uuid=5f8bbad5-5846-4147-8c07-5613472b3241"]}],"mendeley":{"formattedCitation":"(Miles &lt;i&gt;et al.&lt;/i&gt; 2013)","plainTextFormattedCitation":"(Miles et al. 2013)","previouslyFormattedCitation":"(Miles &lt;i&gt;et al.&lt;/i&gt; 2013)"},"properties":{"noteIndex":0},"schema":"https://github.com/citation-style-language/schema/raw/master/csl-citation.json"}</w:instrText>
      </w:r>
      <w:r w:rsidRPr="00662AFD">
        <w:fldChar w:fldCharType="separate"/>
      </w:r>
      <w:r w:rsidRPr="00A823D4">
        <w:rPr>
          <w:noProof/>
        </w:rPr>
        <w:t xml:space="preserve">(Miles </w:t>
      </w:r>
      <w:r w:rsidRPr="00A823D4">
        <w:rPr>
          <w:i/>
          <w:noProof/>
        </w:rPr>
        <w:t>et al.</w:t>
      </w:r>
      <w:r w:rsidRPr="00A823D4">
        <w:rPr>
          <w:noProof/>
        </w:rPr>
        <w:t xml:space="preserve"> 2013)</w:t>
      </w:r>
      <w:r w:rsidRPr="00662AFD">
        <w:fldChar w:fldCharType="end"/>
      </w:r>
      <w:r w:rsidRPr="00662AFD">
        <w:t>.</w:t>
      </w:r>
      <w:r>
        <w:t xml:space="preserve"> </w:t>
      </w:r>
    </w:p>
    <w:p w14:paraId="15F9DC6A" w14:textId="77777777" w:rsidR="00225EAC" w:rsidRDefault="00225EAC" w:rsidP="00FC5A11"/>
    <w:p w14:paraId="69186E01" w14:textId="31237374" w:rsidR="005C1A1D" w:rsidRPr="00662AFD" w:rsidRDefault="005C1A1D" w:rsidP="005C1A1D">
      <w:pPr>
        <w:rPr>
          <w:rFonts w:eastAsia="Calibri"/>
        </w:rPr>
      </w:pPr>
      <w:r>
        <w:rPr>
          <w:rFonts w:eastAsia="Calibri"/>
        </w:rPr>
        <w:lastRenderedPageBreak/>
        <w:t>As a secondary piece of</w:t>
      </w:r>
      <w:r w:rsidRPr="00662AFD">
        <w:rPr>
          <w:rFonts w:eastAsia="Calibri"/>
        </w:rPr>
        <w:t xml:space="preserve"> analysis</w:t>
      </w:r>
      <w:r>
        <w:rPr>
          <w:rFonts w:eastAsia="Calibri"/>
        </w:rPr>
        <w:t>, th</w:t>
      </w:r>
      <w:r w:rsidR="00073718">
        <w:rPr>
          <w:rFonts w:eastAsia="Calibri"/>
        </w:rPr>
        <w:t>e</w:t>
      </w:r>
      <w:r>
        <w:rPr>
          <w:rFonts w:eastAsia="Calibri"/>
        </w:rPr>
        <w:t xml:space="preserve"> investigation</w:t>
      </w:r>
      <w:r w:rsidRPr="00662AFD">
        <w:rPr>
          <w:rFonts w:eastAsia="Calibri"/>
        </w:rPr>
        <w:t xml:space="preserve"> applie</w:t>
      </w:r>
      <w:r w:rsidR="00073718">
        <w:rPr>
          <w:rFonts w:eastAsia="Calibri"/>
        </w:rPr>
        <w:t>d</w:t>
      </w:r>
      <w:r w:rsidRPr="00662AFD">
        <w:rPr>
          <w:rFonts w:eastAsia="Calibri"/>
        </w:rPr>
        <w:t xml:space="preserve"> a new research question to an existing data set. Whilst the investigation falls under the same broad research agenda on carers’ time use and support, </w:t>
      </w:r>
      <w:r w:rsidR="00073718">
        <w:rPr>
          <w:rFonts w:eastAsia="Calibri"/>
        </w:rPr>
        <w:t>interview</w:t>
      </w:r>
      <w:r w:rsidRPr="00662AFD">
        <w:rPr>
          <w:rFonts w:eastAsia="Calibri"/>
        </w:rPr>
        <w:t xml:space="preserve"> question</w:t>
      </w:r>
      <w:r>
        <w:rPr>
          <w:rFonts w:eastAsia="Calibri"/>
        </w:rPr>
        <w:t>s</w:t>
      </w:r>
      <w:r w:rsidRPr="00662AFD">
        <w:rPr>
          <w:rFonts w:eastAsia="Calibri"/>
        </w:rPr>
        <w:t xml:space="preserve"> focused on the care context, time spent caring and having a life outside of a caring role. Such details are relevant but not exhaustive of what might have been asked in a specific data collection exercise on a break from caring, such as to the frequency and nature of breaks from caring. Despite shortcomings, the interviews were conducted to a high standard and the data contain a wide range of perspectives of carers from different parts of Great Britain. Conducting the same number of interviews to inform the DCE in this study would not have been feasible given the time and resource constraints of doctoral research. </w:t>
      </w:r>
    </w:p>
    <w:p w14:paraId="6940F899" w14:textId="77777777" w:rsidR="005C1A1D" w:rsidRDefault="005C1A1D" w:rsidP="005C1A1D"/>
    <w:p w14:paraId="7C8DF66C" w14:textId="42633890" w:rsidR="005C1A1D" w:rsidRPr="00D57639" w:rsidRDefault="005C1A1D" w:rsidP="005C1A1D">
      <w:pPr>
        <w:rPr>
          <w:rFonts w:eastAsiaTheme="majorEastAsia" w:cstheme="majorBidi"/>
          <w:color w:val="000000" w:themeColor="text1"/>
          <w:sz w:val="28"/>
          <w:szCs w:val="26"/>
        </w:rPr>
      </w:pPr>
      <w:r>
        <w:rPr>
          <w:rFonts w:eastAsia="Calibri"/>
        </w:rPr>
        <w:t>It is important to acknowledge that due to the</w:t>
      </w:r>
      <w:r w:rsidRPr="00662AFD">
        <w:rPr>
          <w:rFonts w:eastAsia="Calibri"/>
        </w:rPr>
        <w:t xml:space="preserve"> secondary </w:t>
      </w:r>
      <w:r>
        <w:rPr>
          <w:rFonts w:eastAsia="Calibri"/>
        </w:rPr>
        <w:t xml:space="preserve">nature of </w:t>
      </w:r>
      <w:r w:rsidRPr="00662AFD">
        <w:rPr>
          <w:rFonts w:eastAsia="Calibri"/>
        </w:rPr>
        <w:t>qualitative analysis some contextual detail</w:t>
      </w:r>
      <w:r>
        <w:rPr>
          <w:rFonts w:eastAsia="Calibri"/>
        </w:rPr>
        <w:t xml:space="preserve"> </w:t>
      </w:r>
      <w:r w:rsidR="008534B8">
        <w:rPr>
          <w:rFonts w:eastAsia="Calibri"/>
        </w:rPr>
        <w:t>was</w:t>
      </w:r>
      <w:r>
        <w:rPr>
          <w:rFonts w:eastAsia="Calibri"/>
        </w:rPr>
        <w:t xml:space="preserve"> lost</w:t>
      </w:r>
      <w:r w:rsidRPr="00662AFD">
        <w:rPr>
          <w:rFonts w:eastAsia="Calibri"/>
        </w:rPr>
        <w:t>, such as non-verbal cues in a face-to-face setting</w:t>
      </w:r>
      <w:r>
        <w:rPr>
          <w:rFonts w:eastAsia="Calibri"/>
        </w:rPr>
        <w:t xml:space="preserve">. </w:t>
      </w:r>
      <w:r w:rsidRPr="00662AFD">
        <w:rPr>
          <w:rFonts w:eastAsia="Calibri"/>
        </w:rPr>
        <w:t xml:space="preserve">In addition, there </w:t>
      </w:r>
      <w:r w:rsidR="008534B8">
        <w:rPr>
          <w:rFonts w:eastAsia="Calibri"/>
        </w:rPr>
        <w:t>was</w:t>
      </w:r>
      <w:r w:rsidRPr="00662AFD">
        <w:rPr>
          <w:rFonts w:eastAsia="Calibri"/>
        </w:rPr>
        <w:t xml:space="preserve"> an inability to follow-up on questions, which would have been beneficial</w:t>
      </w:r>
      <w:r>
        <w:rPr>
          <w:rFonts w:eastAsia="Calibri"/>
        </w:rPr>
        <w:t xml:space="preserve"> </w:t>
      </w:r>
      <w:r w:rsidRPr="00662AFD">
        <w:rPr>
          <w:rFonts w:eastAsia="Calibri"/>
        </w:rPr>
        <w:t xml:space="preserve">for gathering further information on links between identity and breaks from caring. Likewise, there </w:t>
      </w:r>
      <w:r w:rsidR="008534B8">
        <w:rPr>
          <w:rFonts w:eastAsia="Calibri"/>
        </w:rPr>
        <w:t>were</w:t>
      </w:r>
      <w:r w:rsidRPr="00662AFD">
        <w:rPr>
          <w:rFonts w:eastAsia="Calibri"/>
        </w:rPr>
        <w:t xml:space="preserve"> fewer opportunities to probe response bias (that is, situations in which interviewees provide less honest, more socially appropriate, answers). Yet an advantage of having distance between data subjects in analysis </w:t>
      </w:r>
      <w:r w:rsidR="008534B8">
        <w:rPr>
          <w:rFonts w:eastAsia="Calibri"/>
        </w:rPr>
        <w:t>was</w:t>
      </w:r>
      <w:r w:rsidRPr="00662AFD">
        <w:rPr>
          <w:rFonts w:eastAsia="Calibri"/>
        </w:rPr>
        <w:t xml:space="preserve"> that there are no prior expectations about the individual based on an interview encounter. </w:t>
      </w:r>
    </w:p>
    <w:p w14:paraId="6D337C33" w14:textId="77777777" w:rsidR="005C1A1D" w:rsidRPr="00662AFD" w:rsidRDefault="005C1A1D" w:rsidP="005C1A1D">
      <w:pPr>
        <w:rPr>
          <w:rFonts w:eastAsia="Calibri"/>
        </w:rPr>
      </w:pPr>
    </w:p>
    <w:p w14:paraId="6B30B12D" w14:textId="124D649A" w:rsidR="005C1A1D" w:rsidRPr="00662AFD" w:rsidRDefault="005C1A1D" w:rsidP="005C1A1D">
      <w:pPr>
        <w:rPr>
          <w:rFonts w:eastAsia="Calibri"/>
        </w:rPr>
      </w:pPr>
      <w:r>
        <w:rPr>
          <w:rFonts w:eastAsia="Calibri"/>
        </w:rPr>
        <w:t>Further, it is possible that t</w:t>
      </w:r>
      <w:r w:rsidRPr="00662AFD">
        <w:rPr>
          <w:rFonts w:eastAsia="Calibri"/>
        </w:rPr>
        <w:t>he sample may be biased towards the views of those alrea</w:t>
      </w:r>
      <w:r>
        <w:rPr>
          <w:rFonts w:eastAsia="Calibri"/>
        </w:rPr>
        <w:t xml:space="preserve">dy linked with support services due to </w:t>
      </w:r>
      <w:r w:rsidRPr="00662AFD">
        <w:rPr>
          <w:rFonts w:eastAsia="Calibri"/>
        </w:rPr>
        <w:t>the</w:t>
      </w:r>
      <w:r>
        <w:rPr>
          <w:rFonts w:eastAsia="Calibri"/>
        </w:rPr>
        <w:t xml:space="preserve"> interview</w:t>
      </w:r>
      <w:r w:rsidRPr="00662AFD">
        <w:rPr>
          <w:rFonts w:eastAsia="Calibri"/>
        </w:rPr>
        <w:t xml:space="preserve"> recruitment procedure (invitations to participate and snow-ball sampling)</w:t>
      </w:r>
      <w:r>
        <w:rPr>
          <w:rFonts w:eastAsia="Calibri"/>
        </w:rPr>
        <w:t>.</w:t>
      </w:r>
      <w:r w:rsidRPr="00662AFD">
        <w:rPr>
          <w:rFonts w:eastAsia="Calibri"/>
        </w:rPr>
        <w:t xml:space="preserve"> It is evident in transcript text that many </w:t>
      </w:r>
      <w:r>
        <w:rPr>
          <w:rFonts w:eastAsia="Calibri"/>
        </w:rPr>
        <w:t xml:space="preserve">carers </w:t>
      </w:r>
      <w:r w:rsidRPr="00662AFD">
        <w:rPr>
          <w:rFonts w:eastAsia="Calibri"/>
        </w:rPr>
        <w:t xml:space="preserve">were well informed of support systems, such as power of attorney and service availability. Furthermore, there </w:t>
      </w:r>
      <w:r w:rsidR="00195A0A">
        <w:rPr>
          <w:rFonts w:eastAsia="Calibri"/>
        </w:rPr>
        <w:t>was</w:t>
      </w:r>
      <w:r w:rsidRPr="00662AFD">
        <w:rPr>
          <w:rFonts w:eastAsia="Calibri"/>
        </w:rPr>
        <w:t xml:space="preserve"> a </w:t>
      </w:r>
      <w:r>
        <w:rPr>
          <w:rFonts w:eastAsia="Calibri"/>
        </w:rPr>
        <w:t>greater representation of</w:t>
      </w:r>
      <w:r w:rsidRPr="00662AFD">
        <w:rPr>
          <w:rFonts w:eastAsia="Calibri"/>
        </w:rPr>
        <w:t xml:space="preserve"> extra-resident and female carers in the sample</w:t>
      </w:r>
      <w:r>
        <w:rPr>
          <w:rFonts w:eastAsia="Calibri"/>
        </w:rPr>
        <w:t xml:space="preserve"> set</w:t>
      </w:r>
      <w:r w:rsidRPr="00662AFD">
        <w:rPr>
          <w:rFonts w:eastAsia="Calibri"/>
        </w:rPr>
        <w:t xml:space="preserve"> than might be expected from the Scottish national population of carers </w:t>
      </w:r>
      <w:r>
        <w:rPr>
          <w:rFonts w:eastAsia="Calibri"/>
        </w:rPr>
        <w:fldChar w:fldCharType="begin" w:fldLock="1"/>
      </w:r>
      <w:r>
        <w:rPr>
          <w:rFonts w:eastAsia="Calibri"/>
        </w:rPr>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Pr>
          <w:rFonts w:eastAsia="Calibri"/>
        </w:rPr>
        <w:fldChar w:fldCharType="separate"/>
      </w:r>
      <w:r w:rsidRPr="005851BB">
        <w:rPr>
          <w:rFonts w:eastAsia="Calibri"/>
          <w:noProof/>
        </w:rPr>
        <w:t>(Scottish Government 2015)</w:t>
      </w:r>
      <w:r>
        <w:rPr>
          <w:rFonts w:eastAsia="Calibri"/>
        </w:rPr>
        <w:fldChar w:fldCharType="end"/>
      </w:r>
      <w:r w:rsidRPr="00662AFD">
        <w:rPr>
          <w:rFonts w:eastAsia="Calibri"/>
        </w:rPr>
        <w:t xml:space="preserve">. However, given considerable participant numbers, recruitment procedures </w:t>
      </w:r>
      <w:r w:rsidR="00195A0A">
        <w:rPr>
          <w:rFonts w:eastAsia="Calibri"/>
        </w:rPr>
        <w:t xml:space="preserve">were </w:t>
      </w:r>
      <w:r w:rsidRPr="00662AFD">
        <w:rPr>
          <w:rFonts w:eastAsia="Calibri"/>
        </w:rPr>
        <w:t xml:space="preserve">considered appropriate and effective since carers constitute a hard-to-reach group. By utilising </w:t>
      </w:r>
      <w:r w:rsidRPr="00662AFD">
        <w:rPr>
          <w:rFonts w:eastAsia="Calibri"/>
        </w:rPr>
        <w:lastRenderedPageBreak/>
        <w:t xml:space="preserve">snow-ball sampling, interviewees showed motivation to participate in research, and a willingness to discuss their experiences, thus providing rich data. </w:t>
      </w:r>
    </w:p>
    <w:p w14:paraId="460A06E8" w14:textId="77777777" w:rsidR="005C1A1D" w:rsidRPr="00662AFD" w:rsidRDefault="005C1A1D" w:rsidP="005C1A1D">
      <w:pPr>
        <w:rPr>
          <w:rFonts w:eastAsia="Calibri"/>
        </w:rPr>
      </w:pPr>
    </w:p>
    <w:p w14:paraId="09B7B9FE" w14:textId="4EDADFD9" w:rsidR="005C1A1D" w:rsidRPr="00662AFD" w:rsidRDefault="005C1A1D" w:rsidP="005C1A1D">
      <w:pPr>
        <w:rPr>
          <w:rFonts w:eastAsia="Calibri"/>
        </w:rPr>
      </w:pPr>
      <w:r w:rsidRPr="00662AFD">
        <w:rPr>
          <w:rFonts w:eastAsia="Calibri"/>
        </w:rPr>
        <w:t>Finally, applying an interpretive frame of short breaks conceived by Laing (201</w:t>
      </w:r>
      <w:r>
        <w:rPr>
          <w:rFonts w:eastAsia="Calibri"/>
        </w:rPr>
        <w:t>3)</w:t>
      </w:r>
      <w:r w:rsidRPr="00662AFD">
        <w:rPr>
          <w:rFonts w:eastAsia="Calibri"/>
        </w:rPr>
        <w:t xml:space="preserve"> had benefits and shortcomings. Using the </w:t>
      </w:r>
      <w:r w:rsidRPr="00662AFD">
        <w:rPr>
          <w:rFonts w:eastAsia="Calibri"/>
          <w:i/>
        </w:rPr>
        <w:t>a priori</w:t>
      </w:r>
      <w:r w:rsidRPr="00662AFD">
        <w:rPr>
          <w:rFonts w:eastAsia="Calibri"/>
        </w:rPr>
        <w:t xml:space="preserve"> cod</w:t>
      </w:r>
      <w:r>
        <w:rPr>
          <w:rFonts w:eastAsia="Calibri"/>
        </w:rPr>
        <w:t>ing approach</w:t>
      </w:r>
      <w:r w:rsidRPr="00662AFD">
        <w:rPr>
          <w:rFonts w:eastAsia="Calibri"/>
        </w:rPr>
        <w:t xml:space="preserve"> allowed the experiences of carers in interviews to be easily compared with experiences of carers of individuals of different ages. Further, it meant data could be organised and made manageable in a cohesive framework. The typology proved useful in its ability to create broad categories for how funds can be used to enable carers to have breaks in practice. However, this approach </w:t>
      </w:r>
      <w:r>
        <w:rPr>
          <w:rFonts w:eastAsia="Calibri"/>
        </w:rPr>
        <w:t xml:space="preserve">to </w:t>
      </w:r>
      <w:r w:rsidRPr="00662AFD">
        <w:rPr>
          <w:rFonts w:eastAsia="Calibri"/>
        </w:rPr>
        <w:t>coding influenced the narrative of carers</w:t>
      </w:r>
      <w:r>
        <w:rPr>
          <w:rFonts w:eastAsia="Calibri"/>
        </w:rPr>
        <w:t>’</w:t>
      </w:r>
      <w:r w:rsidRPr="00662AFD">
        <w:rPr>
          <w:rFonts w:eastAsia="Calibri"/>
        </w:rPr>
        <w:t xml:space="preserve"> support presented. As such there may have been missed opportunities to re-word the over-arching themes. </w:t>
      </w:r>
      <w:r>
        <w:rPr>
          <w:rFonts w:eastAsia="Calibri"/>
        </w:rPr>
        <w:t>However, steps were taken to enhance rigour by i</w:t>
      </w:r>
      <w:r w:rsidRPr="00662AFD">
        <w:rPr>
          <w:rFonts w:eastAsia="Calibri"/>
        </w:rPr>
        <w:t>teratively reading the transcripts, continually checking for disconfirming evidence and, through doing so, creating an additional coding category of receiving flexibility</w:t>
      </w:r>
      <w:r>
        <w:rPr>
          <w:rFonts w:eastAsia="Calibri"/>
        </w:rPr>
        <w:t>.</w:t>
      </w:r>
      <w:r w:rsidRPr="00662AFD">
        <w:rPr>
          <w:rFonts w:eastAsia="Calibri"/>
        </w:rPr>
        <w:t xml:space="preserve"> </w:t>
      </w:r>
    </w:p>
    <w:p w14:paraId="36AA6A76" w14:textId="77777777" w:rsidR="00435491" w:rsidRDefault="00435491" w:rsidP="00435491"/>
    <w:p w14:paraId="2AAC7FAA" w14:textId="4B76EE25" w:rsidR="00435491" w:rsidRDefault="001326B2" w:rsidP="00435491">
      <w:r>
        <w:t>Qualitative analysis of interviews with carers</w:t>
      </w:r>
      <w:r w:rsidR="00435491" w:rsidRPr="00662AFD">
        <w:t xml:space="preserve"> </w:t>
      </w:r>
      <w:r w:rsidR="00435491">
        <w:t xml:space="preserve">was </w:t>
      </w:r>
      <w:r w:rsidR="00435491" w:rsidRPr="00662AFD">
        <w:t xml:space="preserve">a critical stage of the DCE approach in order </w:t>
      </w:r>
      <w:r w:rsidR="00435491">
        <w:t>to select an</w:t>
      </w:r>
      <w:r w:rsidR="00435491" w:rsidRPr="00662AFD">
        <w:t xml:space="preserve"> appropriate ‘problem’ scenario for the choice exercise</w:t>
      </w:r>
      <w:r w:rsidR="00435491">
        <w:t>, and t</w:t>
      </w:r>
      <w:r w:rsidR="00435491" w:rsidRPr="00662AFD">
        <w:t xml:space="preserve">o become familiar with the language used </w:t>
      </w:r>
      <w:r w:rsidR="00435491">
        <w:t>in practice</w:t>
      </w:r>
      <w:r w:rsidR="00435491" w:rsidRPr="00662AFD">
        <w:t>.</w:t>
      </w:r>
    </w:p>
    <w:p w14:paraId="31AF1B3E" w14:textId="77777777" w:rsidR="00435491" w:rsidRPr="00662AFD" w:rsidRDefault="00435491" w:rsidP="00FC5A11"/>
    <w:p w14:paraId="447A8613" w14:textId="6F94B284" w:rsidR="00FC5A11" w:rsidRPr="00662AFD" w:rsidRDefault="00FC5A11" w:rsidP="00723419">
      <w:pPr>
        <w:pStyle w:val="Heading4"/>
      </w:pPr>
      <w:r w:rsidRPr="00662AFD">
        <w:t xml:space="preserve">Stage 3. Appraise attributes and choice scenario with focus groups </w:t>
      </w:r>
    </w:p>
    <w:p w14:paraId="5BABBAB5" w14:textId="77777777" w:rsidR="00E22CDE" w:rsidRPr="00662AFD" w:rsidRDefault="00E22CDE" w:rsidP="00E22CDE">
      <w:r>
        <w:t>Three</w:t>
      </w:r>
      <w:r w:rsidRPr="00662AFD">
        <w:t xml:space="preserve"> focus groups</w:t>
      </w:r>
      <w:r>
        <w:t xml:space="preserve"> were conducted</w:t>
      </w:r>
      <w:r w:rsidRPr="00662AFD">
        <w:t xml:space="preserve"> with unpaid carers of older adults living in Scotland. The purpose of the focus groups was to gather information about the key features of carers support services, and current perceptions and patterns of use of support service use amongst carers of older adults, by eliciting information on their:</w:t>
      </w:r>
    </w:p>
    <w:p w14:paraId="66269EEC" w14:textId="77777777" w:rsidR="00E22CDE" w:rsidRPr="00662AFD" w:rsidRDefault="00E22CDE" w:rsidP="00E22CDE"/>
    <w:p w14:paraId="72ABB686" w14:textId="77777777" w:rsidR="00E22CDE" w:rsidRPr="00662AFD" w:rsidRDefault="00E22CDE" w:rsidP="003C0E8F">
      <w:pPr>
        <w:pStyle w:val="ListParagraph"/>
        <w:numPr>
          <w:ilvl w:val="0"/>
          <w:numId w:val="2"/>
        </w:numPr>
      </w:pPr>
      <w:r w:rsidRPr="00662AFD">
        <w:t>Current use of support services</w:t>
      </w:r>
    </w:p>
    <w:p w14:paraId="40861702" w14:textId="77777777" w:rsidR="00E22CDE" w:rsidRPr="00662AFD" w:rsidRDefault="00E22CDE" w:rsidP="003C0E8F">
      <w:pPr>
        <w:pStyle w:val="ListParagraph"/>
        <w:numPr>
          <w:ilvl w:val="0"/>
          <w:numId w:val="2"/>
        </w:numPr>
      </w:pPr>
      <w:r w:rsidRPr="00662AFD">
        <w:t>Perceptions and views of support services</w:t>
      </w:r>
    </w:p>
    <w:p w14:paraId="732D89F4" w14:textId="77777777" w:rsidR="00E22CDE" w:rsidRPr="005F4E05" w:rsidRDefault="00E22CDE" w:rsidP="003C0E8F">
      <w:pPr>
        <w:pStyle w:val="ListParagraph"/>
        <w:numPr>
          <w:ilvl w:val="0"/>
          <w:numId w:val="2"/>
        </w:numPr>
        <w:rPr>
          <w:sz w:val="22"/>
        </w:rPr>
      </w:pPr>
      <w:r w:rsidRPr="00662AFD">
        <w:t>Factors believed to influence their use of support services</w:t>
      </w:r>
    </w:p>
    <w:p w14:paraId="066B4110" w14:textId="77777777" w:rsidR="00E22CDE" w:rsidRDefault="00E22CDE" w:rsidP="00FC5A11"/>
    <w:p w14:paraId="0F825120" w14:textId="77777777" w:rsidR="00367F45" w:rsidRDefault="00FC5A11" w:rsidP="00BA169C">
      <w:r w:rsidRPr="00662AFD">
        <w:t xml:space="preserve">Focus groups have the advantage over secondary qualitative analysis of generating new, in-depth attitudinal data </w:t>
      </w:r>
      <w:r w:rsidRPr="00662AFD">
        <w:fldChar w:fldCharType="begin" w:fldLock="1"/>
      </w:r>
      <w:r w:rsidR="0030110D">
        <w:instrText>ADDIN CSL_CITATION {"citationItems":[{"id":"ITEM-1","itemData":{"DOI":"10.1016/0277-9536(95)00127-s","ISBN":"0277-9536 (Print)","ISSN":"02779536","PMID":"8746866","abstract":"Research strategies which emphasize participation are increasingly used in health research. Breaking the linear mould of conventional research, participatory research focuses on a process of sequential reflection and action, carried out with and by local people rather than on them. Local knowledge and perspectives are not only acknowledged but form the basis for research and planning. Many of the methods used in participatory research are drawn from mainstream disciplines and conventional research itself involves varying degrees of participation. The key difference between participatory and conventional methodologies lies in the location of power in the research process. We review some of the participatory methodologies which are currently being popularized in health research, focusing on the issue of control over the research process. Participatory research raises personal, professional and political challenges which go beyond the bounds of the production of information. Problematizing \"participation', we explore the challenges and dilemmas of participatory practice.","author":[{"dropping-particle":"","family":"Cornwall","given":"A","non-dropping-particle":"","parse-names":false,"suffix":""},{"dropping-particle":"","family":"Jewkes","given":"R","non-dropping-particle":"","parse-names":false,"suffix":""},{"dropping-particle":"","family":"Jewkes-","given":"Rachel","non-dropping-particle":"","parse-names":false,"suffix":""},{"dropping-particle":"","family":"Wcih","given":"London","non-dropping-particle":"","parse-names":false,"suffix":""},{"dropping-particle":"","family":"Promotion","given":"Health","non-dropping-particle":"","parse-names":false,"suffix":""},{"dropping-particle":"","family":"Unit","given":"Sciences","non-dropping-particle":"","parse-names":false,"suffix":""},{"dropping-particle":"","family":"Medicine","given":"Tropical","non-dropping-particle":"","parse-names":false,"suffix":""}],"container-title":"Social Science &amp; Medicine","id":"ITEM-1","issue":"12","issued":{"date-parts":[["1995"]]},"page":"1667-1676","title":"What is participatory research?","type":"article-journal","volume":"41"},"uris":["http://www.mendeley.com/documents/?uuid=6edef47f-c3cb-4b08-9541-1400b6fdcd12"]}],"mendeley":{"formattedCitation":"(Cornwall &lt;i&gt;et al.&lt;/i&gt; 1995)","manualFormatting":"(Ritchie and Lewis 2003)","plainTextFormattedCitation":"(Cornwall et al. 1995)","previouslyFormattedCitation":"(Cornwall &lt;i&gt;et al.&lt;/i&gt; 1995)"},"properties":{"noteIndex":0},"schema":"https://github.com/citation-style-language/schema/raw/master/csl-citation.json"}</w:instrText>
      </w:r>
      <w:r w:rsidRPr="00662AFD">
        <w:fldChar w:fldCharType="separate"/>
      </w:r>
      <w:r w:rsidRPr="00662AFD">
        <w:rPr>
          <w:noProof/>
        </w:rPr>
        <w:fldChar w:fldCharType="begin" w:fldLock="1"/>
      </w:r>
      <w:r w:rsidR="0030110D">
        <w:rPr>
          <w:noProof/>
        </w:rPr>
        <w:instrText>ADDIN CSL_CITATION {"citationItems":[{"id":"ITEM-1","itemData":{"author":[{"dropping-particle":"","family":"Ritchie","given":"Jane","non-dropping-particle":"","parse-names":false,"suffix":""},{"dropping-particle":"","family":"Lewis","given":"Jane","non-dropping-particle":"","parse-names":false,"suffix":""}],"id":"ITEM-1","issued":{"date-parts":[["2003"]]},"publisher":"SAGE Publications","title":"Qualitative Research Practice: a guide for social science students and researchers","type":"book"},"uris":["http://www.mendeley.com/documents/?uuid=72e19c9e-c4fa-46ad-8ee5-1b7a4f79461c"]}],"mendeley":{"formattedCitation":"(Ritchie and Lewis 2003)","plainTextFormattedCitation":"(Ritchie and Lewis 2003)","previouslyFormattedCitation":"(Ritchie and Lewis 2003)"},"properties":{"noteIndex":0},"schema":"https://github.com/citation-style-language/schema/raw/master/csl-citation.json"}</w:instrText>
      </w:r>
      <w:r w:rsidRPr="00662AFD">
        <w:rPr>
          <w:noProof/>
        </w:rPr>
        <w:fldChar w:fldCharType="separate"/>
      </w:r>
      <w:r w:rsidR="006917D1" w:rsidRPr="006917D1">
        <w:rPr>
          <w:noProof/>
        </w:rPr>
        <w:t>(Ritchie and Lewis 2003)</w:t>
      </w:r>
      <w:r w:rsidRPr="00662AFD">
        <w:rPr>
          <w:noProof/>
        </w:rPr>
        <w:fldChar w:fldCharType="end"/>
      </w:r>
      <w:r w:rsidRPr="00662AFD">
        <w:fldChar w:fldCharType="end"/>
      </w:r>
      <w:r w:rsidRPr="00662AFD">
        <w:t xml:space="preserve">. There are similarities between focus groups and interviews, in the elicitation of values and opinions, </w:t>
      </w:r>
      <w:r w:rsidRPr="00662AFD">
        <w:lastRenderedPageBreak/>
        <w:t xml:space="preserve">however, in focus groups the researcher plays a peripheral rather than central role in discussion </w:t>
      </w:r>
      <w:r w:rsidRPr="00662AFD">
        <w:fldChar w:fldCharType="begin" w:fldLock="1"/>
      </w:r>
      <w:r>
        <w:instrText>ADDIN CSL_CITATION {"citationItems":[{"id":"ITEM-1","itemData":{"DOI":"10.1111/j.1467-954X.1996.tb00435.x","abstract":" This paper argues that the critical social scientist can employ the focus group – group discussions focused by a facilitator around a particular topic or area of experience – to recast radically both the social relations and the object of the research process. I explore the potential of the focus group to cultivate the sociological imagination in both the facilitating social scientist and the participants: in Bhaskarian terms, a ‘transformational act’, raising consciousness and empowering participants, rupturing rather than reproducing underlying relations of exploitation and domination. The hitherto dominant forms of focus group research are criticised as being embedded in the epistemological and methodological assumptions of positivism, behaviourism and empiricism, and in social relations which service power. The qualities of the focus group which have attracted the marketer and advertiser – access to the experiential knowledge, opinions and world-view of the participants, in a context of synergic interaction – are examined. The paper argues for an alternative, radical use of focus groups, based on the new politics of knowledge associated with movements of social resistance. The relationship between this radical conception of focus groups and both Habermas's theory of communicative action and Bhaskar's critical realism is discussed and examples of the potential for focus groups to democratise governance and service provision are offered. ","author":[{"dropping-particle":"","family":"Johnson","given":"Alan","non-dropping-particle":"","parse-names":false,"suffix":""}],"container-title":"The Sociological Review","id":"ITEM-1","issue":"3","issued":{"date-parts":[["1996"]]},"page":"517-538","title":"‘It's Good to Talk’: The Focus Group and the Sociological Imagination","type":"article-journal","volume":"44"},"uris":["http://www.mendeley.com/documents/?uuid=9542e71c-1a79-4844-ac04-db5555f1cc84"]}],"mendeley":{"formattedCitation":"(Johnson 1996)","plainTextFormattedCitation":"(Johnson 1996)","previouslyFormattedCitation":"(Johnson 1996)"},"properties":{"noteIndex":0},"schema":"https://github.com/citation-style-language/schema/raw/master/csl-citation.json"}</w:instrText>
      </w:r>
      <w:r w:rsidRPr="00662AFD">
        <w:fldChar w:fldCharType="separate"/>
      </w:r>
      <w:r w:rsidRPr="00A823D4">
        <w:rPr>
          <w:noProof/>
        </w:rPr>
        <w:t>(Johnson 1996)</w:t>
      </w:r>
      <w:r w:rsidRPr="00662AFD">
        <w:fldChar w:fldCharType="end"/>
      </w:r>
      <w:r w:rsidRPr="00662AFD">
        <w:t xml:space="preserve">. </w:t>
      </w:r>
      <w:r w:rsidR="00BA169C" w:rsidRPr="00662AFD">
        <w:t xml:space="preserve">Focus groups were selected as a pragmatic source of information that would help develop a contextual understanding of caregiving for older adults in Scotland. </w:t>
      </w:r>
    </w:p>
    <w:p w14:paraId="5CBA83BA" w14:textId="77777777" w:rsidR="00367F45" w:rsidRDefault="00367F45" w:rsidP="00BA169C"/>
    <w:p w14:paraId="1C32636B" w14:textId="156EF505" w:rsidR="00BA169C" w:rsidRPr="00662AFD" w:rsidRDefault="00BA169C" w:rsidP="00BA169C">
      <w:r w:rsidRPr="00662AFD">
        <w:fldChar w:fldCharType="begin" w:fldLock="1"/>
      </w:r>
      <w:r>
        <w:instrText>ADDIN CSL_CITATION {"citationItems":[{"id":"ITEM-1","itemData":{"author":[{"dropping-particle":"","family":"Bloor","given":"Michael","non-dropping-particle":"","parse-names":false,"suffix":""},{"dropping-particle":"","family":"Frankland","given":"Jane","non-dropping-particle":"","parse-names":false,"suffix":""},{"dropping-particle":"","family":"Thomas","given":"Michelle","non-dropping-particle":"","parse-names":false,"suffix":""},{"dropping-particle":"","family":"Robson","given":"Kate","non-dropping-particle":"","parse-names":false,"suffix":""}],"id":"ITEM-1","issued":{"date-parts":[["2001"]]},"publisher":"SAGE Publications","title":"Focus Groups in Social Research","type":"book"},"uris":["http://www.mendeley.com/documents/?uuid=45572695-5637-432b-9507-5bddd73b6191"]}],"mendeley":{"formattedCitation":"(Bloor &lt;i&gt;et al.&lt;/i&gt; 2001)","manualFormatting":"Bloor et al. (2001)","plainTextFormattedCitation":"(Bloor et al. 2001)","previouslyFormattedCitation":"(Bloor &lt;i&gt;et al.&lt;/i&gt; 2001)"},"properties":{"noteIndex":0},"schema":"https://github.com/citation-style-language/schema/raw/master/csl-citation.json"}</w:instrText>
      </w:r>
      <w:r w:rsidRPr="00662AFD">
        <w:fldChar w:fldCharType="separate"/>
      </w:r>
      <w:r w:rsidRPr="00662AFD">
        <w:rPr>
          <w:noProof/>
        </w:rPr>
        <w:t>Bloor</w:t>
      </w:r>
      <w:r>
        <w:rPr>
          <w:noProof/>
        </w:rPr>
        <w:t xml:space="preserve"> </w:t>
      </w:r>
      <w:r w:rsidRPr="00D740DD">
        <w:rPr>
          <w:i/>
          <w:iCs/>
          <w:noProof/>
        </w:rPr>
        <w:t>et al.</w:t>
      </w:r>
      <w:r w:rsidRPr="00662AFD">
        <w:rPr>
          <w:noProof/>
        </w:rPr>
        <w:t xml:space="preserve"> (2001)</w:t>
      </w:r>
      <w:r w:rsidRPr="00662AFD">
        <w:fldChar w:fldCharType="end"/>
      </w:r>
      <w:r w:rsidRPr="00662AFD">
        <w:t xml:space="preserve"> state that focus groups are a useful and economical means to gather information on group meanings, processes of generating group meanings and group norms. </w:t>
      </w:r>
      <w:r w:rsidRPr="00662AFD">
        <w:fldChar w:fldCharType="begin" w:fldLock="1"/>
      </w:r>
      <w:r>
        <w:instrText>ADDIN CSL_CITATION {"citationItems":[{"id":"ITEM-1","itemData":{"DOI":"10.1186/s12913-016-1437-z","ISSN":"1472-6963","author":[{"dropping-particle":"","family":"Walker","given":"Kara Odom","non-dropping-particle":"","parse-names":false,"suffix":""},{"dropping-particle":"","family":"Stewart","given":"Anita L","non-dropping-particle":"","parse-names":false,"suffix":""},{"dropping-particle":"","family":"Grumbach","given":"Kevin","non-dropping-particle":"","parse-names":false,"suffix":""}],"container-title":"BMC Health Services Research","id":"ITEM-1","issue":"193","issued":{"date-parts":[["2016"]]},"page":"1-11","publisher":"BMC Health Services Research","title":"Development of a survey instrument to measure patient experience of integrated care","type":"article-journal","volume":"16"},"uris":["http://www.mendeley.com/documents/?uuid=7bd62a17-c666-4279-9a62-21e8a58ffc83"]}],"mendeley":{"formattedCitation":"(Walker &lt;i&gt;et al.&lt;/i&gt; 2016)","manualFormatting":"Walker et al. (2016)","plainTextFormattedCitation":"(Walker et al. 2016)","previouslyFormattedCitation":"(Walker &lt;i&gt;et al.&lt;/i&gt; 2016)"},"properties":{"noteIndex":0},"schema":"https://github.com/citation-style-language/schema/raw/master/csl-citation.json"}</w:instrText>
      </w:r>
      <w:r w:rsidRPr="00662AFD">
        <w:fldChar w:fldCharType="separate"/>
      </w:r>
      <w:r w:rsidRPr="007F2644">
        <w:rPr>
          <w:noProof/>
        </w:rPr>
        <w:t xml:space="preserve">Walker </w:t>
      </w:r>
      <w:r w:rsidRPr="007F2644">
        <w:rPr>
          <w:i/>
          <w:noProof/>
        </w:rPr>
        <w:t>et al.</w:t>
      </w:r>
      <w:r w:rsidRPr="007F2644">
        <w:rPr>
          <w:noProof/>
        </w:rPr>
        <w:t xml:space="preserve"> </w:t>
      </w:r>
      <w:r>
        <w:rPr>
          <w:noProof/>
        </w:rPr>
        <w:t>(</w:t>
      </w:r>
      <w:r w:rsidRPr="007F2644">
        <w:rPr>
          <w:noProof/>
        </w:rPr>
        <w:t>2016)</w:t>
      </w:r>
      <w:r w:rsidRPr="00662AFD">
        <w:fldChar w:fldCharType="end"/>
      </w:r>
      <w:r w:rsidRPr="00662AFD">
        <w:t xml:space="preserve"> show how focus groups effectively complement other research methods, such as </w:t>
      </w:r>
      <w:r>
        <w:t>a</w:t>
      </w:r>
      <w:r w:rsidRPr="00662AFD">
        <w:t xml:space="preserve"> survey, or </w:t>
      </w:r>
      <w:r>
        <w:t>secondary quantitative analysis</w:t>
      </w:r>
      <w:r w:rsidRPr="00662AFD">
        <w:t xml:space="preserve"> in health research and social care research. </w:t>
      </w:r>
      <w:r w:rsidRPr="00662AFD">
        <w:fldChar w:fldCharType="begin" w:fldLock="1"/>
      </w:r>
      <w:r>
        <w:instrText>ADDIN CSL_CITATION {"citationItems":[{"id":"ITEM-1","itemData":{"DOI":"10.1111/j.1471-0528.2007.01516.x","author":[{"dropping-particle":"","family":"Pitchforth","given":"E","non-dropping-particle":"","parse-names":false,"suffix":""},{"dropping-particle":"","family":"Watson","given":"V","non-dropping-particle":"","parse-names":false,"suffix":""},{"dropping-particle":"","family":"Tucker","given":"J","non-dropping-particle":"","parse-names":false,"suffix":""},{"dropping-particle":"","family":"Ryan","given":"M","non-dropping-particle":"","parse-names":false,"suffix":""},{"dropping-particle":"Van","family":"Teijlingen","given":"E","non-dropping-particle":"","parse-names":false,"suffix":""},{"dropping-particle":"","family":"Farmer","given":"J","non-dropping-particle":"","parse-names":false,"suffix":""},{"dropping-particle":"","family":"Ireland","given":"J","non-dropping-particle":"","parse-names":false,"suffix":""}],"container-title":"An International Journal of Obstetrics &amp; Gynaecology","id":"ITEM-1","issue":"5","issued":{"date-parts":[["2007"]]},"page":"560-569","title":"Models of intrapartum care and women’s trade-offs in remote and rural Scotland: a mixed-methods study","type":"article-journal","volume":"115"},"uris":["http://www.mendeley.com/documents/?uuid=eb6d6680-df34-41bc-b145-ace55bf6b3e2"]}],"mendeley":{"formattedCitation":"(Pitchforth &lt;i&gt;et al.&lt;/i&gt; 2007)","manualFormatting":"Pitchforth et al. (2007)","plainTextFormattedCitation":"(Pitchforth et al. 2007)","previouslyFormattedCitation":"(Pitchforth &lt;i&gt;et al.&lt;/i&gt; 2007)"},"properties":{"noteIndex":0},"schema":"https://github.com/citation-style-language/schema/raw/master/csl-citation.json"}</w:instrText>
      </w:r>
      <w:r w:rsidRPr="00662AFD">
        <w:fldChar w:fldCharType="separate"/>
      </w:r>
      <w:r w:rsidRPr="00662AFD">
        <w:rPr>
          <w:noProof/>
        </w:rPr>
        <w:t>Pitchforth</w:t>
      </w:r>
      <w:r w:rsidRPr="00B8544C">
        <w:rPr>
          <w:i/>
          <w:noProof/>
        </w:rPr>
        <w:t xml:space="preserve"> et al.</w:t>
      </w:r>
      <w:r w:rsidRPr="00662AFD">
        <w:rPr>
          <w:noProof/>
        </w:rPr>
        <w:t xml:space="preserve"> (2007)</w:t>
      </w:r>
      <w:r w:rsidRPr="00662AFD">
        <w:fldChar w:fldCharType="end"/>
      </w:r>
      <w:r w:rsidRPr="00662AFD">
        <w:t xml:space="preserve"> further </w:t>
      </w:r>
      <w:r>
        <w:t>highlight</w:t>
      </w:r>
      <w:r w:rsidRPr="00662AFD">
        <w:t xml:space="preserve"> that focus groups can be particularly valuable by </w:t>
      </w:r>
      <w:r>
        <w:t>suggesting</w:t>
      </w:r>
      <w:r w:rsidRPr="00662AFD">
        <w:t xml:space="preserve"> p</w:t>
      </w:r>
      <w:r>
        <w:t>otential</w:t>
      </w:r>
      <w:r w:rsidRPr="00662AFD">
        <w:t xml:space="preserve"> </w:t>
      </w:r>
      <w:r>
        <w:t xml:space="preserve">subgroups </w:t>
      </w:r>
      <w:r w:rsidRPr="00662AFD">
        <w:t>to inform future analytical strategies. Focus groups therefore formed part of a broader DCE approach by increasing awareness of potential relationships between carer characteristics and preference</w:t>
      </w:r>
      <w:r>
        <w:t>s</w:t>
      </w:r>
      <w:r w:rsidRPr="00662AFD">
        <w:t xml:space="preserve">, and as a means </w:t>
      </w:r>
      <w:r>
        <w:t>of checking</w:t>
      </w:r>
      <w:r w:rsidRPr="00662AFD">
        <w:t xml:space="preserve"> the appropriateness of language and choices </w:t>
      </w:r>
      <w:r>
        <w:t>used</w:t>
      </w:r>
      <w:r w:rsidRPr="00662AFD">
        <w:t xml:space="preserve"> in the DCE questionnaire. </w:t>
      </w:r>
    </w:p>
    <w:p w14:paraId="541CB67E" w14:textId="77777777" w:rsidR="00BA169C" w:rsidRPr="00662AFD" w:rsidRDefault="00BA169C" w:rsidP="00BA169C"/>
    <w:p w14:paraId="6C91E992" w14:textId="4E3D50DE" w:rsidR="00BA169C" w:rsidRDefault="00BA169C" w:rsidP="00BA169C">
      <w:r w:rsidRPr="00662AFD">
        <w:t>Three focus groups were undertaken in carers</w:t>
      </w:r>
      <w:r>
        <w:t>’</w:t>
      </w:r>
      <w:r w:rsidRPr="00662AFD">
        <w:t xml:space="preserve"> centres, with 30 carers and 4 carers</w:t>
      </w:r>
      <w:r>
        <w:t>’</w:t>
      </w:r>
      <w:r w:rsidRPr="00662AFD">
        <w:t xml:space="preserve"> centre workers</w:t>
      </w:r>
      <w:r>
        <w:t xml:space="preserve"> in total</w:t>
      </w:r>
      <w:r w:rsidRPr="00662AFD">
        <w:t>. There are 116 independent carers</w:t>
      </w:r>
      <w:r>
        <w:t>’</w:t>
      </w:r>
      <w:r w:rsidRPr="00662AFD">
        <w:t xml:space="preserve"> centres in Scotland, which form part of a wider network in the national charity, the Carers Trust. Carers</w:t>
      </w:r>
      <w:r>
        <w:t>’</w:t>
      </w:r>
      <w:r w:rsidRPr="00662AFD">
        <w:t xml:space="preserve"> centres operate to provide information and advice to carers, and support them through a wide range of local initiatives. One common initiative</w:t>
      </w:r>
      <w:r>
        <w:t xml:space="preserve"> of carers’ centres in the UK is the support group;</w:t>
      </w:r>
      <w:r w:rsidRPr="00662AFD">
        <w:t xml:space="preserve"> “led by carers, for carers, bringing them together to meet, share information, talk openly about issues, relax and enjoy the company of others.” </w:t>
      </w:r>
      <w:r>
        <w:fldChar w:fldCharType="begin" w:fldLock="1"/>
      </w:r>
      <w:r w:rsidR="00C77DFE">
        <w:instrText>ADDIN CSL_CITATION {"citationItems":[{"id":"ITEM-1","itemData":{"author":[{"dropping-particle":"","family":"Lanarkshire Carers Centre","given":"","non-dropping-particle":"","parse-names":false,"suffix":""}],"id":"ITEM-1","issued":{"date-parts":[["2019"]]},"title":"Carer Support Groups","type":"webpage"},"uris":["http://www.mendeley.com/documents/?uuid=26e9bf85-1dba-4161-abb2-00443d2138d0"]}],"mendeley":{"formattedCitation":"(Lanarkshire Carers Centre 2019)","manualFormatting":"(Lanarkshire Carers' Centre 2019)","plainTextFormattedCitation":"(Lanarkshire Carers Centre 2019)","previouslyFormattedCitation":"(Lanarkshire Carers Centre 2019)"},"properties":{"noteIndex":0},"schema":"https://github.com/citation-style-language/schema/raw/master/csl-citation.json"}</w:instrText>
      </w:r>
      <w:r>
        <w:fldChar w:fldCharType="separate"/>
      </w:r>
      <w:r w:rsidRPr="001E54F7">
        <w:rPr>
          <w:noProof/>
        </w:rPr>
        <w:t>(Lanarkshire Carers</w:t>
      </w:r>
      <w:r>
        <w:rPr>
          <w:noProof/>
        </w:rPr>
        <w:t>'</w:t>
      </w:r>
      <w:r w:rsidRPr="001E54F7">
        <w:rPr>
          <w:noProof/>
        </w:rPr>
        <w:t xml:space="preserve"> Centre 2019)</w:t>
      </w:r>
      <w:r>
        <w:fldChar w:fldCharType="end"/>
      </w:r>
      <w:r w:rsidRPr="00662AFD">
        <w:t xml:space="preserve">. </w:t>
      </w:r>
    </w:p>
    <w:p w14:paraId="34BA7229" w14:textId="77777777" w:rsidR="00BA169C" w:rsidRDefault="00BA169C" w:rsidP="00BA169C"/>
    <w:p w14:paraId="6FBA6CED" w14:textId="77777777" w:rsidR="00BA169C" w:rsidRPr="00662AFD" w:rsidRDefault="00BA169C" w:rsidP="00BA169C">
      <w:r w:rsidRPr="00662AFD">
        <w:t xml:space="preserve">Support groups were considered to be an appropriate setting </w:t>
      </w:r>
      <w:r>
        <w:t xml:space="preserve">for </w:t>
      </w:r>
      <w:r w:rsidRPr="00662AFD">
        <w:t>focus group</w:t>
      </w:r>
      <w:r>
        <w:t>s, since</w:t>
      </w:r>
      <w:r w:rsidRPr="00662AFD">
        <w:t xml:space="preserve"> carers </w:t>
      </w:r>
      <w:r>
        <w:t xml:space="preserve">theoretically </w:t>
      </w:r>
      <w:r w:rsidRPr="00662AFD">
        <w:t>would be familiar with one another.</w:t>
      </w:r>
      <w:r>
        <w:t xml:space="preserve"> </w:t>
      </w:r>
      <w:r w:rsidRPr="00662AFD">
        <w:rPr>
          <w:shd w:val="clear" w:color="auto" w:fill="FFFFFF"/>
          <w:lang w:eastAsia="en-GB"/>
        </w:rPr>
        <w:fldChar w:fldCharType="begin" w:fldLock="1"/>
      </w:r>
      <w:r>
        <w:rPr>
          <w:shd w:val="clear" w:color="auto" w:fill="FFFFFF"/>
          <w:lang w:eastAsia="en-GB"/>
        </w:rPr>
        <w:instrText>ADDIN CSL_CITATION {"citationItems":[{"id":"ITEM-1","itemData":{"DOI":"10.1111/1467-9566.ep11347023","ISBN":"01419889","ISSN":"14679566","PMID":"9","abstract":"What are focus groups? How are they distinct from ordinary group discussions and what use are they anyway? This article introduces focus group methodology, explores ways of conducting such groups and examines what this technique of data collection can offer researchers in general and medical sociologists in particular. It concentrates on the one feature which inevitably distinguishes focus groups from one-to-one interviews or questionnaires – namely the interaction between research participants - and argues for the overt exploration and exploitation of such interaction in the research process.","author":[{"dropping-particle":"","family":"Kitzinger","given":"Jenny","non-dropping-particle":"","parse-names":false,"suffix":""}],"container-title":"Sociology of Health &amp; Illness","id":"ITEM-1","issue":"1","issued":{"date-parts":[["1994"]]},"page":"103-121","title":"The methodology of Focus Groups: the importance of interaction between research participants","type":"article-journal","volume":"16"},"uris":["http://www.mendeley.com/documents/?uuid=b0e6c04a-9712-413b-9f20-604afb5f39d9"]}],"mendeley":{"formattedCitation":"(Kitzinger 1994)","manualFormatting":"Kitzinger (1994)","plainTextFormattedCitation":"(Kitzinger 1994)","previouslyFormattedCitation":"(Kitzinger 1994)"},"properties":{"noteIndex":0},"schema":"https://github.com/citation-style-language/schema/raw/master/csl-citation.json"}</w:instrText>
      </w:r>
      <w:r w:rsidRPr="00662AFD">
        <w:rPr>
          <w:shd w:val="clear" w:color="auto" w:fill="FFFFFF"/>
          <w:lang w:eastAsia="en-GB"/>
        </w:rPr>
        <w:fldChar w:fldCharType="separate"/>
      </w:r>
      <w:r w:rsidRPr="00662AFD">
        <w:rPr>
          <w:noProof/>
          <w:shd w:val="clear" w:color="auto" w:fill="FFFFFF"/>
          <w:lang w:eastAsia="en-GB"/>
        </w:rPr>
        <w:t>Kitzinger (1994)</w:t>
      </w:r>
      <w:r w:rsidRPr="00662AFD">
        <w:rPr>
          <w:shd w:val="clear" w:color="auto" w:fill="FFFFFF"/>
          <w:lang w:eastAsia="en-GB"/>
        </w:rPr>
        <w:fldChar w:fldCharType="end"/>
      </w:r>
      <w:r w:rsidRPr="00662AFD">
        <w:rPr>
          <w:shd w:val="clear" w:color="auto" w:fill="FFFFFF"/>
          <w:lang w:eastAsia="en-GB"/>
        </w:rPr>
        <w:t xml:space="preserve"> describes such relationships as allowing for ‘naturally occurring data’ to occu</w:t>
      </w:r>
      <w:r>
        <w:rPr>
          <w:shd w:val="clear" w:color="auto" w:fill="FFFFFF"/>
          <w:lang w:eastAsia="en-GB"/>
        </w:rPr>
        <w:t>r.</w:t>
      </w:r>
      <w:r w:rsidRPr="00662AFD">
        <w:t xml:space="preserve"> Following a presentation with </w:t>
      </w:r>
      <w:r>
        <w:t>several</w:t>
      </w:r>
      <w:r w:rsidRPr="00662AFD">
        <w:t xml:space="preserve"> </w:t>
      </w:r>
      <w:r>
        <w:t>IJB</w:t>
      </w:r>
      <w:r w:rsidRPr="00662AFD">
        <w:t xml:space="preserve"> leads for carers in Scotland about the study at a Think Tank meeting</w:t>
      </w:r>
      <w:r>
        <w:t xml:space="preserve"> regarding</w:t>
      </w:r>
      <w:r w:rsidRPr="00662AFD">
        <w:t xml:space="preserve"> the implantation of the Carers (Scotland) 2016 Ac</w:t>
      </w:r>
      <w:r>
        <w:t>t;</w:t>
      </w:r>
      <w:r w:rsidRPr="00662AFD">
        <w:t xml:space="preserve"> a local government health and social care planner expressed interest in learning more about preferences for support and respite in the area. The policy-maker subsequently </w:t>
      </w:r>
      <w:r>
        <w:lastRenderedPageBreak/>
        <w:t>contacted</w:t>
      </w:r>
      <w:r w:rsidRPr="00662AFD">
        <w:t xml:space="preserve"> the heads of two carers</w:t>
      </w:r>
      <w:r>
        <w:t>’</w:t>
      </w:r>
      <w:r w:rsidRPr="00662AFD">
        <w:t xml:space="preserve"> centres in </w:t>
      </w:r>
      <w:r>
        <w:t xml:space="preserve">central Scotland </w:t>
      </w:r>
      <w:r w:rsidRPr="00662AFD">
        <w:t xml:space="preserve">to request access </w:t>
      </w:r>
      <w:r>
        <w:t>to t</w:t>
      </w:r>
      <w:r w:rsidRPr="00662AFD">
        <w:t xml:space="preserve">he focus groups. </w:t>
      </w:r>
    </w:p>
    <w:p w14:paraId="5DF1BEBA" w14:textId="77777777" w:rsidR="00BA169C" w:rsidRPr="00662AFD" w:rsidRDefault="00BA169C" w:rsidP="00BA169C"/>
    <w:p w14:paraId="1E2EBE83" w14:textId="77777777" w:rsidR="00BA169C" w:rsidRDefault="00BA169C" w:rsidP="00BA169C">
      <w:r w:rsidRPr="00662AFD">
        <w:t>There were additional</w:t>
      </w:r>
      <w:r>
        <w:t xml:space="preserve"> </w:t>
      </w:r>
      <w:r w:rsidRPr="00662AFD">
        <w:t xml:space="preserve">reasons for locating the focus groups in </w:t>
      </w:r>
      <w:r>
        <w:t>central Scotland</w:t>
      </w:r>
      <w:r w:rsidRPr="00662AFD">
        <w:t xml:space="preserve"> beyond local stakeholder motivation. </w:t>
      </w:r>
      <w:r>
        <w:t>The area spanned</w:t>
      </w:r>
      <w:r w:rsidRPr="00662AFD">
        <w:t xml:space="preserve"> two local councils, w</w:t>
      </w:r>
      <w:r>
        <w:t>ith</w:t>
      </w:r>
      <w:r w:rsidRPr="00662AFD">
        <w:t xml:space="preserve"> have distinct </w:t>
      </w:r>
      <w:r>
        <w:t>IJBs</w:t>
      </w:r>
      <w:r w:rsidRPr="00662AFD">
        <w:t>. This mean</w:t>
      </w:r>
      <w:r>
        <w:t>t</w:t>
      </w:r>
      <w:r w:rsidRPr="00662AFD">
        <w:t xml:space="preserve"> that accessing social support services, whilst based on general eligibility criteria guidance from Scottish Government, </w:t>
      </w:r>
      <w:r>
        <w:t xml:space="preserve">was likely to </w:t>
      </w:r>
      <w:r w:rsidRPr="00662AFD">
        <w:t>var</w:t>
      </w:r>
      <w:r>
        <w:t>y</w:t>
      </w:r>
      <w:r w:rsidRPr="00662AFD">
        <w:t xml:space="preserve"> between </w:t>
      </w:r>
      <w:r>
        <w:t>geographic areas.</w:t>
      </w:r>
      <w:r w:rsidRPr="00662AFD">
        <w:t xml:space="preserve"> Differences </w:t>
      </w:r>
      <w:r>
        <w:t>were</w:t>
      </w:r>
      <w:r w:rsidRPr="00662AFD">
        <w:t xml:space="preserve"> also likely to arise between the two localities in access to </w:t>
      </w:r>
      <w:r>
        <w:t>service availability</w:t>
      </w:r>
      <w:r w:rsidRPr="00662AFD">
        <w:t xml:space="preserve">. </w:t>
      </w:r>
      <w:r>
        <w:t>A decision was therefore taken</w:t>
      </w:r>
      <w:r w:rsidRPr="00662AFD">
        <w:t xml:space="preserve"> to carry out focus groups</w:t>
      </w:r>
      <w:r>
        <w:t xml:space="preserve"> in this geographic area for</w:t>
      </w:r>
      <w:r w:rsidRPr="00662AFD">
        <w:t xml:space="preserve"> </w:t>
      </w:r>
      <w:r>
        <w:t>methodological</w:t>
      </w:r>
      <w:r w:rsidRPr="00662AFD">
        <w:t xml:space="preserve"> reasons (relevant demographic profile and variation in the provision of support to carers)</w:t>
      </w:r>
      <w:r>
        <w:t xml:space="preserve"> and </w:t>
      </w:r>
      <w:r w:rsidRPr="00662AFD">
        <w:t>for practical reasons (</w:t>
      </w:r>
      <w:r>
        <w:t>point of access</w:t>
      </w:r>
      <w:r w:rsidRPr="00662AFD">
        <w:t>).</w:t>
      </w:r>
    </w:p>
    <w:p w14:paraId="024F725F" w14:textId="77777777" w:rsidR="00BA169C" w:rsidRDefault="00BA169C" w:rsidP="00BA169C"/>
    <w:p w14:paraId="5EF69B29" w14:textId="2597905B" w:rsidR="006E1A40" w:rsidRDefault="00BA169C" w:rsidP="00990AA2">
      <w:pPr>
        <w:rPr>
          <w:lang w:eastAsia="en-GB"/>
        </w:rPr>
      </w:pPr>
      <w:r>
        <w:rPr>
          <w:shd w:val="clear" w:color="auto" w:fill="FFFFFF"/>
          <w:lang w:eastAsia="en-GB"/>
        </w:rPr>
        <w:t xml:space="preserve">Carers’ centres </w:t>
      </w:r>
      <w:r w:rsidR="000F3910">
        <w:rPr>
          <w:shd w:val="clear" w:color="auto" w:fill="FFFFFF"/>
          <w:lang w:eastAsia="en-GB"/>
        </w:rPr>
        <w:t>were</w:t>
      </w:r>
      <w:r>
        <w:rPr>
          <w:shd w:val="clear" w:color="auto" w:fill="FFFFFF"/>
          <w:lang w:eastAsia="en-GB"/>
        </w:rPr>
        <w:t xml:space="preserve"> </w:t>
      </w:r>
      <w:r w:rsidRPr="00662AFD">
        <w:rPr>
          <w:shd w:val="clear" w:color="auto" w:fill="FFFFFF"/>
          <w:lang w:eastAsia="en-GB"/>
        </w:rPr>
        <w:t xml:space="preserve">pragmatically advantageous since they </w:t>
      </w:r>
      <w:r>
        <w:rPr>
          <w:shd w:val="clear" w:color="auto" w:fill="FFFFFF"/>
          <w:lang w:eastAsia="en-GB"/>
        </w:rPr>
        <w:t>facilitate</w:t>
      </w:r>
      <w:r w:rsidR="00472668">
        <w:rPr>
          <w:shd w:val="clear" w:color="auto" w:fill="FFFFFF"/>
          <w:lang w:eastAsia="en-GB"/>
        </w:rPr>
        <w:t>d</w:t>
      </w:r>
      <w:r>
        <w:rPr>
          <w:shd w:val="clear" w:color="auto" w:fill="FFFFFF"/>
          <w:lang w:eastAsia="en-GB"/>
        </w:rPr>
        <w:t xml:space="preserve"> carers </w:t>
      </w:r>
      <w:r w:rsidR="00472668">
        <w:rPr>
          <w:shd w:val="clear" w:color="auto" w:fill="FFFFFF"/>
          <w:lang w:eastAsia="en-GB"/>
        </w:rPr>
        <w:t xml:space="preserve">to </w:t>
      </w:r>
      <w:r>
        <w:rPr>
          <w:shd w:val="clear" w:color="auto" w:fill="FFFFFF"/>
          <w:lang w:eastAsia="en-GB"/>
        </w:rPr>
        <w:t>conven</w:t>
      </w:r>
      <w:r w:rsidR="00472668">
        <w:rPr>
          <w:shd w:val="clear" w:color="auto" w:fill="FFFFFF"/>
          <w:lang w:eastAsia="en-GB"/>
        </w:rPr>
        <w:t>e</w:t>
      </w:r>
      <w:r>
        <w:rPr>
          <w:shd w:val="clear" w:color="auto" w:fill="FFFFFF"/>
          <w:lang w:eastAsia="en-GB"/>
        </w:rPr>
        <w:t xml:space="preserve"> </w:t>
      </w:r>
      <w:r w:rsidRPr="00662AFD">
        <w:rPr>
          <w:shd w:val="clear" w:color="auto" w:fill="FFFFFF"/>
          <w:lang w:eastAsia="en-GB"/>
        </w:rPr>
        <w:t>at their usual time and place, therefore reduc</w:t>
      </w:r>
      <w:r w:rsidR="000F3910">
        <w:rPr>
          <w:shd w:val="clear" w:color="auto" w:fill="FFFFFF"/>
          <w:lang w:eastAsia="en-GB"/>
        </w:rPr>
        <w:t>ed</w:t>
      </w:r>
      <w:r w:rsidRPr="00662AFD">
        <w:rPr>
          <w:shd w:val="clear" w:color="auto" w:fill="FFFFFF"/>
          <w:lang w:eastAsia="en-GB"/>
        </w:rPr>
        <w:t xml:space="preserve"> research expenses and enhancing participation numbers. Yet locating conversations in the carers</w:t>
      </w:r>
      <w:r>
        <w:rPr>
          <w:shd w:val="clear" w:color="auto" w:fill="FFFFFF"/>
          <w:lang w:eastAsia="en-GB"/>
        </w:rPr>
        <w:t>’</w:t>
      </w:r>
      <w:r w:rsidRPr="00662AFD">
        <w:rPr>
          <w:shd w:val="clear" w:color="auto" w:fill="FFFFFF"/>
          <w:lang w:eastAsia="en-GB"/>
        </w:rPr>
        <w:t xml:space="preserve"> centre may have directed discussion towards the interests of the carers</w:t>
      </w:r>
      <w:r>
        <w:rPr>
          <w:shd w:val="clear" w:color="auto" w:fill="FFFFFF"/>
          <w:lang w:eastAsia="en-GB"/>
        </w:rPr>
        <w:t>’</w:t>
      </w:r>
      <w:r w:rsidRPr="00662AFD">
        <w:rPr>
          <w:shd w:val="clear" w:color="auto" w:fill="FFFFFF"/>
          <w:lang w:eastAsia="en-GB"/>
        </w:rPr>
        <w:t xml:space="preserve"> centre. As </w:t>
      </w:r>
      <w:r w:rsidRPr="00662AFD">
        <w:rPr>
          <w:shd w:val="clear" w:color="auto" w:fill="FFFFFF"/>
          <w:lang w:eastAsia="en-GB"/>
        </w:rPr>
        <w:fldChar w:fldCharType="begin" w:fldLock="1"/>
      </w:r>
      <w:r>
        <w:rPr>
          <w:shd w:val="clear" w:color="auto" w:fill="FFFFFF"/>
          <w:lang w:eastAsia="en-GB"/>
        </w:rPr>
        <w:instrText>ADDIN CSL_CITATION {"citationItems":[{"id":"ITEM-1","itemData":{"author":[{"dropping-particle":"","family":"Bloor","given":"Michael","non-dropping-particle":"","parse-names":false,"suffix":""},{"dropping-particle":"","family":"Frankland","given":"Jane","non-dropping-particle":"","parse-names":false,"suffix":""},{"dropping-particle":"","family":"Thomas","given":"Michelle","non-dropping-particle":"","parse-names":false,"suffix":""},{"dropping-particle":"","family":"Robson","given":"Kate","non-dropping-particle":"","parse-names":false,"suffix":""}],"id":"ITEM-1","issued":{"date-parts":[["2001"]]},"publisher":"SAGE Publications","title":"Focus Groups in Social Research","type":"book"},"uris":["http://www.mendeley.com/documents/?uuid=45572695-5637-432b-9507-5bddd73b6191"]}],"mendeley":{"formattedCitation":"(Bloor &lt;i&gt;et al.&lt;/i&gt; 2001)","manualFormatting":"Bloor et al. (2001: 39)","plainTextFormattedCitation":"(Bloor et al. 2001)","previouslyFormattedCitation":"(Bloor &lt;i&gt;et al.&lt;/i&gt; 2001)"},"properties":{"noteIndex":0},"schema":"https://github.com/citation-style-language/schema/raw/master/csl-citation.json"}</w:instrText>
      </w:r>
      <w:r w:rsidRPr="00662AFD">
        <w:rPr>
          <w:shd w:val="clear" w:color="auto" w:fill="FFFFFF"/>
          <w:lang w:eastAsia="en-GB"/>
        </w:rPr>
        <w:fldChar w:fldCharType="separate"/>
      </w:r>
      <w:r w:rsidRPr="00662AFD">
        <w:rPr>
          <w:noProof/>
          <w:shd w:val="clear" w:color="auto" w:fill="FFFFFF"/>
          <w:lang w:eastAsia="en-GB"/>
        </w:rPr>
        <w:t xml:space="preserve">Bloor </w:t>
      </w:r>
      <w:r w:rsidRPr="00662AFD">
        <w:rPr>
          <w:i/>
          <w:noProof/>
          <w:shd w:val="clear" w:color="auto" w:fill="FFFFFF"/>
          <w:lang w:eastAsia="en-GB"/>
        </w:rPr>
        <w:t>et al.</w:t>
      </w:r>
      <w:r w:rsidRPr="00662AFD">
        <w:rPr>
          <w:noProof/>
          <w:shd w:val="clear" w:color="auto" w:fill="FFFFFF"/>
          <w:lang w:eastAsia="en-GB"/>
        </w:rPr>
        <w:t xml:space="preserve"> (2001: 39)</w:t>
      </w:r>
      <w:r w:rsidRPr="00662AFD">
        <w:rPr>
          <w:shd w:val="clear" w:color="auto" w:fill="FFFFFF"/>
          <w:lang w:eastAsia="en-GB"/>
        </w:rPr>
        <w:fldChar w:fldCharType="end"/>
      </w:r>
      <w:r w:rsidRPr="00662AFD">
        <w:rPr>
          <w:shd w:val="clear" w:color="auto" w:fill="FFFFFF"/>
          <w:lang w:eastAsia="en-GB"/>
        </w:rPr>
        <w:t xml:space="preserve"> note,</w:t>
      </w:r>
      <w:r w:rsidRPr="00662AFD">
        <w:rPr>
          <w:shd w:val="clear" w:color="auto" w:fill="FFFFFF"/>
        </w:rPr>
        <w:t xml:space="preserve"> “</w:t>
      </w:r>
      <w:r w:rsidRPr="00662AFD">
        <w:rPr>
          <w:shd w:val="clear" w:color="auto" w:fill="FFFFFF"/>
          <w:lang w:eastAsia="en-GB"/>
        </w:rPr>
        <w:t xml:space="preserve">there is no such thing as a neutral venue for a focus group.” In addition, carrying out focus groups with pre-existing groups may lead to discussion reflecting ongoing power dynamics </w:t>
      </w:r>
      <w:r w:rsidRPr="00662AFD">
        <w:rPr>
          <w:shd w:val="clear" w:color="auto" w:fill="FFFFFF"/>
          <w:lang w:eastAsia="en-GB"/>
        </w:rPr>
        <w:fldChar w:fldCharType="begin" w:fldLock="1"/>
      </w:r>
      <w:r>
        <w:rPr>
          <w:shd w:val="clear" w:color="auto" w:fill="FFFFFF"/>
          <w:lang w:eastAsia="en-GB"/>
        </w:rPr>
        <w:instrText>ADDIN CSL_CITATION {"citationItems":[{"id":"ITEM-1","itemData":{"author":[{"dropping-particle":"","family":"Fern","given":"Edward F","non-dropping-particle":"","parse-names":false,"suffix":""}],"id":"ITEM-1","issued":{"date-parts":[["2001"]]},"publisher":"SAGE Publications","title":"Advanced Focus Group Research","type":"book"},"uris":["http://www.mendeley.com/documents/?uuid=d8ba28e9-02b4-4077-8d5a-9e8231c045d3"]}],"mendeley":{"formattedCitation":"(Fern 2001)","plainTextFormattedCitation":"(Fern 2001)","previouslyFormattedCitation":"(Fern 2001)"},"properties":{"noteIndex":0},"schema":"https://github.com/citation-style-language/schema/raw/master/csl-citation.json"}</w:instrText>
      </w:r>
      <w:r w:rsidRPr="00662AFD">
        <w:rPr>
          <w:shd w:val="clear" w:color="auto" w:fill="FFFFFF"/>
          <w:lang w:eastAsia="en-GB"/>
        </w:rPr>
        <w:fldChar w:fldCharType="separate"/>
      </w:r>
      <w:r w:rsidRPr="00A823D4">
        <w:rPr>
          <w:noProof/>
          <w:shd w:val="clear" w:color="auto" w:fill="FFFFFF"/>
          <w:lang w:eastAsia="en-GB"/>
        </w:rPr>
        <w:t>(Fern 2001)</w:t>
      </w:r>
      <w:r w:rsidRPr="00662AFD">
        <w:rPr>
          <w:shd w:val="clear" w:color="auto" w:fill="FFFFFF"/>
          <w:lang w:eastAsia="en-GB"/>
        </w:rPr>
        <w:fldChar w:fldCharType="end"/>
      </w:r>
      <w:r w:rsidRPr="00662AFD">
        <w:rPr>
          <w:shd w:val="clear" w:color="auto" w:fill="FFFFFF"/>
          <w:lang w:eastAsia="en-GB"/>
        </w:rPr>
        <w:t xml:space="preserve">. </w:t>
      </w:r>
      <w:r>
        <w:t>The</w:t>
      </w:r>
      <w:r w:rsidRPr="00662AFD">
        <w:t xml:space="preserve"> </w:t>
      </w:r>
      <w:r>
        <w:t xml:space="preserve">carers’ centre </w:t>
      </w:r>
      <w:r w:rsidRPr="00662AFD">
        <w:t xml:space="preserve">setting may have biased engagement from carers who are more informed about caregiving than the general population of carers in Scotland, or have a greater preference for social activities. </w:t>
      </w:r>
      <w:r w:rsidRPr="00662AFD">
        <w:rPr>
          <w:lang w:eastAsia="en-GB"/>
        </w:rPr>
        <w:t>To capture a broader range of views of carers</w:t>
      </w:r>
      <w:r>
        <w:t xml:space="preserve">, a purposive sample </w:t>
      </w:r>
      <w:r w:rsidR="000F3910">
        <w:t xml:space="preserve">may have been a viable </w:t>
      </w:r>
      <w:r>
        <w:t xml:space="preserve">alternative means by which to </w:t>
      </w:r>
      <w:r w:rsidRPr="00662AFD">
        <w:rPr>
          <w:lang w:eastAsia="en-GB"/>
        </w:rPr>
        <w:t xml:space="preserve">better include carers </w:t>
      </w:r>
      <w:r>
        <w:rPr>
          <w:lang w:eastAsia="en-GB"/>
        </w:rPr>
        <w:t xml:space="preserve">that </w:t>
      </w:r>
      <w:r w:rsidRPr="00662AFD">
        <w:rPr>
          <w:lang w:eastAsia="en-GB"/>
        </w:rPr>
        <w:t xml:space="preserve">are most </w:t>
      </w:r>
      <w:r w:rsidR="000F3910">
        <w:rPr>
          <w:lang w:eastAsia="en-GB"/>
        </w:rPr>
        <w:t>in need of support</w:t>
      </w:r>
      <w:r w:rsidRPr="00662AFD">
        <w:rPr>
          <w:lang w:eastAsia="en-GB"/>
        </w:rPr>
        <w:t>, or least coping, or those who might not be engaged or aware of carer support services.</w:t>
      </w:r>
    </w:p>
    <w:p w14:paraId="32AFE9F3" w14:textId="50E621C5" w:rsidR="005F4E05" w:rsidRPr="005F4E05" w:rsidRDefault="006E1A40" w:rsidP="005F4E05">
      <w:pPr>
        <w:rPr>
          <w:sz w:val="22"/>
        </w:rPr>
      </w:pPr>
      <w:r>
        <w:rPr>
          <w:lang w:eastAsia="en-GB"/>
        </w:rPr>
        <w:br w:type="page"/>
      </w:r>
    </w:p>
    <w:p w14:paraId="4965165B" w14:textId="3FB4A2F6" w:rsidR="00FC5A11" w:rsidRDefault="00FC5A11" w:rsidP="00FC5A11">
      <w:pPr>
        <w:pStyle w:val="Caption"/>
      </w:pPr>
      <w:bookmarkStart w:id="91" w:name="_Toc18660852"/>
      <w:r>
        <w:lastRenderedPageBreak/>
        <w:t xml:space="preserve">Table </w:t>
      </w:r>
      <w:fldSimple w:instr=" SEQ Table \* ARABIC ">
        <w:r w:rsidR="00F9095B">
          <w:rPr>
            <w:noProof/>
          </w:rPr>
          <w:t>5</w:t>
        </w:r>
      </w:fldSimple>
      <w:r>
        <w:t xml:space="preserve">: </w:t>
      </w:r>
      <w:r w:rsidRPr="006B27A7">
        <w:t>Eligibility criteria for participating in focus groups</w:t>
      </w:r>
      <w:bookmarkEnd w:id="9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FC5A11" w:rsidRPr="00662AFD" w14:paraId="422CAE69" w14:textId="77777777" w:rsidTr="00646FAC">
        <w:trPr>
          <w:trHeight w:val="198"/>
        </w:trPr>
        <w:tc>
          <w:tcPr>
            <w:tcW w:w="4536" w:type="dxa"/>
            <w:tcBorders>
              <w:top w:val="single" w:sz="18" w:space="0" w:color="auto"/>
              <w:bottom w:val="single" w:sz="18" w:space="0" w:color="auto"/>
            </w:tcBorders>
          </w:tcPr>
          <w:p w14:paraId="461778E0" w14:textId="77777777" w:rsidR="00FC5A11" w:rsidRPr="00646FAC" w:rsidRDefault="00FC5A11" w:rsidP="00646FAC">
            <w:pPr>
              <w:ind w:firstLine="0"/>
              <w:jc w:val="center"/>
              <w:rPr>
                <w:b/>
                <w:bCs/>
                <w:sz w:val="24"/>
                <w:szCs w:val="24"/>
              </w:rPr>
            </w:pPr>
            <w:r w:rsidRPr="00646FAC">
              <w:rPr>
                <w:b/>
                <w:bCs/>
                <w:sz w:val="24"/>
                <w:szCs w:val="24"/>
              </w:rPr>
              <w:t>Inclusion criteria</w:t>
            </w:r>
          </w:p>
        </w:tc>
        <w:tc>
          <w:tcPr>
            <w:tcW w:w="4536" w:type="dxa"/>
            <w:tcBorders>
              <w:top w:val="single" w:sz="18" w:space="0" w:color="auto"/>
              <w:bottom w:val="single" w:sz="18" w:space="0" w:color="auto"/>
            </w:tcBorders>
          </w:tcPr>
          <w:p w14:paraId="0D84FEB9" w14:textId="77777777" w:rsidR="00FC5A11" w:rsidRPr="00646FAC" w:rsidRDefault="00FC5A11" w:rsidP="00646FAC">
            <w:pPr>
              <w:ind w:firstLine="0"/>
              <w:jc w:val="center"/>
              <w:rPr>
                <w:b/>
                <w:bCs/>
                <w:sz w:val="24"/>
                <w:szCs w:val="24"/>
              </w:rPr>
            </w:pPr>
            <w:r w:rsidRPr="00646FAC">
              <w:rPr>
                <w:b/>
                <w:bCs/>
                <w:sz w:val="24"/>
                <w:szCs w:val="24"/>
              </w:rPr>
              <w:t>Exclusion criteria</w:t>
            </w:r>
          </w:p>
        </w:tc>
      </w:tr>
      <w:tr w:rsidR="00FC5A11" w:rsidRPr="00662AFD" w14:paraId="2CB37961" w14:textId="77777777" w:rsidTr="00646FAC">
        <w:trPr>
          <w:trHeight w:val="1620"/>
        </w:trPr>
        <w:tc>
          <w:tcPr>
            <w:tcW w:w="4536" w:type="dxa"/>
            <w:tcBorders>
              <w:top w:val="single" w:sz="18" w:space="0" w:color="auto"/>
              <w:bottom w:val="single" w:sz="18" w:space="0" w:color="auto"/>
            </w:tcBorders>
          </w:tcPr>
          <w:p w14:paraId="1B5F1A2F" w14:textId="77777777" w:rsidR="00CE5ECD" w:rsidRPr="00CE5ECD" w:rsidRDefault="00FC5A11" w:rsidP="003C0E8F">
            <w:pPr>
              <w:pStyle w:val="ListParagraph"/>
              <w:numPr>
                <w:ilvl w:val="0"/>
                <w:numId w:val="17"/>
              </w:numPr>
              <w:rPr>
                <w:rStyle w:val="Style1"/>
                <w:rFonts w:ascii="Helvetica" w:eastAsiaTheme="majorEastAsia" w:hAnsi="Helvetica"/>
                <w:sz w:val="24"/>
                <w:szCs w:val="24"/>
              </w:rPr>
            </w:pPr>
            <w:r w:rsidRPr="00CE5ECD">
              <w:rPr>
                <w:rStyle w:val="Style1"/>
                <w:rFonts w:ascii="Helvetica" w:eastAsiaTheme="majorEastAsia" w:hAnsi="Helvetica"/>
                <w:sz w:val="24"/>
                <w:szCs w:val="24"/>
              </w:rPr>
              <w:t>Has a family member or friend who is old, ill or disabled</w:t>
            </w:r>
          </w:p>
          <w:p w14:paraId="78BB7781" w14:textId="022D3536" w:rsidR="00FC5A11" w:rsidRPr="00CE5ECD" w:rsidRDefault="00FC5A11" w:rsidP="003C0E8F">
            <w:pPr>
              <w:pStyle w:val="ListParagraph"/>
              <w:numPr>
                <w:ilvl w:val="0"/>
                <w:numId w:val="17"/>
              </w:numPr>
              <w:rPr>
                <w:rStyle w:val="Style1"/>
                <w:rFonts w:ascii="Helvetica" w:eastAsiaTheme="majorEastAsia" w:hAnsi="Helvetica"/>
                <w:sz w:val="24"/>
                <w:szCs w:val="24"/>
              </w:rPr>
            </w:pPr>
            <w:r w:rsidRPr="00CE5ECD">
              <w:rPr>
                <w:rStyle w:val="Style1"/>
                <w:rFonts w:ascii="Helvetica" w:eastAsiaTheme="majorEastAsia" w:hAnsi="Helvetica"/>
                <w:sz w:val="24"/>
                <w:szCs w:val="24"/>
              </w:rPr>
              <w:t>Provides regular support or assistance to that person</w:t>
            </w:r>
          </w:p>
          <w:p w14:paraId="4AE49576" w14:textId="77777777" w:rsidR="00FC5A11" w:rsidRPr="00CE5ECD" w:rsidRDefault="00FC5A11" w:rsidP="003C0E8F">
            <w:pPr>
              <w:pStyle w:val="ListParagraph"/>
              <w:numPr>
                <w:ilvl w:val="0"/>
                <w:numId w:val="17"/>
              </w:numPr>
            </w:pPr>
            <w:r w:rsidRPr="00CE5ECD">
              <w:rPr>
                <w:rStyle w:val="Style1"/>
                <w:rFonts w:ascii="Helvetica" w:eastAsiaTheme="majorEastAsia" w:hAnsi="Helvetica"/>
                <w:sz w:val="24"/>
                <w:szCs w:val="24"/>
              </w:rPr>
              <w:t>Resides in Scotland</w:t>
            </w:r>
          </w:p>
        </w:tc>
        <w:tc>
          <w:tcPr>
            <w:tcW w:w="4536" w:type="dxa"/>
            <w:tcBorders>
              <w:top w:val="single" w:sz="18" w:space="0" w:color="auto"/>
              <w:bottom w:val="single" w:sz="18" w:space="0" w:color="auto"/>
            </w:tcBorders>
          </w:tcPr>
          <w:p w14:paraId="3E46A49D" w14:textId="77777777" w:rsidR="00FC5A11" w:rsidRPr="00CE5ECD" w:rsidRDefault="00FC5A11" w:rsidP="003C0E8F">
            <w:pPr>
              <w:pStyle w:val="ListParagraph"/>
              <w:numPr>
                <w:ilvl w:val="0"/>
                <w:numId w:val="17"/>
              </w:numPr>
              <w:rPr>
                <w:sz w:val="24"/>
                <w:szCs w:val="24"/>
              </w:rPr>
            </w:pPr>
            <w:r w:rsidRPr="00CE5ECD">
              <w:rPr>
                <w:sz w:val="24"/>
                <w:szCs w:val="24"/>
              </w:rPr>
              <w:t>Unable to provide informed consent</w:t>
            </w:r>
          </w:p>
          <w:p w14:paraId="3725DF39" w14:textId="27AA5BA8" w:rsidR="00FC5A11" w:rsidRPr="00CE5ECD" w:rsidRDefault="00FC5A11" w:rsidP="003C0E8F">
            <w:pPr>
              <w:pStyle w:val="ListParagraph"/>
              <w:numPr>
                <w:ilvl w:val="0"/>
                <w:numId w:val="17"/>
              </w:numPr>
              <w:rPr>
                <w:sz w:val="24"/>
                <w:szCs w:val="24"/>
              </w:rPr>
            </w:pPr>
            <w:r w:rsidRPr="00CE5ECD">
              <w:rPr>
                <w:sz w:val="24"/>
                <w:szCs w:val="24"/>
              </w:rPr>
              <w:t>Has a critical health condition</w:t>
            </w:r>
          </w:p>
          <w:p w14:paraId="42F14C6C" w14:textId="6BA7BF9F" w:rsidR="00FC5A11" w:rsidRPr="00CE5ECD" w:rsidRDefault="00FC5A11" w:rsidP="003C0E8F">
            <w:pPr>
              <w:pStyle w:val="ListParagraph"/>
              <w:numPr>
                <w:ilvl w:val="0"/>
                <w:numId w:val="17"/>
              </w:numPr>
              <w:rPr>
                <w:rStyle w:val="Style1"/>
                <w:rFonts w:ascii="Helvetica" w:eastAsiaTheme="majorEastAsia" w:hAnsi="Helvetica"/>
                <w:b/>
                <w:sz w:val="24"/>
                <w:szCs w:val="24"/>
              </w:rPr>
            </w:pPr>
            <w:r w:rsidRPr="00CE5ECD">
              <w:rPr>
                <w:sz w:val="24"/>
                <w:szCs w:val="24"/>
              </w:rPr>
              <w:t>Unable to speak English</w:t>
            </w:r>
          </w:p>
          <w:p w14:paraId="3E0DA659" w14:textId="77777777" w:rsidR="00FC5A11" w:rsidRPr="00CE5ECD" w:rsidRDefault="00FC5A11" w:rsidP="00CE5ECD">
            <w:pPr>
              <w:rPr>
                <w:sz w:val="24"/>
                <w:szCs w:val="24"/>
              </w:rPr>
            </w:pPr>
          </w:p>
        </w:tc>
      </w:tr>
    </w:tbl>
    <w:p w14:paraId="7C4437EE" w14:textId="77777777" w:rsidR="00FC5A11" w:rsidRPr="00662AFD" w:rsidRDefault="00FC5A11" w:rsidP="00FC5A11">
      <w:pPr>
        <w:rPr>
          <w:rStyle w:val="Style1"/>
          <w:rFonts w:eastAsiaTheme="majorEastAsia"/>
        </w:rPr>
      </w:pPr>
    </w:p>
    <w:p w14:paraId="7810811F" w14:textId="43EE9B86" w:rsidR="00D1459D" w:rsidRDefault="00FC5A11" w:rsidP="00FC5A11">
      <w:r w:rsidRPr="00662AFD">
        <w:t xml:space="preserve">Participants </w:t>
      </w:r>
      <w:r w:rsidR="00F02DDB">
        <w:t xml:space="preserve">in </w:t>
      </w:r>
      <w:r w:rsidRPr="00662AFD">
        <w:t>the focus group</w:t>
      </w:r>
      <w:r w:rsidR="00F02DDB">
        <w:t>s</w:t>
      </w:r>
      <w:r w:rsidRPr="00662AFD">
        <w:t xml:space="preserve"> were recruited via third sector links in the </w:t>
      </w:r>
      <w:r w:rsidR="00184849">
        <w:t>Scottish central belt</w:t>
      </w:r>
      <w:r w:rsidRPr="00662AFD">
        <w:t xml:space="preserve">, as this provided access to a variety of unpaid carers of older people living close by. Inclusion and exclusion criteria for participating in the focus group were shared with the organisations (Table </w:t>
      </w:r>
      <w:r w:rsidR="00B717DC">
        <w:t>5</w:t>
      </w:r>
      <w:r w:rsidRPr="00662AFD">
        <w:t>). Two existing carers</w:t>
      </w:r>
      <w:r w:rsidR="009E6683">
        <w:t>’</w:t>
      </w:r>
      <w:r w:rsidRPr="00662AFD">
        <w:t xml:space="preserve"> support groups were used as a basis for the focus group</w:t>
      </w:r>
      <w:r w:rsidR="003F4CE1">
        <w:t>s</w:t>
      </w:r>
      <w:r w:rsidRPr="00662AFD">
        <w:t xml:space="preserve"> which took place at a time and place when</w:t>
      </w:r>
      <w:r w:rsidR="003F4CE1">
        <w:t xml:space="preserve"> the</w:t>
      </w:r>
      <w:r w:rsidRPr="00662AFD">
        <w:t xml:space="preserve"> group</w:t>
      </w:r>
      <w:r w:rsidR="003F4CE1">
        <w:t>s</w:t>
      </w:r>
      <w:r w:rsidRPr="00662AFD">
        <w:t xml:space="preserve"> of carers met. </w:t>
      </w:r>
      <w:r w:rsidR="003F4CE1">
        <w:t>By contrast</w:t>
      </w:r>
      <w:r w:rsidRPr="00662AFD">
        <w:t>, participants of the third focus group did not know one another prior to the meeting. The carers</w:t>
      </w:r>
      <w:r w:rsidR="00FC0FF2">
        <w:t>’</w:t>
      </w:r>
      <w:r w:rsidRPr="00662AFD">
        <w:t xml:space="preserve"> centre hosting this group intended this to be the first meeting of a series, in which carers </w:t>
      </w:r>
      <w:r w:rsidR="003F4CE1">
        <w:t xml:space="preserve">and </w:t>
      </w:r>
      <w:r w:rsidRPr="00662AFD">
        <w:t xml:space="preserve">volunteers </w:t>
      </w:r>
      <w:r w:rsidR="003F4CE1">
        <w:t>would be involved in the development of research</w:t>
      </w:r>
      <w:r w:rsidR="003F4CE1" w:rsidRPr="00662AFD">
        <w:t xml:space="preserve"> </w:t>
      </w:r>
      <w:r w:rsidRPr="00662AFD">
        <w:t>that could be used in other ways in the carers</w:t>
      </w:r>
      <w:r w:rsidR="00FC0FF2">
        <w:t>’</w:t>
      </w:r>
      <w:r w:rsidRPr="00662AFD">
        <w:t xml:space="preserve"> centre. </w:t>
      </w:r>
    </w:p>
    <w:p w14:paraId="41466BD7" w14:textId="77777777" w:rsidR="00D1459D" w:rsidRDefault="00D1459D" w:rsidP="00FC5A11"/>
    <w:p w14:paraId="6022A06B" w14:textId="1494E84A" w:rsidR="00FC5A11" w:rsidRDefault="00FC5A11" w:rsidP="00FC5A11">
      <w:r w:rsidRPr="00662AFD">
        <w:t xml:space="preserve">In all three focus groups, employees of the </w:t>
      </w:r>
      <w:r w:rsidR="00B83579">
        <w:t>carers’ centres</w:t>
      </w:r>
      <w:r w:rsidRPr="00662AFD">
        <w:t xml:space="preserve"> helped to negotiate access with participants by distributing information about the project to carers prior to the sessions</w:t>
      </w:r>
      <w:r w:rsidR="003F4CE1">
        <w:t>. I</w:t>
      </w:r>
      <w:r w:rsidRPr="00662AFD">
        <w:t xml:space="preserve">nformation </w:t>
      </w:r>
      <w:r w:rsidR="003F4CE1">
        <w:t xml:space="preserve">was </w:t>
      </w:r>
      <w:r w:rsidRPr="00662AFD">
        <w:t xml:space="preserve">sent in advance in order to give time for participants to understand the research objectives and scope, and to indicate their informed consent and </w:t>
      </w:r>
      <w:r w:rsidR="003F4CE1">
        <w:t>it also provided the details of the site in which the focus group would take place</w:t>
      </w:r>
      <w:r w:rsidRPr="00662AFD">
        <w:t>.</w:t>
      </w:r>
    </w:p>
    <w:p w14:paraId="76915303" w14:textId="402A8563" w:rsidR="00F56C05" w:rsidRDefault="00F56C05" w:rsidP="00FC5A11"/>
    <w:p w14:paraId="3A4C0500" w14:textId="10D69C4B" w:rsidR="00F56C05" w:rsidRPr="00F56C05" w:rsidRDefault="00F56C05" w:rsidP="00FC5A11">
      <w:pPr>
        <w:rPr>
          <w:shd w:val="clear" w:color="auto" w:fill="FFFFFF"/>
          <w:lang w:eastAsia="en-GB"/>
        </w:rPr>
      </w:pPr>
      <w:r w:rsidRPr="00662AFD">
        <w:rPr>
          <w:lang w:eastAsia="en-GB"/>
        </w:rPr>
        <w:t>One of the main advantages of conducting focus groups with existing groups is reduced effort needed to assemble a group of participants</w:t>
      </w:r>
      <w:r w:rsidR="000A00B7">
        <w:rPr>
          <w:lang w:eastAsia="en-GB"/>
        </w:rPr>
        <w:t xml:space="preserve"> </w:t>
      </w:r>
      <w:r w:rsidR="000A00B7">
        <w:rPr>
          <w:lang w:eastAsia="en-GB"/>
        </w:rPr>
        <w:fldChar w:fldCharType="begin" w:fldLock="1"/>
      </w:r>
      <w:r w:rsidR="00B44CF2">
        <w:rPr>
          <w:lang w:eastAsia="en-GB"/>
        </w:rPr>
        <w:instrText>ADDIN CSL_CITATION {"citationItems":[{"id":"ITEM-1","itemData":{"author":[{"dropping-particle":"","family":"Bloor","given":"Michael","non-dropping-particle":"","parse-names":false,"suffix":""},{"dropping-particle":"","family":"Frankland","given":"Jane","non-dropping-particle":"","parse-names":false,"suffix":""},{"dropping-particle":"","family":"Thomas","given":"Michelle","non-dropping-particle":"","parse-names":false,"suffix":""},{"dropping-particle":"","family":"Robson","given":"Kate","non-dropping-particle":"","parse-names":false,"suffix":""}],"id":"ITEM-1","issued":{"date-parts":[["2001"]]},"publisher":"SAGE Publications","title":"Focus Groups in Social Research","type":"book"},"uris":["http://www.mendeley.com/documents/?uuid=45572695-5637-432b-9507-5bddd73b6191"]}],"mendeley":{"formattedCitation":"(Bloor &lt;i&gt;et al.&lt;/i&gt; 2001)","plainTextFormattedCitation":"(Bloor et al. 2001)","previouslyFormattedCitation":"(Bloor &lt;i&gt;et al.&lt;/i&gt; 2001)"},"properties":{"noteIndex":0},"schema":"https://github.com/citation-style-language/schema/raw/master/csl-citation.json"}</w:instrText>
      </w:r>
      <w:r w:rsidR="000A00B7">
        <w:rPr>
          <w:lang w:eastAsia="en-GB"/>
        </w:rPr>
        <w:fldChar w:fldCharType="separate"/>
      </w:r>
      <w:r w:rsidR="000A00B7" w:rsidRPr="000A00B7">
        <w:rPr>
          <w:noProof/>
          <w:lang w:eastAsia="en-GB"/>
        </w:rPr>
        <w:t xml:space="preserve">(Bloor </w:t>
      </w:r>
      <w:r w:rsidR="000A00B7" w:rsidRPr="000A00B7">
        <w:rPr>
          <w:i/>
          <w:noProof/>
          <w:lang w:eastAsia="en-GB"/>
        </w:rPr>
        <w:t>et al.</w:t>
      </w:r>
      <w:r w:rsidR="000A00B7" w:rsidRPr="000A00B7">
        <w:rPr>
          <w:noProof/>
          <w:lang w:eastAsia="en-GB"/>
        </w:rPr>
        <w:t xml:space="preserve"> 2001)</w:t>
      </w:r>
      <w:r w:rsidR="000A00B7">
        <w:rPr>
          <w:lang w:eastAsia="en-GB"/>
        </w:rPr>
        <w:fldChar w:fldCharType="end"/>
      </w:r>
      <w:r w:rsidRPr="00662AFD">
        <w:rPr>
          <w:lang w:eastAsia="en-GB"/>
        </w:rPr>
        <w:t>. Going through an intermediary (carers</w:t>
      </w:r>
      <w:r w:rsidR="00FC0FF2">
        <w:rPr>
          <w:lang w:eastAsia="en-GB"/>
        </w:rPr>
        <w:t>’</w:t>
      </w:r>
      <w:r w:rsidRPr="00662AFD">
        <w:rPr>
          <w:lang w:eastAsia="en-GB"/>
        </w:rPr>
        <w:t xml:space="preserve"> centres) minimised administration time as the carers</w:t>
      </w:r>
      <w:r w:rsidR="00FC0FF2">
        <w:rPr>
          <w:lang w:eastAsia="en-GB"/>
        </w:rPr>
        <w:t>’</w:t>
      </w:r>
      <w:r w:rsidRPr="00662AFD">
        <w:rPr>
          <w:lang w:eastAsia="en-GB"/>
        </w:rPr>
        <w:t xml:space="preserve"> centre co-ordinators were able to relay information to participants in advance, without having to manage participants’ personal data. </w:t>
      </w:r>
      <w:r w:rsidRPr="00662AFD">
        <w:rPr>
          <w:shd w:val="clear" w:color="auto" w:fill="FFFFFF"/>
          <w:lang w:eastAsia="en-GB"/>
        </w:rPr>
        <w:t xml:space="preserve">As </w:t>
      </w:r>
      <w:r w:rsidRPr="00662AFD">
        <w:rPr>
          <w:shd w:val="clear" w:color="auto" w:fill="FFFFFF"/>
          <w:lang w:eastAsia="en-GB"/>
        </w:rPr>
        <w:fldChar w:fldCharType="begin" w:fldLock="1"/>
      </w:r>
      <w:r w:rsidR="00CE0151">
        <w:rPr>
          <w:shd w:val="clear" w:color="auto" w:fill="FFFFFF"/>
          <w:lang w:eastAsia="en-GB"/>
        </w:rPr>
        <w:instrText>ADDIN CSL_CITATION {"citationItems":[{"id":"ITEM-1","itemData":{"author":[{"dropping-particle":"","family":"Ryen","given":"Anne","non-dropping-particle":"","parse-names":false,"suffix":""}],"chapter-number":"23","container-title":"Qualitative Research","edition":"3rd","editor":[{"dropping-particle":"","family":"Silverman","given":"David","non-dropping-particle":"","parse-names":false,"suffix":""}],"id":"ITEM-1","issued":{"date-parts":[["2011"]]},"page":"416 - 439","publisher":"Sage Publications Ltd","title":"Ethics and Qualitative Research","type":"chapter"},"uris":["http://www.mendeley.com/documents/?uuid=3b3e0077-a0ee-4a5b-8e63-f4a7d59c7aa3"]}],"mendeley":{"formattedCitation":"(Ryen 2011)","manualFormatting":"Ryen (2011)","plainTextFormattedCitation":"(Ryen 2011)","previouslyFormattedCitation":"(Ryen 2011)"},"properties":{"noteIndex":0},"schema":"https://github.com/citation-style-language/schema/raw/master/csl-citation.json"}</w:instrText>
      </w:r>
      <w:r w:rsidRPr="00662AFD">
        <w:rPr>
          <w:shd w:val="clear" w:color="auto" w:fill="FFFFFF"/>
          <w:lang w:eastAsia="en-GB"/>
        </w:rPr>
        <w:fldChar w:fldCharType="separate"/>
      </w:r>
      <w:r w:rsidRPr="00662AFD">
        <w:rPr>
          <w:noProof/>
          <w:shd w:val="clear" w:color="auto" w:fill="FFFFFF"/>
          <w:lang w:eastAsia="en-GB"/>
        </w:rPr>
        <w:t>Ryen (2011)</w:t>
      </w:r>
      <w:r w:rsidRPr="00662AFD">
        <w:rPr>
          <w:shd w:val="clear" w:color="auto" w:fill="FFFFFF"/>
          <w:lang w:eastAsia="en-GB"/>
        </w:rPr>
        <w:fldChar w:fldCharType="end"/>
      </w:r>
      <w:r w:rsidRPr="00662AFD">
        <w:rPr>
          <w:shd w:val="clear" w:color="auto" w:fill="FFFFFF"/>
          <w:lang w:eastAsia="en-GB"/>
        </w:rPr>
        <w:t xml:space="preserve"> highlights, it is </w:t>
      </w:r>
      <w:r w:rsidRPr="00662AFD">
        <w:rPr>
          <w:shd w:val="clear" w:color="auto" w:fill="FFFFFF"/>
          <w:lang w:eastAsia="en-GB"/>
        </w:rPr>
        <w:lastRenderedPageBreak/>
        <w:t xml:space="preserve">always critical to consider power differentials when judging consent in order to conduct ethical research. </w:t>
      </w:r>
      <w:r w:rsidR="00D1459D">
        <w:rPr>
          <w:shd w:val="clear" w:color="auto" w:fill="FFFFFF"/>
          <w:lang w:eastAsia="en-GB"/>
        </w:rPr>
        <w:t>As such p</w:t>
      </w:r>
      <w:r w:rsidRPr="00662AFD">
        <w:rPr>
          <w:shd w:val="clear" w:color="auto" w:fill="FFFFFF"/>
          <w:lang w:eastAsia="en-GB"/>
        </w:rPr>
        <w:t>articipants were reminded that they were able to withdraw if they wished at the beginning</w:t>
      </w:r>
      <w:r w:rsidR="00D1459D">
        <w:rPr>
          <w:shd w:val="clear" w:color="auto" w:fill="FFFFFF"/>
          <w:lang w:eastAsia="en-GB"/>
        </w:rPr>
        <w:t xml:space="preserve"> and end</w:t>
      </w:r>
      <w:r w:rsidRPr="00662AFD">
        <w:rPr>
          <w:shd w:val="clear" w:color="auto" w:fill="FFFFFF"/>
          <w:lang w:eastAsia="en-GB"/>
        </w:rPr>
        <w:t xml:space="preserve"> of focus groups. </w:t>
      </w:r>
    </w:p>
    <w:p w14:paraId="2B71058F" w14:textId="77777777" w:rsidR="00FC5A11" w:rsidRPr="00662AFD" w:rsidRDefault="00FC5A11" w:rsidP="00FC5A11"/>
    <w:p w14:paraId="29EF0CE0" w14:textId="76B38C65" w:rsidR="00FC5A11" w:rsidRPr="00662AFD" w:rsidRDefault="00FC5A11" w:rsidP="00FC5A11">
      <w:r w:rsidRPr="00662AFD">
        <w:t>Focus groups were conducted between March and April 2018. Overal</w:t>
      </w:r>
      <w:r w:rsidR="00DD001F">
        <w:t xml:space="preserve">l, </w:t>
      </w:r>
      <w:r w:rsidRPr="00662AFD">
        <w:t>34 people participated in the focus groups</w:t>
      </w:r>
      <w:r w:rsidR="002B3805">
        <w:t xml:space="preserve"> in total</w:t>
      </w:r>
      <w:r w:rsidRPr="00662AFD">
        <w:t xml:space="preserve">: 14 cared for a partner, 6 for a parent, 4 for a child, 1 for a sibling, 5 were former carers, 4 </w:t>
      </w:r>
      <w:r w:rsidR="001F062B">
        <w:t xml:space="preserve">were </w:t>
      </w:r>
      <w:r w:rsidRPr="00662AFD">
        <w:t>employed carers</w:t>
      </w:r>
      <w:r w:rsidR="00FC0FF2">
        <w:t>’</w:t>
      </w:r>
      <w:r w:rsidRPr="00662AFD">
        <w:t xml:space="preserve"> centre workers. While the sampling procedure was opportunistic, </w:t>
      </w:r>
      <w:r w:rsidR="002B3805">
        <w:t>the third group</w:t>
      </w:r>
      <w:r w:rsidRPr="00662AFD">
        <w:t xml:space="preserve"> </w:t>
      </w:r>
      <w:r w:rsidR="00096AE4">
        <w:t xml:space="preserve">included </w:t>
      </w:r>
      <w:r w:rsidRPr="00662AFD">
        <w:t>carers of older adults in different family roles, of different genders and BME carers</w:t>
      </w:r>
      <w:r w:rsidR="00096AE4">
        <w:t xml:space="preserve"> for a cross-section of views</w:t>
      </w:r>
      <w:r w:rsidR="00DD001F">
        <w:t xml:space="preserve">. Their regular </w:t>
      </w:r>
      <w:r w:rsidRPr="00662AFD">
        <w:t xml:space="preserve">group meeting purpose was to consult on tenders, centre resources, and </w:t>
      </w:r>
      <w:r>
        <w:t>upcoming evaluations of the centre</w:t>
      </w:r>
      <w:r w:rsidRPr="00662AFD">
        <w:t xml:space="preserve">. Group discussions lasted between 60 – 80 minutes. </w:t>
      </w:r>
    </w:p>
    <w:p w14:paraId="52CDC39E" w14:textId="77777777" w:rsidR="00FC5A11" w:rsidRPr="00662AFD" w:rsidRDefault="00FC5A11" w:rsidP="00FC5A11"/>
    <w:p w14:paraId="3AD660DC" w14:textId="0D1AD628" w:rsidR="00FC5A11" w:rsidRPr="008B62AC" w:rsidRDefault="00FC5A11" w:rsidP="00FC5A11">
      <w:r w:rsidRPr="00662AFD">
        <w:t>The focus groups began with an introduction that consisted of an ice-breaker, discussion of consent and explaining the research project and its aims. The first part of the focus group explored carers</w:t>
      </w:r>
      <w:r w:rsidR="00397530">
        <w:t>’</w:t>
      </w:r>
      <w:r w:rsidRPr="00662AFD">
        <w:t xml:space="preserve"> experiences of support. In pairs participants were asked to list what support they had received in the last week, month or year and who provided this. The aim of this </w:t>
      </w:r>
      <w:r w:rsidR="00D618D3">
        <w:t>exercise</w:t>
      </w:r>
      <w:r w:rsidRPr="00662AFD">
        <w:t xml:space="preserve"> was to investigate the levels of attributes that were important in </w:t>
      </w:r>
      <w:r>
        <w:t xml:space="preserve">a </w:t>
      </w:r>
      <w:r w:rsidRPr="00662AFD">
        <w:t>carer</w:t>
      </w:r>
      <w:r>
        <w:t>’s</w:t>
      </w:r>
      <w:r w:rsidRPr="00662AFD">
        <w:t xml:space="preserve"> </w:t>
      </w:r>
      <w:r w:rsidRPr="008B62AC">
        <w:t xml:space="preserve">decision to engage with support in their lived experience. As a whole group, carers discussed the elements they liked about the support and other elements that put them off. </w:t>
      </w:r>
    </w:p>
    <w:p w14:paraId="4D4EB74E" w14:textId="77777777" w:rsidR="00FC5A11" w:rsidRPr="008B62AC" w:rsidRDefault="00FC5A11" w:rsidP="00FC5A11"/>
    <w:p w14:paraId="5FDB0DF1" w14:textId="0CEE1380" w:rsidR="00FC5A11" w:rsidRPr="00662AFD" w:rsidRDefault="00FC5A11" w:rsidP="00FC5A11">
      <w:r w:rsidRPr="008B62AC">
        <w:t>The second part of the focus group asked the participants to explore their priorities in spending for carers</w:t>
      </w:r>
      <w:r w:rsidR="009E6683">
        <w:t>’</w:t>
      </w:r>
      <w:r w:rsidRPr="008B62AC">
        <w:t xml:space="preserve"> services using a ‘budget pie’</w:t>
      </w:r>
      <w:r w:rsidR="00E5490E">
        <w:t xml:space="preserve"> </w:t>
      </w:r>
      <w:r w:rsidR="00E5490E">
        <w:fldChar w:fldCharType="begin" w:fldLock="1"/>
      </w:r>
      <w:r w:rsidR="009E15CE">
        <w:instrText>ADDIN CSL_CITATION {"citationItems":[{"id":"ITEM-1","itemData":{"DOI":"10.1016/j.socscimed.2015.10.042","ISSN":"18735347","abstract":"Budget experiments can provide additional guidance to health system reform requiring the identification of a subset of programs and services that accrue the highest social value to 'communities'. Such experiments simulate a realistic budget resource allocation assessment among competitive programs, and position citizens as decision makers responsible for making 'collective sacrifices'. This paper explores the use of a participatory budget experiment (with 88 participants clustered in social groups) to model public health care reform, drawing from a set of realistic scenarios for potential health care users. We measure preferences by employing a contingent ranking alongside a budget allocation exercise (termed 'willingness to assign') before and after program cost information is revealed. Evidence suggests that the budget experiment method tested is cognitively feasible and incentive compatible. The main downside is the existence of ex-ante \"cost estimation\" bias. Additionally, we find that participants appeared to underestimate the net social gain of redistributive programs. Relative social value estimates can serve as a guide to aid priority setting at a health system level.","author":[{"dropping-particle":"","family":"Costa-Font","given":"Joan","non-dropping-particle":"","parse-names":false,"suffix":""},{"dropping-particle":"","family":"Forns","given":"Joan Rovira","non-dropping-particle":"","parse-names":false,"suffix":""},{"dropping-particle":"","family":"Sato","given":"Azusa","non-dropping-particle":"","parse-names":false,"suffix":""}],"container-title":"Social Science and Medicine","id":"ITEM-1","issue":"October","issued":{"date-parts":[["2015"]]},"page":"182-190","title":"Participatory health system priority setting: Evidence from a budget experiment","type":"article-journal","volume":"146"},"uris":["http://www.mendeley.com/documents/?uuid=e0c84122-c626-4cc0-9b4c-3d6844b542a4"]}],"mendeley":{"formattedCitation":"(Costa-Font &lt;i&gt;et al.&lt;/i&gt; 2015)","plainTextFormattedCitation":"(Costa-Font et al. 2015)","previouslyFormattedCitation":"(Costa-Font &lt;i&gt;et al.&lt;/i&gt; 2015)"},"properties":{"noteIndex":0},"schema":"https://github.com/citation-style-language/schema/raw/master/csl-citation.json"}</w:instrText>
      </w:r>
      <w:r w:rsidR="00E5490E">
        <w:fldChar w:fldCharType="separate"/>
      </w:r>
      <w:r w:rsidR="00E5490E" w:rsidRPr="00E5490E">
        <w:rPr>
          <w:noProof/>
        </w:rPr>
        <w:t xml:space="preserve">(Costa-Font </w:t>
      </w:r>
      <w:r w:rsidR="00E5490E" w:rsidRPr="00E5490E">
        <w:rPr>
          <w:i/>
          <w:noProof/>
        </w:rPr>
        <w:t>et al.</w:t>
      </w:r>
      <w:r w:rsidR="00E5490E" w:rsidRPr="00E5490E">
        <w:rPr>
          <w:noProof/>
        </w:rPr>
        <w:t xml:space="preserve"> 2015)</w:t>
      </w:r>
      <w:r w:rsidR="00E5490E">
        <w:fldChar w:fldCharType="end"/>
      </w:r>
      <w:r w:rsidRPr="00662AFD">
        <w:t xml:space="preserve">. The aim of this </w:t>
      </w:r>
      <w:r w:rsidR="00D3141B">
        <w:t>exercise</w:t>
      </w:r>
      <w:r w:rsidRPr="00662AFD">
        <w:t xml:space="preserve"> was give an indication of dominant’ preferences; that is, any preferences that </w:t>
      </w:r>
      <w:r w:rsidR="002E0AB6">
        <w:t>would</w:t>
      </w:r>
      <w:r w:rsidRPr="00662AFD">
        <w:t xml:space="preserve"> be continually favoured in a DCE </w:t>
      </w:r>
      <w:r w:rsidRPr="00662AFD">
        <w:fldChar w:fldCharType="begin" w:fldLock="1"/>
      </w:r>
      <w:r>
        <w:instrText>ADDIN CSL_CITATION {"citationItems":[{"id":"ITEM-1","itemData":{"author":[{"dropping-particle":"","family":"Ratcliffe","given":"Julie","non-dropping-particle":"","parse-names":false,"suffix":""},{"dropping-particle":"","family":"Longworth","given":"Louise","non-dropping-particle":"","parse-names":false,"suffix":""}],"container-title":"International Journal of Technology Assessment in Health Care","id":"ITEM-1","issue":"1","issued":{"date-parts":[["2002"]]},"page":"139–144","publisher":"Cambridge University Press","title":"Investigating the structural reliability of a discrete choice experiment within health technology assessment","type":"article-journal","volume":"18"},"uris":["http://www.mendeley.com/documents/?uuid=9a880268-8bfb-4119-a643-bcdd238b2b33"]}],"mendeley":{"formattedCitation":"(Ratcliffe and Longworth 2002)","plainTextFormattedCitation":"(Ratcliffe and Longworth 2002)","previouslyFormattedCitation":"(Ratcliffe and Longworth 2002)"},"properties":{"noteIndex":0},"schema":"https://github.com/citation-style-language/schema/raw/master/csl-citation.json"}</w:instrText>
      </w:r>
      <w:r w:rsidRPr="00662AFD">
        <w:fldChar w:fldCharType="separate"/>
      </w:r>
      <w:r w:rsidRPr="00A823D4">
        <w:rPr>
          <w:noProof/>
        </w:rPr>
        <w:t>(Ratcliffe and Longworth 2002)</w:t>
      </w:r>
      <w:r w:rsidRPr="00662AFD">
        <w:fldChar w:fldCharType="end"/>
      </w:r>
      <w:r w:rsidRPr="00662AFD">
        <w:t>. In groups of four participants were given the scenario of, ‘Imagine you are in charge of the £19.1 million budget for the implementation of the Carers Act in Scottish Government</w:t>
      </w:r>
      <w:r w:rsidR="00373148">
        <w:t>:</w:t>
      </w:r>
      <w:r w:rsidRPr="00662AFD">
        <w:t xml:space="preserve"> </w:t>
      </w:r>
      <w:r w:rsidR="00373148">
        <w:t>h</w:t>
      </w:r>
      <w:r w:rsidRPr="00662AFD">
        <w:t xml:space="preserve">ow would you allocate public resources?’ along with </w:t>
      </w:r>
      <w:r w:rsidR="00373148">
        <w:t xml:space="preserve">cards with </w:t>
      </w:r>
      <w:r w:rsidRPr="00662AFD">
        <w:t>policy-relevant areas</w:t>
      </w:r>
      <w:r w:rsidR="00373148">
        <w:t xml:space="preserve"> on them</w:t>
      </w:r>
      <w:r w:rsidRPr="00662AFD">
        <w:t xml:space="preserve"> including practical support, emotional support and counselling, information and advice and others</w:t>
      </w:r>
      <w:r w:rsidR="00462E52">
        <w:t xml:space="preserve">, which </w:t>
      </w:r>
      <w:r w:rsidR="00EC5176">
        <w:t>were taken from the Carers Census for policy applicability.</w:t>
      </w:r>
      <w:r w:rsidRPr="00662AFD">
        <w:t xml:space="preserve"> Small groups were asked to feedback and compare </w:t>
      </w:r>
      <w:r w:rsidRPr="00662AFD">
        <w:lastRenderedPageBreak/>
        <w:t xml:space="preserve">budgets, and discuss factors they believe </w:t>
      </w:r>
      <w:r w:rsidR="005A1900">
        <w:t xml:space="preserve">to </w:t>
      </w:r>
      <w:r w:rsidRPr="00662AFD">
        <w:t>influence their</w:t>
      </w:r>
      <w:r>
        <w:t xml:space="preserve"> or </w:t>
      </w:r>
      <w:r w:rsidRPr="00662AFD">
        <w:t>other carers</w:t>
      </w:r>
      <w:r w:rsidR="00397530">
        <w:t>’</w:t>
      </w:r>
      <w:r w:rsidRPr="00662AFD">
        <w:t xml:space="preserve"> prioriti</w:t>
      </w:r>
      <w:r>
        <w:t>s</w:t>
      </w:r>
      <w:r w:rsidRPr="00662AFD">
        <w:t xml:space="preserve">ation of support. </w:t>
      </w:r>
    </w:p>
    <w:p w14:paraId="4DFB809B" w14:textId="77777777" w:rsidR="00F56C05" w:rsidRDefault="00F56C05" w:rsidP="00DD001F"/>
    <w:p w14:paraId="6F5F3B69" w14:textId="0D5A01FD" w:rsidR="00FC5A11" w:rsidRDefault="00F56C05" w:rsidP="00DD001F">
      <w:r w:rsidRPr="00DD001F">
        <w:t>Audio-recordings were made where permission was granted and recordings transcribed verbatim for analysis</w:t>
      </w:r>
      <w:r w:rsidR="004639BD">
        <w:t xml:space="preserve">, which </w:t>
      </w:r>
      <w:r w:rsidR="0026250D">
        <w:t>was possible for</w:t>
      </w:r>
      <w:r w:rsidR="004639BD">
        <w:t xml:space="preserve"> the first two focus groups</w:t>
      </w:r>
      <w:r>
        <w:t xml:space="preserve">. </w:t>
      </w:r>
      <w:r w:rsidR="00FC5A11" w:rsidRPr="00DD001F">
        <w:rPr>
          <w:rStyle w:val="Style1"/>
          <w:rFonts w:ascii="Helvetica" w:eastAsiaTheme="majorEastAsia" w:hAnsi="Helvetica"/>
          <w:sz w:val="24"/>
        </w:rPr>
        <w:t>Personal data w</w:t>
      </w:r>
      <w:r w:rsidR="000168CE">
        <w:rPr>
          <w:rStyle w:val="Style1"/>
          <w:rFonts w:ascii="Helvetica" w:eastAsiaTheme="majorEastAsia" w:hAnsi="Helvetica"/>
          <w:sz w:val="24"/>
        </w:rPr>
        <w:t>ere</w:t>
      </w:r>
      <w:r w:rsidR="00FC5A11" w:rsidRPr="00DD001F">
        <w:rPr>
          <w:rStyle w:val="Style1"/>
          <w:rFonts w:ascii="Helvetica" w:eastAsiaTheme="majorEastAsia" w:hAnsi="Helvetica"/>
          <w:sz w:val="24"/>
        </w:rPr>
        <w:t xml:space="preserve"> held securely on the university server, and on an encrypted storage device to protect their details and identity from being used for anything beyond the focus group. The viewpoints of individuals were anonymised during transcription by assigning a code number to individual participants and modifying any other identifying information, e.g. place names. Audio and transcript data were treated as confidential, and deleted from the recording device once uploaded onto the university’s server. </w:t>
      </w:r>
      <w:r w:rsidR="00FC5A11" w:rsidRPr="00DD001F">
        <w:t>From text copies, transcript data w</w:t>
      </w:r>
      <w:r w:rsidR="000168CE">
        <w:t>ere</w:t>
      </w:r>
      <w:r w:rsidR="00FC5A11" w:rsidRPr="00DD001F">
        <w:t xml:space="preserve"> thematically analysed </w:t>
      </w:r>
      <w:r w:rsidR="009E15CE">
        <w:fldChar w:fldCharType="begin" w:fldLock="1"/>
      </w:r>
      <w:r w:rsidR="00B546DC">
        <w:instrText>ADDIN CSL_CITATION {"citationItems":[{"id":"ITEM-1","itemData":{"author":[{"dropping-particle":"","family":"Joffe","given":"Helene","non-dropping-particle":"","parse-names":false,"suffix":""},{"dropping-particle":"","family":"Yardley","given":"Lucy","non-dropping-particle":"","parse-names":false,"suffix":""}],"container-title":"Research methods for clinical and health psychology","id":"ITEM-1","issued":{"date-parts":[["2004"]]},"page":"56 - 68","title":"Content and thematic analysis","type":"article-journal"},"uris":["http://www.mendeley.com/documents/?uuid=880ee16f-aa24-4595-8bf7-f23c66733f1a"]}],"mendeley":{"formattedCitation":"(Joffe and Yardley 2004)","manualFormatting":"(see Joffe and Yardley 2004)","plainTextFormattedCitation":"(Joffe and Yardley 2004)","previouslyFormattedCitation":"(Joffe and Yardley 2004)"},"properties":{"noteIndex":0},"schema":"https://github.com/citation-style-language/schema/raw/master/csl-citation.json"}</w:instrText>
      </w:r>
      <w:r w:rsidR="009E15CE">
        <w:fldChar w:fldCharType="separate"/>
      </w:r>
      <w:r w:rsidR="009E15CE" w:rsidRPr="009E15CE">
        <w:rPr>
          <w:noProof/>
        </w:rPr>
        <w:t>(</w:t>
      </w:r>
      <w:r w:rsidR="00905D07">
        <w:rPr>
          <w:noProof/>
        </w:rPr>
        <w:t xml:space="preserve">see </w:t>
      </w:r>
      <w:r w:rsidR="009E15CE" w:rsidRPr="009E15CE">
        <w:rPr>
          <w:noProof/>
        </w:rPr>
        <w:t>Joffe and Yardley 2004)</w:t>
      </w:r>
      <w:r w:rsidR="009E15CE">
        <w:fldChar w:fldCharType="end"/>
      </w:r>
      <w:r w:rsidR="009E15CE">
        <w:t xml:space="preserve"> </w:t>
      </w:r>
      <w:r w:rsidR="00FC5A11" w:rsidRPr="00DD001F">
        <w:t xml:space="preserve">to </w:t>
      </w:r>
      <w:r w:rsidR="009E15CE">
        <w:t xml:space="preserve">identify </w:t>
      </w:r>
      <w:r w:rsidR="00FC5A11" w:rsidRPr="00DD001F">
        <w:t xml:space="preserve">what features might </w:t>
      </w:r>
      <w:r w:rsidR="009E15CE">
        <w:t>influence</w:t>
      </w:r>
      <w:r w:rsidR="00FC5A11" w:rsidRPr="00DD001F">
        <w:t xml:space="preserve"> individuals to choose between different models of support.</w:t>
      </w:r>
    </w:p>
    <w:p w14:paraId="4A27DD8F" w14:textId="766B9701" w:rsidR="00FC3115" w:rsidRDefault="00FC3115" w:rsidP="00DD001F"/>
    <w:p w14:paraId="5689DA61" w14:textId="0B21A3E4" w:rsidR="00B41A3B" w:rsidRPr="00662AFD" w:rsidRDefault="00B41A3B" w:rsidP="00B41A3B">
      <w:r>
        <w:t xml:space="preserve">Overall focus groups helped to </w:t>
      </w:r>
      <w:r w:rsidRPr="00662AFD">
        <w:t xml:space="preserve">generate </w:t>
      </w:r>
      <w:r>
        <w:t>characteristics (attributes)</w:t>
      </w:r>
      <w:r w:rsidRPr="00662AFD">
        <w:t xml:space="preserve"> of support services </w:t>
      </w:r>
      <w:r>
        <w:t xml:space="preserve">that carers valued </w:t>
      </w:r>
      <w:r w:rsidRPr="00662AFD">
        <w:t>based on their experiences</w:t>
      </w:r>
      <w:r>
        <w:t xml:space="preserve"> of using support services</w:t>
      </w:r>
      <w:r w:rsidRPr="00662AFD">
        <w:t xml:space="preserve">. </w:t>
      </w:r>
      <w:r>
        <w:t xml:space="preserve">Whilst focus groups were not used to test the survey instrument, they provided further sensitivity for creating plausible choice alternatives in the DCE. </w:t>
      </w:r>
    </w:p>
    <w:p w14:paraId="3377255B" w14:textId="77777777" w:rsidR="00FC5A11" w:rsidRPr="00662AFD" w:rsidRDefault="00FC5A11" w:rsidP="00FC5A11">
      <w:pPr>
        <w:pStyle w:val="Heading4"/>
      </w:pPr>
    </w:p>
    <w:p w14:paraId="7CE0D16C" w14:textId="77777777" w:rsidR="00FC5A11" w:rsidRPr="00662AFD" w:rsidRDefault="00FC5A11" w:rsidP="00FC5A11">
      <w:pPr>
        <w:pStyle w:val="Heading4"/>
      </w:pPr>
      <w:r w:rsidRPr="00C470BA">
        <w:t>Stage 4: Reducing attributes</w:t>
      </w:r>
    </w:p>
    <w:p w14:paraId="1DE0EAC8" w14:textId="6DAA59A9" w:rsidR="00905D07" w:rsidRDefault="00905D07" w:rsidP="00FC5A11">
      <w:r w:rsidRPr="00662AFD">
        <w:rPr>
          <w:lang w:val="en-US"/>
        </w:rPr>
        <w:t xml:space="preserve">The exact value and wording of levels </w:t>
      </w:r>
      <w:r>
        <w:rPr>
          <w:lang w:val="en-US"/>
        </w:rPr>
        <w:t>were</w:t>
      </w:r>
      <w:r w:rsidRPr="00662AFD">
        <w:rPr>
          <w:lang w:val="en-US"/>
        </w:rPr>
        <w:t xml:space="preserve"> piloted with two experts with a professional role in supporting carers to have breaks from caring in Scotland. They reviewed the attributes to ensure that they were suitably varied (presenting extreme, but realistic ranges of values), conveyed in language that </w:t>
      </w:r>
      <w:r>
        <w:rPr>
          <w:lang w:val="en-US"/>
        </w:rPr>
        <w:t xml:space="preserve">could </w:t>
      </w:r>
      <w:r w:rsidRPr="00662AFD">
        <w:rPr>
          <w:lang w:val="en-US"/>
        </w:rPr>
        <w:t xml:space="preserve">be easily understood and presented within a realistic choice scenario. Working with people </w:t>
      </w:r>
      <w:r>
        <w:rPr>
          <w:lang w:val="en-US"/>
        </w:rPr>
        <w:t>who had</w:t>
      </w:r>
      <w:r w:rsidRPr="00662AFD">
        <w:rPr>
          <w:lang w:val="en-US"/>
        </w:rPr>
        <w:t xml:space="preserve"> specialist knowledge in supporting carers was critical in providing more information on how attributes might be interpreted </w:t>
      </w:r>
      <w:r w:rsidR="00490613">
        <w:rPr>
          <w:lang w:val="en-US"/>
        </w:rPr>
        <w:t xml:space="preserve">by carers </w:t>
      </w:r>
      <w:r w:rsidRPr="00662AFD">
        <w:rPr>
          <w:lang w:val="en-US"/>
        </w:rPr>
        <w:t xml:space="preserve">and so to minimize ambiguity, in this case particularly so since the scenario contained mostly ordinal and nominal attributes. </w:t>
      </w:r>
      <w:r>
        <w:rPr>
          <w:lang w:val="en-US"/>
        </w:rPr>
        <w:t>U</w:t>
      </w:r>
      <w:r w:rsidRPr="00662AFD">
        <w:rPr>
          <w:lang w:val="en-US"/>
        </w:rPr>
        <w:t>nworkable combinations</w:t>
      </w:r>
      <w:r w:rsidR="00690D22">
        <w:rPr>
          <w:lang w:val="en-US"/>
        </w:rPr>
        <w:t xml:space="preserve"> of levels were removed</w:t>
      </w:r>
      <w:r w:rsidRPr="00662AFD">
        <w:rPr>
          <w:lang w:val="en-US"/>
        </w:rPr>
        <w:t xml:space="preserve"> </w:t>
      </w:r>
      <w:r>
        <w:rPr>
          <w:lang w:val="en-US"/>
        </w:rPr>
        <w:t>in</w:t>
      </w:r>
      <w:r w:rsidRPr="00662AFD">
        <w:rPr>
          <w:lang w:val="en-US"/>
        </w:rPr>
        <w:t xml:space="preserve"> the </w:t>
      </w:r>
      <w:r w:rsidR="006920AE">
        <w:rPr>
          <w:lang w:val="en-US"/>
        </w:rPr>
        <w:t>questionnaire</w:t>
      </w:r>
      <w:r w:rsidRPr="00662AFD">
        <w:rPr>
          <w:lang w:val="en-US"/>
        </w:rPr>
        <w:t xml:space="preserve"> design</w:t>
      </w:r>
      <w:r w:rsidR="00690D22">
        <w:rPr>
          <w:lang w:val="en-US"/>
        </w:rPr>
        <w:t xml:space="preserve">. In addition </w:t>
      </w:r>
      <w:r w:rsidRPr="00662AFD">
        <w:rPr>
          <w:lang w:val="en-US"/>
        </w:rPr>
        <w:t xml:space="preserve">the balance between exhaustive attributes </w:t>
      </w:r>
      <w:r w:rsidR="00690D22">
        <w:rPr>
          <w:lang w:val="en-US"/>
        </w:rPr>
        <w:t>and</w:t>
      </w:r>
      <w:r w:rsidRPr="00662AFD">
        <w:rPr>
          <w:lang w:val="en-US"/>
        </w:rPr>
        <w:t xml:space="preserve"> potential cost of respondent cognitive burden due to survey complexity</w:t>
      </w:r>
      <w:r w:rsidR="00690D22">
        <w:rPr>
          <w:lang w:val="en-US"/>
        </w:rPr>
        <w:t xml:space="preserve"> was evaluated. </w:t>
      </w:r>
    </w:p>
    <w:p w14:paraId="6A42BFB1" w14:textId="77777777" w:rsidR="00905D07" w:rsidRDefault="00905D07" w:rsidP="00FC5A11"/>
    <w:p w14:paraId="57CF135F" w14:textId="1922B287" w:rsidR="00FC5A11" w:rsidRPr="00662AFD" w:rsidRDefault="00FC5A11" w:rsidP="00FC5A11">
      <w:r w:rsidRPr="00662AFD">
        <w:t xml:space="preserve">There is little consensus in DCE literature on the development of attributes, however, transparent reporting is </w:t>
      </w:r>
      <w:r w:rsidR="00924017">
        <w:t>considered</w:t>
      </w:r>
      <w:r w:rsidRPr="00662AFD">
        <w:t xml:space="preserve"> critical </w:t>
      </w:r>
      <w:r w:rsidRPr="00662AFD">
        <w:fldChar w:fldCharType="begin" w:fldLock="1"/>
      </w:r>
      <w:r w:rsidR="00B546DC">
        <w:instrText>ADDIN CSL_CITATION {"citationItems":[{"id":"ITEM-1","itemData":{"DOI":"10.1002/hec.1739","author":[{"dropping-particle":"","family":"Coast","given":"J","non-dropping-particle":"","parse-names":false,"suffix":""},{"dropping-particle":"","family":"Al-Janabi","given":"H","non-dropping-particle":"","parse-names":false,"suffix":""},{"dropping-particle":"","family":"Sutton","given":"E J","non-dropping-particle":"","parse-names":false,"suffix":""},{"dropping-particle":"","family":"Horrocks","given":"S A","non-dropping-particle":"","parse-names":false,"suffix":""},{"dropping-particle":"","family":"Vosper","given":"A J","non-dropping-particle":"","parse-names":false,"suffix":""},{"dropping-particle":"","family":"Swancutt","given":"D R","non-dropping-particle":"","parse-names":false,"suffix":""},{"dropping-particle":"","family":"Flynn","given":"T N","non-dropping-particle":"","parse-names":false,"suffix":""}],"container-title":"Health Economics","id":"ITEM-1","issue":"6","issued":{"date-parts":[["2012"]]},"page":"730 - 741","title":"Using qualitative methods for attribute development for discrete choice experiments: issues and recommendations","type":"article-journal","volume":"21"},"uris":["http://www.mendeley.com/documents/?uuid=5c1be9a3-aae8-470c-91ad-03f122f5786b"]}],"mendeley":{"formattedCitation":"(Coast &lt;i&gt;et al.&lt;/i&gt; 2012)","plainTextFormattedCitation":"(Coast et al. 2012)","previouslyFormattedCitation":"(Coast &lt;i&gt;et al.&lt;/i&gt; 2012)"},"properties":{"noteIndex":0},"schema":"https://github.com/citation-style-language/schema/raw/master/csl-citation.json"}</w:instrText>
      </w:r>
      <w:r w:rsidRPr="00662AFD">
        <w:fldChar w:fldCharType="separate"/>
      </w:r>
      <w:r w:rsidR="00B546DC" w:rsidRPr="00B546DC">
        <w:rPr>
          <w:noProof/>
        </w:rPr>
        <w:t xml:space="preserve">(Coast </w:t>
      </w:r>
      <w:r w:rsidR="00B546DC" w:rsidRPr="00B546DC">
        <w:rPr>
          <w:i/>
          <w:noProof/>
        </w:rPr>
        <w:t>et al.</w:t>
      </w:r>
      <w:r w:rsidR="00B546DC" w:rsidRPr="00B546DC">
        <w:rPr>
          <w:noProof/>
        </w:rPr>
        <w:t xml:space="preserve"> 2012)</w:t>
      </w:r>
      <w:r w:rsidRPr="00662AFD">
        <w:fldChar w:fldCharType="end"/>
      </w:r>
      <w:r w:rsidRPr="00662AFD">
        <w:t xml:space="preserve">. In keeping with general advice by </w:t>
      </w:r>
      <w:r w:rsidRPr="00662AFD">
        <w:fldChar w:fldCharType="begin" w:fldLock="1"/>
      </w:r>
      <w:r w:rsidR="00ED71DD">
        <w:instrText>ADDIN CSL_CITATION {"citationItems":[{"id":"ITEM-1","itemData":{"author":[{"dropping-particle":"","family":"Pol","given":"M","non-dropping-particle":"van der","parse-names":false,"suffix":""},{"dropping-particle":"","family":"Ryan","given":"Mandy","non-dropping-particle":"","parse-names":false,"suffix":""}],"container-title":"British Food Journal","id":"ITEM-1","issue":"8","issued":{"date-parts":[["1996"]]},"page":"5-12","title":"Using conjoint analysis to establish consumer preferences for fruit and vegetables","type":"article-journal","volume":"98"},"uris":["http://www.mendeley.com/documents/?uuid=f674e19a-f165-4321-b9d7-4930706bcf96"]}],"mendeley":{"formattedCitation":"(van der Pol and Ryan 1996)","manualFormatting":"van der Pol and Ryan (1996)","plainTextFormattedCitation":"(van der Pol and Ryan 1996)","previouslyFormattedCitation":"(van der Pol and Ryan 1996)"},"properties":{"noteIndex":0},"schema":"https://github.com/citation-style-language/schema/raw/master/csl-citation.json"}</w:instrText>
      </w:r>
      <w:r w:rsidRPr="00662AFD">
        <w:fldChar w:fldCharType="separate"/>
      </w:r>
      <w:r w:rsidR="00B546DC" w:rsidRPr="00B546DC">
        <w:rPr>
          <w:noProof/>
        </w:rPr>
        <w:t xml:space="preserve">van der Pol and Ryan </w:t>
      </w:r>
      <w:r w:rsidR="00B546DC">
        <w:rPr>
          <w:noProof/>
        </w:rPr>
        <w:t>(</w:t>
      </w:r>
      <w:r w:rsidR="00B546DC" w:rsidRPr="00B546DC">
        <w:rPr>
          <w:noProof/>
        </w:rPr>
        <w:t>1996)</w:t>
      </w:r>
      <w:r w:rsidRPr="00662AFD">
        <w:fldChar w:fldCharType="end"/>
      </w:r>
      <w:r w:rsidRPr="00662AFD">
        <w:t xml:space="preserve">, </w:t>
      </w:r>
      <w:r w:rsidR="006A6EE2">
        <w:t>the aim of this stage was</w:t>
      </w:r>
      <w:r w:rsidRPr="00662AFD">
        <w:t xml:space="preserve"> to reduce attributes and levels to the most salient features that were:</w:t>
      </w:r>
    </w:p>
    <w:p w14:paraId="3E26F628" w14:textId="77777777" w:rsidR="00FC5A11" w:rsidRPr="00662AFD" w:rsidRDefault="00FC5A11" w:rsidP="00FC5A11"/>
    <w:p w14:paraId="77BE43C8" w14:textId="77777777" w:rsidR="00FC5A11" w:rsidRPr="00662AFD" w:rsidRDefault="00FC5A11" w:rsidP="003C0E8F">
      <w:pPr>
        <w:pStyle w:val="ListParagraph"/>
        <w:numPr>
          <w:ilvl w:val="0"/>
          <w:numId w:val="3"/>
        </w:numPr>
      </w:pPr>
      <w:r w:rsidRPr="00662AFD">
        <w:t>Plausible</w:t>
      </w:r>
    </w:p>
    <w:p w14:paraId="593B3508" w14:textId="77777777" w:rsidR="00FC5A11" w:rsidRPr="00662AFD" w:rsidRDefault="00FC5A11" w:rsidP="003C0E8F">
      <w:pPr>
        <w:pStyle w:val="ListParagraph"/>
        <w:numPr>
          <w:ilvl w:val="0"/>
          <w:numId w:val="3"/>
        </w:numPr>
      </w:pPr>
      <w:r w:rsidRPr="00662AFD">
        <w:t>Actionable</w:t>
      </w:r>
    </w:p>
    <w:p w14:paraId="4F6E6AF7" w14:textId="77777777" w:rsidR="00FC5A11" w:rsidRPr="00662AFD" w:rsidRDefault="00FC5A11" w:rsidP="003C0E8F">
      <w:pPr>
        <w:pStyle w:val="ListParagraph"/>
        <w:numPr>
          <w:ilvl w:val="0"/>
          <w:numId w:val="3"/>
        </w:numPr>
      </w:pPr>
      <w:r w:rsidRPr="00662AFD">
        <w:t>Able to facilitate trade-offs</w:t>
      </w:r>
    </w:p>
    <w:p w14:paraId="5A0A779F" w14:textId="77777777" w:rsidR="00FC5A11" w:rsidRPr="00662AFD" w:rsidRDefault="00FC5A11" w:rsidP="00FC5A11"/>
    <w:p w14:paraId="67BEDBD2" w14:textId="77777777" w:rsidR="00A269B2" w:rsidRDefault="00FC5A11" w:rsidP="00FC5A11">
      <w:r w:rsidRPr="00662AFD">
        <w:t>The majority of DCEs</w:t>
      </w:r>
      <w:r w:rsidR="00EF6CCA">
        <w:t xml:space="preserve"> applied to healthcare </w:t>
      </w:r>
      <w:r w:rsidRPr="00662AFD">
        <w:t xml:space="preserve">use between 3 and 7 attributes </w:t>
      </w:r>
      <w:r w:rsidRPr="00662AFD">
        <w:fldChar w:fldCharType="begin" w:fldLock="1"/>
      </w:r>
      <w:r>
        <w:instrText>ADDIN CSL_CITATION {"citationItems":[{"id":"ITEM-1","itemData":{"DOI":"10.2165/11539650-000000000-00000","ISSN":"1178-1661","abstract":"Despite the increased popularity of conjoint analysis in health outcomes research, little is known about what specific methods are being used for the design and reporting of these studies. This variation in method type and reporting quality sometimes makes it difficult to assess substantive findings. This review identifies and describes recent applications of conjoint analysis based on a systematic review of conjoint analysis in the health literature. We focus on significant unanswered questions for which there is neither compelling empirical evidence nor agreement among researchers.","author":[{"dropping-particle":"","family":"Marshall","given":"Deborah","non-dropping-particle":"","parse-names":false,"suffix":""},{"dropping-particle":"","family":"Bridges","given":"John F P","non-dropping-particle":"","parse-names":false,"suffix":""},{"dropping-particle":"","family":"Hauber","given":"Brett","non-dropping-particle":"","parse-names":false,"suffix":""},{"dropping-particle":"","family":"Cameron","given":"Ruthanne","non-dropping-particle":"","parse-names":false,"suffix":""},{"dropping-particle":"","family":"Donnalley","given":"Lauren","non-dropping-particle":"","parse-names":false,"suffix":""},{"dropping-particle":"","family":"Fyie","given":"Ken","non-dropping-particle":"","parse-names":false,"suffix":""},{"dropping-particle":"","family":"Reed Johnson","given":"F","non-dropping-particle":"","parse-names":false,"suffix":""}],"container-title":"The Patient: Patient-Centered Outcomes Research","id":"ITEM-1","issue":"4","issued":{"date-parts":[["2010"]]},"page":"249-256","title":"Conjoint Analysis Applications in Health --- How are Studies being Designed and Reported?","type":"article-journal","volume":"3"},"uris":["http://www.mendeley.com/documents/?uuid=529d1c75-2e12-4b24-912f-7fe6f279a855"]}],"mendeley":{"formattedCitation":"(Marshall &lt;i&gt;et al.&lt;/i&gt; 2010)","plainTextFormattedCitation":"(Marshall et al. 2010)","previouslyFormattedCitation":"(Marshall &lt;i&gt;et al.&lt;/i&gt; 2010)"},"properties":{"noteIndex":0},"schema":"https://github.com/citation-style-language/schema/raw/master/csl-citation.json"}</w:instrText>
      </w:r>
      <w:r w:rsidRPr="00662AFD">
        <w:fldChar w:fldCharType="separate"/>
      </w:r>
      <w:r w:rsidRPr="00A823D4">
        <w:rPr>
          <w:noProof/>
        </w:rPr>
        <w:t xml:space="preserve">(Marshall </w:t>
      </w:r>
      <w:r w:rsidRPr="00A823D4">
        <w:rPr>
          <w:i/>
          <w:noProof/>
        </w:rPr>
        <w:t>et al.</w:t>
      </w:r>
      <w:r w:rsidRPr="00A823D4">
        <w:rPr>
          <w:noProof/>
        </w:rPr>
        <w:t xml:space="preserve"> 2010)</w:t>
      </w:r>
      <w:r w:rsidRPr="00662AFD">
        <w:fldChar w:fldCharType="end"/>
      </w:r>
      <w:r w:rsidRPr="00662AFD">
        <w:t xml:space="preserve">. </w:t>
      </w:r>
      <w:r w:rsidRPr="00662AFD">
        <w:fldChar w:fldCharType="begin" w:fldLock="1"/>
      </w:r>
      <w:r>
        <w:instrText>ADDIN CSL_CITATION {"citationItems":[{"id":"ITEM-1","itemData":{"DOI":"10.1016/j.jval.2014.05.005","ISBN":"1524-4733 (Electronic)\r1098-3015 (Linking)","ISSN":"15244733","PMID":"25128060","abstract":"Objectives This exploratory study sought to investigate the effect of cognitive functioning on the consistency of individual responses to a discrete choice experiment (DCE) study conducted exclusively with older people. Methods A DCE to investigate preferences for multidisciplinary rehabilitation was administered to a consenting sample of older patients (aged 65 years and older) after surgery to repair a fractured hip (N = 84). Conditional logit, mixed logit, heteroscedastic conditional logit, and generalized multinomial logit regression models were used to analyze the DCE data and to explore the relationship between the level of cognitive functioning (specifically the absence or presence of mild cognitive impairment as assessed by the Mini-Mental State Examination) and preference and scale heterogeneity. Results Both the heteroscedastic conditional logit and generalized multinomial logit models indicated that the presence of mild cognitive impairment did not have a significant effect on the consistency of responses to the DCE. Conclusions This study provides important preliminary evidence relating to the effect of mild cognitive impairment on DCE responses for older people. It is important that further research be conducted in larger samples and more diverse populations to further substantiate the findings from this exploratory study and to assess the practicality and validity of the DCE approach with populations of older people. ?? 2014 International Society for Pharmacoeconomics and Outcomes Research (ISPOR).","author":[{"dropping-particle":"","family":"Milte","given":"Rachel","non-dropping-particle":"","parse-names":false,"suffix":""},{"dropping-particle":"","family":"Ratcliffe","given":"Julie","non-dropping-particle":"","parse-names":false,"suffix":""},{"dropping-particle":"","family":"Chen","given":"Gang","non-dropping-particle":"","parse-names":false,"suffix":""},{"dropping-particle":"","family":"Lancsar","given":"Emily","non-dropping-particle":"","parse-names":false,"suffix":""},{"dropping-particle":"","family":"Miller","given":"Michelle","non-dropping-particle":"","parse-names":false,"suffix":""},{"dropping-particle":"","family":"Crotty","given":"Maria","non-dropping-particle":"","parse-names":false,"suffix":""}],"container-title":"Value in Health","id":"ITEM-1","issue":"5","issued":{"date-parts":[["2014"]]},"page":"655-659","title":"Cognitive overload? An exploration of the potential impact of cognitive functioning in discrete choice experiments with older people in health care","type":"article-journal","volume":"17"},"uris":["http://www.mendeley.com/documents/?uuid=92a221e3-faca-4e31-b57a-fbf48fe8bc17"]}],"mendeley":{"formattedCitation":"(Milte &lt;i&gt;et al.&lt;/i&gt; 2014)","manualFormatting":"Milte et al. (2014)","plainTextFormattedCitation":"(Milte et al. 2014)","previouslyFormattedCitation":"(Milte &lt;i&gt;et al.&lt;/i&gt; 2014)"},"properties":{"noteIndex":0},"schema":"https://github.com/citation-style-language/schema/raw/master/csl-citation.json"}</w:instrText>
      </w:r>
      <w:r w:rsidRPr="00662AFD">
        <w:fldChar w:fldCharType="separate"/>
      </w:r>
      <w:r w:rsidRPr="00662AFD">
        <w:rPr>
          <w:noProof/>
        </w:rPr>
        <w:t>Milte et al. (2014)</w:t>
      </w:r>
      <w:r w:rsidRPr="00662AFD">
        <w:fldChar w:fldCharType="end"/>
      </w:r>
      <w:r w:rsidRPr="00662AFD">
        <w:t xml:space="preserve"> recommend presenting scenarios one at a time, rather than </w:t>
      </w:r>
      <w:r w:rsidR="00720F59">
        <w:t xml:space="preserve">all </w:t>
      </w:r>
      <w:r w:rsidRPr="00662AFD">
        <w:t xml:space="preserve">at once, using visual props, and having a maximum of six attributes when working with older </w:t>
      </w:r>
      <w:r w:rsidR="00ED4050">
        <w:t>respondents</w:t>
      </w:r>
      <w:r w:rsidR="00720F59">
        <w:t>.</w:t>
      </w:r>
      <w:r w:rsidRPr="00662AFD">
        <w:t xml:space="preserve"> Caution was paid to prevent overlapping attributes and in some cases excluded</w:t>
      </w:r>
      <w:r>
        <w:t>,</w:t>
      </w:r>
      <w:r w:rsidRPr="00662AFD">
        <w:t xml:space="preserve"> to prevent less efficient DCE design (for example, </w:t>
      </w:r>
      <w:r w:rsidR="001D34B8">
        <w:t xml:space="preserve">by excluding </w:t>
      </w:r>
      <w:r w:rsidRPr="00662AFD">
        <w:t xml:space="preserve">a break from caring </w:t>
      </w:r>
      <w:r w:rsidR="001D34B8">
        <w:t>with the cared-for individual</w:t>
      </w:r>
      <w:r w:rsidRPr="00662AFD">
        <w:t xml:space="preserve">). </w:t>
      </w:r>
    </w:p>
    <w:p w14:paraId="518CCD64" w14:textId="77777777" w:rsidR="00A269B2" w:rsidRDefault="00A269B2" w:rsidP="00FC5A11"/>
    <w:p w14:paraId="2C7202CF" w14:textId="7B50BB9E" w:rsidR="00A269B2" w:rsidRDefault="00FC5A11" w:rsidP="00A269B2">
      <w:r w:rsidRPr="00662AFD">
        <w:t xml:space="preserve">One technique for treating mutually dependent variables is to introduce one variable into the introductory text </w:t>
      </w:r>
      <w:r w:rsidRPr="00662AFD">
        <w:fldChar w:fldCharType="begin" w:fldLock="1"/>
      </w:r>
      <w:r w:rsidR="003644DB">
        <w:instrText>ADDIN CSL_CITATION {"citationItems":[{"id":"ITEM-1","itemData":{"author":[{"dropping-particle":"","family":"Kjær","given":"Trine","non-dropping-particle":"","parse-names":false,"suffix":""}],"container-title":"University Of Southern Denmark","id":"ITEM-1","issued":{"date-parts":[["2005"]]},"page":"1-139","title":"A review of the discrete choice experiment - with emphasis on its application in health care","type":"article-journal"},"uris":["http://www.mendeley.com/documents/?uuid=450274a2-8392-42d0-9367-e1234bbefbf1"]}],"mendeley":{"formattedCitation":"(Kjær 2005)","plainTextFormattedCitation":"(Kjær 2005)","previouslyFormattedCitation":"(Kjær 2005)"},"properties":{"noteIndex":0},"schema":"https://github.com/citation-style-language/schema/raw/master/csl-citation.json"}</w:instrText>
      </w:r>
      <w:r w:rsidRPr="00662AFD">
        <w:fldChar w:fldCharType="separate"/>
      </w:r>
      <w:r w:rsidR="003644DB" w:rsidRPr="003644DB">
        <w:rPr>
          <w:noProof/>
        </w:rPr>
        <w:t>(Kjær 2005)</w:t>
      </w:r>
      <w:r w:rsidRPr="00662AFD">
        <w:fldChar w:fldCharType="end"/>
      </w:r>
      <w:r w:rsidRPr="00662AFD">
        <w:t xml:space="preserve">. </w:t>
      </w:r>
      <w:r w:rsidR="00A269B2" w:rsidRPr="00662AFD">
        <w:t>In this case a budget was introduced into the introductory text in order to act as a constraint on the decision-making process</w:t>
      </w:r>
      <w:r w:rsidR="00A269B2">
        <w:t xml:space="preserve">. </w:t>
      </w:r>
      <w:r w:rsidR="00A269B2" w:rsidRPr="00662AFD">
        <w:t>Carers were</w:t>
      </w:r>
      <w:r w:rsidR="00A269B2">
        <w:t xml:space="preserve"> informed that</w:t>
      </w:r>
      <w:r w:rsidR="00A269B2" w:rsidRPr="00662AFD">
        <w:t xml:space="preserve"> they had a budget of £200, which they could put towards </w:t>
      </w:r>
      <w:r w:rsidR="00A269B2">
        <w:t xml:space="preserve">purchasing </w:t>
      </w:r>
      <w:r w:rsidR="00A269B2" w:rsidRPr="00662AFD">
        <w:t>replacement care</w:t>
      </w:r>
      <w:r w:rsidR="00A269B2">
        <w:t xml:space="preserve"> in the DCE</w:t>
      </w:r>
      <w:r w:rsidR="00A269B2" w:rsidRPr="00662AFD">
        <w:t>.</w:t>
      </w:r>
      <w:r w:rsidR="00A269B2">
        <w:t xml:space="preserve"> Conversations were held with practitioners in order to choose this monetary value as a realistic budget that would be able to secure replacement care for a short break of one day (12 hours).</w:t>
      </w:r>
      <w:r w:rsidR="00A269B2">
        <w:rPr>
          <w:rStyle w:val="FootnoteReference"/>
        </w:rPr>
        <w:t xml:space="preserve"> </w:t>
      </w:r>
      <w:r w:rsidR="00A269B2">
        <w:t xml:space="preserve">This is consistent with </w:t>
      </w:r>
      <w:r w:rsidR="00A269B2">
        <w:rPr>
          <w:color w:val="000000" w:themeColor="text1"/>
          <w:shd w:val="clear" w:color="auto" w:fill="FFFFFF"/>
          <w:lang w:eastAsia="en-GB"/>
        </w:rPr>
        <w:t>t</w:t>
      </w:r>
      <w:r w:rsidR="00A269B2" w:rsidRPr="003F1619">
        <w:rPr>
          <w:color w:val="000000" w:themeColor="text1"/>
          <w:shd w:val="clear" w:color="auto" w:fill="FFFFFF"/>
          <w:lang w:eastAsia="en-GB"/>
        </w:rPr>
        <w:t>he unit cost of replacement care</w:t>
      </w:r>
      <w:r w:rsidR="00A269B2">
        <w:rPr>
          <w:color w:val="000000" w:themeColor="text1"/>
          <w:shd w:val="clear" w:color="auto" w:fill="FFFFFF"/>
          <w:lang w:eastAsia="en-GB"/>
        </w:rPr>
        <w:t xml:space="preserve">, which </w:t>
      </w:r>
      <w:r w:rsidR="00A269B2" w:rsidRPr="003F1619">
        <w:rPr>
          <w:color w:val="000000" w:themeColor="text1"/>
          <w:shd w:val="clear" w:color="auto" w:fill="FFFFFF"/>
          <w:lang w:eastAsia="en-GB"/>
        </w:rPr>
        <w:t xml:space="preserve">in 2015 </w:t>
      </w:r>
      <w:r w:rsidR="00A269B2">
        <w:rPr>
          <w:color w:val="000000" w:themeColor="text1"/>
          <w:shd w:val="clear" w:color="auto" w:fill="FFFFFF"/>
          <w:lang w:eastAsia="en-GB"/>
        </w:rPr>
        <w:t>was</w:t>
      </w:r>
      <w:r w:rsidR="00A269B2" w:rsidRPr="003F1619">
        <w:rPr>
          <w:color w:val="000000" w:themeColor="text1"/>
          <w:shd w:val="clear" w:color="auto" w:fill="FFFFFF"/>
          <w:lang w:eastAsia="en-GB"/>
        </w:rPr>
        <w:t xml:space="preserve"> £17.20/hour</w:t>
      </w:r>
      <w:r w:rsidR="00A269B2">
        <w:rPr>
          <w:color w:val="000000" w:themeColor="text1"/>
          <w:shd w:val="clear" w:color="auto" w:fill="FFFFFF"/>
          <w:lang w:eastAsia="en-GB"/>
        </w:rPr>
        <w:t xml:space="preserve"> </w:t>
      </w:r>
      <w:r w:rsidR="00A269B2">
        <w:rPr>
          <w:color w:val="000000" w:themeColor="text1"/>
          <w:shd w:val="clear" w:color="auto" w:fill="FFFFFF"/>
          <w:lang w:eastAsia="en-GB"/>
        </w:rPr>
        <w:fldChar w:fldCharType="begin" w:fldLock="1"/>
      </w:r>
      <w:r w:rsidR="00A269B2">
        <w:rPr>
          <w:color w:val="000000" w:themeColor="text1"/>
          <w:shd w:val="clear" w:color="auto" w:fill="FFFFFF"/>
          <w:lang w:eastAsia="en-GB"/>
        </w:rPr>
        <w:instrText>ADDIN CSL_CITATION {"citationItems":[{"id":"ITEM-1","itemData":{"DOI":"ISBN: 978-1-873747-52-0","abstract":"Valuing Carers 2015 – the rising value of carers’ support is the third in a series of research reports looking at the value to the UK economy of the support provided by unpaid carers.","author":[{"dropping-particle":"","family":"Buckner","given":"Lisa","non-dropping-particle":"","parse-names":false,"suffix":""},{"dropping-particle":"","family":"Yeandle","given":"Sue","non-dropping-particle":"","parse-names":false,"suffix":""}],"container-title":"Valuing Carers- calculaing the value of carers' support","id":"ITEM-1","issued":{"date-parts":[["2015"]]},"page":"24","title":"Valuing Carers 2015: the rising value of carers' support","type":"article-journal"},"uris":["http://www.mendeley.com/documents/?uuid=839d6b2c-ebf6-45d0-a5ab-a16c9441e424"]}],"mendeley":{"formattedCitation":"(Buckner and Yeandle 2015)","plainTextFormattedCitation":"(Buckner and Yeandle 2015)","previouslyFormattedCitation":"(Buckner and Yeandle 2015)"},"properties":{"noteIndex":0},"schema":"https://github.com/citation-style-language/schema/raw/master/csl-citation.json"}</w:instrText>
      </w:r>
      <w:r w:rsidR="00A269B2">
        <w:rPr>
          <w:color w:val="000000" w:themeColor="text1"/>
          <w:shd w:val="clear" w:color="auto" w:fill="FFFFFF"/>
          <w:lang w:eastAsia="en-GB"/>
        </w:rPr>
        <w:fldChar w:fldCharType="separate"/>
      </w:r>
      <w:r w:rsidR="00A269B2" w:rsidRPr="00F95AC5">
        <w:rPr>
          <w:noProof/>
          <w:color w:val="000000" w:themeColor="text1"/>
          <w:shd w:val="clear" w:color="auto" w:fill="FFFFFF"/>
          <w:lang w:eastAsia="en-GB"/>
        </w:rPr>
        <w:t>(Buckner and Yeandle 2015)</w:t>
      </w:r>
      <w:r w:rsidR="00A269B2">
        <w:rPr>
          <w:color w:val="000000" w:themeColor="text1"/>
          <w:shd w:val="clear" w:color="auto" w:fill="FFFFFF"/>
          <w:lang w:eastAsia="en-GB"/>
        </w:rPr>
        <w:fldChar w:fldCharType="end"/>
      </w:r>
      <w:r w:rsidR="00A269B2">
        <w:rPr>
          <w:color w:val="000000" w:themeColor="text1"/>
          <w:shd w:val="clear" w:color="auto" w:fill="FFFFFF"/>
          <w:lang w:eastAsia="en-GB"/>
        </w:rPr>
        <w:t>.</w:t>
      </w:r>
    </w:p>
    <w:p w14:paraId="2CE27AC5" w14:textId="77777777" w:rsidR="00A269B2" w:rsidRDefault="00A269B2" w:rsidP="00A269B2"/>
    <w:p w14:paraId="078C9A8E" w14:textId="77777777" w:rsidR="00A269B2" w:rsidRDefault="00A269B2" w:rsidP="00A269B2">
      <w:r>
        <w:t>Including a monetary value in the choice task avoided including a</w:t>
      </w:r>
      <w:r w:rsidRPr="00662AFD">
        <w:t xml:space="preserve"> willingness-to-pay </w:t>
      </w:r>
      <w:r>
        <w:t>question</w:t>
      </w:r>
      <w:r w:rsidRPr="00662AFD">
        <w:t>, which has been shown to be incongr</w:t>
      </w:r>
      <w:r>
        <w:t>uous</w:t>
      </w:r>
      <w:r w:rsidRPr="00662AFD">
        <w:t xml:space="preserve"> with how carers perceive their activity </w:t>
      </w:r>
      <w:r w:rsidRPr="00662AFD">
        <w:fldChar w:fldCharType="begin" w:fldLock="1"/>
      </w:r>
      <w:r>
        <w:instrText>ADDIN CSL_CITATION {"citationItems":[{"id":"ITEM-1","itemData":{"DOI":"10.1002/hec.1656","ISSN":"1099-1050","author":[{"dropping-particle":"","family":"Mentzakis","given":"Emmanouil","non-dropping-particle":"","parse-names":false,"suffix":""},{"dropping-particle":"","family":"Ryan","given":"Mandy","non-dropping-particle":"","parse-names":false,"suffix":""},{"dropping-particle":"","family":"McNamee","given":"Paul","non-dropping-particle":"","parse-names":false,"suffix":""}],"container-title":"Health Economics","id":"ITEM-1","issue":"8","issued":{"date-parts":[["2011"]]},"page":"930-944","publisher":"John Wiley &amp; Sons, Ltd.","title":"Using discrete choice experiments to value informal care tasks: exploring preference heterogeneity","type":"article-journal","volume":"20"},"uris":["http://www.mendeley.com/documents/?uuid=4d52b6b6-dd07-4284-86cb-ec4192d71234"]}],"mendeley":{"formattedCitation":"(Mentzakis &lt;i&gt;et al.&lt;/i&gt; 2011)","plainTextFormattedCitation":"(Mentzakis et al. 2011)","previouslyFormattedCitation":"(Mentzakis &lt;i&gt;et al.&lt;/i&gt; 2011)"},"properties":{"noteIndex":0},"schema":"https://github.com/citation-style-language/schema/raw/master/csl-citation.json"}</w:instrText>
      </w:r>
      <w:r w:rsidRPr="00662AFD">
        <w:fldChar w:fldCharType="separate"/>
      </w:r>
      <w:r w:rsidRPr="00A823D4">
        <w:rPr>
          <w:noProof/>
        </w:rPr>
        <w:t xml:space="preserve">(Mentzakis </w:t>
      </w:r>
      <w:r w:rsidRPr="00A823D4">
        <w:rPr>
          <w:i/>
          <w:noProof/>
        </w:rPr>
        <w:t>et al.</w:t>
      </w:r>
      <w:r w:rsidRPr="00A823D4">
        <w:rPr>
          <w:noProof/>
        </w:rPr>
        <w:t xml:space="preserve"> 2011)</w:t>
      </w:r>
      <w:r w:rsidRPr="00662AFD">
        <w:fldChar w:fldCharType="end"/>
      </w:r>
      <w:r w:rsidRPr="00662AFD">
        <w:t xml:space="preserve">. </w:t>
      </w:r>
      <w:r>
        <w:t xml:space="preserve">Yet it is recognised that it is important </w:t>
      </w:r>
      <w:r w:rsidRPr="00662AFD">
        <w:t xml:space="preserve">to bear </w:t>
      </w:r>
      <w:r>
        <w:t>financial situation</w:t>
      </w:r>
      <w:r w:rsidRPr="00662AFD">
        <w:t xml:space="preserve"> in mind when interpreting </w:t>
      </w:r>
      <w:r>
        <w:t>other factors influencing the choice behaviour of respondents.</w:t>
      </w:r>
    </w:p>
    <w:p w14:paraId="79F7697B" w14:textId="77777777" w:rsidR="00A269B2" w:rsidRDefault="00A269B2" w:rsidP="00FC5A11"/>
    <w:p w14:paraId="385BEF16" w14:textId="1D6F279B" w:rsidR="00B82974" w:rsidRDefault="00FC5A11" w:rsidP="00FC5A11">
      <w:pPr>
        <w:rPr>
          <w:lang w:val="en-US"/>
        </w:rPr>
      </w:pPr>
      <w:bookmarkStart w:id="92" w:name="_Toc487727399"/>
      <w:r w:rsidRPr="00662AFD">
        <w:rPr>
          <w:lang w:val="en-US"/>
        </w:rPr>
        <w:t xml:space="preserve">The wording </w:t>
      </w:r>
      <w:r w:rsidR="00540FF8">
        <w:rPr>
          <w:lang w:val="en-US"/>
        </w:rPr>
        <w:t xml:space="preserve">of </w:t>
      </w:r>
      <w:r w:rsidR="00834DE1">
        <w:rPr>
          <w:lang w:val="en-US"/>
        </w:rPr>
        <w:t xml:space="preserve">DCE </w:t>
      </w:r>
      <w:r w:rsidR="00540FF8">
        <w:rPr>
          <w:lang w:val="en-US"/>
        </w:rPr>
        <w:t>attributes and</w:t>
      </w:r>
      <w:r w:rsidRPr="00662AFD">
        <w:rPr>
          <w:lang w:val="en-US"/>
        </w:rPr>
        <w:t xml:space="preserve"> levels are shown in Table </w:t>
      </w:r>
      <w:r w:rsidR="00B717DC">
        <w:rPr>
          <w:lang w:val="en-US"/>
        </w:rPr>
        <w:t>6</w:t>
      </w:r>
      <w:r>
        <w:rPr>
          <w:lang w:val="en-US"/>
        </w:rPr>
        <w:t xml:space="preserve"> </w:t>
      </w:r>
      <w:r w:rsidRPr="00662AFD">
        <w:rPr>
          <w:lang w:val="en-US"/>
        </w:rPr>
        <w:t xml:space="preserve">and compared to those previously used in literature for context in Appendix </w:t>
      </w:r>
      <w:r>
        <w:rPr>
          <w:lang w:val="en-US"/>
        </w:rPr>
        <w:t>I</w:t>
      </w:r>
      <w:r w:rsidR="008241DE">
        <w:rPr>
          <w:lang w:val="en-US"/>
        </w:rPr>
        <w:t>V</w:t>
      </w:r>
      <w:r w:rsidRPr="00662AFD">
        <w:rPr>
          <w:lang w:val="en-US"/>
        </w:rPr>
        <w:t>.</w:t>
      </w:r>
      <w:r w:rsidR="00480516">
        <w:rPr>
          <w:lang w:val="en-US"/>
        </w:rPr>
        <w:t xml:space="preserve"> A narrative description of the conciliation of attributes is found in Chapter 5 (“Identifying features of support service important to carers”)</w:t>
      </w:r>
    </w:p>
    <w:p w14:paraId="4E9FCE38" w14:textId="74C3C45C" w:rsidR="00FC5A11" w:rsidRPr="00B82974" w:rsidRDefault="00B82974" w:rsidP="009E652B">
      <w:pPr>
        <w:spacing w:line="240" w:lineRule="auto"/>
        <w:rPr>
          <w:lang w:val="en-US"/>
        </w:rPr>
      </w:pPr>
      <w:r>
        <w:rPr>
          <w:lang w:val="en-US"/>
        </w:rPr>
        <w:br w:type="page"/>
      </w:r>
    </w:p>
    <w:p w14:paraId="43723459" w14:textId="7F35AF20" w:rsidR="00FC5A11" w:rsidRDefault="00FC5A11" w:rsidP="00FC5A11">
      <w:pPr>
        <w:pStyle w:val="Caption"/>
      </w:pPr>
      <w:bookmarkStart w:id="93" w:name="_Toc18660853"/>
      <w:r>
        <w:lastRenderedPageBreak/>
        <w:t xml:space="preserve">Table </w:t>
      </w:r>
      <w:fldSimple w:instr=" SEQ Table \* ARABIC ">
        <w:r w:rsidR="00F9095B">
          <w:rPr>
            <w:noProof/>
          </w:rPr>
          <w:t>6</w:t>
        </w:r>
      </w:fldSimple>
      <w:r>
        <w:t xml:space="preserve">: </w:t>
      </w:r>
      <w:r w:rsidRPr="00B246D1">
        <w:t>Chosen attributes and levels for the DCE</w:t>
      </w:r>
      <w:bookmarkEnd w:id="93"/>
    </w:p>
    <w:tbl>
      <w:tblPr>
        <w:tblStyle w:val="TableGrid"/>
        <w:tblW w:w="9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374"/>
        <w:gridCol w:w="1741"/>
        <w:gridCol w:w="1741"/>
        <w:gridCol w:w="1628"/>
      </w:tblGrid>
      <w:tr w:rsidR="00FC5A11" w:rsidRPr="00662AFD" w14:paraId="3370904C" w14:textId="77777777" w:rsidTr="00646FAC">
        <w:trPr>
          <w:trHeight w:val="502"/>
        </w:trPr>
        <w:tc>
          <w:tcPr>
            <w:tcW w:w="2835" w:type="dxa"/>
            <w:tcBorders>
              <w:top w:val="single" w:sz="18" w:space="0" w:color="auto"/>
              <w:bottom w:val="single" w:sz="18" w:space="0" w:color="auto"/>
            </w:tcBorders>
            <w:shd w:val="clear" w:color="auto" w:fill="BFBFBF" w:themeFill="background1" w:themeFillShade="BF"/>
          </w:tcPr>
          <w:p w14:paraId="0F4F1393" w14:textId="77777777" w:rsidR="00FC5A11" w:rsidRPr="00646FAC" w:rsidRDefault="00FC5A11" w:rsidP="00F859D2">
            <w:pPr>
              <w:ind w:firstLine="0"/>
              <w:rPr>
                <w:b/>
                <w:bCs/>
                <w:lang w:eastAsia="en-GB"/>
              </w:rPr>
            </w:pPr>
            <w:r w:rsidRPr="00646FAC">
              <w:rPr>
                <w:b/>
                <w:bCs/>
                <w:lang w:eastAsia="en-GB"/>
              </w:rPr>
              <w:t>Attributes</w:t>
            </w:r>
          </w:p>
        </w:tc>
        <w:tc>
          <w:tcPr>
            <w:tcW w:w="6484" w:type="dxa"/>
            <w:gridSpan w:val="4"/>
            <w:tcBorders>
              <w:top w:val="single" w:sz="18" w:space="0" w:color="auto"/>
              <w:bottom w:val="single" w:sz="18" w:space="0" w:color="auto"/>
            </w:tcBorders>
          </w:tcPr>
          <w:p w14:paraId="67AEAEB0" w14:textId="77777777" w:rsidR="00FC5A11" w:rsidRPr="00646FAC" w:rsidRDefault="00FC5A11" w:rsidP="00F859D2">
            <w:pPr>
              <w:ind w:firstLine="0"/>
              <w:rPr>
                <w:b/>
                <w:bCs/>
                <w:lang w:eastAsia="en-GB"/>
              </w:rPr>
            </w:pPr>
            <w:r w:rsidRPr="00646FAC">
              <w:rPr>
                <w:b/>
                <w:bCs/>
                <w:lang w:eastAsia="en-GB"/>
              </w:rPr>
              <w:t>Levels</w:t>
            </w:r>
          </w:p>
        </w:tc>
      </w:tr>
      <w:tr w:rsidR="00FC5A11" w:rsidRPr="00662AFD" w14:paraId="40F7114A" w14:textId="77777777" w:rsidTr="00646FAC">
        <w:trPr>
          <w:trHeight w:val="842"/>
        </w:trPr>
        <w:tc>
          <w:tcPr>
            <w:tcW w:w="2835" w:type="dxa"/>
            <w:tcBorders>
              <w:top w:val="single" w:sz="18" w:space="0" w:color="auto"/>
            </w:tcBorders>
            <w:shd w:val="clear" w:color="auto" w:fill="BFBFBF" w:themeFill="background1" w:themeFillShade="BF"/>
          </w:tcPr>
          <w:p w14:paraId="005C7ED7" w14:textId="77777777" w:rsidR="00FC5A11" w:rsidRPr="00662AFD" w:rsidRDefault="00FC5A11" w:rsidP="00F859D2">
            <w:pPr>
              <w:ind w:firstLine="0"/>
              <w:rPr>
                <w:lang w:eastAsia="en-GB"/>
              </w:rPr>
            </w:pPr>
            <w:r w:rsidRPr="00662AFD">
              <w:rPr>
                <w:lang w:eastAsia="en-GB"/>
              </w:rPr>
              <w:t>Provider</w:t>
            </w:r>
            <w:r w:rsidRPr="000168CE">
              <w:rPr>
                <w:rStyle w:val="FootnoteReference"/>
              </w:rPr>
              <w:footnoteReference w:id="1"/>
            </w:r>
          </w:p>
        </w:tc>
        <w:tc>
          <w:tcPr>
            <w:tcW w:w="1374" w:type="dxa"/>
            <w:tcBorders>
              <w:top w:val="single" w:sz="18" w:space="0" w:color="auto"/>
            </w:tcBorders>
          </w:tcPr>
          <w:p w14:paraId="777ABFAA" w14:textId="77777777" w:rsidR="00FC5A11" w:rsidRPr="00662AFD" w:rsidRDefault="00FC5A11" w:rsidP="00F859D2">
            <w:pPr>
              <w:ind w:firstLine="0"/>
              <w:rPr>
                <w:lang w:eastAsia="en-GB"/>
              </w:rPr>
            </w:pPr>
            <w:r w:rsidRPr="00662AFD">
              <w:rPr>
                <w:lang w:eastAsia="en-GB"/>
              </w:rPr>
              <w:t>Family member</w:t>
            </w:r>
          </w:p>
        </w:tc>
        <w:tc>
          <w:tcPr>
            <w:tcW w:w="1741" w:type="dxa"/>
            <w:tcBorders>
              <w:top w:val="single" w:sz="18" w:space="0" w:color="auto"/>
            </w:tcBorders>
          </w:tcPr>
          <w:p w14:paraId="3B17DA7D" w14:textId="77777777" w:rsidR="00FC5A11" w:rsidRPr="00662AFD" w:rsidRDefault="00FC5A11" w:rsidP="00F859D2">
            <w:pPr>
              <w:ind w:firstLine="0"/>
              <w:rPr>
                <w:lang w:eastAsia="en-GB"/>
              </w:rPr>
            </w:pPr>
            <w:r w:rsidRPr="00662AFD">
              <w:rPr>
                <w:lang w:eastAsia="en-GB"/>
              </w:rPr>
              <w:t>Friend</w:t>
            </w:r>
          </w:p>
        </w:tc>
        <w:tc>
          <w:tcPr>
            <w:tcW w:w="1741" w:type="dxa"/>
            <w:tcBorders>
              <w:top w:val="single" w:sz="18" w:space="0" w:color="auto"/>
            </w:tcBorders>
          </w:tcPr>
          <w:p w14:paraId="1D25CDB2" w14:textId="77777777" w:rsidR="00FC5A11" w:rsidRPr="00662AFD" w:rsidRDefault="00FC5A11" w:rsidP="00F859D2">
            <w:pPr>
              <w:ind w:firstLine="0"/>
              <w:rPr>
                <w:lang w:eastAsia="en-GB"/>
              </w:rPr>
            </w:pPr>
            <w:r w:rsidRPr="00662AFD">
              <w:rPr>
                <w:lang w:eastAsia="en-GB"/>
              </w:rPr>
              <w:t>Paid worker- familiar</w:t>
            </w:r>
          </w:p>
          <w:p w14:paraId="4E50E8CD" w14:textId="77777777" w:rsidR="00FC5A11" w:rsidRPr="00662AFD" w:rsidRDefault="00FC5A11" w:rsidP="00FC5A11">
            <w:pPr>
              <w:rPr>
                <w:lang w:eastAsia="en-GB"/>
              </w:rPr>
            </w:pPr>
          </w:p>
        </w:tc>
        <w:tc>
          <w:tcPr>
            <w:tcW w:w="1628" w:type="dxa"/>
            <w:tcBorders>
              <w:top w:val="single" w:sz="18" w:space="0" w:color="auto"/>
            </w:tcBorders>
          </w:tcPr>
          <w:p w14:paraId="10FFD0B9" w14:textId="77777777" w:rsidR="00FC5A11" w:rsidRPr="00662AFD" w:rsidRDefault="00FC5A11" w:rsidP="00F859D2">
            <w:pPr>
              <w:ind w:firstLine="0"/>
              <w:rPr>
                <w:lang w:eastAsia="en-GB"/>
              </w:rPr>
            </w:pPr>
            <w:r w:rsidRPr="00662AFD">
              <w:rPr>
                <w:lang w:eastAsia="en-GB"/>
              </w:rPr>
              <w:t>Paid worker- unfamiliar</w:t>
            </w:r>
          </w:p>
        </w:tc>
      </w:tr>
      <w:tr w:rsidR="00FC5A11" w:rsidRPr="00662AFD" w14:paraId="377C7FAC" w14:textId="77777777" w:rsidTr="00FC5A11">
        <w:trPr>
          <w:trHeight w:val="475"/>
        </w:trPr>
        <w:tc>
          <w:tcPr>
            <w:tcW w:w="2835" w:type="dxa"/>
            <w:shd w:val="clear" w:color="auto" w:fill="BFBFBF" w:themeFill="background1" w:themeFillShade="BF"/>
          </w:tcPr>
          <w:p w14:paraId="615F13AE" w14:textId="77777777" w:rsidR="00FC5A11" w:rsidRPr="00662AFD" w:rsidRDefault="00FC5A11" w:rsidP="00F859D2">
            <w:pPr>
              <w:ind w:firstLine="0"/>
              <w:rPr>
                <w:lang w:eastAsia="en-GB"/>
              </w:rPr>
            </w:pPr>
            <w:r w:rsidRPr="00662AFD">
              <w:rPr>
                <w:lang w:eastAsia="en-GB"/>
              </w:rPr>
              <w:t>Help with co-ordination</w:t>
            </w:r>
            <w:r w:rsidRPr="00662AFD">
              <w:rPr>
                <w:rStyle w:val="FootnoteReference"/>
                <w:color w:val="000000" w:themeColor="text1"/>
              </w:rPr>
              <w:t>1</w:t>
            </w:r>
          </w:p>
        </w:tc>
        <w:tc>
          <w:tcPr>
            <w:tcW w:w="1374" w:type="dxa"/>
          </w:tcPr>
          <w:p w14:paraId="1782E536" w14:textId="4C4F2E10" w:rsidR="00FC5A11" w:rsidRPr="00662AFD" w:rsidRDefault="00CD3CF1" w:rsidP="00F859D2">
            <w:pPr>
              <w:ind w:firstLine="0"/>
              <w:rPr>
                <w:lang w:eastAsia="en-GB"/>
              </w:rPr>
            </w:pPr>
            <w:r>
              <w:rPr>
                <w:lang w:eastAsia="en-GB"/>
              </w:rPr>
              <w:t>By yourself</w:t>
            </w:r>
          </w:p>
          <w:p w14:paraId="13A00AC8" w14:textId="77777777" w:rsidR="00FC5A11" w:rsidRPr="00662AFD" w:rsidRDefault="00FC5A11" w:rsidP="00FC5A11">
            <w:pPr>
              <w:rPr>
                <w:lang w:eastAsia="en-GB"/>
              </w:rPr>
            </w:pPr>
          </w:p>
        </w:tc>
        <w:tc>
          <w:tcPr>
            <w:tcW w:w="1741" w:type="dxa"/>
          </w:tcPr>
          <w:p w14:paraId="7DCA5D0A" w14:textId="77777777" w:rsidR="00FC5A11" w:rsidRPr="00662AFD" w:rsidRDefault="00FC5A11" w:rsidP="00F859D2">
            <w:pPr>
              <w:ind w:firstLine="0"/>
              <w:rPr>
                <w:lang w:eastAsia="en-GB"/>
              </w:rPr>
            </w:pPr>
            <w:r w:rsidRPr="00662AFD">
              <w:rPr>
                <w:lang w:eastAsia="en-GB"/>
              </w:rPr>
              <w:t>With some help</w:t>
            </w:r>
          </w:p>
          <w:p w14:paraId="57604649" w14:textId="77777777" w:rsidR="00FC5A11" w:rsidRPr="00662AFD" w:rsidRDefault="00FC5A11" w:rsidP="00FC5A11">
            <w:pPr>
              <w:rPr>
                <w:lang w:eastAsia="en-GB"/>
              </w:rPr>
            </w:pPr>
          </w:p>
        </w:tc>
        <w:tc>
          <w:tcPr>
            <w:tcW w:w="1741" w:type="dxa"/>
          </w:tcPr>
          <w:p w14:paraId="23754FE3" w14:textId="14A703F7" w:rsidR="00FC5A11" w:rsidRPr="00662AFD" w:rsidRDefault="00CD3CF1" w:rsidP="00F859D2">
            <w:pPr>
              <w:ind w:firstLine="0"/>
              <w:rPr>
                <w:lang w:eastAsia="en-GB"/>
              </w:rPr>
            </w:pPr>
            <w:r>
              <w:rPr>
                <w:lang w:eastAsia="en-GB"/>
              </w:rPr>
              <w:t>On your behalf</w:t>
            </w:r>
          </w:p>
          <w:p w14:paraId="66868A7C" w14:textId="77777777" w:rsidR="00FC5A11" w:rsidRPr="00662AFD" w:rsidRDefault="00FC5A11" w:rsidP="00FC5A11">
            <w:pPr>
              <w:rPr>
                <w:lang w:eastAsia="en-GB"/>
              </w:rPr>
            </w:pPr>
          </w:p>
          <w:p w14:paraId="527B9AC7" w14:textId="77777777" w:rsidR="00FC5A11" w:rsidRPr="00662AFD" w:rsidRDefault="00FC5A11" w:rsidP="00FC5A11">
            <w:pPr>
              <w:rPr>
                <w:lang w:eastAsia="en-GB"/>
              </w:rPr>
            </w:pPr>
          </w:p>
        </w:tc>
        <w:tc>
          <w:tcPr>
            <w:tcW w:w="1628" w:type="dxa"/>
          </w:tcPr>
          <w:p w14:paraId="6AED9510" w14:textId="77777777" w:rsidR="00FC5A11" w:rsidRPr="00662AFD" w:rsidRDefault="00FC5A11" w:rsidP="00FC5A11">
            <w:pPr>
              <w:rPr>
                <w:lang w:eastAsia="en-GB"/>
              </w:rPr>
            </w:pPr>
          </w:p>
        </w:tc>
      </w:tr>
      <w:tr w:rsidR="00FC5A11" w:rsidRPr="00662AFD" w14:paraId="50E183BE" w14:textId="77777777" w:rsidTr="00646FAC">
        <w:trPr>
          <w:trHeight w:val="475"/>
        </w:trPr>
        <w:tc>
          <w:tcPr>
            <w:tcW w:w="2835" w:type="dxa"/>
            <w:shd w:val="clear" w:color="auto" w:fill="BFBFBF" w:themeFill="background1" w:themeFillShade="BF"/>
          </w:tcPr>
          <w:p w14:paraId="3E3AC2E0" w14:textId="77777777" w:rsidR="00FC5A11" w:rsidRPr="00662AFD" w:rsidRDefault="00FC5A11" w:rsidP="00F859D2">
            <w:pPr>
              <w:ind w:firstLine="0"/>
              <w:rPr>
                <w:lang w:eastAsia="en-GB"/>
              </w:rPr>
            </w:pPr>
            <w:r w:rsidRPr="00662AFD">
              <w:rPr>
                <w:lang w:eastAsia="en-GB"/>
              </w:rPr>
              <w:t>Waiting time</w:t>
            </w:r>
            <w:r w:rsidRPr="000168CE">
              <w:rPr>
                <w:rStyle w:val="FootnoteReference"/>
              </w:rPr>
              <w:footnoteReference w:id="2"/>
            </w:r>
          </w:p>
          <w:p w14:paraId="6F52D999" w14:textId="77777777" w:rsidR="00FC5A11" w:rsidRPr="00662AFD" w:rsidRDefault="00FC5A11" w:rsidP="00FC5A11">
            <w:pPr>
              <w:rPr>
                <w:lang w:eastAsia="en-GB"/>
              </w:rPr>
            </w:pPr>
          </w:p>
          <w:p w14:paraId="5872B4B2" w14:textId="77777777" w:rsidR="00FC5A11" w:rsidRPr="00662AFD" w:rsidRDefault="00FC5A11" w:rsidP="00FC5A11">
            <w:pPr>
              <w:rPr>
                <w:lang w:eastAsia="en-GB"/>
              </w:rPr>
            </w:pPr>
          </w:p>
        </w:tc>
        <w:tc>
          <w:tcPr>
            <w:tcW w:w="1374" w:type="dxa"/>
          </w:tcPr>
          <w:p w14:paraId="438B0314" w14:textId="77777777" w:rsidR="00FC5A11" w:rsidRPr="00662AFD" w:rsidRDefault="00FC5A11" w:rsidP="00F859D2">
            <w:pPr>
              <w:ind w:firstLine="0"/>
              <w:rPr>
                <w:lang w:eastAsia="en-GB"/>
              </w:rPr>
            </w:pPr>
            <w:r w:rsidRPr="00662AFD">
              <w:rPr>
                <w:lang w:eastAsia="en-GB"/>
              </w:rPr>
              <w:t>4 weeks</w:t>
            </w:r>
          </w:p>
        </w:tc>
        <w:tc>
          <w:tcPr>
            <w:tcW w:w="1741" w:type="dxa"/>
          </w:tcPr>
          <w:p w14:paraId="4701FE1E" w14:textId="77777777" w:rsidR="00FC5A11" w:rsidRPr="00662AFD" w:rsidRDefault="00FC5A11" w:rsidP="00F859D2">
            <w:pPr>
              <w:ind w:firstLine="0"/>
              <w:rPr>
                <w:lang w:eastAsia="en-GB"/>
              </w:rPr>
            </w:pPr>
            <w:r w:rsidRPr="00662AFD">
              <w:rPr>
                <w:lang w:eastAsia="en-GB"/>
              </w:rPr>
              <w:t>3 months</w:t>
            </w:r>
          </w:p>
          <w:p w14:paraId="327E954C" w14:textId="77777777" w:rsidR="00FC5A11" w:rsidRPr="00662AFD" w:rsidRDefault="00FC5A11" w:rsidP="00FC5A11">
            <w:pPr>
              <w:rPr>
                <w:lang w:eastAsia="en-GB"/>
              </w:rPr>
            </w:pPr>
          </w:p>
        </w:tc>
        <w:tc>
          <w:tcPr>
            <w:tcW w:w="1741" w:type="dxa"/>
          </w:tcPr>
          <w:p w14:paraId="3D325AA1" w14:textId="77777777" w:rsidR="00FC5A11" w:rsidRPr="00662AFD" w:rsidRDefault="00FC5A11" w:rsidP="00F859D2">
            <w:pPr>
              <w:ind w:firstLine="0"/>
              <w:rPr>
                <w:lang w:eastAsia="en-GB"/>
              </w:rPr>
            </w:pPr>
            <w:r w:rsidRPr="00662AFD">
              <w:rPr>
                <w:lang w:eastAsia="en-GB"/>
              </w:rPr>
              <w:t>6 months</w:t>
            </w:r>
          </w:p>
        </w:tc>
        <w:tc>
          <w:tcPr>
            <w:tcW w:w="1628" w:type="dxa"/>
          </w:tcPr>
          <w:p w14:paraId="4FCB9A0B" w14:textId="77777777" w:rsidR="00FC5A11" w:rsidRPr="00662AFD" w:rsidRDefault="00FC5A11" w:rsidP="00FC5A11">
            <w:pPr>
              <w:rPr>
                <w:lang w:eastAsia="en-GB"/>
              </w:rPr>
            </w:pPr>
          </w:p>
        </w:tc>
      </w:tr>
      <w:tr w:rsidR="00FC5A11" w:rsidRPr="00662AFD" w14:paraId="2FBED25D" w14:textId="77777777" w:rsidTr="00646FAC">
        <w:trPr>
          <w:trHeight w:val="475"/>
        </w:trPr>
        <w:tc>
          <w:tcPr>
            <w:tcW w:w="2835" w:type="dxa"/>
            <w:tcBorders>
              <w:bottom w:val="single" w:sz="18" w:space="0" w:color="auto"/>
            </w:tcBorders>
            <w:shd w:val="clear" w:color="auto" w:fill="BFBFBF" w:themeFill="background1" w:themeFillShade="BF"/>
          </w:tcPr>
          <w:p w14:paraId="7687F181" w14:textId="77777777" w:rsidR="00FC5A11" w:rsidRPr="00662AFD" w:rsidRDefault="00FC5A11" w:rsidP="00D16116">
            <w:pPr>
              <w:ind w:firstLine="0"/>
              <w:rPr>
                <w:lang w:eastAsia="en-GB"/>
              </w:rPr>
            </w:pPr>
            <w:r w:rsidRPr="00662AFD">
              <w:rPr>
                <w:lang w:eastAsia="en-GB"/>
              </w:rPr>
              <w:t>Social and leisure activities</w:t>
            </w:r>
            <w:r w:rsidRPr="00662AFD">
              <w:rPr>
                <w:rStyle w:val="FootnoteReference"/>
                <w:color w:val="000000" w:themeColor="text1"/>
              </w:rPr>
              <w:t>1</w:t>
            </w:r>
          </w:p>
          <w:p w14:paraId="5848C7C4" w14:textId="77777777" w:rsidR="00FC5A11" w:rsidRPr="00662AFD" w:rsidRDefault="00FC5A11" w:rsidP="00FC5A11">
            <w:pPr>
              <w:rPr>
                <w:lang w:eastAsia="en-GB"/>
              </w:rPr>
            </w:pPr>
          </w:p>
        </w:tc>
        <w:tc>
          <w:tcPr>
            <w:tcW w:w="1374" w:type="dxa"/>
            <w:tcBorders>
              <w:bottom w:val="single" w:sz="18" w:space="0" w:color="auto"/>
            </w:tcBorders>
          </w:tcPr>
          <w:p w14:paraId="7B24853D" w14:textId="77777777" w:rsidR="00FC5A11" w:rsidRPr="00662AFD" w:rsidRDefault="00FC5A11" w:rsidP="00D16116">
            <w:pPr>
              <w:ind w:firstLine="0"/>
              <w:rPr>
                <w:lang w:eastAsia="en-GB"/>
              </w:rPr>
            </w:pPr>
            <w:r w:rsidRPr="00662AFD">
              <w:rPr>
                <w:lang w:eastAsia="en-GB"/>
              </w:rPr>
              <w:t>Provided</w:t>
            </w:r>
          </w:p>
        </w:tc>
        <w:tc>
          <w:tcPr>
            <w:tcW w:w="1741" w:type="dxa"/>
            <w:tcBorders>
              <w:bottom w:val="single" w:sz="18" w:space="0" w:color="auto"/>
            </w:tcBorders>
          </w:tcPr>
          <w:p w14:paraId="43186999" w14:textId="77777777" w:rsidR="00FC5A11" w:rsidRPr="00662AFD" w:rsidRDefault="00FC5A11" w:rsidP="00D16116">
            <w:pPr>
              <w:ind w:firstLine="0"/>
              <w:rPr>
                <w:lang w:eastAsia="en-GB"/>
              </w:rPr>
            </w:pPr>
            <w:r w:rsidRPr="00662AFD">
              <w:rPr>
                <w:lang w:eastAsia="en-GB"/>
              </w:rPr>
              <w:t>Not provided</w:t>
            </w:r>
          </w:p>
        </w:tc>
        <w:tc>
          <w:tcPr>
            <w:tcW w:w="1741" w:type="dxa"/>
            <w:tcBorders>
              <w:bottom w:val="single" w:sz="18" w:space="0" w:color="auto"/>
            </w:tcBorders>
          </w:tcPr>
          <w:p w14:paraId="1A97F6EA" w14:textId="77777777" w:rsidR="00FC5A11" w:rsidRPr="00662AFD" w:rsidRDefault="00FC5A11" w:rsidP="00FC5A11">
            <w:pPr>
              <w:rPr>
                <w:lang w:eastAsia="en-GB"/>
              </w:rPr>
            </w:pPr>
          </w:p>
        </w:tc>
        <w:tc>
          <w:tcPr>
            <w:tcW w:w="1628" w:type="dxa"/>
            <w:tcBorders>
              <w:bottom w:val="single" w:sz="18" w:space="0" w:color="auto"/>
            </w:tcBorders>
          </w:tcPr>
          <w:p w14:paraId="52E82ACD" w14:textId="77777777" w:rsidR="00FC5A11" w:rsidRPr="00662AFD" w:rsidRDefault="00FC5A11" w:rsidP="00FC5A11">
            <w:pPr>
              <w:rPr>
                <w:lang w:eastAsia="en-GB"/>
              </w:rPr>
            </w:pPr>
          </w:p>
        </w:tc>
      </w:tr>
    </w:tbl>
    <w:p w14:paraId="1FEC84DF" w14:textId="77777777" w:rsidR="00EE2CC7" w:rsidRPr="00EE2CC7" w:rsidRDefault="00EE2CC7" w:rsidP="00EE2CC7">
      <w:bookmarkStart w:id="94" w:name="_Toc12276363"/>
    </w:p>
    <w:p w14:paraId="42F5BBE4" w14:textId="0992705C" w:rsidR="00FC5A11" w:rsidRPr="00662AFD" w:rsidRDefault="00FC5A11" w:rsidP="00EE2CC7">
      <w:pPr>
        <w:pStyle w:val="Heading3"/>
      </w:pPr>
      <w:r w:rsidRPr="00662AFD">
        <w:t>Design Experiment</w:t>
      </w:r>
      <w:bookmarkEnd w:id="94"/>
    </w:p>
    <w:p w14:paraId="6835F490" w14:textId="1529EC72" w:rsidR="00FC5A11" w:rsidRPr="00662AFD" w:rsidRDefault="00FC5A11" w:rsidP="00FC5A11">
      <w:pPr>
        <w:pStyle w:val="Heading4"/>
      </w:pPr>
      <w:r w:rsidRPr="00662AFD">
        <w:t xml:space="preserve">Stage 5. </w:t>
      </w:r>
      <w:bookmarkEnd w:id="92"/>
      <w:r w:rsidRPr="00662AFD">
        <w:t xml:space="preserve">Experimental design </w:t>
      </w:r>
    </w:p>
    <w:p w14:paraId="78F4373D" w14:textId="015D33CA" w:rsidR="00FC5A11" w:rsidRPr="00EE2CC7" w:rsidRDefault="00FC5A11" w:rsidP="00EE2CC7">
      <w:r w:rsidRPr="00EE2CC7">
        <w:t xml:space="preserve">A </w:t>
      </w:r>
      <w:r w:rsidR="0071763B">
        <w:t>DCE</w:t>
      </w:r>
      <w:r w:rsidRPr="00EE2CC7">
        <w:t xml:space="preserve"> approach can be described as an “integrated process with feedback” since the statistical properties of a choice experiment design </w:t>
      </w:r>
      <w:r w:rsidR="00206186">
        <w:t>are</w:t>
      </w:r>
      <w:r w:rsidRPr="00EE2CC7">
        <w:t xml:space="preserve"> dependent on the number and nature of attributes or levels identified in the qualitative phase of research and sampling strategy (Ryan 2008: 16). A complete set of all possible combinations of attributes and full factorial design</w:t>
      </w:r>
      <w:r w:rsidR="0071763B">
        <w:t xml:space="preserve"> in this study</w:t>
      </w:r>
      <w:r w:rsidRPr="00EE2CC7">
        <w:t xml:space="preserve"> would have resulted in 48 profiles </w:t>
      </w:r>
      <w:r w:rsidRPr="00E2462D">
        <w:t xml:space="preserve">(4 X </w:t>
      </w:r>
      <m:oMath>
        <m:sSup>
          <m:sSupPr>
            <m:ctrlPr>
              <w:rPr>
                <w:rFonts w:ascii="Cambria Math" w:hAnsi="Cambria Math"/>
              </w:rPr>
            </m:ctrlPr>
          </m:sSupPr>
          <m:e>
            <m:r>
              <w:rPr>
                <w:rFonts w:ascii="Cambria Math" w:hAnsi="Cambria Math"/>
              </w:rPr>
              <m:t>3</m:t>
            </m:r>
          </m:e>
          <m:sup>
            <m:r>
              <w:rPr>
                <w:rFonts w:ascii="Cambria Math" w:hAnsi="Cambria Math"/>
              </w:rPr>
              <m:t xml:space="preserve">2 </m:t>
            </m:r>
          </m:sup>
        </m:sSup>
      </m:oMath>
      <w:r w:rsidRPr="00E2462D">
        <w:t>X 2).</w:t>
      </w:r>
      <w:r w:rsidRPr="00EE2CC7">
        <w:t xml:space="preserve"> Presented in pairs, this would </w:t>
      </w:r>
      <w:r w:rsidR="0071763B">
        <w:t>have meant</w:t>
      </w:r>
      <w:r w:rsidRPr="00EE2CC7">
        <w:t xml:space="preserve"> 1,128 choice</w:t>
      </w:r>
      <w:r w:rsidR="0071763B">
        <w:t>s for respondents</w:t>
      </w:r>
      <w:r w:rsidRPr="00EE2CC7">
        <w:t xml:space="preserve">. To make the research process less tedious for the respondent and less costly overall, the principle of presenting </w:t>
      </w:r>
      <w:r w:rsidR="00827318">
        <w:t>respondents</w:t>
      </w:r>
      <w:r w:rsidRPr="00EE2CC7">
        <w:t xml:space="preserve"> with as few choice sets as possible </w:t>
      </w:r>
      <w:r w:rsidR="00827318">
        <w:t>was adhered to</w:t>
      </w:r>
      <w:r w:rsidRPr="00EE2CC7">
        <w:t xml:space="preserve">. </w:t>
      </w:r>
    </w:p>
    <w:p w14:paraId="4BF813D3" w14:textId="77777777" w:rsidR="00FC5A11" w:rsidRPr="00EE2CC7" w:rsidRDefault="00FC5A11" w:rsidP="00EE2CC7"/>
    <w:p w14:paraId="071D5874" w14:textId="15F0B489" w:rsidR="00FC5A11" w:rsidRPr="00EE2CC7" w:rsidRDefault="00CC1DE8" w:rsidP="00EE2CC7">
      <w:r>
        <w:t>The</w:t>
      </w:r>
      <w:r w:rsidR="00FC5A11" w:rsidRPr="00EE2CC7">
        <w:t xml:space="preserve"> number of choice sets </w:t>
      </w:r>
      <w:r w:rsidR="00370235">
        <w:t>respondents</w:t>
      </w:r>
      <w:r w:rsidR="00FC5A11" w:rsidRPr="00EE2CC7">
        <w:t xml:space="preserve"> can reliably answer is contentious </w:t>
      </w:r>
      <w:r w:rsidR="00FC5A11" w:rsidRPr="00EE2CC7">
        <w:fldChar w:fldCharType="begin" w:fldLock="1"/>
      </w:r>
      <w:r w:rsidR="00FC5A11" w:rsidRPr="00EE2CC7">
        <w:instrText>ADDIN CSL_CITATION {"citationItems":[{"id":"ITEM-1","itemData":{"DOI":"10.1007/978-1-4020-5753-3_2","author":[{"dropping-particle":"","family":"Street","given":"Deborah J.","non-dropping-particle":"","parse-names":false,"suffix":""},{"dropping-particle":"","family":"Burgess","given":"Leonie","non-dropping-particle":"","parse-names":false,"suffix":""},{"dropping-particle":"","family":"Viney","given":"Rosalie","non-dropping-particle":"","parse-names":false,"suffix":""},{"dropping-particle":"","family":"Louviere","given":"Jordan","non-dropping-particle":"","parse-names":false,"suffix":""}],"container-title":"Using Discrete Choice Experiments to Value Health and Health Care","editor":[{"dropping-particle":"","family":"Ryan","given":"Mandy","non-dropping-particle":"","parse-names":false,"suffix":""},{"dropping-particle":"","family":"Gerard","given":"Karen","non-dropping-particle":"","parse-names":false,"suffix":""},{"dropping-particle":"","family":"Amaya-Amaya","given":"Mabel","non-dropping-particle":"","parse-names":false,"suffix":""}],"id":"ITEM-1","issued":{"date-parts":[["2008"]]},"page":"47-72","publisher":"Springer","title":"Designing Discrete Choice Experiments for Health Care","type":"chapter"},"uris":["http://www.mendeley.com/documents/?uuid=bf7cb66e-8526-47ab-a352-84baeff4e35d"]}],"mendeley":{"formattedCitation":"(Street &lt;i&gt;et al.&lt;/i&gt; 2008)","plainTextFormattedCitation":"(Street et al. 2008)","previouslyFormattedCitation":"(Street &lt;i&gt;et al.&lt;/i&gt; 2008)"},"properties":{"noteIndex":0},"schema":"https://github.com/citation-style-language/schema/raw/master/csl-citation.json"}</w:instrText>
      </w:r>
      <w:r w:rsidR="00FC5A11" w:rsidRPr="00EE2CC7">
        <w:fldChar w:fldCharType="separate"/>
      </w:r>
      <w:r w:rsidR="00FC5A11" w:rsidRPr="00EE2CC7">
        <w:rPr>
          <w:noProof/>
        </w:rPr>
        <w:t xml:space="preserve">(Street </w:t>
      </w:r>
      <w:r w:rsidR="00FC5A11" w:rsidRPr="00EE2CC7">
        <w:rPr>
          <w:i/>
          <w:noProof/>
        </w:rPr>
        <w:t>et al.</w:t>
      </w:r>
      <w:r w:rsidR="00FC5A11" w:rsidRPr="00EE2CC7">
        <w:rPr>
          <w:noProof/>
        </w:rPr>
        <w:t xml:space="preserve"> 2008)</w:t>
      </w:r>
      <w:r w:rsidR="00FC5A11" w:rsidRPr="00EE2CC7">
        <w:fldChar w:fldCharType="end"/>
      </w:r>
      <w:r w:rsidR="00FC5A11" w:rsidRPr="00EE2CC7">
        <w:t xml:space="preserve">. As the number of choice sets increase, random error due to fatigue </w:t>
      </w:r>
      <w:r w:rsidR="00ED71DD">
        <w:t xml:space="preserve">is also </w:t>
      </w:r>
      <w:r w:rsidR="00ED71DD">
        <w:lastRenderedPageBreak/>
        <w:t>like to</w:t>
      </w:r>
      <w:r w:rsidR="00FC5A11" w:rsidRPr="00EE2CC7">
        <w:t xml:space="preserve"> increase</w:t>
      </w:r>
      <w:r w:rsidR="00ED71DD">
        <w:t xml:space="preserve"> </w:t>
      </w:r>
      <w:r w:rsidR="00ED71DD">
        <w:fldChar w:fldCharType="begin" w:fldLock="1"/>
      </w:r>
      <w:r w:rsidR="0056464C">
        <w:instrText>ADDIN CSL_CITATION {"citationItems":[{"id":"ITEM-1","itemData":{"DOI":"10.1016/j.jval.2012.08.2223","author":[{"dropping-particle":"","family":"Johnson","given":"R F","non-dropping-particle":"","parse-names":false,"suffix":""},{"dropping-particle":"","family":"Lancsar","given":"E","non-dropping-particle":"","parse-names":false,"suffix":""},{"dropping-particle":"","family":"Marshall","given":"D","non-dropping-particle":"","parse-names":false,"suffix":""},{"dropping-particle":"","family":"Kilambi","given":"V","non-dropping-particle":"","parse-names":false,"suffix":""},{"dropping-particle":"","family":"Mühlbacher","given":"A","non-dropping-particle":"","parse-names":false,"suffix":""},{"dropping-particle":"","family":"Regier","given":"D A","non-dropping-particle":"","parse-names":false,"suffix":""},{"dropping-particle":"","family":"Bresnahan","given":"B W","non-dropping-particle":"","parse-names":false,"suffix":""},{"dropping-particle":"","family":"Kanninen","given":"B","non-dropping-particle":"","parse-names":false,"suffix":""},{"dropping-particle":"","family":"Bridges","given":"J F P","non-dropping-particle":"","parse-names":false,"suffix":""}],"container-title":"Value Health","id":"ITEM-1","issued":{"date-parts":[["2013"]]},"title":"Constructing Experimental Designs for Discrete-Choice Experiments: Report of the ISPOR Conjoint Analysis Experimental Design Good Research Practices Task Force","type":"article-journal","volume":"16"},"uris":["http://www.mendeley.com/documents/?uuid=ae26bdef-353f-44c8-b742-43583d9e6c58"]}],"mendeley":{"formattedCitation":"(Johnson &lt;i&gt;et al.&lt;/i&gt; 2013)","plainTextFormattedCitation":"(Johnson et al. 2013)","previouslyFormattedCitation":"(Johnson &lt;i&gt;et al.&lt;/i&gt; 2013)"},"properties":{"noteIndex":0},"schema":"https://github.com/citation-style-language/schema/raw/master/csl-citation.json"}</w:instrText>
      </w:r>
      <w:r w:rsidR="00ED71DD">
        <w:fldChar w:fldCharType="separate"/>
      </w:r>
      <w:r w:rsidR="00ED71DD" w:rsidRPr="00ED71DD">
        <w:rPr>
          <w:noProof/>
        </w:rPr>
        <w:t xml:space="preserve">(Johnson </w:t>
      </w:r>
      <w:r w:rsidR="00ED71DD" w:rsidRPr="00ED71DD">
        <w:rPr>
          <w:i/>
          <w:noProof/>
        </w:rPr>
        <w:t>et al.</w:t>
      </w:r>
      <w:r w:rsidR="00ED71DD" w:rsidRPr="00ED71DD">
        <w:rPr>
          <w:noProof/>
        </w:rPr>
        <w:t xml:space="preserve"> 2013)</w:t>
      </w:r>
      <w:r w:rsidR="00ED71DD">
        <w:fldChar w:fldCharType="end"/>
      </w:r>
      <w:r w:rsidR="00ED71DD">
        <w:t xml:space="preserve">. </w:t>
      </w:r>
      <w:r w:rsidR="00F35BD0">
        <w:t>S</w:t>
      </w:r>
      <w:r w:rsidR="00FC5A11" w:rsidRPr="00EE2CC7">
        <w:t xml:space="preserve">treamlining the number of </w:t>
      </w:r>
      <w:r w:rsidR="003D1770">
        <w:t>attributes</w:t>
      </w:r>
      <w:r w:rsidR="00FC5A11" w:rsidRPr="00EE2CC7">
        <w:t xml:space="preserve"> in the DCE questionnaire is </w:t>
      </w:r>
      <w:r w:rsidR="0056464C">
        <w:t>recommended</w:t>
      </w:r>
      <w:r w:rsidR="00FC5A11" w:rsidRPr="00EE2CC7">
        <w:t xml:space="preserve"> </w:t>
      </w:r>
      <w:r w:rsidR="00F35BD0">
        <w:t xml:space="preserve">to reduce respondent fatigue </w:t>
      </w:r>
      <w:r w:rsidR="00FC5A11" w:rsidRPr="00EE2CC7">
        <w:fldChar w:fldCharType="begin" w:fldLock="1"/>
      </w:r>
      <w:r w:rsidR="00FC5A11" w:rsidRPr="00EE2CC7">
        <w:instrText>ADDIN CSL_CITATION {"citationItems":[{"id":"ITEM-1","itemData":{"author":[{"dropping-particle":"","family":"Bateman","given":"Ian","non-dropping-particle":"","parse-names":false,"suffix":""}],"id":"ITEM-1","issued":{"date-parts":[["2002"]]},"publisher":"Edward Elgar","title":"Economic valuation with stated preference techniques: a manual","type":"book"},"uris":["http://www.mendeley.com/documents/?uuid=a267933f-780f-410f-8cf9-23acfe449ed3"]}],"mendeley":{"formattedCitation":"(Bateman 2002)","plainTextFormattedCitation":"(Bateman 2002)","previouslyFormattedCitation":"(Bateman 2002)"},"properties":{"noteIndex":0},"schema":"https://github.com/citation-style-language/schema/raw/master/csl-citation.json"}</w:instrText>
      </w:r>
      <w:r w:rsidR="00FC5A11" w:rsidRPr="00EE2CC7">
        <w:fldChar w:fldCharType="separate"/>
      </w:r>
      <w:r w:rsidR="00FC5A11" w:rsidRPr="00EE2CC7">
        <w:rPr>
          <w:noProof/>
        </w:rPr>
        <w:t>(Bateman 2002)</w:t>
      </w:r>
      <w:r w:rsidR="00FC5A11" w:rsidRPr="00EE2CC7">
        <w:fldChar w:fldCharType="end"/>
      </w:r>
      <w:r w:rsidR="00FC5A11" w:rsidRPr="00EE2CC7">
        <w:t xml:space="preserve">. </w:t>
      </w:r>
      <w:r w:rsidR="00C11D5E">
        <w:t xml:space="preserve">Another </w:t>
      </w:r>
      <w:r w:rsidR="00FC5A11" w:rsidRPr="00EE2CC7">
        <w:t xml:space="preserve">route to reducing fatigue is to ‘block’ </w:t>
      </w:r>
      <w:r w:rsidR="00642E69">
        <w:t>choic</w:t>
      </w:r>
      <w:r w:rsidR="00C662C8">
        <w:t>e</w:t>
      </w:r>
      <w:r w:rsidR="00642E69">
        <w:t xml:space="preserve"> questions</w:t>
      </w:r>
      <w:r w:rsidR="00FC5A11" w:rsidRPr="00EE2CC7">
        <w:t xml:space="preserve"> into separate questionnaires. For example, </w:t>
      </w:r>
      <w:proofErr w:type="spellStart"/>
      <w:r w:rsidR="00FC5A11" w:rsidRPr="00EE2CC7">
        <w:t>Milte</w:t>
      </w:r>
      <w:proofErr w:type="spellEnd"/>
      <w:r w:rsidR="00FC5A11" w:rsidRPr="00EE2CC7">
        <w:t xml:space="preserve"> </w:t>
      </w:r>
      <w:r w:rsidR="00FC5A11" w:rsidRPr="00EE2CC7">
        <w:rPr>
          <w:i/>
          <w:iCs/>
        </w:rPr>
        <w:t>et al.</w:t>
      </w:r>
      <w:r w:rsidR="00FC5A11" w:rsidRPr="00EE2CC7">
        <w:t xml:space="preserve"> (2014) simplify their survey design to three versions of a questionnaire involving 4 attributes with 3 levels. </w:t>
      </w:r>
      <w:r w:rsidR="00563672">
        <w:t>In this study, a randomisation technique was used to</w:t>
      </w:r>
      <w:r w:rsidR="009E625B">
        <w:t xml:space="preserve"> create an efficient design</w:t>
      </w:r>
      <w:r w:rsidR="00F35BD0">
        <w:t xml:space="preserve"> of 10 choices</w:t>
      </w:r>
      <w:r w:rsidR="00C662C8">
        <w:t xml:space="preserve"> within one online questionnaire</w:t>
      </w:r>
      <w:r w:rsidR="009E625B">
        <w:t>.</w:t>
      </w:r>
      <w:r w:rsidR="00563672">
        <w:t xml:space="preserve"> </w:t>
      </w:r>
    </w:p>
    <w:p w14:paraId="0BD7029B" w14:textId="77777777" w:rsidR="00FC5A11" w:rsidRPr="00662AFD" w:rsidRDefault="00FC5A11" w:rsidP="00FC5A11">
      <w:pPr>
        <w:pStyle w:val="CommentText"/>
      </w:pPr>
    </w:p>
    <w:p w14:paraId="2756AD6B" w14:textId="329D4134" w:rsidR="00D914CD" w:rsidRDefault="00FC5A11" w:rsidP="00C002BE">
      <w:r w:rsidRPr="00662AFD">
        <w:t>Sawtooth</w:t>
      </w:r>
      <w:r w:rsidR="005511D2">
        <w:t>, a commercial software package, was used</w:t>
      </w:r>
      <w:r w:rsidRPr="00662AFD">
        <w:t xml:space="preserve"> to </w:t>
      </w:r>
      <w:r w:rsidR="00AD646C">
        <w:t>create</w:t>
      </w:r>
      <w:r w:rsidR="005511D2">
        <w:t xml:space="preserve"> </w:t>
      </w:r>
      <w:r w:rsidR="009E329F">
        <w:t xml:space="preserve">the </w:t>
      </w:r>
      <w:r w:rsidRPr="00662AFD">
        <w:t xml:space="preserve">experimental design. This package was </w:t>
      </w:r>
      <w:r w:rsidR="00D70B04">
        <w:t>selected to</w:t>
      </w:r>
      <w:r w:rsidRPr="00662AFD">
        <w:t xml:space="preserve"> generate </w:t>
      </w:r>
      <w:r w:rsidR="00763A72">
        <w:t xml:space="preserve">a near-orthogonal, </w:t>
      </w:r>
      <w:r w:rsidRPr="00662AFD">
        <w:t>‘randomi</w:t>
      </w:r>
      <w:r>
        <w:t>s</w:t>
      </w:r>
      <w:r w:rsidRPr="00662AFD">
        <w:t xml:space="preserve">ed’ design, meaning that </w:t>
      </w:r>
      <w:r w:rsidR="00196EED">
        <w:t xml:space="preserve">each </w:t>
      </w:r>
      <w:r w:rsidRPr="00662AFD">
        <w:t xml:space="preserve">respondent </w:t>
      </w:r>
      <w:r w:rsidR="00196EED">
        <w:t>was</w:t>
      </w:r>
      <w:r w:rsidRPr="00662AFD">
        <w:t xml:space="preserve"> given a unique subset of questions drawn from a full-factorial array. </w:t>
      </w:r>
      <w:r w:rsidR="006E1A40">
        <w:t xml:space="preserve">Orthogonal designs mitigate covariance of attribute levels i.e. every level of one attribute will appear with every level of another attribute. Moreover, each attribute level will appear in the questionnaire an equal number of times (level balance). </w:t>
      </w:r>
      <w:r w:rsidR="003447B2">
        <w:t>Whilst</w:t>
      </w:r>
      <w:r w:rsidR="00673A61">
        <w:t xml:space="preserve"> </w:t>
      </w:r>
      <w:r w:rsidR="003447B2">
        <w:t>orthogonal</w:t>
      </w:r>
      <w:r w:rsidR="00673A61">
        <w:t xml:space="preserve"> designs are</w:t>
      </w:r>
      <w:r w:rsidR="006E1A40">
        <w:t xml:space="preserve"> efficient at providing unbiased parameter estimates </w:t>
      </w:r>
      <w:r w:rsidR="00673A61">
        <w:t>they</w:t>
      </w:r>
      <w:r w:rsidR="006E1A40">
        <w:t xml:space="preserve"> require lengthy questionnaires</w:t>
      </w:r>
      <w:r w:rsidR="00C002BE">
        <w:t xml:space="preserve"> </w:t>
      </w:r>
      <w:r w:rsidR="00B1164D">
        <w:t>(</w:t>
      </w:r>
      <w:r w:rsidR="006E1A40">
        <w:t xml:space="preserve">if using one fixed </w:t>
      </w:r>
      <w:r w:rsidR="00B1164D">
        <w:t>questionnaire version)</w:t>
      </w:r>
      <w:r w:rsidR="00C002BE">
        <w:t xml:space="preserve">, </w:t>
      </w:r>
      <w:r w:rsidR="006E1A40">
        <w:t>or large sample size</w:t>
      </w:r>
      <w:r w:rsidR="00A376DD">
        <w:t>s</w:t>
      </w:r>
      <w:r w:rsidR="006E1A40">
        <w:t xml:space="preserve"> </w:t>
      </w:r>
      <w:r w:rsidR="00B1164D">
        <w:t>(</w:t>
      </w:r>
      <w:r w:rsidR="00C002BE">
        <w:t>i</w:t>
      </w:r>
      <w:r w:rsidR="006E1A40">
        <w:t>f using a blocked design</w:t>
      </w:r>
      <w:r w:rsidR="00B1164D">
        <w:t>)</w:t>
      </w:r>
      <w:r w:rsidR="006E1A40">
        <w:t>.</w:t>
      </w:r>
      <w:r w:rsidR="00C002BE">
        <w:t xml:space="preserve"> </w:t>
      </w:r>
      <w:r w:rsidR="003447B2">
        <w:t xml:space="preserve">Sawtooth </w:t>
      </w:r>
      <w:r w:rsidR="001B2212">
        <w:t>uses an algorithm to</w:t>
      </w:r>
      <w:r w:rsidR="003447B2">
        <w:t xml:space="preserve"> generate a </w:t>
      </w:r>
      <w:r w:rsidR="00C002BE">
        <w:t>‘near orthogonal’ design</w:t>
      </w:r>
      <w:r w:rsidR="003447B2">
        <w:t xml:space="preserve"> by generating</w:t>
      </w:r>
      <w:r w:rsidR="009D10EB">
        <w:t xml:space="preserve"> multiple versions of the questionnaire in which not all</w:t>
      </w:r>
      <w:r w:rsidR="00C002BE">
        <w:t xml:space="preserve"> levels appear</w:t>
      </w:r>
      <w:r w:rsidR="009D10EB">
        <w:t xml:space="preserve"> in one questionnaire version</w:t>
      </w:r>
      <w:r w:rsidR="00C002BE">
        <w:t xml:space="preserve">, yet correlation between levels </w:t>
      </w:r>
      <w:r w:rsidR="001B2212">
        <w:t>is</w:t>
      </w:r>
      <w:r w:rsidR="00C002BE">
        <w:t xml:space="preserve"> minimised</w:t>
      </w:r>
      <w:r w:rsidR="00C725A6">
        <w:t xml:space="preserve">. Sawtooth creates </w:t>
      </w:r>
      <w:r w:rsidR="005E1E1F">
        <w:t>‘</w:t>
      </w:r>
      <w:r w:rsidR="00C725A6">
        <w:t>near orthogonal</w:t>
      </w:r>
      <w:r w:rsidR="005E1E1F">
        <w:t>’</w:t>
      </w:r>
      <w:r w:rsidR="00C725A6">
        <w:t xml:space="preserve"> designs by adhering to strategies to allow some overlap between levels but prohibit duplicate alternatives in a task, given information from the researcher on the number of choice tasks and alternatives (</w:t>
      </w:r>
      <w:proofErr w:type="spellStart"/>
      <w:r w:rsidR="00C725A6">
        <w:t>Ch</w:t>
      </w:r>
      <w:r w:rsidR="00F75306">
        <w:t>rz</w:t>
      </w:r>
      <w:r w:rsidR="00C725A6">
        <w:t>an</w:t>
      </w:r>
      <w:proofErr w:type="spellEnd"/>
      <w:r w:rsidR="00C725A6">
        <w:t xml:space="preserve"> </w:t>
      </w:r>
      <w:r w:rsidR="00597201">
        <w:t>and</w:t>
      </w:r>
      <w:r w:rsidR="00C725A6">
        <w:t xml:space="preserve"> Orme 2000).</w:t>
      </w:r>
    </w:p>
    <w:p w14:paraId="2EF0E9B5" w14:textId="77777777" w:rsidR="00D914CD" w:rsidRDefault="00D914CD" w:rsidP="00C002BE"/>
    <w:p w14:paraId="6E77C20B" w14:textId="451F4D13" w:rsidR="00727259" w:rsidRDefault="00C002BE" w:rsidP="00FC5A11">
      <w:r>
        <w:t xml:space="preserve">The advantage of </w:t>
      </w:r>
      <w:r w:rsidR="003447B2">
        <w:t xml:space="preserve">a ‘near orthogonal’ </w:t>
      </w:r>
      <w:r>
        <w:t>design type is that the researcher c</w:t>
      </w:r>
      <w:r w:rsidR="009D10EB">
        <w:t>an</w:t>
      </w:r>
      <w:r>
        <w:t xml:space="preserve"> specify </w:t>
      </w:r>
      <w:r w:rsidR="00D914CD">
        <w:t>using Sawtooth Software how</w:t>
      </w:r>
      <w:r>
        <w:t xml:space="preserve"> many choices the respondent would view, and thus ha</w:t>
      </w:r>
      <w:r w:rsidR="009D10EB">
        <w:t>ve</w:t>
      </w:r>
      <w:r>
        <w:t xml:space="preserve"> more control over other aspects of questionnaire construction. Whilst there </w:t>
      </w:r>
      <w:r w:rsidR="009D10EB">
        <w:t xml:space="preserve">is </w:t>
      </w:r>
      <w:r>
        <w:t xml:space="preserve">some loss of statistical efficiency, there </w:t>
      </w:r>
      <w:r w:rsidR="009D10EB">
        <w:t>are</w:t>
      </w:r>
      <w:r>
        <w:t xml:space="preserve"> gains in response efficiency as individuals </w:t>
      </w:r>
      <w:r w:rsidR="00E61363">
        <w:t>can be</w:t>
      </w:r>
      <w:r w:rsidR="009D10EB">
        <w:t xml:space="preserve"> given </w:t>
      </w:r>
      <w:r w:rsidR="00E61363">
        <w:t xml:space="preserve">a </w:t>
      </w:r>
      <w:r w:rsidR="009D10EB">
        <w:t>shorter</w:t>
      </w:r>
      <w:r w:rsidR="00E61363">
        <w:t xml:space="preserve"> DCE</w:t>
      </w:r>
      <w:r w:rsidR="009D10EB">
        <w:t xml:space="preserve"> questionnaire </w:t>
      </w:r>
      <w:r w:rsidR="00D914CD">
        <w:t>that</w:t>
      </w:r>
      <w:r w:rsidR="009D10EB">
        <w:t xml:space="preserve"> is more conducive to</w:t>
      </w:r>
      <w:r>
        <w:t xml:space="preserve"> compensatory decision-making</w:t>
      </w:r>
      <w:r w:rsidR="009D10EB">
        <w:t>.</w:t>
      </w:r>
      <w:r w:rsidR="003447B2">
        <w:t xml:space="preserve"> </w:t>
      </w:r>
      <w:r w:rsidR="00D914CD">
        <w:t>Both statistical and response efficiency are important aspects of experimental design for precise estimates in DCE</w:t>
      </w:r>
      <w:r w:rsidR="00130D09">
        <w:t xml:space="preserve"> research</w:t>
      </w:r>
      <w:r w:rsidR="00D914CD">
        <w:t xml:space="preserve">, and the preferred balance varies </w:t>
      </w:r>
      <w:r w:rsidR="00130D09">
        <w:t>by the research objective</w:t>
      </w:r>
      <w:r w:rsidR="00D914CD">
        <w:t xml:space="preserve"> (Johnson et al 2013).</w:t>
      </w:r>
      <w:r w:rsidR="001B2212">
        <w:t xml:space="preserve"> </w:t>
      </w:r>
      <w:r w:rsidR="00FC5A11" w:rsidRPr="00662AFD">
        <w:lastRenderedPageBreak/>
        <w:t xml:space="preserve">Sawtooth was seen as the most </w:t>
      </w:r>
      <w:r w:rsidR="00C12DA0">
        <w:t xml:space="preserve">practical </w:t>
      </w:r>
      <w:r w:rsidR="00FC5A11" w:rsidRPr="00662AFD">
        <w:t xml:space="preserve">route to generate a design that </w:t>
      </w:r>
      <w:r w:rsidR="001B2212">
        <w:t xml:space="preserve">was </w:t>
      </w:r>
      <w:r w:rsidR="00130D09">
        <w:t xml:space="preserve">both </w:t>
      </w:r>
      <w:r w:rsidR="001B2212">
        <w:t>response and statistically efficient</w:t>
      </w:r>
      <w:r w:rsidR="00FC5A11">
        <w:t>.</w:t>
      </w:r>
      <w:r w:rsidR="00FC5A11" w:rsidRPr="00662AFD">
        <w:t xml:space="preserve"> </w:t>
      </w:r>
      <w:r w:rsidR="00C725A6">
        <w:t>The design was</w:t>
      </w:r>
      <w:r w:rsidR="001B2212">
        <w:t xml:space="preserve"> tested </w:t>
      </w:r>
      <w:r w:rsidR="00C725A6">
        <w:t>using simulated data with</w:t>
      </w:r>
      <w:r w:rsidR="001B2212" w:rsidRPr="00662AFD">
        <w:t xml:space="preserve"> different response rates and prohibition conditions</w:t>
      </w:r>
      <w:r w:rsidR="001B2212">
        <w:t xml:space="preserve"> to gain an idea of desirable sample size </w:t>
      </w:r>
      <w:r w:rsidR="001B2212" w:rsidRPr="00662AFD">
        <w:t xml:space="preserve">(see Appendix </w:t>
      </w:r>
      <w:r w:rsidR="001B2212">
        <w:t>V</w:t>
      </w:r>
      <w:r w:rsidR="001B2212" w:rsidRPr="00662AFD">
        <w:t>)</w:t>
      </w:r>
      <w:r w:rsidR="001B2212">
        <w:t>.</w:t>
      </w:r>
      <w:r w:rsidR="00870B1A">
        <w:t xml:space="preserve"> In this study 10 choice tasks were identified as an appropriate number of questions for response efficiency, with 4 alternatives (see </w:t>
      </w:r>
      <w:proofErr w:type="spellStart"/>
      <w:r w:rsidR="00870B1A">
        <w:t>Milte</w:t>
      </w:r>
      <w:proofErr w:type="spellEnd"/>
      <w:r w:rsidR="00870B1A">
        <w:t xml:space="preserve"> et al 2014). With simulated data on Sawtooth 10 ‘near orthogonal’ versions emerged as a design strategy that would provide robust estimates. Thus, respondents were randomly assigned 1 of the 10 near-orthogonal versions of the questionnaire after clicking on the survey URL.</w:t>
      </w:r>
      <w:r w:rsidR="001B2212">
        <w:t xml:space="preserve"> </w:t>
      </w:r>
      <w:r w:rsidR="001B2212" w:rsidRPr="00662AFD">
        <w:t>A</w:t>
      </w:r>
      <w:r w:rsidR="001B2212">
        <w:t xml:space="preserve"> further</w:t>
      </w:r>
      <w:r w:rsidR="001B2212" w:rsidRPr="00662AFD">
        <w:t xml:space="preserve"> advantage </w:t>
      </w:r>
      <w:r w:rsidR="001B2212">
        <w:t>of</w:t>
      </w:r>
      <w:r w:rsidR="001B2212" w:rsidRPr="00662AFD">
        <w:t xml:space="preserve"> randomi</w:t>
      </w:r>
      <w:r w:rsidR="001B2212">
        <w:t>s</w:t>
      </w:r>
      <w:r w:rsidR="001B2212" w:rsidRPr="00662AFD">
        <w:t>ation</w:t>
      </w:r>
      <w:r w:rsidR="001B2212">
        <w:t xml:space="preserve"> is that it</w:t>
      </w:r>
      <w:r w:rsidR="001B2212" w:rsidRPr="00662AFD">
        <w:t xml:space="preserve"> reduces order or anchoring or framing bias as each respondent views a different subset. </w:t>
      </w:r>
    </w:p>
    <w:p w14:paraId="471D1519" w14:textId="77777777" w:rsidR="00727259" w:rsidRDefault="00727259" w:rsidP="00727259"/>
    <w:p w14:paraId="5E1C32BA" w14:textId="51EB7CE2" w:rsidR="00FC5A11" w:rsidRPr="00662AFD" w:rsidRDefault="00607BD6" w:rsidP="00B717DC">
      <w:pPr>
        <w:spacing w:line="240" w:lineRule="auto"/>
      </w:pPr>
      <w:r>
        <w:br w:type="page"/>
      </w:r>
    </w:p>
    <w:p w14:paraId="506BE1E1" w14:textId="521B757E" w:rsidR="00FC5A11" w:rsidRPr="00662AFD" w:rsidRDefault="00FC5A11" w:rsidP="00FC5A11">
      <w:pPr>
        <w:pStyle w:val="Caption"/>
      </w:pPr>
      <w:bookmarkStart w:id="95" w:name="_Toc18660854"/>
      <w:r w:rsidRPr="00662AFD">
        <w:lastRenderedPageBreak/>
        <w:t xml:space="preserve">Table </w:t>
      </w:r>
      <w:fldSimple w:instr=" SEQ Table \* ARABIC ">
        <w:r w:rsidR="00F9095B">
          <w:rPr>
            <w:noProof/>
          </w:rPr>
          <w:t>7</w:t>
        </w:r>
      </w:fldSimple>
      <w:r>
        <w:t>:</w:t>
      </w:r>
      <w:r w:rsidRPr="00662AFD">
        <w:t xml:space="preserve"> Key principles in experimental design of DCE</w:t>
      </w:r>
      <w:r w:rsidR="00A56EE1">
        <w:t xml:space="preserve">, adapted from </w:t>
      </w:r>
      <w:r w:rsidR="00A56EE1">
        <w:fldChar w:fldCharType="begin" w:fldLock="1"/>
      </w:r>
      <w:r w:rsidR="00A56EE1">
        <w:instrText>ADDIN CSL_CITATION {"citationItems":[{"id":"ITEM-1","itemData":{"DOI":"10.2307/3152127","ISSN":"00222437","abstract":"Choice designs traditionally have been built under the assumption that all coefficients are zero, The authors show that if there are reasonable nonzero priors for expected coefficients, then these can be used to generate more statistically efficient choice designs, because the alternatives in their choice sets are balanced in utility - they have more similar choice probabilities. The authors demonstrate that the appropriate measure of choice design efficiency requires probability centering and weighting of the rows of the design matrix, and they illustrate how this criterion enables the analyst to appropriately trade off utility balance against three other principles: orthogonality, level balance, and minimal overlap. Two methods, swapping and relabeling attribute levels, provide complementary ways to increase the utility balance of choice designs. The authors apply a process for generating utility-balanced designs to five different choice designs and show that it reduces by 10-50% the number of respondents needed to achieve a specific error level around the parameters. A sensitivity analysis reveals that these gains are diminished, but still substantial, despite strong misspecifications of prior parameter estimates.","author":[{"dropping-particle":"","family":"Huber","given":"Joel","non-dropping-particle":"","parse-names":false,"suffix":""},{"dropping-particle":"","family":"Zwerina","given":"Klaus","non-dropping-particle":"","parse-names":false,"suffix":""}],"container-title":"Journal of Marketing Research","id":"ITEM-1","issue":"3","issued":{"date-parts":[["2006"]]},"page":"307-317","title":"The Importance of Utility Balance in Efficient Choice Designs","type":"article-journal","volume":"33"},"uris":["http://www.mendeley.com/documents/?uuid=cdcbe58d-d79c-4b66-8b7d-4bb9bc21d798"]}],"mendeley":{"formattedCitation":"(Huber and Zwerina 2006)","manualFormatting":"Huber and Zwerina (2006)","plainTextFormattedCitation":"(Huber and Zwerina 2006)","previouslyFormattedCitation":"(Huber and Zwerina 2006)"},"properties":{"noteIndex":0},"schema":"https://github.com/citation-style-language/schema/raw/master/csl-citation.json"}</w:instrText>
      </w:r>
      <w:r w:rsidR="00A56EE1">
        <w:fldChar w:fldCharType="separate"/>
      </w:r>
      <w:r w:rsidR="00A56EE1" w:rsidRPr="00A823D4">
        <w:rPr>
          <w:noProof/>
        </w:rPr>
        <w:t xml:space="preserve">Huber and Zwerina </w:t>
      </w:r>
      <w:r w:rsidR="00A56EE1">
        <w:rPr>
          <w:noProof/>
        </w:rPr>
        <w:t>(</w:t>
      </w:r>
      <w:r w:rsidR="00A56EE1" w:rsidRPr="00A823D4">
        <w:rPr>
          <w:noProof/>
        </w:rPr>
        <w:t>2006)</w:t>
      </w:r>
      <w:bookmarkEnd w:id="95"/>
      <w:r w:rsidR="00A56EE1">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2"/>
      </w:tblGrid>
      <w:tr w:rsidR="00FC5A11" w:rsidRPr="00662AFD" w14:paraId="5D0F65F8" w14:textId="77777777" w:rsidTr="00252F17">
        <w:tc>
          <w:tcPr>
            <w:tcW w:w="1838" w:type="dxa"/>
            <w:tcBorders>
              <w:top w:val="single" w:sz="18" w:space="0" w:color="auto"/>
              <w:bottom w:val="single" w:sz="18" w:space="0" w:color="auto"/>
            </w:tcBorders>
          </w:tcPr>
          <w:p w14:paraId="55C55372" w14:textId="77777777" w:rsidR="00FC5A11" w:rsidRPr="00646FAC" w:rsidRDefault="00FC5A11" w:rsidP="00FC5A11">
            <w:pPr>
              <w:ind w:firstLine="0"/>
              <w:rPr>
                <w:b/>
                <w:bCs/>
              </w:rPr>
            </w:pPr>
            <w:r w:rsidRPr="00646FAC">
              <w:rPr>
                <w:b/>
                <w:bCs/>
              </w:rPr>
              <w:t>Term</w:t>
            </w:r>
          </w:p>
        </w:tc>
        <w:tc>
          <w:tcPr>
            <w:tcW w:w="7172" w:type="dxa"/>
            <w:tcBorders>
              <w:top w:val="single" w:sz="18" w:space="0" w:color="auto"/>
              <w:bottom w:val="single" w:sz="18" w:space="0" w:color="auto"/>
            </w:tcBorders>
          </w:tcPr>
          <w:p w14:paraId="0E1F2D09" w14:textId="77777777" w:rsidR="00FC5A11" w:rsidRPr="00646FAC" w:rsidRDefault="00FC5A11" w:rsidP="00FC5A11">
            <w:pPr>
              <w:ind w:firstLine="0"/>
              <w:rPr>
                <w:b/>
                <w:bCs/>
              </w:rPr>
            </w:pPr>
            <w:r w:rsidRPr="00646FAC">
              <w:rPr>
                <w:b/>
                <w:bCs/>
              </w:rPr>
              <w:t>Definition</w:t>
            </w:r>
          </w:p>
        </w:tc>
      </w:tr>
      <w:tr w:rsidR="00FC5A11" w:rsidRPr="00662AFD" w14:paraId="094960F1" w14:textId="77777777" w:rsidTr="00252F17">
        <w:tc>
          <w:tcPr>
            <w:tcW w:w="1838" w:type="dxa"/>
            <w:tcBorders>
              <w:top w:val="single" w:sz="18" w:space="0" w:color="auto"/>
            </w:tcBorders>
          </w:tcPr>
          <w:p w14:paraId="32C7C1AC" w14:textId="77777777" w:rsidR="00FC5A11" w:rsidRPr="00662AFD" w:rsidRDefault="00FC5A11" w:rsidP="00FC5A11">
            <w:pPr>
              <w:ind w:firstLine="0"/>
            </w:pPr>
            <w:r w:rsidRPr="00662AFD">
              <w:t>Orthogonality</w:t>
            </w:r>
          </w:p>
        </w:tc>
        <w:tc>
          <w:tcPr>
            <w:tcW w:w="7172" w:type="dxa"/>
            <w:tcBorders>
              <w:top w:val="single" w:sz="18" w:space="0" w:color="auto"/>
            </w:tcBorders>
          </w:tcPr>
          <w:p w14:paraId="345DB083" w14:textId="7C0D8F64" w:rsidR="00FC5A11" w:rsidRPr="00662AFD" w:rsidRDefault="00FC5A11" w:rsidP="00FC5A11">
            <w:pPr>
              <w:ind w:firstLine="0"/>
              <w:rPr>
                <w:shd w:val="clear" w:color="auto" w:fill="FFFFFF"/>
              </w:rPr>
            </w:pPr>
            <w:r w:rsidRPr="00662AFD">
              <w:rPr>
                <w:shd w:val="clear" w:color="auto" w:fill="FFFFFF"/>
              </w:rPr>
              <w:t xml:space="preserve">Commonly interpreted as the condition of when two effects are uncorrelated </w:t>
            </w:r>
            <w:r w:rsidR="0030110D">
              <w:rPr>
                <w:shd w:val="clear" w:color="auto" w:fill="FFFFFF"/>
              </w:rPr>
              <w:fldChar w:fldCharType="begin" w:fldLock="1"/>
            </w:r>
            <w:r w:rsidR="00A50687">
              <w:rPr>
                <w:shd w:val="clear" w:color="auto" w:fill="FFFFFF"/>
              </w:rPr>
              <w:instrText>ADDIN CSL_CITATION {"citationItems":[{"id":"ITEM-1","itemData":{"DOI":"10.1007/978-1-4020-5753-3_1","ISBN":"978-1-4020-4082-5","ISSN":"1873-5347","PMID":"20382460","abstract":"This chapter walks the reader through the stages of a discrete choice experiment (DCE) application drawing on concepts introduced in Chapters 1 and 2. A case study eliciting women’s preferences for prenatal screening is used to illustrate the points (Ryan et al., 2005). It should be noted that this data was collected several years ago, and therefore adopted old methods of experimental design. The sample size is also small.We have chosen it because it demonstrates nicely the many potential uses of a DCE, it addressed a policy-relevant question at the time, and it represents one of the few studies in health economics where the scientists (geneticists) worked with the evaluators (economists) and implementers (obstetricians) to look at development, evaluation and implementation of prenatal screening programmes.","author":[{"dropping-particle":"","family":"Ryan","given":"Mandy","non-dropping-particle":"","parse-names":false,"suffix":""},{"dropping-particle":"","family":"Gerard","given":"Karen","non-dropping-particle":"","parse-names":false,"suffix":""},{"dropping-particle":"","family":"Watson","given":"Verity","non-dropping-particle":"","parse-names":false,"suffix":""},{"dropping-particle":"","family":"Street","given":"Deborah","non-dropping-particle":"","parse-names":false,"suffix":""},{"dropping-particle":"","family":"Burgess","given":"Leonie","non-dropping-particle":"","parse-names":false,"suffix":""}],"container-title":"Using Discrete Choice Experiments to Value Health and Health Care","editor":[{"dropping-particle":"","family":"Gerard","given":"Karen","non-dropping-particle":"","parse-names":false,"suffix":""},{"dropping-particle":"","family":"Amaya-Amaya","given":"Mabel","non-dropping-particle":"","parse-names":false,"suffix":""}],"id":"ITEM-1","issued":{"date-parts":[["2008"]]},"page":"73-97","publisher":"Springer","title":"Practical Issues in Conducting a Discrete Choice Experiment","type":"chapter"},"uris":["http://www.mendeley.com/documents/?uuid=7f5724db-6489-4506-bf0f-c8b0b57ec941"]}],"mendeley":{"formattedCitation":"(Ryan &lt;i&gt;et al.&lt;/i&gt; 2008)","plainTextFormattedCitation":"(Ryan et al. 2008)","previouslyFormattedCitation":"(Ryan &lt;i&gt;et al.&lt;/i&gt; 2008)"},"properties":{"noteIndex":0},"schema":"https://github.com/citation-style-language/schema/raw/master/csl-citation.json"}</w:instrText>
            </w:r>
            <w:r w:rsidR="0030110D">
              <w:rPr>
                <w:shd w:val="clear" w:color="auto" w:fill="FFFFFF"/>
              </w:rPr>
              <w:fldChar w:fldCharType="separate"/>
            </w:r>
            <w:r w:rsidR="0030110D" w:rsidRPr="0030110D">
              <w:rPr>
                <w:noProof/>
                <w:shd w:val="clear" w:color="auto" w:fill="FFFFFF"/>
              </w:rPr>
              <w:t xml:space="preserve">(Ryan </w:t>
            </w:r>
            <w:r w:rsidR="0030110D" w:rsidRPr="0030110D">
              <w:rPr>
                <w:i/>
                <w:noProof/>
                <w:shd w:val="clear" w:color="auto" w:fill="FFFFFF"/>
              </w:rPr>
              <w:t>et al.</w:t>
            </w:r>
            <w:r w:rsidR="0030110D" w:rsidRPr="0030110D">
              <w:rPr>
                <w:noProof/>
                <w:shd w:val="clear" w:color="auto" w:fill="FFFFFF"/>
              </w:rPr>
              <w:t xml:space="preserve"> 2008)</w:t>
            </w:r>
            <w:r w:rsidR="0030110D">
              <w:rPr>
                <w:shd w:val="clear" w:color="auto" w:fill="FFFFFF"/>
              </w:rPr>
              <w:fldChar w:fldCharType="end"/>
            </w:r>
            <w:r w:rsidRPr="00662AFD">
              <w:rPr>
                <w:shd w:val="clear" w:color="auto" w:fill="FFFFFF"/>
              </w:rPr>
              <w:t xml:space="preserve">. In an orthogonal design, </w:t>
            </w:r>
            <w:r w:rsidR="005950D4">
              <w:rPr>
                <w:shd w:val="clear" w:color="auto" w:fill="FFFFFF"/>
              </w:rPr>
              <w:t>the effect of each attribute on utility can</w:t>
            </w:r>
            <w:r w:rsidRPr="00662AFD">
              <w:rPr>
                <w:shd w:val="clear" w:color="auto" w:fill="FFFFFF"/>
              </w:rPr>
              <w:t xml:space="preserve"> be measured independently of all other effects.</w:t>
            </w:r>
          </w:p>
        </w:tc>
      </w:tr>
      <w:tr w:rsidR="00FC5A11" w:rsidRPr="00662AFD" w14:paraId="4678685C" w14:textId="77777777" w:rsidTr="00646FAC">
        <w:tc>
          <w:tcPr>
            <w:tcW w:w="1838" w:type="dxa"/>
          </w:tcPr>
          <w:p w14:paraId="5F18BEBD" w14:textId="77777777" w:rsidR="00FC5A11" w:rsidRPr="00662AFD" w:rsidRDefault="00FC5A11" w:rsidP="00FC5A11">
            <w:pPr>
              <w:ind w:firstLine="0"/>
            </w:pPr>
            <w:r w:rsidRPr="00662AFD">
              <w:t>Level balance</w:t>
            </w:r>
          </w:p>
        </w:tc>
        <w:tc>
          <w:tcPr>
            <w:tcW w:w="7172" w:type="dxa"/>
          </w:tcPr>
          <w:p w14:paraId="535A338C" w14:textId="77777777" w:rsidR="00FC5A11" w:rsidRPr="00662AFD" w:rsidRDefault="00FC5A11" w:rsidP="00FC5A11">
            <w:pPr>
              <w:ind w:firstLine="0"/>
            </w:pPr>
            <w:r w:rsidRPr="00662AFD">
              <w:rPr>
                <w:shd w:val="clear" w:color="auto" w:fill="FFFFFF"/>
              </w:rPr>
              <w:t>Each level of an attribute is shown an equal number of times in the choice set.</w:t>
            </w:r>
          </w:p>
        </w:tc>
      </w:tr>
      <w:tr w:rsidR="00FC5A11" w:rsidRPr="00662AFD" w14:paraId="6414D05D" w14:textId="77777777" w:rsidTr="00646FAC">
        <w:tc>
          <w:tcPr>
            <w:tcW w:w="1838" w:type="dxa"/>
            <w:tcBorders>
              <w:bottom w:val="single" w:sz="18" w:space="0" w:color="auto"/>
            </w:tcBorders>
          </w:tcPr>
          <w:p w14:paraId="14487DD9" w14:textId="77777777" w:rsidR="00FC5A11" w:rsidRPr="00662AFD" w:rsidRDefault="00FC5A11" w:rsidP="00FC5A11">
            <w:pPr>
              <w:ind w:firstLine="0"/>
            </w:pPr>
            <w:r w:rsidRPr="00662AFD">
              <w:t>Overlap</w:t>
            </w:r>
          </w:p>
        </w:tc>
        <w:tc>
          <w:tcPr>
            <w:tcW w:w="7172" w:type="dxa"/>
            <w:tcBorders>
              <w:bottom w:val="single" w:sz="18" w:space="0" w:color="auto"/>
            </w:tcBorders>
          </w:tcPr>
          <w:p w14:paraId="3C109AF0" w14:textId="77777777" w:rsidR="00FC5A11" w:rsidRPr="00662AFD" w:rsidRDefault="00FC5A11" w:rsidP="00FC5A11">
            <w:pPr>
              <w:ind w:firstLine="0"/>
            </w:pPr>
            <w:r w:rsidRPr="00662AFD">
              <w:t xml:space="preserve">When attribute levels appear in two alternatives in one choice task. Minimal overlap means the attribute level is shown as few times as possible. Balanced overlap means that some levels will appear in two alternatives in one task. This can increase efficiency but may lead to non-compensatory decision-making. </w:t>
            </w:r>
          </w:p>
        </w:tc>
      </w:tr>
    </w:tbl>
    <w:p w14:paraId="60C746D4" w14:textId="5E4E6CCD" w:rsidR="00FC5A11" w:rsidRPr="00662AFD" w:rsidRDefault="00FC5A11" w:rsidP="00FC5A11">
      <w:r w:rsidRPr="00662AFD">
        <w:t xml:space="preserve"> </w:t>
      </w:r>
    </w:p>
    <w:p w14:paraId="57F51818" w14:textId="3CD4E0F8" w:rsidR="00FC5A11" w:rsidRPr="00662AFD" w:rsidRDefault="00FC5A11" w:rsidP="00FC5A11">
      <w:r w:rsidRPr="00662AFD">
        <w:t>A</w:t>
      </w:r>
      <w:r w:rsidR="00132502">
        <w:t xml:space="preserve">n </w:t>
      </w:r>
      <w:r w:rsidR="00A2061E">
        <w:t>‘</w:t>
      </w:r>
      <w:r w:rsidR="00132502">
        <w:t>opt out</w:t>
      </w:r>
      <w:r w:rsidR="00A2061E">
        <w:t>’</w:t>
      </w:r>
      <w:r w:rsidR="00132502">
        <w:t xml:space="preserve"> </w:t>
      </w:r>
      <w:r w:rsidRPr="00662AFD">
        <w:t xml:space="preserve">option was included to gain an understanding of the strength of preference towards </w:t>
      </w:r>
      <w:r w:rsidR="00C72C39">
        <w:t>not choosing any alternative</w:t>
      </w:r>
      <w:r w:rsidRPr="00662AFD">
        <w:t>. Choosing no respite and replacement care package is a realistic alternative</w:t>
      </w:r>
      <w:r w:rsidR="00C72C39">
        <w:t xml:space="preserve"> in practice</w:t>
      </w:r>
      <w:r w:rsidR="00C01D1B">
        <w:t>,</w:t>
      </w:r>
      <w:r w:rsidRPr="00662AFD">
        <w:t xml:space="preserve"> and </w:t>
      </w:r>
      <w:r w:rsidR="00C72C39">
        <w:t>omitting this</w:t>
      </w:r>
      <w:r w:rsidRPr="00662AFD">
        <w:t xml:space="preserve"> may </w:t>
      </w:r>
      <w:r w:rsidR="00C01D1B">
        <w:t xml:space="preserve">have </w:t>
      </w:r>
      <w:r w:rsidRPr="00662AFD">
        <w:t>over-estimate</w:t>
      </w:r>
      <w:r w:rsidR="00C01D1B">
        <w:t>d</w:t>
      </w:r>
      <w:r w:rsidR="001016CE">
        <w:t xml:space="preserve"> the effects of other </w:t>
      </w:r>
      <w:r w:rsidRPr="00662AFD">
        <w:t>attribute</w:t>
      </w:r>
      <w:r w:rsidR="001016CE">
        <w:t>s</w:t>
      </w:r>
      <w:r w:rsidRPr="00662AFD">
        <w:t xml:space="preserve">. </w:t>
      </w:r>
      <w:r w:rsidR="00C7773D">
        <w:t xml:space="preserve">This study draws on </w:t>
      </w:r>
      <w:r w:rsidR="00EF5512">
        <w:fldChar w:fldCharType="begin" w:fldLock="1"/>
      </w:r>
      <w:r w:rsidR="00183BD7">
        <w:instrText>ADDIN CSL_CITATION {"citationItems":[{"id":"ITEM-1","itemData":{"DOI":"10.1177/0272989X13500719","author":[{"dropping-particle":"","family":"Hall","given":"Jane","non-dropping-particle":"","parse-names":false,"suffix":""},{"dropping-particle":"","family":"Kenny","given":"Patricia","non-dropping-particle":"","parse-names":false,"suffix":""},{"dropping-particle":"","family":"Hossain","given":"Ishrat","non-dropping-particle":"","parse-names":false,"suffix":""},{"dropping-particle":"","family":"Street","given":"Deborah J","non-dropping-particle":"","parse-names":false,"suffix":""},{"dropping-particle":"","family":"Knox","given":"Stephanie A","non-dropping-particle":"","parse-names":false,"suffix":""}],"container-title":"Medical Decision Making","id":"ITEM-1","issue":"6","issued":{"date-parts":[["2014"]]},"page":"731-745","title":"Providing Informal Care in Terminal Illness: An Analysis of Preferences for Support Using a Discrete Choice Experiment","type":"article-journal","volume":"34"},"uris":["http://www.mendeley.com/documents/?uuid=878276af-da07-481b-a5fe-2f3f97ee9083"]}],"mendeley":{"formattedCitation":"(Hall &lt;i&gt;et al.&lt;/i&gt; 2014)","manualFormatting":"Hall et al. (2014)","plainTextFormattedCitation":"(Hall et al. 2014)","previouslyFormattedCitation":"(Hall &lt;i&gt;et al.&lt;/i&gt; 2014)"},"properties":{"noteIndex":0},"schema":"https://github.com/citation-style-language/schema/raw/master/csl-citation.json"}</w:instrText>
      </w:r>
      <w:r w:rsidR="00EF5512">
        <w:fldChar w:fldCharType="separate"/>
      </w:r>
      <w:r w:rsidR="00616925" w:rsidRPr="00616925">
        <w:rPr>
          <w:noProof/>
        </w:rPr>
        <w:t xml:space="preserve">Hall </w:t>
      </w:r>
      <w:r w:rsidR="00616925" w:rsidRPr="00616925">
        <w:rPr>
          <w:i/>
          <w:noProof/>
        </w:rPr>
        <w:t>et al.</w:t>
      </w:r>
      <w:r w:rsidR="00616925" w:rsidRPr="00616925">
        <w:rPr>
          <w:noProof/>
        </w:rPr>
        <w:t xml:space="preserve"> </w:t>
      </w:r>
      <w:r w:rsidR="00616925">
        <w:rPr>
          <w:noProof/>
        </w:rPr>
        <w:t>(</w:t>
      </w:r>
      <w:r w:rsidR="00616925" w:rsidRPr="00616925">
        <w:rPr>
          <w:noProof/>
        </w:rPr>
        <w:t>2014)</w:t>
      </w:r>
      <w:r w:rsidR="00EF5512">
        <w:fldChar w:fldCharType="end"/>
      </w:r>
      <w:r w:rsidR="00EF5512">
        <w:t xml:space="preserve"> </w:t>
      </w:r>
      <w:r w:rsidR="00C7773D">
        <w:t xml:space="preserve">who </w:t>
      </w:r>
      <w:r w:rsidRPr="00662AFD">
        <w:t xml:space="preserve">include an opt out alternative to compare carer attitudes towards hypothetical services at the end of life versus current services. Other ‘opt out’ strategies used in social care DCE are being ‘not sure’ </w:t>
      </w:r>
      <w:r w:rsidRPr="00662AFD">
        <w:fldChar w:fldCharType="begin" w:fldLock="1"/>
      </w:r>
      <w:r>
        <w:instrText>ADDIN CSL_CITATION {"citationItems":[{"id":"ITEM-1","itemData":{"DOI":"http://dx.doi.org/10.1016/j.jhealeco.2010.08.006","ISSN":"0167-6296","author":[{"dropping-particle":"","family":"Burge","given":"Peter","non-dropping-particle":"","parse-names":false,"suffix":""},{"dropping-particle":"","family":"Netten","given":"Ann","non-dropping-particle":"","parse-names":false,"suffix":""},{"dropping-particle":"","family":"Gallo","given":"Federico","non-dropping-particle":"","parse-names":false,"suffix":""}],"container-title":"Journal of Health Economics","id":"ITEM-1","issue":"6","issued":{"date-parts":[["2010"]]},"page":"883-894","title":"Estimating the value of social care","type":"article-journal","volume":"29"},"uris":["http://www.mendeley.com/documents/?uuid=22ae3a9b-95a4-46dc-9493-308c8da71fa6"]}],"mendeley":{"formattedCitation":"(Burge &lt;i&gt;et al.&lt;/i&gt; 2010)","plainTextFormattedCitation":"(Burge et al. 2010)","previouslyFormattedCitation":"(Burge &lt;i&gt;et al.&lt;/i&gt; 2010)"},"properties":{"noteIndex":0},"schema":"https://github.com/citation-style-language/schema/raw/master/csl-citation.json"}</w:instrText>
      </w:r>
      <w:r w:rsidRPr="00662AFD">
        <w:fldChar w:fldCharType="separate"/>
      </w:r>
      <w:r w:rsidRPr="00A823D4">
        <w:rPr>
          <w:noProof/>
        </w:rPr>
        <w:t xml:space="preserve">(Burge </w:t>
      </w:r>
      <w:r w:rsidRPr="00A823D4">
        <w:rPr>
          <w:i/>
          <w:noProof/>
        </w:rPr>
        <w:t>et al.</w:t>
      </w:r>
      <w:r w:rsidRPr="00A823D4">
        <w:rPr>
          <w:noProof/>
        </w:rPr>
        <w:t xml:space="preserve"> 2010)</w:t>
      </w:r>
      <w:r w:rsidRPr="00662AFD">
        <w:fldChar w:fldCharType="end"/>
      </w:r>
      <w:r w:rsidRPr="00662AFD">
        <w:t xml:space="preserve">, or ‘no care provided’ (Mentzakis </w:t>
      </w:r>
      <w:r w:rsidRPr="00315669">
        <w:rPr>
          <w:i/>
          <w:iCs/>
        </w:rPr>
        <w:t>et al.</w:t>
      </w:r>
      <w:r w:rsidRPr="00662AFD">
        <w:t xml:space="preserve"> 2011)</w:t>
      </w:r>
      <w:r w:rsidR="001C1606">
        <w:t xml:space="preserve">. </w:t>
      </w:r>
      <w:r w:rsidR="00B07904">
        <w:fldChar w:fldCharType="begin" w:fldLock="1"/>
      </w:r>
      <w:r w:rsidR="0011148B">
        <w:instrText>ADDIN CSL_CITATION {"citationItems":[{"id":"ITEM-1","itemData":{"DOI":"10.1177/0272989x19862275","ISSN":"0272-989X","abstract":"Background. Discrete choice experiments (DCEs) are increasingly used in the health care context to inform on patient preferences for health care services. In order for such experiments to provide useful and policy-relevant information, it is vital that the design includes those options that the respondent faces in the real-life situation. Whether to include opt-out, neither, or status quo alternatives has, however, received little attention in the DCE literature. We aim to investigate whether the use of different unforced choice formats affects DCE results in different settings: 1) opt-out versus neither in a health care market where there is no status quo and 2) including status quo in addition to opt-out in a health care market with a status quo. Design. A DCE on Dutch citizens’ preferences for personal health records served as our case, and 3189 respondents were allocated to the different unforced choice formats. We used mixed logit error component models to estimate preferences. Results. We found that the use of different unforced choice formats affects marginal utilities and welfare estimates and hence the conclusions that will be drawn from the DCE to inform health care decision making. Conclusions. To avoid biased estimates, we recommend that researchers are hesitant to use the neither option and consider including a status quo in addition to opt-out in settings where a status quo exists.","author":[{"dropping-particle":"","family":"Determann","given":"Domino","non-dropping-particle":"","parse-names":false,"suffix":""},{"dropping-particle":"","family":"Gyrd-Hansen","given":"Dorte","non-dropping-particle":"","parse-names":false,"suffix":""},{"dropping-particle":"","family":"Wit","given":"G. Ardine","non-dropping-particle":"de","parse-names":false,"suffix":""},{"dropping-particle":"","family":"Bekker-Grob","given":"Esther W.","non-dropping-particle":"de","parse-names":false,"suffix":""},{"dropping-particle":"","family":"Steyerberg","given":"Ewout W.","non-dropping-particle":"","parse-names":false,"suffix":""},{"dropping-particle":"","family":"Lambooij","given":"Mattijs S.","non-dropping-particle":"","parse-names":false,"suffix":""},{"dropping-particle":"","family":"Bjørnskov Pedersen","given":"Line","non-dropping-particle":"","parse-names":false,"suffix":""}],"container-title":"Medical Decision Making","id":"ITEM-1","issued":{"date-parts":[["2019"]]},"page":"1-12","title":"Designing Unforced Choice Experiments to Inform Health Care Decision Making: Implications of Using Opt-Out, Neither, or Status Quo Alternatives in Discrete Choice Experiments","type":"article-journal"},"uris":["http://www.mendeley.com/documents/?uuid=ead8d51e-3b7e-46b5-a641-7db3f769a2ca"]}],"mendeley":{"formattedCitation":"(Determann &lt;i&gt;et al.&lt;/i&gt; 2019)","manualFormatting":"Determann et al. (2019)","plainTextFormattedCitation":"(Determann et al. 2019)","previouslyFormattedCitation":"(Determann &lt;i&gt;et al.&lt;/i&gt; 2019)"},"properties":{"noteIndex":0},"schema":"https://github.com/citation-style-language/schema/raw/master/csl-citation.json"}</w:instrText>
      </w:r>
      <w:r w:rsidR="00B07904">
        <w:fldChar w:fldCharType="separate"/>
      </w:r>
      <w:r w:rsidR="00B07904" w:rsidRPr="00B07904">
        <w:rPr>
          <w:noProof/>
        </w:rPr>
        <w:t xml:space="preserve">Determann </w:t>
      </w:r>
      <w:r w:rsidR="00B07904" w:rsidRPr="00B07904">
        <w:rPr>
          <w:i/>
          <w:noProof/>
        </w:rPr>
        <w:t>et al.</w:t>
      </w:r>
      <w:r w:rsidR="00B07904" w:rsidRPr="00B07904">
        <w:rPr>
          <w:noProof/>
        </w:rPr>
        <w:t xml:space="preserve"> </w:t>
      </w:r>
      <w:r w:rsidR="00B07904">
        <w:rPr>
          <w:noProof/>
        </w:rPr>
        <w:t>(</w:t>
      </w:r>
      <w:r w:rsidR="00B07904" w:rsidRPr="00B07904">
        <w:rPr>
          <w:noProof/>
        </w:rPr>
        <w:t>2019)</w:t>
      </w:r>
      <w:r w:rsidR="00B07904">
        <w:fldChar w:fldCharType="end"/>
      </w:r>
      <w:r w:rsidR="00132502">
        <w:t xml:space="preserve"> </w:t>
      </w:r>
      <w:r w:rsidR="00B07904">
        <w:t xml:space="preserve">recommends careful wording of an </w:t>
      </w:r>
      <w:r w:rsidR="00132502">
        <w:t xml:space="preserve">opt out </w:t>
      </w:r>
      <w:r w:rsidR="00B07904">
        <w:t>in order not to introduce bias into DCE estimates</w:t>
      </w:r>
      <w:r w:rsidR="00132502">
        <w:t xml:space="preserve">. The wording of the opt out </w:t>
      </w:r>
      <w:r w:rsidR="00A62817">
        <w:t xml:space="preserve">in this study </w:t>
      </w:r>
      <w:r w:rsidR="00132502">
        <w:t>stated, ‘I woul</w:t>
      </w:r>
      <w:r w:rsidR="001C1606">
        <w:t xml:space="preserve">dn’t choose any of these’. </w:t>
      </w:r>
    </w:p>
    <w:p w14:paraId="70AA2BD4" w14:textId="226E8F07" w:rsidR="00FC5A11" w:rsidRDefault="00FC5A11" w:rsidP="00FC5A11"/>
    <w:p w14:paraId="0671B977" w14:textId="16169ADD" w:rsidR="00206186" w:rsidRPr="003C2B55" w:rsidRDefault="00206186" w:rsidP="007F6AE6">
      <w:pPr>
        <w:pStyle w:val="Heading4"/>
      </w:pPr>
      <w:r w:rsidRPr="003C2B55">
        <w:t>Final design</w:t>
      </w:r>
    </w:p>
    <w:p w14:paraId="4B605F6C" w14:textId="5CDCA48C" w:rsidR="00FC5A11" w:rsidRPr="00662AFD" w:rsidRDefault="00FC5A11" w:rsidP="00FC5A11">
      <w:r w:rsidRPr="00662AFD">
        <w:t xml:space="preserve">Each version contained 10 choices with 3 alternatives per choice task. The choice tasks were unlabelled, meaning there were </w:t>
      </w:r>
      <w:r w:rsidR="001F61CB">
        <w:t xml:space="preserve">no </w:t>
      </w:r>
      <w:r w:rsidRPr="00662AFD">
        <w:t>labels for alternatives that might convey meaning to respondents, for example, brand names</w:t>
      </w:r>
      <w:r w:rsidR="003F7A07">
        <w:t>, of forms of respite, for example, day-care, sitter service, etc</w:t>
      </w:r>
      <w:r w:rsidRPr="00662AFD">
        <w:t xml:space="preserve">. </w:t>
      </w:r>
      <w:r w:rsidR="009C5176">
        <w:t xml:space="preserve">The design </w:t>
      </w:r>
      <w:r w:rsidR="00931CB7">
        <w:t xml:space="preserve">type </w:t>
      </w:r>
      <w:r w:rsidR="009C5F75">
        <w:t xml:space="preserve">was </w:t>
      </w:r>
      <w:r w:rsidR="009C5F75" w:rsidRPr="00662AFD">
        <w:t>balanced overla</w:t>
      </w:r>
      <w:r w:rsidR="009C5F75">
        <w:t>p</w:t>
      </w:r>
      <w:r w:rsidRPr="00662AFD">
        <w:t xml:space="preserve">, </w:t>
      </w:r>
      <w:r w:rsidR="00BD1731">
        <w:t>to maintain a</w:t>
      </w:r>
      <w:r w:rsidRPr="00662AFD">
        <w:t xml:space="preserve"> relatively high efficiency for mains-effect only. Initially, </w:t>
      </w:r>
      <w:r w:rsidR="00A9558B">
        <w:t>a survey design was tested that</w:t>
      </w:r>
      <w:r w:rsidRPr="00662AFD">
        <w:t xml:space="preserve"> include</w:t>
      </w:r>
      <w:r w:rsidR="00A9558B">
        <w:t>d</w:t>
      </w:r>
      <w:r w:rsidRPr="00662AFD">
        <w:t xml:space="preserve"> </w:t>
      </w:r>
      <w:r w:rsidR="00A9558B">
        <w:t>the attribute of</w:t>
      </w:r>
      <w:r w:rsidRPr="00662AFD">
        <w:t xml:space="preserve"> respite with the cared-for person</w:t>
      </w:r>
      <w:r w:rsidR="00A9558B">
        <w:t>, however,</w:t>
      </w:r>
      <w:r w:rsidRPr="00662AFD">
        <w:t xml:space="preserve"> </w:t>
      </w:r>
      <w:r w:rsidRPr="00662AFD">
        <w:lastRenderedPageBreak/>
        <w:t xml:space="preserve">this design </w:t>
      </w:r>
      <w:r w:rsidR="00A9558B">
        <w:t>was found to be</w:t>
      </w:r>
      <w:r w:rsidRPr="00662AFD">
        <w:t xml:space="preserve"> inefficient even with a large sample size</w:t>
      </w:r>
      <w:r w:rsidR="00C01D1B">
        <w:t xml:space="preserve"> since it introduced too many prohibitions. </w:t>
      </w:r>
      <w:r w:rsidR="00232C13">
        <w:t xml:space="preserve">Nevertheless, it was acknowledged that </w:t>
      </w:r>
      <w:r w:rsidR="00A9558B">
        <w:t xml:space="preserve">characteristics of </w:t>
      </w:r>
      <w:r w:rsidR="00232C13">
        <w:t xml:space="preserve">the </w:t>
      </w:r>
      <w:r w:rsidR="00A77D96">
        <w:t xml:space="preserve">cared-for </w:t>
      </w:r>
      <w:r w:rsidR="00A9558B">
        <w:t xml:space="preserve">individual would likely be an important consideration for unpaid carers when making choices in the DCE. </w:t>
      </w:r>
    </w:p>
    <w:p w14:paraId="72B54D9B" w14:textId="77777777" w:rsidR="00FC5A11" w:rsidRPr="00662AFD" w:rsidRDefault="00FC5A11" w:rsidP="00FC5A11"/>
    <w:p w14:paraId="3391468B" w14:textId="228BFB10" w:rsidR="00232C13" w:rsidRPr="00662AFD" w:rsidRDefault="00FC5A11" w:rsidP="00FC5A11">
      <w:r w:rsidRPr="00662AFD">
        <w:t xml:space="preserve">There is little consensus </w:t>
      </w:r>
      <w:r w:rsidR="009E3ED6">
        <w:t>surrounding</w:t>
      </w:r>
      <w:r w:rsidRPr="00662AFD">
        <w:t xml:space="preserve"> the minimum respondent sample sizes recommended for DCEs. Some argue that it depends on the number of attributes and levels involved </w:t>
      </w:r>
      <w:r w:rsidRPr="00662AFD">
        <w:fldChar w:fldCharType="begin" w:fldLock="1"/>
      </w:r>
      <w:r w:rsidR="00CE0151">
        <w:instrText>ADDIN CSL_CITATION {"citationItems":[{"id":"ITEM-1","itemData":{"author":[{"dropping-particle":"","family":"Louviere","given":"J.","non-dropping-particle":"","parse-names":false,"suffix":""},{"dropping-particle":"","family":"Hensher","given":"D. A.","non-dropping-particle":"","parse-names":false,"suffix":""},{"dropping-particle":"","family":"Swait","given":"J.","non-dropping-particle":"","parse-names":false,"suffix":""}],"id":"ITEM-1","issued":{"date-parts":[["2000"]]},"number-of-pages":"717","publisher":"Cambridge University Press","title":"Stated Choice Methods: Analysis and Applications","type":"book"},"uris":["http://www.mendeley.com/documents/?uuid=a939c555-4598-448c-abfe-7abdb14e05c7"]}],"mendeley":{"formattedCitation":"(Louviere &lt;i&gt;et al.&lt;/i&gt; 2000)","plainTextFormattedCitation":"(Louviere et al. 2000)","previouslyFormattedCitation":"(Louviere &lt;i&gt;et al.&lt;/i&gt; 2000)"},"properties":{"noteIndex":0},"schema":"https://github.com/citation-style-language/schema/raw/master/csl-citation.json"}</w:instrText>
      </w:r>
      <w:r w:rsidRPr="00662AFD">
        <w:fldChar w:fldCharType="separate"/>
      </w:r>
      <w:r w:rsidRPr="00A823D4">
        <w:rPr>
          <w:noProof/>
        </w:rPr>
        <w:t xml:space="preserve">(Louviere </w:t>
      </w:r>
      <w:r w:rsidRPr="00A823D4">
        <w:rPr>
          <w:i/>
          <w:noProof/>
        </w:rPr>
        <w:t>et al.</w:t>
      </w:r>
      <w:r w:rsidRPr="00A823D4">
        <w:rPr>
          <w:noProof/>
        </w:rPr>
        <w:t xml:space="preserve"> 2000)</w:t>
      </w:r>
      <w:r w:rsidRPr="00662AFD">
        <w:fldChar w:fldCharType="end"/>
      </w:r>
      <w:r w:rsidRPr="00662AFD">
        <w:t xml:space="preserve">, others </w:t>
      </w:r>
      <w:r w:rsidR="00B7540C">
        <w:t xml:space="preserve">disagree </w:t>
      </w:r>
      <w:r w:rsidRPr="00662AFD">
        <w:fldChar w:fldCharType="begin" w:fldLock="1"/>
      </w:r>
      <w:r w:rsidR="00CE0151">
        <w:instrText>ADDIN CSL_CITATION {"citationItems":[{"id":"ITEM-1","itemData":{"author":[{"dropping-particle":"","family":"Rose","given":"John","non-dropping-particle":"","parse-names":false,"suffix":""},{"dropping-particle":"","family":"Bliemer","given":"Michiel CJ","non-dropping-particle":"","parse-names":false,"suffix":""}],"container-title":"Handbook of Choice Modelling","editor":[{"dropping-particle":"","family":"Hess","given":"Stephane","non-dropping-particle":"","parse-names":false,"suffix":""},{"dropping-particle":"","family":"Daly","given":"Andrew","non-dropping-particle":"","parse-names":false,"suffix":""}],"id":"ITEM-1","issued":{"date-parts":[["2014"]]},"page":"152-178","publisher":"Edward Elgar","title":"Stated choice experimental design theory: the who, the what and the why","type":"chapter"},"uris":["http://www.mendeley.com/documents/?uuid=a7dd9342-cf9d-4e6c-8b11-7de958c08979"]}],"mendeley":{"formattedCitation":"(Rose and Bliemer 2014)","plainTextFormattedCitation":"(Rose and Bliemer 2014)","previouslyFormattedCitation":"(Rose and Bliemer 2014)"},"properties":{"noteIndex":0},"schema":"https://github.com/citation-style-language/schema/raw/master/csl-citation.json"}</w:instrText>
      </w:r>
      <w:r w:rsidRPr="00662AFD">
        <w:fldChar w:fldCharType="separate"/>
      </w:r>
      <w:r w:rsidRPr="00A823D4">
        <w:rPr>
          <w:noProof/>
        </w:rPr>
        <w:t>(Rose and Bliemer 2014)</w:t>
      </w:r>
      <w:r w:rsidRPr="00662AFD">
        <w:fldChar w:fldCharType="end"/>
      </w:r>
      <w:r w:rsidRPr="00662AFD">
        <w:t xml:space="preserve">. Several ‘rules of thumb’ for respondent numbers appear in DCE literature. </w:t>
      </w:r>
      <w:r w:rsidR="00D034D6">
        <w:fldChar w:fldCharType="begin" w:fldLock="1"/>
      </w:r>
      <w:r w:rsidR="0060657D">
        <w:instrText>ADDIN CSL_CITATION {"citationItems":[{"id":"ITEM-1","itemData":{"author":[{"dropping-particle":"","family":"Orme","given":"Bryan","non-dropping-particle":"","parse-names":false,"suffix":""}],"container-title":"Sawtooth Software Technical Paper","id":"ITEM-1","issue":"360","issued":{"date-parts":[["1998"]]},"title":"Sample size issues for conjoint analysis studies","type":"article-journal"},"uris":["http://www.mendeley.com/documents/?uuid=399e7a05-7699-4773-a023-b4823dbebbf3"]}],"mendeley":{"formattedCitation":"(Orme 1998)","manualFormatting":"Orme (1998)","plainTextFormattedCitation":"(Orme 1998)","previouslyFormattedCitation":"(Orme 1998)"},"properties":{"noteIndex":0},"schema":"https://github.com/citation-style-language/schema/raw/master/csl-citation.json"}</w:instrText>
      </w:r>
      <w:r w:rsidR="00D034D6">
        <w:fldChar w:fldCharType="separate"/>
      </w:r>
      <w:r w:rsidR="00C77DFE" w:rsidRPr="00C77DFE">
        <w:rPr>
          <w:noProof/>
        </w:rPr>
        <w:t xml:space="preserve">Orme </w:t>
      </w:r>
      <w:r w:rsidR="009E3ED6">
        <w:rPr>
          <w:noProof/>
        </w:rPr>
        <w:t>(</w:t>
      </w:r>
      <w:r w:rsidR="00C77DFE" w:rsidRPr="00C77DFE">
        <w:rPr>
          <w:noProof/>
        </w:rPr>
        <w:t>1998)</w:t>
      </w:r>
      <w:r w:rsidR="00D034D6">
        <w:fldChar w:fldCharType="end"/>
      </w:r>
      <w:r w:rsidR="00D034D6">
        <w:t xml:space="preserve"> </w:t>
      </w:r>
      <w:r w:rsidRPr="00662AFD">
        <w:t>recommends divi</w:t>
      </w:r>
      <w:r w:rsidR="00B7540C">
        <w:t>di</w:t>
      </w:r>
      <w:r w:rsidRPr="00662AFD">
        <w:t>ng the largest number of levels by the product of the number of choice tasks and attributes, multiplied by 500</w:t>
      </w:r>
      <w:r w:rsidR="00D034D6">
        <w:t xml:space="preserve">. </w:t>
      </w:r>
      <w:r w:rsidR="008D567B">
        <w:t>Based on this calculation</w:t>
      </w:r>
      <w:r w:rsidRPr="00662AFD">
        <w:t xml:space="preserve"> the minimum </w:t>
      </w:r>
      <w:r w:rsidR="008D567B">
        <w:t xml:space="preserve">sample size here </w:t>
      </w:r>
      <w:r w:rsidRPr="00662AFD">
        <w:t xml:space="preserve">would be 50. Louviere </w:t>
      </w:r>
      <w:r w:rsidRPr="009C084B">
        <w:rPr>
          <w:i/>
          <w:iCs/>
        </w:rPr>
        <w:t>et al.</w:t>
      </w:r>
      <w:r w:rsidRPr="00662AFD">
        <w:t xml:space="preserve"> (2000) propose calculating the sample size based on the number of choice sets that are generated. </w:t>
      </w:r>
      <w:r w:rsidRPr="00662AFD">
        <w:fldChar w:fldCharType="begin" w:fldLock="1"/>
      </w:r>
      <w:r>
        <w:instrText>ADDIN CSL_CITATION {"citationItems":[{"id":"ITEM-1","itemData":{"author":[{"dropping-particle":"","family":"Bennett","given":"Jeff","non-dropping-particle":"","parse-names":false,"suffix":""},{"dropping-particle":"","family":"Blamey","given":"Russell","non-dropping-particle":"","parse-names":false,"suffix":""}],"id":"ITEM-1","issued":{"date-parts":[["2001"]]},"publisher":"Edward Elgar","title":"The Choice Modelling Approach to Environmental Valuation","type":"book"},"uris":["http://www.mendeley.com/documents/?uuid=041e2d55-2d9d-4a78-863a-1ac9589433a4"]}],"mendeley":{"formattedCitation":"(Bennett and Blamey 2001)","manualFormatting":"Bennett and Blamey (2001)","plainTextFormattedCitation":"(Bennett and Blamey 2001)","previouslyFormattedCitation":"(Bennett and Blamey 2001)"},"properties":{"noteIndex":0},"schema":"https://github.com/citation-style-language/schema/raw/master/csl-citation.json"}</w:instrText>
      </w:r>
      <w:r w:rsidRPr="00662AFD">
        <w:fldChar w:fldCharType="separate"/>
      </w:r>
      <w:r w:rsidRPr="00662AFD">
        <w:rPr>
          <w:noProof/>
        </w:rPr>
        <w:t>Bennett and Blamey (2001)</w:t>
      </w:r>
      <w:r w:rsidRPr="00662AFD">
        <w:fldChar w:fldCharType="end"/>
      </w:r>
      <w:r w:rsidRPr="00662AFD">
        <w:t xml:space="preserve">, on the other hand, state that the minimum number of respondents per subsample should be 50. </w:t>
      </w:r>
      <w:r w:rsidR="008D567B">
        <w:t xml:space="preserve">Despite these differences, </w:t>
      </w:r>
      <w:r w:rsidR="0060657D">
        <w:t xml:space="preserve">many </w:t>
      </w:r>
      <w:r w:rsidR="008D567B">
        <w:t>a</w:t>
      </w:r>
      <w:r w:rsidRPr="00662AFD">
        <w:t xml:space="preserve">uthors are in agreement that </w:t>
      </w:r>
      <w:r>
        <w:t xml:space="preserve">the </w:t>
      </w:r>
      <w:r w:rsidRPr="00662AFD">
        <w:t>greater the number of observation</w:t>
      </w:r>
      <w:r w:rsidR="000B4A21">
        <w:t>s</w:t>
      </w:r>
      <w:r w:rsidRPr="00662AFD">
        <w:t xml:space="preserve">, the lower the statistical error. </w:t>
      </w:r>
      <w:r w:rsidR="003C1086">
        <w:t>Using</w:t>
      </w:r>
      <w:r w:rsidR="008D567B" w:rsidRPr="00662AFD">
        <w:t xml:space="preserve"> data</w:t>
      </w:r>
      <w:r w:rsidR="008D567B">
        <w:t xml:space="preserve"> </w:t>
      </w:r>
      <w:r w:rsidR="0060657D" w:rsidRPr="00662AFD">
        <w:t xml:space="preserve">simulated </w:t>
      </w:r>
      <w:r w:rsidR="0060657D">
        <w:t>using</w:t>
      </w:r>
      <w:r w:rsidR="008D567B">
        <w:t xml:space="preserve"> Sawtooth</w:t>
      </w:r>
      <w:r w:rsidR="008D567B" w:rsidRPr="00662AFD">
        <w:t xml:space="preserve"> </w:t>
      </w:r>
      <w:r w:rsidR="00856FE2">
        <w:t>for</w:t>
      </w:r>
      <w:r w:rsidR="008D567B" w:rsidRPr="00662AFD">
        <w:t xml:space="preserve"> 250 respondents, of which 15% select the ‘none’, </w:t>
      </w:r>
      <w:r w:rsidR="008D567B">
        <w:t xml:space="preserve">the </w:t>
      </w:r>
      <w:r w:rsidR="008D567B" w:rsidRPr="00662AFD">
        <w:t xml:space="preserve">standard errors for the utility of each level </w:t>
      </w:r>
      <w:r w:rsidR="008D567B">
        <w:t xml:space="preserve">were relatively small </w:t>
      </w:r>
      <w:r w:rsidR="008D567B" w:rsidRPr="00662AFD">
        <w:t xml:space="preserve">(see Appendix </w:t>
      </w:r>
      <w:r w:rsidR="00BE1177">
        <w:t>V</w:t>
      </w:r>
      <w:r w:rsidR="008D567B" w:rsidRPr="00662AFD">
        <w:t>).</w:t>
      </w:r>
      <w:r w:rsidR="001F2CAB">
        <w:t xml:space="preserve"> Taking lessons literature and Sawtooth simulated data, the minimum sample size was taken as 50, with a</w:t>
      </w:r>
      <w:r w:rsidR="00BC77BF">
        <w:t xml:space="preserve"> desired </w:t>
      </w:r>
      <w:r w:rsidR="001F2CAB">
        <w:t>target of 250 respondents.</w:t>
      </w:r>
    </w:p>
    <w:p w14:paraId="3254DA27" w14:textId="77777777" w:rsidR="00FC5A11" w:rsidRPr="00662AFD" w:rsidRDefault="00FC5A11" w:rsidP="00FC5A11"/>
    <w:p w14:paraId="4568A13C" w14:textId="4469C096" w:rsidR="008D567B" w:rsidRPr="00662AFD" w:rsidRDefault="00FC5A11" w:rsidP="008D567B">
      <w:r w:rsidRPr="00662AFD">
        <w:t xml:space="preserve">Previous DCEs in social care research have been based on relatively small population numbers. </w:t>
      </w:r>
      <w:r w:rsidRPr="00662AFD">
        <w:fldChar w:fldCharType="begin" w:fldLock="1"/>
      </w:r>
      <w:r>
        <w:instrText>ADDIN CSL_CITATION {"citationItems":[{"id":"ITEM-1","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Health","id":"ITEM-1","issue":"1","issued":{"date-parts":[["2017"]]},"page":"1-19","publisher":"Taylor &amp; Francis","title":"Carer preferences for home support services in later stage dementia","type":"article-journal","volume":"23"},"uris":["http://www.mendeley.com/documents/?uuid=d9016e88-41f5-47b7-bd5d-3487a6dc9a6e"]}],"mendeley":{"formattedCitation":"(Kampanellou &lt;i&gt;et al.&lt;/i&gt; 2017)","manualFormatting":"Kampanellou et al. (2017)","plainTextFormattedCitation":"(Kampanellou et al. 2017)","previouslyFormattedCitation":"(Kampanellou &lt;i&gt;et al.&lt;/i&gt; 2017)"},"properties":{"noteIndex":0},"schema":"https://github.com/citation-style-language/schema/raw/master/csl-citation.json"}</w:instrText>
      </w:r>
      <w:r w:rsidRPr="00662AFD">
        <w:fldChar w:fldCharType="separate"/>
      </w:r>
      <w:r w:rsidRPr="00662AFD">
        <w:rPr>
          <w:noProof/>
        </w:rPr>
        <w:t xml:space="preserve">Kampanellou </w:t>
      </w:r>
      <w:r w:rsidRPr="00CB348C">
        <w:rPr>
          <w:i/>
          <w:iCs/>
          <w:noProof/>
        </w:rPr>
        <w:t xml:space="preserve">et al. </w:t>
      </w:r>
      <w:r w:rsidRPr="00662AFD">
        <w:rPr>
          <w:noProof/>
        </w:rPr>
        <w:t>(2017)</w:t>
      </w:r>
      <w:r w:rsidRPr="00662AFD">
        <w:fldChar w:fldCharType="end"/>
      </w:r>
      <w:r w:rsidRPr="00662AFD">
        <w:t xml:space="preserve"> explore the preferences of carers supporting individuals with dementia towards specialist services through the analysis of DCE with 28 respondents. Similarly, </w:t>
      </w:r>
      <w:r w:rsidRPr="00662AFD">
        <w:fldChar w:fldCharType="begin" w:fldLock="1"/>
      </w:r>
      <w:r w:rsidR="002861EF">
        <w:instrText>ADDIN CSL_CITATION {"citationItems":[{"id":"ITEM-1","itemData":{"DOI":"10.1108/QAOA-10-2015-0047","abstract":" Purpose The purpose of this paper is to describe a case study to test the applicability of the discrete choice experiment (DCE) method to assess the preferences of carers of people with dementia. The focus of enquiry was home care provision. Design/methodology/approach A multi-method approach was adopted for this pilot study. A literature review identified key characteristics of home care for dementia. This informed consultations with lay representatives. Key attributes of home care for the DCE were identified and formed the basis for the schedule. In all, 28 carers were recruited by two voluntary organisations to complete the DCE. A multinomial logistic regression model was used to analyse the data. Findings Seven attributes of home care for people with dementia were identified from the consultation. The use of the DCE approach permitted the identification of those most important to carers. Despite the modest sample, statistically significant findings were reported in relation to five of the attributes indicating their relevance. A lay involvement in the identification of attributes contributed to the ease of administration of the schedule and relevance of the findings. Originality/value This study demonstrated the utility of a DCE to capture the preferences of carers of people with dementia and thereby gather information from carers to inform policy, practice and service development. Their involvement in the design of the schedule was critical to this process. ","author":[{"dropping-particle":"","family":"Chester","given":"Helen","non-dropping-particle":"","parse-names":false,"suffix":""},{"dropping-particle":"","family":"Clarkson","given":"Paul","non-dropping-particle":"","parse-names":false,"suffix":""},{"dropping-particle":"","family":"Davies","given":"Linda","non-dropping-particle":"","parse-names":false,"suffix":""},{"dropping-particle":"","family":"Sutcliffe","given":"Caroline","non-dropping-particle":"","parse-names":false,"suffix":""},{"dropping-particle":"","family":"Roe","given":"Brenda","non-dropping-particle":"","parse-names":false,"suffix":""},{"dropping-particle":"","family":"Hughes","given":"Jane","non-dropping-particle":"","parse-names":false,"suffix":""},{"dropping-particle":"","family":"Challis","given":"David","non-dropping-particle":"","parse-names":false,"suffix":""}],"container-title":"Quality in Ageing and Older Adults","id":"ITEM-1","issue":"1","issued":{"date-parts":[["2017"]]},"page":"33-43","title":"A discrete choice experiment to explore carer preferences","type":"article-journal","volume":"18"},"uris":["http://www.mendeley.com/documents/?uuid=392662b3-72fe-431a-af07-bf7f4da3dd88"]}],"mendeley":{"formattedCitation":"(Chester &lt;i&gt;et al.&lt;/i&gt; 2017)","manualFormatting":"Chester et al. (2017)","plainTextFormattedCitation":"(Chester et al. 2017)","previouslyFormattedCitation":"(Chester &lt;i&gt;et al.&lt;/i&gt; 2017)"},"properties":{"noteIndex":0},"schema":"https://github.com/citation-style-language/schema/raw/master/csl-citation.json"}</w:instrText>
      </w:r>
      <w:r w:rsidRPr="00662AFD">
        <w:fldChar w:fldCharType="separate"/>
      </w:r>
      <w:r w:rsidR="002861EF" w:rsidRPr="002861EF">
        <w:rPr>
          <w:noProof/>
        </w:rPr>
        <w:t xml:space="preserve">Chester </w:t>
      </w:r>
      <w:r w:rsidR="002861EF" w:rsidRPr="002861EF">
        <w:rPr>
          <w:i/>
          <w:noProof/>
        </w:rPr>
        <w:t>et al.</w:t>
      </w:r>
      <w:r w:rsidR="002861EF" w:rsidRPr="002861EF">
        <w:rPr>
          <w:noProof/>
        </w:rPr>
        <w:t xml:space="preserve"> </w:t>
      </w:r>
      <w:r w:rsidR="002861EF">
        <w:rPr>
          <w:noProof/>
        </w:rPr>
        <w:t>(</w:t>
      </w:r>
      <w:r w:rsidR="002861EF" w:rsidRPr="002861EF">
        <w:rPr>
          <w:noProof/>
        </w:rPr>
        <w:t>2017)</w:t>
      </w:r>
      <w:r w:rsidRPr="00662AFD">
        <w:fldChar w:fldCharType="end"/>
      </w:r>
      <w:r w:rsidRPr="00662AFD">
        <w:t xml:space="preserve"> involve 28 carers to analyse the preferences for home </w:t>
      </w:r>
      <w:r w:rsidR="002861EF">
        <w:t xml:space="preserve">care </w:t>
      </w:r>
      <w:r w:rsidRPr="00662AFD">
        <w:t xml:space="preserve">services of carers supporting an individual with dementia. </w:t>
      </w:r>
      <w:r w:rsidRPr="00662AFD">
        <w:fldChar w:fldCharType="begin" w:fldLock="1"/>
      </w:r>
      <w:r>
        <w:instrText>ADDIN CSL_CITATION {"citationItems":[{"id":"ITEM-1","itemData":{"DOI":"10.1186/1472-6963-14-63","ISBN":"1472-6963 (Electronic)\\n1472-6963 (Linking)","ISSN":"1472-6963","PMID":"24507804","abstract":"BACKGROUND: There is little evidence of service user preferences to guide the commissioning and improvement of services that support life after stroke. We report the first investigation of patients' and family carers' preferences for community services after stroke using a discrete choice experiment (DCE).\\n\\nMETHODS: Two workshops with patients and family carers (n = 8) explored stroke experiences, identifying attributes important in shaping views about service design, and piloted data collection strategies. Attributes were group versus individual support; service provider; additional support for social and leisure activities; and the total time required to access services. Patients and family carers were recruited six months post stroke-onset (mean 331 days) from four stroke services, and invited to participate in the DCE. Patients' general health (EQ5D) and functional dependence (Barthel Index) were also assessed. Of 474 eligible patients, 144 (30%) expressed an interest in the study, and 80 (56%) of these completed the survey questionnaire. 34 of 74 (46%) family carers recruited through patients completed the DCE.\\n\\nRESULTS: All four attributes were significant in shaping patients preferences for stroke support service delivery (p &lt; 0.05), confirming the interpretation of workshop findings. Patients prefer help and support for emotional needs, communication problems and physical difficulties to be provided on an individual basis; and to be offered additional social and leisure activities that they are able to attend on their own. Patients would appear to prefer that voluntary organisations do not provide these services, although this may be linked to lack of experience of these services. Family carers would prefer help and support in their caring role on a one-to-one basis. Whilst health related quality of life is associated with preference for format of service, results were relatively consistent across sub-groups, with the exception of time since stroke, where social and leisure activities had a greater impact on preferences of established service users.\\n\\nCONCLUSIONS: The data provide unique insights into how preferences for community services that support life after stroke are shaped. This information can be used to inform both service re-design, and barriers to implementation that will need to be accounted for in policy shifts towards a more mixed economy of service provision.","author":[{"dropping-particle":"","family":"Burton","given":"Christopher R","non-dropping-particle":"","parse-names":false,"suffix":""},{"dropping-particle":"","family":"Fargher","given":"Emily","non-dropping-particle":"","parse-names":false,"suffix":""},{"dropping-particle":"","family":"Plumpton","given":"Catrin","non-dropping-particle":"","parse-names":false,"suffix":""},{"dropping-particle":"","family":"Roberts","given":"Gwerfyl W","non-dropping-particle":"","parse-names":false,"suffix":""},{"dropping-particle":"","family":"Owen","given":"Heledd","non-dropping-particle":"","parse-names":false,"suffix":""},{"dropping-particle":"","family":"Roberts","given":"Eryl","non-dropping-particle":"","parse-names":false,"suffix":""}],"container-title":"BMC health services research","id":"ITEM-1","issue":"1","issued":{"date-parts":[["2014"]]},"page":"63","title":"Investigating preferences for support with life after stroke: a discrete choice experiment.","type":"article-journal","volume":"14"},"uris":["http://www.mendeley.com/documents/?uuid=54490afa-6cdf-4645-9e4c-83d5da80a864"]}],"mendeley":{"formattedCitation":"(Burton &lt;i&gt;et al.&lt;/i&gt; 2014)","manualFormatting":"Burton et al. (2014)","plainTextFormattedCitation":"(Burton et al. 2014)","previouslyFormattedCitation":"(Burton &lt;i&gt;et al.&lt;/i&gt; 2014)"},"properties":{"noteIndex":0},"schema":"https://github.com/citation-style-language/schema/raw/master/csl-citation.json"}</w:instrText>
      </w:r>
      <w:r w:rsidRPr="00662AFD">
        <w:fldChar w:fldCharType="separate"/>
      </w:r>
      <w:r w:rsidRPr="00662AFD">
        <w:rPr>
          <w:noProof/>
        </w:rPr>
        <w:t xml:space="preserve">Burton </w:t>
      </w:r>
      <w:r w:rsidRPr="00A73806">
        <w:rPr>
          <w:i/>
          <w:iCs/>
          <w:noProof/>
        </w:rPr>
        <w:t>et al.</w:t>
      </w:r>
      <w:r w:rsidRPr="00662AFD">
        <w:rPr>
          <w:noProof/>
        </w:rPr>
        <w:t xml:space="preserve"> (2014)</w:t>
      </w:r>
      <w:r w:rsidRPr="00662AFD">
        <w:fldChar w:fldCharType="end"/>
      </w:r>
      <w:r w:rsidRPr="00662AFD">
        <w:t xml:space="preserve"> use the responses of 34 carers for those recovering from a stroke to evaluate preferences for community services. </w:t>
      </w:r>
      <w:r w:rsidR="003D4D47" w:rsidRPr="00662AFD">
        <w:fldChar w:fldCharType="begin" w:fldLock="1"/>
      </w:r>
      <w:r w:rsidR="003D4D47">
        <w:instrText>ADDIN CSL_CITATION {"citationItems":[{"id":"ITEM-1","itemData":{"DOI":"10.1002/hec.1656","ISSN":"1099-1050","author":[{"dropping-particle":"","family":"Mentzakis","given":"Emmanouil","non-dropping-particle":"","parse-names":false,"suffix":""},{"dropping-particle":"","family":"Ryan","given":"Mandy","non-dropping-particle":"","parse-names":false,"suffix":""},{"dropping-particle":"","family":"McNamee","given":"Paul","non-dropping-particle":"","parse-names":false,"suffix":""}],"container-title":"Health Economics","id":"ITEM-1","issue":"8","issued":{"date-parts":[["2011"]]},"page":"930-944","publisher":"John Wiley &amp; Sons, Ltd.","title":"Using discrete choice experiments to value informal care tasks: exploring preference heterogeneity","type":"article-journal","volume":"20"},"uris":["http://www.mendeley.com/documents/?uuid=4d52b6b6-dd07-4284-86cb-ec4192d71234"]}],"mendeley":{"formattedCitation":"(Mentzakis &lt;i&gt;et al.&lt;/i&gt; 2011)","manualFormatting":"Mentzakis et al. (2011)","plainTextFormattedCitation":"(Mentzakis et al. 2011)","previouslyFormattedCitation":"(Mentzakis &lt;i&gt;et al.&lt;/i&gt; 2011)"},"properties":{"noteIndex":0},"schema":"https://github.com/citation-style-language/schema/raw/master/csl-citation.json"}</w:instrText>
      </w:r>
      <w:r w:rsidR="003D4D47" w:rsidRPr="00662AFD">
        <w:fldChar w:fldCharType="separate"/>
      </w:r>
      <w:r w:rsidR="003D4D47" w:rsidRPr="00662AFD">
        <w:rPr>
          <w:noProof/>
        </w:rPr>
        <w:t xml:space="preserve">Mentzakis </w:t>
      </w:r>
      <w:r w:rsidR="003D4D47" w:rsidRPr="00D90DA0">
        <w:rPr>
          <w:i/>
          <w:iCs/>
          <w:noProof/>
        </w:rPr>
        <w:t xml:space="preserve">et al. </w:t>
      </w:r>
      <w:r w:rsidR="003D4D47" w:rsidRPr="00662AFD">
        <w:rPr>
          <w:noProof/>
        </w:rPr>
        <w:t>(2011)</w:t>
      </w:r>
      <w:r w:rsidR="003D4D47" w:rsidRPr="00662AFD">
        <w:fldChar w:fldCharType="end"/>
      </w:r>
      <w:r w:rsidR="003D4D47" w:rsidRPr="00662AFD">
        <w:t xml:space="preserve"> </w:t>
      </w:r>
      <w:r w:rsidR="003D4D47">
        <w:t>sent</w:t>
      </w:r>
      <w:r w:rsidR="003D4D47" w:rsidRPr="00662AFD">
        <w:t xml:space="preserve"> out an electronic </w:t>
      </w:r>
      <w:r w:rsidR="00BC77BF" w:rsidRPr="00662AFD">
        <w:t xml:space="preserve">DCE </w:t>
      </w:r>
      <w:r w:rsidR="003D4D47" w:rsidRPr="00662AFD">
        <w:t>questionnaire through Carers Scotland</w:t>
      </w:r>
      <w:r w:rsidR="005C6F55">
        <w:t>,</w:t>
      </w:r>
      <w:r w:rsidR="003D4D47" w:rsidRPr="00662AFD">
        <w:t xml:space="preserve"> with a response rate of 20% (270 questionnaires returned).</w:t>
      </w:r>
      <w:r w:rsidR="003D4D47">
        <w:t xml:space="preserve"> </w:t>
      </w:r>
      <w:r w:rsidR="001F2CAB">
        <w:t xml:space="preserve">With </w:t>
      </w:r>
      <w:r w:rsidR="00A3653B">
        <w:t>this in mind</w:t>
      </w:r>
      <w:r w:rsidR="001F2CAB">
        <w:t xml:space="preserve">, </w:t>
      </w:r>
      <w:r w:rsidR="00A3653B">
        <w:t xml:space="preserve">the recruitment strategy aimed to </w:t>
      </w:r>
      <w:r w:rsidR="00BC77BF">
        <w:t>invite</w:t>
      </w:r>
      <w:r w:rsidR="00A3653B">
        <w:t xml:space="preserve"> </w:t>
      </w:r>
      <w:r w:rsidR="00A3653B" w:rsidRPr="00662AFD">
        <w:t>&gt;1,000</w:t>
      </w:r>
      <w:r w:rsidR="00A3653B">
        <w:t xml:space="preserve"> carers in </w:t>
      </w:r>
      <w:r w:rsidR="00884265">
        <w:t xml:space="preserve">anticipation of a similar response rate. </w:t>
      </w:r>
    </w:p>
    <w:p w14:paraId="0481ED2C" w14:textId="77777777" w:rsidR="00FC5A11" w:rsidRPr="00662AFD" w:rsidRDefault="00FC5A11" w:rsidP="00FC5A11"/>
    <w:p w14:paraId="07746D28" w14:textId="77777777" w:rsidR="00FC5A11" w:rsidRPr="00662AFD" w:rsidRDefault="00FC5A11" w:rsidP="00FC5A11">
      <w:pPr>
        <w:pStyle w:val="Heading4"/>
      </w:pPr>
      <w:r w:rsidRPr="00662AFD">
        <w:t>Stage 6: Questionnaire design</w:t>
      </w:r>
    </w:p>
    <w:p w14:paraId="188C458A" w14:textId="3126B263" w:rsidR="00FC5A11" w:rsidRPr="00662AFD" w:rsidRDefault="009E1AD4" w:rsidP="00FC5A11">
      <w:r>
        <w:rPr>
          <w:lang w:eastAsia="en-GB"/>
        </w:rPr>
        <w:t xml:space="preserve">The full survey can be found in Appendix </w:t>
      </w:r>
      <w:r w:rsidR="00BE1177">
        <w:rPr>
          <w:lang w:eastAsia="en-GB"/>
        </w:rPr>
        <w:t>VI</w:t>
      </w:r>
      <w:r>
        <w:rPr>
          <w:lang w:eastAsia="en-GB"/>
        </w:rPr>
        <w:t xml:space="preserve"> and STORRE. </w:t>
      </w:r>
      <w:r w:rsidR="00FC5A11" w:rsidRPr="00662AFD">
        <w:t xml:space="preserve">The </w:t>
      </w:r>
      <w:r w:rsidR="00A2061E">
        <w:t>survey</w:t>
      </w:r>
      <w:r w:rsidR="00FC5A11" w:rsidRPr="00662AFD">
        <w:t xml:space="preserve"> was constructed in four parts:</w:t>
      </w:r>
    </w:p>
    <w:p w14:paraId="585486D7" w14:textId="77777777" w:rsidR="00FC5A11" w:rsidRPr="00662AFD" w:rsidRDefault="00FC5A11" w:rsidP="00FC5A11"/>
    <w:p w14:paraId="3DC5B96D" w14:textId="77777777" w:rsidR="00FC5A11" w:rsidRPr="00662AFD" w:rsidRDefault="00FC5A11" w:rsidP="003C0E8F">
      <w:pPr>
        <w:pStyle w:val="ListParagraph"/>
        <w:numPr>
          <w:ilvl w:val="2"/>
          <w:numId w:val="5"/>
        </w:numPr>
      </w:pPr>
      <w:r w:rsidRPr="00662AFD">
        <w:t>Introductory information and a check of eligibility</w:t>
      </w:r>
    </w:p>
    <w:p w14:paraId="656763D6" w14:textId="77777777" w:rsidR="00FC5A11" w:rsidRPr="00662AFD" w:rsidRDefault="00FC5A11" w:rsidP="00FC5A11"/>
    <w:p w14:paraId="4A6DEF65" w14:textId="77777777" w:rsidR="00FC5A11" w:rsidRPr="00662AFD" w:rsidRDefault="00FC5A11" w:rsidP="003C0E8F">
      <w:pPr>
        <w:pStyle w:val="ListParagraph"/>
        <w:numPr>
          <w:ilvl w:val="2"/>
          <w:numId w:val="5"/>
        </w:numPr>
      </w:pPr>
      <w:r w:rsidRPr="00662AFD">
        <w:t xml:space="preserve">Stated preference questions </w:t>
      </w:r>
    </w:p>
    <w:p w14:paraId="7685C9AF" w14:textId="77777777" w:rsidR="00FC5A11" w:rsidRPr="00662AFD" w:rsidRDefault="00FC5A11" w:rsidP="00FC5A11"/>
    <w:p w14:paraId="0597302B" w14:textId="77777777" w:rsidR="00FC5A11" w:rsidRPr="00662AFD" w:rsidRDefault="00FC5A11" w:rsidP="003C0E8F">
      <w:pPr>
        <w:pStyle w:val="ListParagraph"/>
        <w:numPr>
          <w:ilvl w:val="2"/>
          <w:numId w:val="5"/>
        </w:numPr>
      </w:pPr>
      <w:r w:rsidRPr="00662AFD">
        <w:t>Socio-demographic questions</w:t>
      </w:r>
    </w:p>
    <w:p w14:paraId="141FA330" w14:textId="77777777" w:rsidR="00FC5A11" w:rsidRPr="00662AFD" w:rsidRDefault="00FC5A11" w:rsidP="00FC5A11"/>
    <w:p w14:paraId="1CC41971" w14:textId="77777777" w:rsidR="00FC5A11" w:rsidRPr="00662AFD" w:rsidRDefault="00FC5A11" w:rsidP="003C0E8F">
      <w:pPr>
        <w:pStyle w:val="ListParagraph"/>
        <w:numPr>
          <w:ilvl w:val="2"/>
          <w:numId w:val="5"/>
        </w:numPr>
      </w:pPr>
      <w:r w:rsidRPr="00662AFD">
        <w:t>Signpost to further support and future involvement</w:t>
      </w:r>
    </w:p>
    <w:p w14:paraId="2A10D5F3" w14:textId="77777777" w:rsidR="00FC5A11" w:rsidRPr="00662AFD" w:rsidRDefault="00FC5A11" w:rsidP="00FC5A11"/>
    <w:p w14:paraId="62EC9335" w14:textId="046EF194" w:rsidR="00FC5A11" w:rsidRPr="00662AFD" w:rsidRDefault="00FC5A11" w:rsidP="00FC5A11">
      <w:r w:rsidRPr="00662AFD">
        <w:t xml:space="preserve">For ethical </w:t>
      </w:r>
      <w:r w:rsidR="009E1AD4">
        <w:t>reasons and to ensure informed consent</w:t>
      </w:r>
      <w:r w:rsidR="005536B6">
        <w:t>,</w:t>
      </w:r>
      <w:r w:rsidRPr="00662AFD">
        <w:t xml:space="preserve"> the objectives, scope and data management strategy were communicated in a straightforward manner at the beginning of the </w:t>
      </w:r>
      <w:r w:rsidR="00A2061E">
        <w:t>survey</w:t>
      </w:r>
      <w:r w:rsidRPr="00662AFD">
        <w:t>, and respondents</w:t>
      </w:r>
      <w:r w:rsidR="00B7540C">
        <w:t xml:space="preserve"> advised that they</w:t>
      </w:r>
      <w:r w:rsidRPr="00662AFD">
        <w:t xml:space="preserve"> could drop out at any stage. Socio-demographic questions at the end were parsimonious, harmonious with other conventional national surveys</w:t>
      </w:r>
      <w:r w:rsidR="007A23F8">
        <w:t xml:space="preserve"> to enable cross-comparison</w:t>
      </w:r>
      <w:r w:rsidRPr="00662AFD">
        <w:t>.</w:t>
      </w:r>
    </w:p>
    <w:p w14:paraId="28D8407B" w14:textId="77777777" w:rsidR="00FC5A11" w:rsidRPr="00662AFD" w:rsidRDefault="00FC5A11" w:rsidP="00FC5A11"/>
    <w:p w14:paraId="0B2E7B90" w14:textId="4D3E3782" w:rsidR="00FC5A11" w:rsidRPr="00662AFD" w:rsidRDefault="00C34B72" w:rsidP="00FC5A11">
      <w:r>
        <w:t>A</w:t>
      </w:r>
      <w:r w:rsidR="00FC5A11" w:rsidRPr="00662AFD">
        <w:t>t the beginning of th</w:t>
      </w:r>
      <w:r w:rsidR="001D67F7">
        <w:t>e</w:t>
      </w:r>
      <w:r w:rsidR="00FC5A11" w:rsidRPr="00662AFD">
        <w:t xml:space="preserve"> survey</w:t>
      </w:r>
      <w:r w:rsidR="00CC5D13">
        <w:t>,</w:t>
      </w:r>
      <w:r>
        <w:t xml:space="preserve"> eligibility was assessed using the</w:t>
      </w:r>
      <w:r w:rsidR="00343F59">
        <w:t xml:space="preserve"> following</w:t>
      </w:r>
      <w:r>
        <w:t xml:space="preserve"> closed question, </w:t>
      </w:r>
      <w:r w:rsidR="00FC5A11" w:rsidRPr="00662AFD">
        <w:t>“Do you support or provide unpaid care for someone over the age of 55?”</w:t>
      </w:r>
      <w:r>
        <w:t xml:space="preserve"> </w:t>
      </w:r>
      <w:r w:rsidR="00FC5A11" w:rsidRPr="00662AFD">
        <w:t xml:space="preserve">This </w:t>
      </w:r>
      <w:r w:rsidR="006A07DF">
        <w:t xml:space="preserve">wording </w:t>
      </w:r>
      <w:r w:rsidR="00E16B49">
        <w:t xml:space="preserve">was intentionally simple and </w:t>
      </w:r>
      <w:r w:rsidR="00FC5A11" w:rsidRPr="00662AFD">
        <w:t xml:space="preserve">allowed </w:t>
      </w:r>
      <w:r w:rsidR="00FC5A11">
        <w:t>respondents</w:t>
      </w:r>
      <w:r w:rsidR="00FC5A11" w:rsidRPr="00662AFD">
        <w:t xml:space="preserve"> to</w:t>
      </w:r>
      <w:r>
        <w:t xml:space="preserve"> </w:t>
      </w:r>
      <w:r w:rsidR="00FC5A11" w:rsidRPr="00662AFD">
        <w:t xml:space="preserve">create their own interpretation of </w:t>
      </w:r>
      <w:r w:rsidR="00A8478C">
        <w:t>‘support’ and ‘care’</w:t>
      </w:r>
      <w:r w:rsidR="006B224A">
        <w:t>,</w:t>
      </w:r>
      <w:r w:rsidR="006A07DF">
        <w:t xml:space="preserve"> based on</w:t>
      </w:r>
      <w:r w:rsidR="00A8478C">
        <w:t xml:space="preserve"> the</w:t>
      </w:r>
      <w:r w:rsidR="00FC5A11" w:rsidRPr="00662AFD">
        <w:t xml:space="preserve"> assumption that </w:t>
      </w:r>
      <w:r w:rsidR="00A8478C">
        <w:t xml:space="preserve">the </w:t>
      </w:r>
      <w:r w:rsidR="00AD070F">
        <w:t xml:space="preserve">respondent </w:t>
      </w:r>
      <w:r w:rsidR="006A07DF">
        <w:t>sample</w:t>
      </w:r>
      <w:r w:rsidR="00AD070F">
        <w:t xml:space="preserve"> would reflect varying degrees of care intensities. </w:t>
      </w:r>
    </w:p>
    <w:p w14:paraId="114704BA" w14:textId="77777777" w:rsidR="00FC5A11" w:rsidRPr="00662AFD" w:rsidRDefault="00FC5A11" w:rsidP="00FC5A11"/>
    <w:p w14:paraId="6C8D1CFF" w14:textId="266C7DF3" w:rsidR="00FC5A11" w:rsidRPr="00662AFD" w:rsidRDefault="00FC5A11" w:rsidP="00FC5A11">
      <w:r w:rsidRPr="00662AFD">
        <w:t>Given the hypothetical and potentially cognitively complex nature of choice tasks, considerable time was spent devising an introduction that was fit for purpose</w:t>
      </w:r>
      <w:r>
        <w:t>,</w:t>
      </w:r>
      <w:r w:rsidRPr="00662AFD">
        <w:t xml:space="preserve"> particular</w:t>
      </w:r>
      <w:r>
        <w:t>ly</w:t>
      </w:r>
      <w:r w:rsidRPr="00662AFD">
        <w:t xml:space="preserve"> to communicate </w:t>
      </w:r>
      <w:r w:rsidR="00897994">
        <w:t xml:space="preserve">the </w:t>
      </w:r>
      <w:r w:rsidRPr="00662AFD">
        <w:t xml:space="preserve">attributes </w:t>
      </w:r>
      <w:r w:rsidR="00874EF2">
        <w:t>and survey instructions in</w:t>
      </w:r>
      <w:r w:rsidR="001E51B0">
        <w:t xml:space="preserve"> </w:t>
      </w:r>
      <w:r w:rsidR="00897994">
        <w:t xml:space="preserve">an </w:t>
      </w:r>
      <w:r w:rsidR="001E51B0">
        <w:t>understandable</w:t>
      </w:r>
      <w:r w:rsidR="00874EF2">
        <w:t xml:space="preserve"> way</w:t>
      </w:r>
      <w:r w:rsidRPr="00662AFD">
        <w:t xml:space="preserve">. </w:t>
      </w:r>
      <w:r w:rsidRPr="00662AFD">
        <w:fldChar w:fldCharType="begin" w:fldLock="1"/>
      </w:r>
      <w:r>
        <w:instrText>ADDIN CSL_CITATION {"citationItems":[{"id":"ITEM-1","itemData":{"author":[{"dropping-particle":"","family":"Bennett","given":"Jeff","non-dropping-particle":"","parse-names":false,"suffix":""},{"dropping-particle":"","family":"Blamey","given":"Russell","non-dropping-particle":"","parse-names":false,"suffix":""}],"id":"ITEM-1","issued":{"date-parts":[["2001"]]},"publisher":"Edward Elgar","title":"The Choice Modelling Approach to Environmental Valuation","type":"book"},"uris":["http://www.mendeley.com/documents/?uuid=041e2d55-2d9d-4a78-863a-1ac9589433a4"]}],"mendeley":{"formattedCitation":"(Bennett and Blamey 2001)","manualFormatting":"Bennett and Blamey (2001)","plainTextFormattedCitation":"(Bennett and Blamey 2001)","previouslyFormattedCitation":"(Bennett and Blamey 2001)"},"properties":{"noteIndex":0},"schema":"https://github.com/citation-style-language/schema/raw/master/csl-citation.json"}</w:instrText>
      </w:r>
      <w:r w:rsidRPr="00662AFD">
        <w:fldChar w:fldCharType="separate"/>
      </w:r>
      <w:r w:rsidRPr="00662AFD">
        <w:rPr>
          <w:noProof/>
        </w:rPr>
        <w:t>Bennett and Blamey (2001)</w:t>
      </w:r>
      <w:r w:rsidRPr="00662AFD">
        <w:fldChar w:fldCharType="end"/>
      </w:r>
      <w:r w:rsidRPr="00662AFD">
        <w:t xml:space="preserve"> </w:t>
      </w:r>
      <w:r w:rsidR="00A408F6">
        <w:t xml:space="preserve">demonstrate that </w:t>
      </w:r>
      <w:r w:rsidRPr="00662AFD">
        <w:t xml:space="preserve">an instructional preamble </w:t>
      </w:r>
      <w:r w:rsidR="00A02084">
        <w:t>can help</w:t>
      </w:r>
      <w:r w:rsidRPr="00662AFD">
        <w:t xml:space="preserve"> produce </w:t>
      </w:r>
      <w:r w:rsidR="00A02084">
        <w:t>meaningful</w:t>
      </w:r>
      <w:r w:rsidRPr="00662AFD">
        <w:t xml:space="preserve"> </w:t>
      </w:r>
      <w:r w:rsidR="00A02084">
        <w:t xml:space="preserve">choices </w:t>
      </w:r>
      <w:r w:rsidRPr="00662AFD">
        <w:t xml:space="preserve">in a DCE choice set, </w:t>
      </w:r>
      <w:r w:rsidR="008E0602">
        <w:t xml:space="preserve">by framing </w:t>
      </w:r>
      <w:r w:rsidR="006F189D">
        <w:t>the choice</w:t>
      </w:r>
      <w:r w:rsidR="008E0602">
        <w:t xml:space="preserve"> as a real-life choice. </w:t>
      </w:r>
      <w:r w:rsidRPr="00662AFD">
        <w:fldChar w:fldCharType="begin" w:fldLock="1"/>
      </w:r>
      <w:r>
        <w:instrText>ADDIN CSL_CITATION {"citationItems":[{"id":"ITEM-1","itemData":{"ISSN":"00028282","author":[{"dropping-particle":"","family":"Cummings","given":"Ronald G","non-dropping-particle":"","parse-names":false,"suffix":""},{"dropping-particle":"","family":"Taylor","given":"Laura O","non-dropping-particle":"","parse-names":false,"suffix":""}],"container-title":"The American Economic Review","id":"ITEM-1","issue":"3","issued":{"date-parts":[["1999"]]},"page":"649-665","publisher":"American Economic Association","title":"Unbiased Value Estimates for Environmental Goods: A Cheap Talk Design for the Contingent Valuation Method","type":"article-journal","volume":"89"},"uris":["http://www.mendeley.com/documents/?uuid=19a85aea-4c43-4a80-8c69-75c85dfd0b03"]}],"mendeley":{"formattedCitation":"(Cummings and Taylor 1999)","manualFormatting":"Cummings and Taylor (1999)","plainTextFormattedCitation":"(Cummings and Taylor 1999)","previouslyFormattedCitation":"(Cummings and Taylor 1999)"},"properties":{"noteIndex":0},"schema":"https://github.com/citation-style-language/schema/raw/master/csl-citation.json"}</w:instrText>
      </w:r>
      <w:r w:rsidRPr="00662AFD">
        <w:fldChar w:fldCharType="separate"/>
      </w:r>
      <w:r w:rsidRPr="00662AFD">
        <w:rPr>
          <w:noProof/>
        </w:rPr>
        <w:t>Cummings and Taylor (1999)</w:t>
      </w:r>
      <w:r w:rsidRPr="00662AFD">
        <w:fldChar w:fldCharType="end"/>
      </w:r>
      <w:r w:rsidRPr="00662AFD">
        <w:t xml:space="preserve"> also advise </w:t>
      </w:r>
      <w:r w:rsidR="006F189D">
        <w:t>drawing attention to ‘cheap talk’ in order to prevent this bias</w:t>
      </w:r>
      <w:r w:rsidR="00736185">
        <w:t>.</w:t>
      </w:r>
      <w:r w:rsidR="00D315B4">
        <w:t xml:space="preserve"> </w:t>
      </w:r>
      <w:r w:rsidR="00736185">
        <w:t>T</w:t>
      </w:r>
      <w:r w:rsidR="00D315B4">
        <w:t>herefore,</w:t>
      </w:r>
      <w:r w:rsidR="00C61F0B">
        <w:t xml:space="preserve"> </w:t>
      </w:r>
      <w:r w:rsidR="003952D5">
        <w:t xml:space="preserve">at the beginning of </w:t>
      </w:r>
      <w:r w:rsidR="003952D5">
        <w:lastRenderedPageBreak/>
        <w:t>this survey</w:t>
      </w:r>
      <w:r w:rsidR="003977E4">
        <w:t xml:space="preserve">, </w:t>
      </w:r>
      <w:r w:rsidR="002F6E68">
        <w:t xml:space="preserve">respondents were </w:t>
      </w:r>
      <w:r w:rsidR="005536B6">
        <w:t>provided with</w:t>
      </w:r>
      <w:r w:rsidR="002F6E68">
        <w:t xml:space="preserve"> </w:t>
      </w:r>
      <w:r w:rsidR="003977E4">
        <w:t xml:space="preserve">video and written </w:t>
      </w:r>
      <w:r w:rsidR="00736185">
        <w:t>instruction</w:t>
      </w:r>
      <w:r w:rsidR="003977E4">
        <w:t xml:space="preserve">s </w:t>
      </w:r>
      <w:r w:rsidR="002F6E68">
        <w:t xml:space="preserve">that </w:t>
      </w:r>
      <w:r w:rsidR="003977E4">
        <w:t xml:space="preserve">emphasised that </w:t>
      </w:r>
      <w:r w:rsidR="002F6E68">
        <w:t>their</w:t>
      </w:r>
      <w:r w:rsidR="003977E4">
        <w:t xml:space="preserve"> choices </w:t>
      </w:r>
      <w:r w:rsidR="005536B6">
        <w:t>were</w:t>
      </w:r>
      <w:r w:rsidR="003977E4">
        <w:t xml:space="preserve"> hypothetical, but</w:t>
      </w:r>
      <w:r w:rsidR="00736185">
        <w:t xml:space="preserve"> that</w:t>
      </w:r>
      <w:r w:rsidR="002F6E68">
        <w:t xml:space="preserve"> they </w:t>
      </w:r>
      <w:r w:rsidR="00736185">
        <w:t xml:space="preserve">should </w:t>
      </w:r>
      <w:r w:rsidR="00A72734">
        <w:t xml:space="preserve">treat choice </w:t>
      </w:r>
      <w:r w:rsidR="003977E4">
        <w:t>tasks</w:t>
      </w:r>
      <w:r w:rsidR="00736185">
        <w:t xml:space="preserve"> </w:t>
      </w:r>
      <w:r w:rsidR="00A72734">
        <w:t xml:space="preserve">as if making </w:t>
      </w:r>
      <w:r w:rsidR="003977E4">
        <w:t>decision</w:t>
      </w:r>
      <w:r w:rsidR="005536B6">
        <w:t>s</w:t>
      </w:r>
      <w:r w:rsidR="003977E4">
        <w:t xml:space="preserve"> </w:t>
      </w:r>
      <w:r w:rsidR="00A72734">
        <w:t xml:space="preserve">in real life. </w:t>
      </w:r>
    </w:p>
    <w:p w14:paraId="7C9E6323" w14:textId="77777777" w:rsidR="00FC5A11" w:rsidRPr="00662AFD" w:rsidRDefault="00FC5A11" w:rsidP="00FC5A11"/>
    <w:p w14:paraId="634E2355" w14:textId="02781508" w:rsidR="00FC5A11" w:rsidRPr="00662AFD" w:rsidRDefault="00FC5A11" w:rsidP="00FC5A11">
      <w:pPr>
        <w:rPr>
          <w:lang w:eastAsia="en-GB"/>
        </w:rPr>
      </w:pPr>
      <w:r w:rsidRPr="00662AFD">
        <w:t xml:space="preserve">Worked examples have been shown to reduce inconsistency in responses </w:t>
      </w:r>
      <w:r w:rsidRPr="00662AFD">
        <w:fldChar w:fldCharType="begin" w:fldLock="1"/>
      </w:r>
      <w:r w:rsidR="00A705C5">
        <w:instrText>ADDIN CSL_CITATION {"citationItems":[{"id":"ITEM-1","itemData":{"DOI":"10.1002/hec.912","author":[{"dropping-particle":"","family":"San Miguel","given":"Fernando","non-dropping-particle":"","parse-names":false,"suffix":""},{"dropping-particle":"","family":"Ryan","given":"Mandy","non-dropping-particle":"","parse-names":false,"suffix":""},{"dropping-particle":"","family":"Amaya-amaya","given":"Mabelle","non-dropping-particle":"","parse-names":false,"suffix":""}],"container-title":"Health Economics","id":"ITEM-1","issue":"3","issued":{"date-parts":[["2005"]]},"page":"307-322","title":"‘Irrational’ stated preferences: a quantitative and qualitative investigation","type":"article-journal","volume":"14"},"uris":["http://www.mendeley.com/documents/?uuid=d0f7a445-9bbb-4888-942b-9b9aefe6efea"]}],"mendeley":{"formattedCitation":"(San Miguel &lt;i&gt;et al.&lt;/i&gt; 2005)","plainTextFormattedCitation":"(San Miguel et al. 2005)","previouslyFormattedCitation":"(San Miguel &lt;i&gt;et al.&lt;/i&gt; 2005)"},"properties":{"noteIndex":0},"schema":"https://github.com/citation-style-language/schema/raw/master/csl-citation.json"}</w:instrText>
      </w:r>
      <w:r w:rsidRPr="00662AFD">
        <w:fldChar w:fldCharType="separate"/>
      </w:r>
      <w:r w:rsidR="00A50687" w:rsidRPr="00A50687">
        <w:rPr>
          <w:noProof/>
        </w:rPr>
        <w:t xml:space="preserve">(San Miguel </w:t>
      </w:r>
      <w:r w:rsidR="00A50687" w:rsidRPr="00A50687">
        <w:rPr>
          <w:i/>
          <w:noProof/>
        </w:rPr>
        <w:t>et al.</w:t>
      </w:r>
      <w:r w:rsidR="00A50687" w:rsidRPr="00A50687">
        <w:rPr>
          <w:noProof/>
        </w:rPr>
        <w:t xml:space="preserve"> 2005)</w:t>
      </w:r>
      <w:r w:rsidRPr="00662AFD">
        <w:fldChar w:fldCharType="end"/>
      </w:r>
      <w:r w:rsidRPr="00662AFD">
        <w:t xml:space="preserve">. In addition, warm-up interactive or audio-visual instructions are also increasingly used in DCE to improve, or in some cases test, a respondents comprehension of the task and so elicit responses more accurately </w:t>
      </w:r>
      <w:r w:rsidRPr="00662AFD">
        <w:fldChar w:fldCharType="begin" w:fldLock="1"/>
      </w:r>
      <w:r w:rsidR="00A50687">
        <w:instrText>ADDIN CSL_CITATION {"citationItems":[{"id":"ITEM-1","itemData":{"author":[{"dropping-particle":"","family":"Johnson","given":"","non-dropping-particle":"","parse-names":false,"suffix":""},{"dropping-particle":"","family":"Ruby","given":"M","non-dropping-particle":"","parse-names":false,"suffix":""},{"dropping-particle":"","family":"Desvousges","given":"W","non-dropping-particle":"","parse-names":false,"suffix":""}],"container-title":"Health Economics","id":"ITEM-1","issue":"4","issued":{"date-parts":[["2000"]]},"page":"295-317","title":"Willingness to Pay for Improved Respiratory and Cardiovascular Health: A multiple-format stated-preference approach","type":"article-journal","volume":"9"},"uris":["http://www.mendeley.com/documents/?uuid=853915a3-1d86-4e13-824a-a969caed661b"]}],"mendeley":{"formattedCitation":"(Johnson &lt;i&gt;et al.&lt;/i&gt; 2000)","plainTextFormattedCitation":"(Johnson et al. 2000)","previouslyFormattedCitation":"(Johnson &lt;i&gt;et al.&lt;/i&gt; 2000)"},"properties":{"noteIndex":0},"schema":"https://github.com/citation-style-language/schema/raw/master/csl-citation.json"}</w:instrText>
      </w:r>
      <w:r w:rsidRPr="00662AFD">
        <w:fldChar w:fldCharType="separate"/>
      </w:r>
      <w:r w:rsidR="00A50687" w:rsidRPr="00A50687">
        <w:rPr>
          <w:noProof/>
        </w:rPr>
        <w:t xml:space="preserve">(Johnson </w:t>
      </w:r>
      <w:r w:rsidR="00A50687" w:rsidRPr="00A50687">
        <w:rPr>
          <w:i/>
          <w:noProof/>
        </w:rPr>
        <w:t>et al.</w:t>
      </w:r>
      <w:r w:rsidR="00A50687" w:rsidRPr="00A50687">
        <w:rPr>
          <w:noProof/>
        </w:rPr>
        <w:t xml:space="preserve"> 2000)</w:t>
      </w:r>
      <w:r w:rsidRPr="00662AFD">
        <w:fldChar w:fldCharType="end"/>
      </w:r>
      <w:r w:rsidRPr="00662AFD">
        <w:t>. In light of this</w:t>
      </w:r>
      <w:r w:rsidR="00C3557D">
        <w:t>,</w:t>
      </w:r>
      <w:r w:rsidRPr="00662AFD">
        <w:t xml:space="preserve"> a</w:t>
      </w:r>
      <w:r w:rsidR="00254D86">
        <w:t xml:space="preserve">n animated </w:t>
      </w:r>
      <w:r w:rsidRPr="00662AFD">
        <w:t>video</w:t>
      </w:r>
      <w:r w:rsidR="009F4F82" w:rsidRPr="000168CE">
        <w:rPr>
          <w:rStyle w:val="FootnoteReference"/>
        </w:rPr>
        <w:footnoteReference w:id="3"/>
      </w:r>
      <w:r w:rsidRPr="00662AFD">
        <w:t xml:space="preserve"> </w:t>
      </w:r>
      <w:r w:rsidR="00442E98">
        <w:t xml:space="preserve">was created </w:t>
      </w:r>
      <w:r w:rsidRPr="00662AFD">
        <w:t>to introduce the choice scenario,</w:t>
      </w:r>
      <w:r w:rsidR="00284A61" w:rsidRPr="00284A61">
        <w:t xml:space="preserve"> </w:t>
      </w:r>
      <w:r w:rsidR="00284A61" w:rsidRPr="00662AFD">
        <w:t xml:space="preserve">and </w:t>
      </w:r>
      <w:r w:rsidR="00284A61">
        <w:t>illustrate an</w:t>
      </w:r>
      <w:r w:rsidR="00284A61" w:rsidRPr="00662AFD">
        <w:t xml:space="preserve"> example of the choice task</w:t>
      </w:r>
      <w:r w:rsidR="00284A61">
        <w:t>,</w:t>
      </w:r>
      <w:r w:rsidR="00284A61" w:rsidRPr="00662AFD">
        <w:t xml:space="preserve"> to reduce ambiguity</w:t>
      </w:r>
      <w:r w:rsidR="00284A61">
        <w:t xml:space="preserve">. </w:t>
      </w:r>
      <w:r w:rsidRPr="00662AFD">
        <w:rPr>
          <w:lang w:eastAsia="en-GB"/>
        </w:rPr>
        <w:t xml:space="preserve">Figure </w:t>
      </w:r>
      <w:r w:rsidR="008E715F">
        <w:rPr>
          <w:lang w:eastAsia="en-GB"/>
        </w:rPr>
        <w:t>6</w:t>
      </w:r>
      <w:r w:rsidR="00284A61">
        <w:rPr>
          <w:lang w:eastAsia="en-GB"/>
        </w:rPr>
        <w:t xml:space="preserve"> shows the layout of </w:t>
      </w:r>
      <w:r w:rsidR="00184B54">
        <w:rPr>
          <w:lang w:eastAsia="en-GB"/>
        </w:rPr>
        <w:t>one</w:t>
      </w:r>
      <w:r w:rsidR="00284A61">
        <w:rPr>
          <w:lang w:eastAsia="en-GB"/>
        </w:rPr>
        <w:t xml:space="preserve"> choice task, including the</w:t>
      </w:r>
      <w:r w:rsidR="00184B54">
        <w:rPr>
          <w:lang w:eastAsia="en-GB"/>
        </w:rPr>
        <w:t xml:space="preserve"> scenario,</w:t>
      </w:r>
      <w:r w:rsidR="00284A61">
        <w:rPr>
          <w:lang w:eastAsia="en-GB"/>
        </w:rPr>
        <w:t xml:space="preserve"> three alternatives and the opt out. </w:t>
      </w:r>
    </w:p>
    <w:p w14:paraId="47AE6A31" w14:textId="4FB20FCA" w:rsidR="00FC5A11" w:rsidRPr="00662AFD" w:rsidRDefault="00FC5A11" w:rsidP="00FC5A11">
      <w:pPr>
        <w:rPr>
          <w:lang w:eastAsia="en-GB"/>
        </w:rPr>
      </w:pPr>
    </w:p>
    <w:p w14:paraId="1E14B25E" w14:textId="77777777" w:rsidR="00AD1032" w:rsidRDefault="00FC5A11" w:rsidP="00AD1032">
      <w:pPr>
        <w:keepNext/>
        <w:jc w:val="center"/>
      </w:pPr>
      <w:r w:rsidRPr="00662AFD">
        <w:rPr>
          <w:noProof/>
          <w:lang w:eastAsia="en-GB"/>
        </w:rPr>
        <w:lastRenderedPageBreak/>
        <w:drawing>
          <wp:inline distT="0" distB="0" distL="0" distR="0" wp14:anchorId="3B436A47" wp14:editId="2450F0F3">
            <wp:extent cx="5366609" cy="6392333"/>
            <wp:effectExtent l="0" t="0" r="5715" b="0"/>
            <wp:docPr id="2" name="Picture 2">
              <a:extLst xmlns:a="http://schemas.openxmlformats.org/drawingml/2006/main">
                <a:ext uri="{FF2B5EF4-FFF2-40B4-BE49-F238E27FC236}">
                  <a16:creationId xmlns:a16="http://schemas.microsoft.com/office/drawing/2014/main" id="{F05F83D4-6F95-134E-94BB-3BC07FC5F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F05F83D4-6F95-134E-94BB-3BC07FC5F13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710" cy="6403174"/>
                    </a:xfrm>
                    <a:prstGeom prst="rect">
                      <a:avLst/>
                    </a:prstGeom>
                    <a:noFill/>
                    <a:ln>
                      <a:noFill/>
                    </a:ln>
                  </pic:spPr>
                </pic:pic>
              </a:graphicData>
            </a:graphic>
          </wp:inline>
        </w:drawing>
      </w:r>
    </w:p>
    <w:p w14:paraId="092CAC60" w14:textId="72A560B5" w:rsidR="00FC5A11" w:rsidRDefault="00AD1032" w:rsidP="00AD1032">
      <w:pPr>
        <w:pStyle w:val="Caption"/>
        <w:jc w:val="center"/>
      </w:pPr>
      <w:bookmarkStart w:id="96" w:name="_Toc18660906"/>
      <w:r>
        <w:t xml:space="preserve">Figure </w:t>
      </w:r>
      <w:fldSimple w:instr=" SEQ Figure \* ARABIC ">
        <w:r w:rsidR="008E715F">
          <w:rPr>
            <w:noProof/>
          </w:rPr>
          <w:t>6</w:t>
        </w:r>
      </w:fldSimple>
      <w:r>
        <w:t>:</w:t>
      </w:r>
      <w:r w:rsidRPr="00CB6A40">
        <w:t xml:space="preserve"> Example of choice task in the DCE used in this study</w:t>
      </w:r>
      <w:bookmarkEnd w:id="96"/>
    </w:p>
    <w:p w14:paraId="7D3B8D3E" w14:textId="77777777" w:rsidR="00FC5A11" w:rsidRPr="00662AFD" w:rsidRDefault="00FC5A11" w:rsidP="00FC5A11">
      <w:pPr>
        <w:rPr>
          <w:lang w:eastAsia="en-GB"/>
        </w:rPr>
      </w:pPr>
      <w:r w:rsidRPr="00662AFD">
        <w:rPr>
          <w:lang w:eastAsia="en-GB"/>
        </w:rPr>
        <w:br w:type="page"/>
      </w:r>
    </w:p>
    <w:p w14:paraId="70A67A22" w14:textId="391620DE" w:rsidR="00FC5A11" w:rsidRPr="00662AFD" w:rsidRDefault="00FC5A11" w:rsidP="00FC5A11">
      <w:r w:rsidRPr="00662AFD">
        <w:lastRenderedPageBreak/>
        <w:t xml:space="preserve">In the second part of the survey, respondents were asked six questions </w:t>
      </w:r>
      <w:r>
        <w:t>‘</w:t>
      </w:r>
      <w:r w:rsidRPr="00662AFD">
        <w:t>best</w:t>
      </w:r>
      <w:r w:rsidR="00E25D1D">
        <w:t>-</w:t>
      </w:r>
      <w:r w:rsidRPr="00662AFD">
        <w:t>worst</w:t>
      </w:r>
      <w:r>
        <w:t xml:space="preserve">' </w:t>
      </w:r>
      <w:r w:rsidR="005C3C10">
        <w:t>questions</w:t>
      </w:r>
      <w:r w:rsidRPr="00662AFD">
        <w:t xml:space="preserve"> to indicate their most preferred and their least preferred type of support. Respondents viewed </w:t>
      </w:r>
      <w:r w:rsidR="00DD05AF">
        <w:t xml:space="preserve">3 </w:t>
      </w:r>
      <w:r w:rsidR="00D85ABD">
        <w:t>‘</w:t>
      </w:r>
      <w:r w:rsidR="00D85ABD" w:rsidRPr="00662AFD">
        <w:t>randomised</w:t>
      </w:r>
      <w:r w:rsidR="00D85ABD">
        <w:t>’</w:t>
      </w:r>
      <w:r w:rsidR="00D85ABD" w:rsidRPr="00662AFD">
        <w:t xml:space="preserve"> </w:t>
      </w:r>
      <w:r w:rsidR="00DD05AF">
        <w:t>of 7</w:t>
      </w:r>
      <w:r w:rsidR="00974A44">
        <w:t xml:space="preserve"> possible</w:t>
      </w:r>
      <w:r w:rsidRPr="00662AFD">
        <w:t xml:space="preserve"> types of support, taken from Scotland’s Carers </w:t>
      </w:r>
      <w:r w:rsidR="00586840">
        <w:t>Census</w:t>
      </w:r>
      <w:r w:rsidRPr="00662AFD">
        <w:t>, which included,</w:t>
      </w:r>
    </w:p>
    <w:p w14:paraId="3DA858DF" w14:textId="77777777" w:rsidR="00FC5A11" w:rsidRPr="00662AFD" w:rsidRDefault="00FC5A11" w:rsidP="00FC5A11"/>
    <w:p w14:paraId="7E6639DA" w14:textId="77777777" w:rsidR="00FC5A11" w:rsidRPr="00662AFD" w:rsidRDefault="00FC5A11" w:rsidP="003C0E8F">
      <w:pPr>
        <w:pStyle w:val="ListParagraph"/>
        <w:numPr>
          <w:ilvl w:val="0"/>
          <w:numId w:val="9"/>
        </w:numPr>
      </w:pPr>
      <w:r w:rsidRPr="00662AFD">
        <w:t>Training or learning</w:t>
      </w:r>
    </w:p>
    <w:p w14:paraId="32C64E0B" w14:textId="77777777" w:rsidR="00FC5A11" w:rsidRPr="00662AFD" w:rsidRDefault="00FC5A11" w:rsidP="003C0E8F">
      <w:pPr>
        <w:pStyle w:val="ListParagraph"/>
        <w:numPr>
          <w:ilvl w:val="0"/>
          <w:numId w:val="9"/>
        </w:numPr>
      </w:pPr>
      <w:r w:rsidRPr="00662AFD">
        <w:t>Advocacy i.e. someone representing your views to social work or NHS staff</w:t>
      </w:r>
    </w:p>
    <w:p w14:paraId="7CACBA8F" w14:textId="66E480AA" w:rsidR="00FC5A11" w:rsidRPr="00662AFD" w:rsidRDefault="00FC5A11" w:rsidP="003C0E8F">
      <w:pPr>
        <w:pStyle w:val="ListParagraph"/>
        <w:numPr>
          <w:ilvl w:val="0"/>
          <w:numId w:val="9"/>
        </w:numPr>
      </w:pPr>
      <w:r w:rsidRPr="00662AFD">
        <w:t xml:space="preserve">A </w:t>
      </w:r>
      <w:r w:rsidR="005307AC">
        <w:t>carer’s payment</w:t>
      </w:r>
      <w:r w:rsidRPr="00662AFD">
        <w:t xml:space="preserve"> including Self-Directed Support</w:t>
      </w:r>
    </w:p>
    <w:p w14:paraId="097DF37E" w14:textId="77777777" w:rsidR="00FC5A11" w:rsidRPr="00662AFD" w:rsidRDefault="00FC5A11" w:rsidP="003C0E8F">
      <w:pPr>
        <w:pStyle w:val="ListParagraph"/>
        <w:numPr>
          <w:ilvl w:val="0"/>
          <w:numId w:val="9"/>
        </w:numPr>
      </w:pPr>
      <w:r w:rsidRPr="00662AFD">
        <w:t>Counselling or emotional support (e.g. peer groups)</w:t>
      </w:r>
    </w:p>
    <w:p w14:paraId="3FF2DFD9" w14:textId="77777777" w:rsidR="00FC5A11" w:rsidRPr="00662AFD" w:rsidRDefault="00FC5A11" w:rsidP="003C0E8F">
      <w:pPr>
        <w:pStyle w:val="ListParagraph"/>
        <w:numPr>
          <w:ilvl w:val="0"/>
          <w:numId w:val="9"/>
        </w:numPr>
      </w:pPr>
      <w:r w:rsidRPr="00662AFD">
        <w:t>Practical support (e.g. equipment, transport)</w:t>
      </w:r>
    </w:p>
    <w:p w14:paraId="63824EB6" w14:textId="797F8F3F" w:rsidR="00FC5A11" w:rsidRPr="00662AFD" w:rsidRDefault="00FC5A11" w:rsidP="003C0E8F">
      <w:pPr>
        <w:pStyle w:val="ListParagraph"/>
        <w:numPr>
          <w:ilvl w:val="0"/>
          <w:numId w:val="9"/>
        </w:numPr>
      </w:pPr>
      <w:r>
        <w:t xml:space="preserve"> </w:t>
      </w:r>
      <w:r w:rsidRPr="00662AFD">
        <w:t xml:space="preserve">Help applying for </w:t>
      </w:r>
      <w:r w:rsidR="005C29DE">
        <w:t>Carer’s Allowance</w:t>
      </w:r>
      <w:r w:rsidRPr="00662AFD">
        <w:t xml:space="preserve"> or other financial assistance</w:t>
      </w:r>
    </w:p>
    <w:p w14:paraId="191295E1" w14:textId="77777777" w:rsidR="00FC5A11" w:rsidRPr="00662AFD" w:rsidRDefault="00FC5A11" w:rsidP="003C0E8F">
      <w:pPr>
        <w:pStyle w:val="ListParagraph"/>
        <w:numPr>
          <w:ilvl w:val="0"/>
          <w:numId w:val="9"/>
        </w:numPr>
      </w:pPr>
      <w:r w:rsidRPr="00662AFD">
        <w:t>A short break or respite including replacement care</w:t>
      </w:r>
    </w:p>
    <w:p w14:paraId="790C9294" w14:textId="77777777" w:rsidR="00FC5A11" w:rsidRPr="00662AFD" w:rsidRDefault="00FC5A11" w:rsidP="00FC5A11"/>
    <w:p w14:paraId="726040A8" w14:textId="3DDDF128" w:rsidR="00FC5A11" w:rsidRPr="00CD5405" w:rsidRDefault="00FC5A11" w:rsidP="00FC5A11">
      <w:pPr>
        <w:rPr>
          <w:rFonts w:ascii="Times New Roman" w:hAnsi="Times New Roman"/>
          <w:lang w:eastAsia="en-GB"/>
        </w:rPr>
      </w:pPr>
      <w:r w:rsidRPr="00662AFD">
        <w:t xml:space="preserve">These types of support were chosen to compare stated and revealed preferences to existing </w:t>
      </w:r>
      <w:r w:rsidR="00881556">
        <w:t xml:space="preserve">Scottish </w:t>
      </w:r>
      <w:r w:rsidRPr="00662AFD">
        <w:t xml:space="preserve">data </w:t>
      </w:r>
      <w:r w:rsidR="00881556">
        <w:t xml:space="preserve">on receipt of support </w:t>
      </w:r>
      <w:r w:rsidRPr="00662AFD">
        <w:t xml:space="preserve">(see </w:t>
      </w:r>
      <w:r w:rsidR="000228B8">
        <w:t>Chapter 2 “Review of Literature”</w:t>
      </w:r>
      <w:r w:rsidRPr="00662AFD">
        <w:t xml:space="preserve">). </w:t>
      </w:r>
      <w:r w:rsidR="00EB256B">
        <w:t xml:space="preserve">Following </w:t>
      </w:r>
      <w:r w:rsidR="00EB256B">
        <w:fldChar w:fldCharType="begin" w:fldLock="1"/>
      </w:r>
      <w:r w:rsidR="00EB256B">
        <w:instrText>ADDIN CSL_CITATION {"citationItems":[{"id":"ITEM-1","itemData":{"DOI":"10.1111/1475-6773.01116","ISSN":"00179124","abstract":"OBJECTIVE: To compare and contrast methods and findings from two approaches to valuation used in the same survey: measurement of \"attitudes\" using simple rankings and ratings versus measurement of \"preferences\" using conjoint analysis. Conjoint analysis, a stated preference method, involves comparing scenarios composed of attribute descriptions by ranking, rating, or choosing scenarios. We explore possible explanations for our findings using focus groups conducted after the quantitative survey.\\n\\nMETHODS: A self-administered survey, measuring attitudes and preferences for HIV tests, was conducted at HIV testing sites in San Francisco in 1999-2000 (n = 365, response rate = 96 percent). Attitudes were measured and analyzed using standard approaches. Conjoint analysis scenarios were developed using a fractional factorial design and results analyzed using random effects probit models. We examined how the results using the two approaches were both similar and different.\\n\\nRESULTS: We found that \"attitudes\" and \"preferences\" were generally consistent, but there were some important differences. Although rankings based on the attitude and conjoint analysis surveys were similar, closer examination revealed important differences in how respondents valued price and attributes with \"halo\" effects, variation in how attribute levels were valued, and apparent differences in decision-making processes.\\n\\nCONCLUSIONS: To our knowledge, this is the first study to compare attitude surveys and conjoint analysis surveys and to explore the meaning of the results using post-hoc focus groups. Although the overall findings for attitudes and preferences were similar, the two approaches resulted in some different conclusions. Health researchers should consider the advantages and limitations of both methods when determining how to measure what people value.","author":[{"dropping-particle":"","family":"Phillips","given":"Kathryn A.","non-dropping-particle":"","parse-names":false,"suffix":""},{"dropping-particle":"","family":"Johnson","given":"F. Reed","non-dropping-particle":"","parse-names":false,"suffix":""},{"dropping-particle":"","family":"Maddala","given":"Tara","non-dropping-particle":"","parse-names":false,"suffix":""}],"container-title":"Health Services Research","id":"ITEM-1","issue":"6","issued":{"date-parts":[["2002"]]},"page":"1659-1679","title":"Measuring what people value: A comparison of \"attitude\" and \"preference\" surveys","type":"article-journal","volume":"37"},"uris":["http://www.mendeley.com/documents/?uuid=dd1021a5-74c2-44f5-adf9-29cc643d4c77"]}],"mendeley":{"formattedCitation":"(Phillips &lt;i&gt;et al.&lt;/i&gt; 2002)","manualFormatting":"Phillips et al. (2002)","plainTextFormattedCitation":"(Phillips et al. 2002)","previouslyFormattedCitation":"(Phillips &lt;i&gt;et al.&lt;/i&gt; 2002)"},"properties":{"noteIndex":0},"schema":"https://github.com/citation-style-language/schema/raw/master/csl-citation.json"}</w:instrText>
      </w:r>
      <w:r w:rsidR="00EB256B">
        <w:fldChar w:fldCharType="separate"/>
      </w:r>
      <w:r w:rsidR="00EB256B" w:rsidRPr="000C43AE">
        <w:rPr>
          <w:noProof/>
        </w:rPr>
        <w:t xml:space="preserve">Phillips </w:t>
      </w:r>
      <w:r w:rsidR="00EB256B" w:rsidRPr="000C43AE">
        <w:rPr>
          <w:i/>
          <w:noProof/>
        </w:rPr>
        <w:t>et al.</w:t>
      </w:r>
      <w:r w:rsidR="00EB256B">
        <w:rPr>
          <w:noProof/>
        </w:rPr>
        <w:t xml:space="preserve"> (</w:t>
      </w:r>
      <w:r w:rsidR="00EB256B" w:rsidRPr="000C43AE">
        <w:rPr>
          <w:noProof/>
        </w:rPr>
        <w:t>2002)</w:t>
      </w:r>
      <w:r w:rsidR="00EB256B">
        <w:fldChar w:fldCharType="end"/>
      </w:r>
      <w:r w:rsidR="00EB256B">
        <w:t xml:space="preserve"> a</w:t>
      </w:r>
      <w:r w:rsidRPr="00662AFD">
        <w:t xml:space="preserve"> ‘</w:t>
      </w:r>
      <w:r w:rsidR="00E25D1D">
        <w:t>b</w:t>
      </w:r>
      <w:r w:rsidRPr="00662AFD">
        <w:t>est</w:t>
      </w:r>
      <w:r w:rsidR="00E25D1D">
        <w:t>-w</w:t>
      </w:r>
      <w:r w:rsidRPr="00662AFD">
        <w:t>orst’</w:t>
      </w:r>
      <w:r w:rsidR="000C43AE">
        <w:t xml:space="preserve"> </w:t>
      </w:r>
      <w:r w:rsidRPr="00662AFD">
        <w:t>format of questioning was chosen</w:t>
      </w:r>
      <w:r w:rsidR="00E25D1D">
        <w:t xml:space="preserve">, since </w:t>
      </w:r>
      <w:r w:rsidR="00320E81">
        <w:t>conjoint comparison</w:t>
      </w:r>
      <w:r w:rsidR="000C43AE">
        <w:t xml:space="preserve"> is known to </w:t>
      </w:r>
      <w:r w:rsidR="00320E81">
        <w:t xml:space="preserve">provide information on </w:t>
      </w:r>
      <w:r w:rsidR="000C43AE">
        <w:t>individuals’</w:t>
      </w:r>
      <w:r w:rsidR="00320E81">
        <w:t xml:space="preserve"> valuation of attributes, </w:t>
      </w:r>
      <w:r w:rsidR="000C43AE">
        <w:t xml:space="preserve">in a way that </w:t>
      </w:r>
      <w:r w:rsidR="00835CE7">
        <w:t>is considered to</w:t>
      </w:r>
      <w:r w:rsidR="00320E81">
        <w:t xml:space="preserve"> reflect preferences and model </w:t>
      </w:r>
      <w:r w:rsidR="00CD1D88">
        <w:t xml:space="preserve">real-life </w:t>
      </w:r>
      <w:r w:rsidR="00320E81">
        <w:t>decision-making</w:t>
      </w:r>
      <w:r w:rsidR="00CD1D88">
        <w:t xml:space="preserve"> compared to a </w:t>
      </w:r>
      <w:r w:rsidR="00B35A71">
        <w:t xml:space="preserve">ranking exercise. </w:t>
      </w:r>
      <w:r w:rsidRPr="00662AFD">
        <w:t>In th</w:t>
      </w:r>
      <w:r w:rsidR="00E25D1D">
        <w:t>e best-worst</w:t>
      </w:r>
      <w:r w:rsidRPr="00662AFD">
        <w:t xml:space="preserve"> format, </w:t>
      </w:r>
      <w:r w:rsidR="006C1218">
        <w:t xml:space="preserve">information from </w:t>
      </w:r>
      <w:r w:rsidRPr="00662AFD">
        <w:t>trade-offs</w:t>
      </w:r>
      <w:r w:rsidR="00C37FF2">
        <w:t xml:space="preserve"> </w:t>
      </w:r>
      <w:r w:rsidR="00CD5405">
        <w:t xml:space="preserve">between three types of support at a time </w:t>
      </w:r>
      <w:r w:rsidR="00C37FF2">
        <w:t>were</w:t>
      </w:r>
      <w:r w:rsidRPr="00662AFD">
        <w:t xml:space="preserve"> used to discriminate relative important scores</w:t>
      </w:r>
      <w:r w:rsidR="00CD5405">
        <w:t xml:space="preserve"> for each. </w:t>
      </w:r>
    </w:p>
    <w:p w14:paraId="719D67D6" w14:textId="77777777" w:rsidR="00FC5A11" w:rsidRPr="00662AFD" w:rsidRDefault="00FC5A11" w:rsidP="00FC5A11"/>
    <w:p w14:paraId="3EA571DB" w14:textId="1C36F8E7" w:rsidR="00FC5A11" w:rsidRPr="00662AFD" w:rsidRDefault="00FC5A11" w:rsidP="00FC5A11">
      <w:r w:rsidRPr="00662AFD">
        <w:t xml:space="preserve">DCE data can be collected over the phone, in the post, face-to-face, online, or a combination of these </w:t>
      </w:r>
      <w:r w:rsidRPr="00662AFD">
        <w:fldChar w:fldCharType="begin" w:fldLock="1"/>
      </w:r>
      <w:r>
        <w:instrText>ADDIN CSL_CITATION {"citationItems":[{"id":"ITEM-1","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Health","id":"ITEM-1","issue":"1","issued":{"date-parts":[["2017"]]},"page":"1-19","publisher":"Taylor &amp; Francis","title":"Carer preferences for home support services in later stage dementia","type":"article-journal","volume":"23"},"uris":["http://www.mendeley.com/documents/?uuid=d9016e88-41f5-47b7-bd5d-3487a6dc9a6e"]}],"mendeley":{"formattedCitation":"(Kampanellou &lt;i&gt;et al.&lt;/i&gt; 2017)","plainTextFormattedCitation":"(Kampanellou et al. 2017)","previouslyFormattedCitation":"(Kampanellou &lt;i&gt;et al.&lt;/i&gt; 2017)"},"properties":{"noteIndex":0},"schema":"https://github.com/citation-style-language/schema/raw/master/csl-citation.json"}</w:instrText>
      </w:r>
      <w:r w:rsidRPr="00662AFD">
        <w:fldChar w:fldCharType="separate"/>
      </w:r>
      <w:r w:rsidRPr="00A823D4">
        <w:rPr>
          <w:noProof/>
        </w:rPr>
        <w:t xml:space="preserve">(Kampanellou </w:t>
      </w:r>
      <w:r w:rsidRPr="00A823D4">
        <w:rPr>
          <w:i/>
          <w:noProof/>
        </w:rPr>
        <w:t>et al.</w:t>
      </w:r>
      <w:r w:rsidRPr="00A823D4">
        <w:rPr>
          <w:noProof/>
        </w:rPr>
        <w:t xml:space="preserve"> 2017)</w:t>
      </w:r>
      <w:r w:rsidRPr="00662AFD">
        <w:fldChar w:fldCharType="end"/>
      </w:r>
      <w:r w:rsidRPr="00662AFD">
        <w:t xml:space="preserve">. In this study, the survey was distributed online so that carers could complete the questionnaire on their own, in their own time. </w:t>
      </w:r>
      <w:r w:rsidR="004B23AE">
        <w:t xml:space="preserve">As outlined by </w:t>
      </w:r>
      <w:r w:rsidR="004B23AE" w:rsidRPr="00662AFD">
        <w:t xml:space="preserve">Amaya-Amaya </w:t>
      </w:r>
      <w:r w:rsidR="004B23AE" w:rsidRPr="00245098">
        <w:rPr>
          <w:i/>
          <w:iCs/>
        </w:rPr>
        <w:t>et al.</w:t>
      </w:r>
      <w:r w:rsidR="004B23AE" w:rsidRPr="00662AFD">
        <w:t xml:space="preserve"> </w:t>
      </w:r>
      <w:r w:rsidR="004B23AE">
        <w:t>(</w:t>
      </w:r>
      <w:r w:rsidR="004B23AE" w:rsidRPr="00662AFD">
        <w:t>2008)</w:t>
      </w:r>
      <w:r w:rsidR="004B23AE">
        <w:t xml:space="preserve"> s</w:t>
      </w:r>
      <w:r w:rsidRPr="00662AFD">
        <w:t xml:space="preserve">elf-administration is the most cost-effective and environmentally friendly </w:t>
      </w:r>
      <w:r w:rsidR="00C22974">
        <w:t xml:space="preserve">form of data collection </w:t>
      </w:r>
      <w:r w:rsidRPr="00662AFD">
        <w:t>but is affected typically by low response rates</w:t>
      </w:r>
      <w:r w:rsidR="00D249A2">
        <w:t>.</w:t>
      </w:r>
      <w:r w:rsidRPr="00662AFD">
        <w:t xml:space="preserve"> F</w:t>
      </w:r>
      <w:r w:rsidR="001845B5">
        <w:t>urther, f</w:t>
      </w:r>
      <w:r w:rsidRPr="00662AFD">
        <w:t xml:space="preserve">lexibility of survey tools has been highlighted as desirable by </w:t>
      </w:r>
      <w:r w:rsidR="00A50687">
        <w:t xml:space="preserve">unpaid </w:t>
      </w:r>
      <w:r w:rsidR="002F3BDB">
        <w:t>carer</w:t>
      </w:r>
      <w:r w:rsidRPr="00662AFD">
        <w:t>s of older people</w:t>
      </w:r>
      <w:r w:rsidR="00C22974">
        <w:t xml:space="preserve"> in the UK</w:t>
      </w:r>
      <w:r w:rsidRPr="00662AFD">
        <w:t xml:space="preserve"> </w:t>
      </w:r>
      <w:r w:rsidR="00A50687">
        <w:fldChar w:fldCharType="begin" w:fldLock="1"/>
      </w:r>
      <w:r w:rsidR="006946E0">
        <w:instrText>ADDIN CSL_CITATION {"citationItems":[{"id":"ITEM-1","itemData":{"DOI":"10.1017/s0144686x19000205","ISSN":"0144-686X","abstract":"The paper focuses on temporal aspects of informal caring for older people. Limitations of large-scale surveys in capturing such data are noted and time-use methodology, despite its own limitations, is proposed as a promising alternative. Adopting a critical perspective on time that includes carers’ own conceptualisations, we report the findings of a qualitative study of carers’ time use. Sixty-two interviews with carers, male/female, co-resident/not co-resident, employed/not employed, and located across Great Britain were conducted. Analysis considered people's own diverse and ambiguous views of their care activities. Carers’ accounts of their time revealed non-linear experiences and a sense of being permanently on call. Interviewees often travelled distances to engage in support activities with or for older people. Changes over time were pervasive, increasing or reducing care requirements. Unanticipated events could precipitate radical changes in time use. Managing time, exercising temporal agency, was particularly apparent in accounts of care, employment, other family responsibilities and choices about friendship. Measurement of carers’ time use which draws on the conceptual foundation of carers’ own perspectives on time may provide more effective quantitative understanding of the temporal aspects of caring. It should not pre-define time, must grasp a variety of tasks, take account of intermittent activity, incorporate the 24–7 experience of many carers and demonstrate how caring time interacts with other time.","author":[{"dropping-particle":"","family":"Bowes","given":"Alison","non-dropping-particle":"","parse-names":false,"suffix":""},{"dropping-particle":"","family":"Dawson","given":"Alison","non-dropping-particle":"","parse-names":false,"suffix":""},{"dropping-particle":"","family":"Ashworth","given":"Rosalie","non-dropping-particle":"","parse-names":false,"suffix":""}],"container-title":"Ageing and Society","id":"ITEM-1","issued":{"date-parts":[["2019"]]},"page":"1-24","title":"Time for care: exploring time use by carers of older people","type":"article-journal"},"uris":["http://www.mendeley.com/documents/?uuid=1e25c81c-9cda-45ee-9039-0c3282570bfa"]}],"mendeley":{"formattedCitation":"(Bowes &lt;i&gt;et al.&lt;/i&gt; 2019)","plainTextFormattedCitation":"(Bowes et al. 2019)","previouslyFormattedCitation":"(Bowes &lt;i&gt;et al.&lt;/i&gt; 2019)"},"properties":{"noteIndex":0},"schema":"https://github.com/citation-style-language/schema/raw/master/csl-citation.json"}</w:instrText>
      </w:r>
      <w:r w:rsidR="00A50687">
        <w:fldChar w:fldCharType="separate"/>
      </w:r>
      <w:r w:rsidR="00A50687" w:rsidRPr="00A50687">
        <w:rPr>
          <w:noProof/>
        </w:rPr>
        <w:t xml:space="preserve">(Bowes </w:t>
      </w:r>
      <w:r w:rsidR="00A50687" w:rsidRPr="00A50687">
        <w:rPr>
          <w:i/>
          <w:noProof/>
        </w:rPr>
        <w:t>et al.</w:t>
      </w:r>
      <w:r w:rsidR="00A50687" w:rsidRPr="00A50687">
        <w:rPr>
          <w:noProof/>
        </w:rPr>
        <w:t xml:space="preserve"> 2019)</w:t>
      </w:r>
      <w:r w:rsidR="00A50687">
        <w:fldChar w:fldCharType="end"/>
      </w:r>
      <w:r w:rsidRPr="00662AFD">
        <w:t xml:space="preserve">. In order to accommodate for differential access to the internet in Scotland, and particularly amongst older people </w:t>
      </w:r>
      <w:r w:rsidRPr="00662AFD">
        <w:fldChar w:fldCharType="begin" w:fldLock="1"/>
      </w:r>
      <w:r>
        <w:instrText>ADDIN CSL_CITATION {"citationItems":[{"id":"ITEM-1","itemData":{"DOI":"10.1177/1461444809340786","abstract":" Older people are commonly constructed as a group of heavy users of public services that misses out on opportunities presented online, mainly due to age-related barriers to accessing the internet. Drawing on a study of internet access in sheltered homes for older people, this article argues for the need to focus electronic service provision around the needs, preferences and abilities of the users of public services. A user-centred perspective in e-government and e-service provision requires an understanding of the socially shaped and locally situated nature of media use, which can in turn help prevent the tendency to see chronological age as the sole factor determining (non-) engagement with the internet. It also requires investment in making available assistance and support to access online digital media in order to prevent the disadvantaging of vulnerable service users. ","author":[{"dropping-particle":"","family":"Sourbati","given":"Maria","non-dropping-particle":"","parse-names":false,"suffix":""}],"container-title":"New Media &amp; Society","id":"ITEM-1","issue":"7","issued":{"date-parts":[["2009"]]},"page":"1083-1100","title":"‘It could be useful, but not for me at the moment’: older people, internet access and e-public service provision","type":"article-journal","volume":"11"},"uris":["http://www.mendeley.com/documents/?uuid=7ef5e124-ac35-4efc-96ff-95b67d68e84b"]}],"mendeley":{"formattedCitation":"(Sourbati 2009)","plainTextFormattedCitation":"(Sourbati 2009)","previouslyFormattedCitation":"(Sourbati 2009)"},"properties":{"noteIndex":0},"schema":"https://github.com/citation-style-language/schema/raw/master/csl-citation.json"}</w:instrText>
      </w:r>
      <w:r w:rsidRPr="00662AFD">
        <w:fldChar w:fldCharType="separate"/>
      </w:r>
      <w:r w:rsidRPr="00A823D4">
        <w:rPr>
          <w:noProof/>
        </w:rPr>
        <w:t>(Sourbati 2009)</w:t>
      </w:r>
      <w:r w:rsidRPr="00662AFD">
        <w:fldChar w:fldCharType="end"/>
      </w:r>
      <w:r w:rsidRPr="00662AFD">
        <w:t xml:space="preserve">, </w:t>
      </w:r>
      <w:r w:rsidR="00F253D8">
        <w:t>the</w:t>
      </w:r>
      <w:r w:rsidRPr="00662AFD">
        <w:t xml:space="preserve"> option of a paper version </w:t>
      </w:r>
      <w:r w:rsidRPr="00662AFD">
        <w:lastRenderedPageBreak/>
        <w:t>of the survey was available; with an acknowle</w:t>
      </w:r>
      <w:r w:rsidR="00B7540C">
        <w:t xml:space="preserve">dgement </w:t>
      </w:r>
      <w:r w:rsidRPr="00662AFD">
        <w:t>of the differ</w:t>
      </w:r>
      <w:r w:rsidR="00A30C89">
        <w:t>ing</w:t>
      </w:r>
      <w:r w:rsidRPr="00662AFD">
        <w:t xml:space="preserve"> effects these formats might have on data quality.</w:t>
      </w:r>
    </w:p>
    <w:p w14:paraId="6C0DB4CC" w14:textId="77777777" w:rsidR="00FC5A11" w:rsidRPr="00662AFD" w:rsidRDefault="00FC5A11" w:rsidP="00FC5A11"/>
    <w:p w14:paraId="64DDF8EF" w14:textId="5A5D525A" w:rsidR="00FC5A11" w:rsidRPr="00662AFD" w:rsidRDefault="00FC5A11" w:rsidP="00FC5A11">
      <w:r w:rsidRPr="00662AFD">
        <w:t>Distributing surveys online brings some unique opportunities as well as challenges. Online DCE survey</w:t>
      </w:r>
      <w:r w:rsidR="00856D97">
        <w:t xml:space="preserve">s </w:t>
      </w:r>
      <w:r w:rsidRPr="00662AFD">
        <w:t>are advantageous given their capacity for quick widespread dissemination and the ease of data coding</w:t>
      </w:r>
      <w:r w:rsidR="0072394F">
        <w:t xml:space="preserve"> </w:t>
      </w:r>
      <w:r w:rsidR="0072394F">
        <w:fldChar w:fldCharType="begin" w:fldLock="1"/>
      </w:r>
      <w:r w:rsidR="00A26166">
        <w:instrText>ADDIN CSL_CITATION {"citationItems":[{"id":"ITEM-1","itemData":{"author":[{"dropping-particle":"","family":"Champ","given":"Patricia A","non-dropping-particle":"","parse-names":false,"suffix":""},{"dropping-particle":"","family":"Welsh","given":"Michael P","non-dropping-particle":"","parse-names":false,"suffix":""}],"container-title":"Valuing Environmental Amenities Using Stated Choice Studies: A Common Sense Approach to Theory and Practice","editor":[{"dropping-particle":"","family":"Kanninen","given":"Barbara J","non-dropping-particle":"","parse-names":false,"suffix":""}],"id":"ITEM-1","issued":{"date-parts":[["2006"]]},"page":"21-42","publisher":"Springer: Dordrecht","title":"Survey methodologies for stated-choice studies","type":"chapter"},"uris":["http://www.mendeley.com/documents/?uuid=040a0ca4-df41-4275-8b7b-b9258d838d21"]}],"mendeley":{"formattedCitation":"(Champ and Welsh 2006)","plainTextFormattedCitation":"(Champ and Welsh 2006)","previouslyFormattedCitation":"(Champ and Welsh 2006)"},"properties":{"noteIndex":0},"schema":"https://github.com/citation-style-language/schema/raw/master/csl-citation.json"}</w:instrText>
      </w:r>
      <w:r w:rsidR="0072394F">
        <w:fldChar w:fldCharType="separate"/>
      </w:r>
      <w:r w:rsidR="0072394F" w:rsidRPr="0072394F">
        <w:rPr>
          <w:noProof/>
        </w:rPr>
        <w:t>(Champ and Welsh 2006)</w:t>
      </w:r>
      <w:r w:rsidR="0072394F">
        <w:fldChar w:fldCharType="end"/>
      </w:r>
      <w:r w:rsidRPr="00662AFD">
        <w:t xml:space="preserve">. Moreover, online distribution removes the barrier of gatekeepers and can create geographic diversity </w:t>
      </w:r>
      <w:r w:rsidRPr="00662AFD">
        <w:fldChar w:fldCharType="begin" w:fldLock="1"/>
      </w:r>
      <w:r w:rsidR="006946E0">
        <w:instrText>ADDIN CSL_CITATION {"citationItems":[{"id":"ITEM-1","itemData":{"DOI":"10.1177/1049732306287599","ISBN":"1049732306287","author":[{"dropping-particle":"","family":"Hamilton","given":"Rebekah J","non-dropping-particle":"","parse-names":false,"suffix":""},{"dropping-particle":"","family":"Bowers","given":"Barbara J","non-dropping-particle":"","parse-names":false,"suffix":""}],"container-title":"Qualitative Health Research","id":"ITEM-1","issue":"6","issued":{"date-parts":[["2006"]]},"page":"821-835","title":"Internet Recruitment and E-Mail Interviews in Qualitative Studies","type":"article-journal","volume":"16"},"uris":["http://www.mendeley.com/documents/?uuid=96dd2766-7167-4178-bafb-3723a4b4e37b"]}],"mendeley":{"formattedCitation":"(Hamilton and Bowers 2006)","plainTextFormattedCitation":"(Hamilton and Bowers 2006)","previouslyFormattedCitation":"(Hamilton and Bowers 2006)"},"properties":{"noteIndex":0},"schema":"https://github.com/citation-style-language/schema/raw/master/csl-citation.json"}</w:instrText>
      </w:r>
      <w:r w:rsidRPr="00662AFD">
        <w:fldChar w:fldCharType="separate"/>
      </w:r>
      <w:r w:rsidR="006946E0" w:rsidRPr="006946E0">
        <w:rPr>
          <w:noProof/>
        </w:rPr>
        <w:t>(Hamilton and Bowers 2006)</w:t>
      </w:r>
      <w:r w:rsidRPr="00662AFD">
        <w:fldChar w:fldCharType="end"/>
      </w:r>
      <w:r w:rsidRPr="00662AFD">
        <w:t xml:space="preserve">. To counter this, it is likely that online </w:t>
      </w:r>
      <w:r w:rsidR="0072394F">
        <w:t>data collection alone</w:t>
      </w:r>
      <w:r w:rsidRPr="00662AFD">
        <w:t xml:space="preserve"> can skew responses to more educated and higher income individuals and </w:t>
      </w:r>
      <w:r w:rsidR="00985C7A">
        <w:t xml:space="preserve">there is </w:t>
      </w:r>
      <w:r w:rsidRPr="00662AFD">
        <w:t>the possibility of respondent fraud</w:t>
      </w:r>
      <w:r w:rsidR="00A26166">
        <w:t xml:space="preserve"> </w:t>
      </w:r>
      <w:r w:rsidR="00A26166">
        <w:fldChar w:fldCharType="begin" w:fldLock="1"/>
      </w:r>
      <w:r w:rsidR="001144FF">
        <w:instrText>ADDIN CSL_CITATION {"citationItems":[{"id":"ITEM-1","itemData":{"DOI":"10.1002/jae.984","author":[{"dropping-particle":"","family":"Savage","given":"Scott J","non-dropping-particle":"","parse-names":false,"suffix":""},{"dropping-particle":"","family":"Waldman","given":"Donald M","non-dropping-particle":"","parse-names":false,"suffix":""}],"id":"ITEM-1","issue":"3","issued":{"date-parts":[["2018"]]},"page":"351-371","title":"Learning and Fatigue during Choice Experiments: A Comparison of Online and Mail Survey Modes","type":"article-journal","volume":"23"},"uris":["http://www.mendeley.com/documents/?uuid=86fa8069-d0b6-40b9-9360-eb89acd1926e"]}],"mendeley":{"formattedCitation":"(Savage and Waldman 2018)","plainTextFormattedCitation":"(Savage and Waldman 2018)","previouslyFormattedCitation":"(Savage and Waldman 2018)"},"properties":{"noteIndex":0},"schema":"https://github.com/citation-style-language/schema/raw/master/csl-citation.json"}</w:instrText>
      </w:r>
      <w:r w:rsidR="00A26166">
        <w:fldChar w:fldCharType="separate"/>
      </w:r>
      <w:r w:rsidR="00A26166" w:rsidRPr="00A26166">
        <w:rPr>
          <w:noProof/>
        </w:rPr>
        <w:t>(Savage and Waldman 2018)</w:t>
      </w:r>
      <w:r w:rsidR="00A26166">
        <w:fldChar w:fldCharType="end"/>
      </w:r>
      <w:r w:rsidRPr="00662AFD">
        <w:t xml:space="preserve">. Without face to face contact, analysts cannot be confident that respondents have understood the task. </w:t>
      </w:r>
      <w:r w:rsidR="00F95AC5">
        <w:t>The</w:t>
      </w:r>
      <w:r w:rsidRPr="00662AFD">
        <w:t xml:space="preserve"> amount of time respondents spen</w:t>
      </w:r>
      <w:r w:rsidR="00220CDB">
        <w:t>t</w:t>
      </w:r>
      <w:r w:rsidRPr="00662AFD">
        <w:t xml:space="preserve"> on the </w:t>
      </w:r>
      <w:r w:rsidR="00F95AC5">
        <w:t>online survey</w:t>
      </w:r>
      <w:r w:rsidRPr="00662AFD">
        <w:t xml:space="preserve"> </w:t>
      </w:r>
      <w:r w:rsidR="00A26166">
        <w:t>was used as an</w:t>
      </w:r>
      <w:r w:rsidRPr="00662AFD">
        <w:t xml:space="preserve"> indicator of comprehension of the concept, with more time suggesting that trade-offs </w:t>
      </w:r>
      <w:r w:rsidR="004037D0">
        <w:t>were</w:t>
      </w:r>
      <w:r w:rsidRPr="00662AFD">
        <w:t xml:space="preserve"> considered</w:t>
      </w:r>
      <w:r w:rsidR="00F95AC5">
        <w:t>, however</w:t>
      </w:r>
      <w:r w:rsidR="00CC7196">
        <w:t>,</w:t>
      </w:r>
      <w:r w:rsidR="00F95AC5">
        <w:t xml:space="preserve"> g</w:t>
      </w:r>
      <w:r w:rsidR="00220CDB">
        <w:t xml:space="preserve">iven the modest sample size, </w:t>
      </w:r>
      <w:r w:rsidR="00244B88">
        <w:t>all respondents who completed the survey were included</w:t>
      </w:r>
      <w:r w:rsidR="00742CA8">
        <w:t xml:space="preserve"> in the analysis. </w:t>
      </w:r>
    </w:p>
    <w:p w14:paraId="4ADD560A" w14:textId="77777777" w:rsidR="00FC5A11" w:rsidRPr="00662AFD" w:rsidRDefault="00FC5A11" w:rsidP="00FC5A11"/>
    <w:p w14:paraId="283AA855" w14:textId="77777777" w:rsidR="00FC5A11" w:rsidRPr="00662AFD" w:rsidRDefault="00FC5A11" w:rsidP="00FC5A11">
      <w:pPr>
        <w:pStyle w:val="Heading4"/>
      </w:pPr>
      <w:bookmarkStart w:id="97" w:name="_Toc487727400"/>
      <w:r w:rsidRPr="00662AFD">
        <w:t>Stage 7. Pilot</w:t>
      </w:r>
      <w:bookmarkEnd w:id="97"/>
    </w:p>
    <w:p w14:paraId="6D589187" w14:textId="65737FD1" w:rsidR="00FC5A11" w:rsidRPr="00662AFD" w:rsidRDefault="007F55D4" w:rsidP="00FC5A11">
      <w:r w:rsidRPr="00662AFD">
        <w:t xml:space="preserve">A draft survey was sent to two unpaid carers, two experts in DCE and two researchers working with older people. 10 members of the Dementia and Ageing Research group were also sent </w:t>
      </w:r>
      <w:r>
        <w:t>the</w:t>
      </w:r>
      <w:r w:rsidRPr="00662AFD">
        <w:t xml:space="preserve"> survey to test its comprehensibility and usability. Feedback from this pilot was largely positive with respondents confirming that </w:t>
      </w:r>
      <w:r>
        <w:t xml:space="preserve">the </w:t>
      </w:r>
      <w:r w:rsidRPr="00662AFD">
        <w:t>scenario</w:t>
      </w:r>
      <w:r w:rsidR="006B5129">
        <w:t>s</w:t>
      </w:r>
      <w:r w:rsidRPr="00662AFD">
        <w:t xml:space="preserve"> made sense and the alternatives were </w:t>
      </w:r>
      <w:r w:rsidR="007E554D">
        <w:t>comprehensible</w:t>
      </w:r>
      <w:r w:rsidRPr="00662AFD">
        <w:t xml:space="preserve">. </w:t>
      </w:r>
      <w:r w:rsidR="00FC5A11" w:rsidRPr="00662AFD">
        <w:t>The purpose of the pilot was to ensure the choice sets closely resemble everyday life,</w:t>
      </w:r>
      <w:r w:rsidR="006B5129">
        <w:t xml:space="preserve"> </w:t>
      </w:r>
      <w:r w:rsidR="00FC5A11" w:rsidRPr="00662AFD">
        <w:t xml:space="preserve">clarify descriptions of the attributes, and check the layout of the survey for comprehensiveness and acceptability amongst the </w:t>
      </w:r>
      <w:r w:rsidR="00FC5A11">
        <w:t>respondent</w:t>
      </w:r>
      <w:r w:rsidR="00FC5A11" w:rsidRPr="00662AFD">
        <w:t xml:space="preserve"> population (Ryan </w:t>
      </w:r>
      <w:r w:rsidR="00FC5A11" w:rsidRPr="007D12B7">
        <w:rPr>
          <w:i/>
          <w:iCs/>
        </w:rPr>
        <w:t>et al</w:t>
      </w:r>
      <w:r w:rsidR="00FC5A11">
        <w:t>.</w:t>
      </w:r>
      <w:r w:rsidR="00FC5A11" w:rsidRPr="00662AFD">
        <w:t xml:space="preserve"> 2008). </w:t>
      </w:r>
      <w:r>
        <w:t xml:space="preserve">From the pilot, </w:t>
      </w:r>
      <w:r w:rsidRPr="00662AFD">
        <w:t>several recommendations were made and the following aspects modified</w:t>
      </w:r>
      <w:r>
        <w:t>:</w:t>
      </w:r>
    </w:p>
    <w:p w14:paraId="79D3E146" w14:textId="77777777" w:rsidR="00FC5A11" w:rsidRPr="00662AFD" w:rsidRDefault="00FC5A11" w:rsidP="00FC5A11"/>
    <w:p w14:paraId="507636BC" w14:textId="77777777" w:rsidR="00FC5A11" w:rsidRPr="00662AFD" w:rsidRDefault="00FC5A11" w:rsidP="005F4E05">
      <w:pPr>
        <w:pStyle w:val="Heading4"/>
      </w:pPr>
      <w:bookmarkStart w:id="98" w:name="_Toc12276364"/>
      <w:r w:rsidRPr="00662AFD">
        <w:t>Background information</w:t>
      </w:r>
      <w:bookmarkEnd w:id="98"/>
      <w:r w:rsidRPr="00662AFD">
        <w:t xml:space="preserve"> </w:t>
      </w:r>
    </w:p>
    <w:p w14:paraId="621EB152" w14:textId="0E8E7932" w:rsidR="00FC5A11" w:rsidRPr="00662AFD" w:rsidRDefault="00FC5A11" w:rsidP="003C0E8F">
      <w:pPr>
        <w:pStyle w:val="ListParagraph"/>
        <w:numPr>
          <w:ilvl w:val="0"/>
          <w:numId w:val="7"/>
        </w:numPr>
      </w:pPr>
      <w:r w:rsidRPr="00662AFD">
        <w:t>Changed introductory text to more explicitly state what respondents were expected to do (“tick the option that you would most prefer</w:t>
      </w:r>
      <w:r w:rsidR="00CE6037">
        <w:t>”</w:t>
      </w:r>
      <w:r w:rsidRPr="00662AFD">
        <w:t>)</w:t>
      </w:r>
      <w:r w:rsidR="005E2F08">
        <w:t>.</w:t>
      </w:r>
    </w:p>
    <w:p w14:paraId="4E858DA0" w14:textId="58CEFDA7" w:rsidR="00FC5A11" w:rsidRPr="00662AFD" w:rsidRDefault="00FC5A11" w:rsidP="003C0E8F">
      <w:pPr>
        <w:pStyle w:val="ListParagraph"/>
        <w:numPr>
          <w:ilvl w:val="0"/>
          <w:numId w:val="7"/>
        </w:numPr>
      </w:pPr>
      <w:r w:rsidRPr="00662AFD">
        <w:lastRenderedPageBreak/>
        <w:t>Clarified that carers who receive</w:t>
      </w:r>
      <w:r w:rsidR="00DD7281">
        <w:t xml:space="preserve"> a</w:t>
      </w:r>
      <w:r w:rsidRPr="00662AFD">
        <w:t xml:space="preserve"> </w:t>
      </w:r>
      <w:r w:rsidR="005C29DE">
        <w:t>Carer’s Allowance</w:t>
      </w:r>
      <w:r w:rsidRPr="00662AFD">
        <w:t xml:space="preserve"> are still eligible to take part as </w:t>
      </w:r>
      <w:r w:rsidR="00CE6037">
        <w:t xml:space="preserve">they constitute </w:t>
      </w:r>
      <w:r w:rsidRPr="00662AFD">
        <w:t>‘unpaid’ carers</w:t>
      </w:r>
      <w:r w:rsidR="005E2F08">
        <w:t>.</w:t>
      </w:r>
    </w:p>
    <w:p w14:paraId="7497101C" w14:textId="7E0C9438" w:rsidR="00FC5A11" w:rsidRDefault="00FC5A11" w:rsidP="003C0E8F">
      <w:pPr>
        <w:pStyle w:val="ListParagraph"/>
        <w:numPr>
          <w:ilvl w:val="0"/>
          <w:numId w:val="7"/>
        </w:numPr>
      </w:pPr>
      <w:r w:rsidRPr="00662AFD">
        <w:t>Stated when the findings w</w:t>
      </w:r>
      <w:r w:rsidR="006B5129">
        <w:t>ould</w:t>
      </w:r>
      <w:r w:rsidRPr="00662AFD">
        <w:t xml:space="preserve"> be available online and where to find it</w:t>
      </w:r>
      <w:r w:rsidR="005E2F08">
        <w:t>.</w:t>
      </w:r>
    </w:p>
    <w:p w14:paraId="570CA3B7" w14:textId="77777777" w:rsidR="005F4E05" w:rsidRPr="00662AFD" w:rsidRDefault="005F4E05" w:rsidP="005F4E05"/>
    <w:p w14:paraId="6251EBF8" w14:textId="77777777" w:rsidR="00FC5A11" w:rsidRPr="00662AFD" w:rsidRDefault="00FC5A11" w:rsidP="005F4E05">
      <w:pPr>
        <w:pStyle w:val="Heading4"/>
      </w:pPr>
      <w:bookmarkStart w:id="99" w:name="_Toc12276365"/>
      <w:r w:rsidRPr="00662AFD">
        <w:t>Scenarios</w:t>
      </w:r>
      <w:bookmarkEnd w:id="99"/>
    </w:p>
    <w:p w14:paraId="7BD67536" w14:textId="33D339A2" w:rsidR="00FC5A11" w:rsidRPr="00662AFD" w:rsidRDefault="00FC5A11" w:rsidP="003C0E8F">
      <w:pPr>
        <w:pStyle w:val="ListParagraph"/>
        <w:numPr>
          <w:ilvl w:val="0"/>
          <w:numId w:val="6"/>
        </w:numPr>
      </w:pPr>
      <w:proofErr w:type="spellStart"/>
      <w:r w:rsidRPr="00662AFD">
        <w:rPr>
          <w:lang w:val="en-US"/>
        </w:rPr>
        <w:t>Emphasi</w:t>
      </w:r>
      <w:r w:rsidR="006B70BB">
        <w:rPr>
          <w:lang w:val="en-US"/>
        </w:rPr>
        <w:t>s</w:t>
      </w:r>
      <w:r w:rsidRPr="00662AFD">
        <w:rPr>
          <w:lang w:val="en-US"/>
        </w:rPr>
        <w:t>ed</w:t>
      </w:r>
      <w:proofErr w:type="spellEnd"/>
      <w:r w:rsidRPr="00662AFD">
        <w:rPr>
          <w:lang w:val="en-US"/>
        </w:rPr>
        <w:t xml:space="preserve"> that the options were being paid for from a social care budget (rather than personal finances)</w:t>
      </w:r>
      <w:r w:rsidR="005E2F08">
        <w:rPr>
          <w:lang w:val="en-US"/>
        </w:rPr>
        <w:t>.</w:t>
      </w:r>
    </w:p>
    <w:p w14:paraId="6D5B9CF0" w14:textId="3CC8623A" w:rsidR="00FC5A11" w:rsidRPr="00662AFD" w:rsidRDefault="00FC5A11" w:rsidP="003C0E8F">
      <w:pPr>
        <w:pStyle w:val="ListParagraph"/>
        <w:numPr>
          <w:ilvl w:val="0"/>
          <w:numId w:val="6"/>
        </w:numPr>
      </w:pPr>
      <w:r w:rsidRPr="00662AFD">
        <w:t>Clarified that this was a planned, rather than spontaneous break from caring</w:t>
      </w:r>
      <w:r w:rsidR="005E2F08">
        <w:t>.</w:t>
      </w:r>
    </w:p>
    <w:p w14:paraId="6EA09AFF" w14:textId="37E80BC8" w:rsidR="00FC5A11" w:rsidRPr="00662AFD" w:rsidRDefault="00FC5A11" w:rsidP="003C0E8F">
      <w:pPr>
        <w:pStyle w:val="ListParagraph"/>
        <w:numPr>
          <w:ilvl w:val="0"/>
          <w:numId w:val="6"/>
        </w:numPr>
      </w:pPr>
      <w:r w:rsidRPr="00662AFD">
        <w:t>Included a visual scale of the level of involvement in co-ordination, rather than ‘a little’ and ‘a lot’ to reduce issues of interpretation</w:t>
      </w:r>
      <w:r w:rsidR="005E2F08">
        <w:t>.</w:t>
      </w:r>
    </w:p>
    <w:p w14:paraId="22671390" w14:textId="71E89DE3" w:rsidR="00FC5A11" w:rsidRPr="00662AFD" w:rsidRDefault="00FC5A11" w:rsidP="003C0E8F">
      <w:pPr>
        <w:pStyle w:val="ListParagraph"/>
        <w:numPr>
          <w:ilvl w:val="0"/>
          <w:numId w:val="6"/>
        </w:numPr>
      </w:pPr>
      <w:r w:rsidRPr="00662AFD">
        <w:t>Kept the full names of attributes throughout rather than short hand in case someone skip</w:t>
      </w:r>
      <w:r w:rsidR="00642087">
        <w:t>ped</w:t>
      </w:r>
      <w:r w:rsidRPr="00662AFD">
        <w:t xml:space="preserve"> the instructions. For example, “Paid carer who is unfamiliar to you”, instead of “Paid Carer- unfamiliar”</w:t>
      </w:r>
      <w:r w:rsidR="005E2F08">
        <w:t>.</w:t>
      </w:r>
    </w:p>
    <w:p w14:paraId="4B1EFA77" w14:textId="77777777" w:rsidR="005F4E05" w:rsidRPr="00662AFD" w:rsidRDefault="005F4E05" w:rsidP="005F4E05"/>
    <w:p w14:paraId="5748BF9B" w14:textId="77777777" w:rsidR="00FC5A11" w:rsidRPr="00662AFD" w:rsidRDefault="00FC5A11" w:rsidP="005F4E05">
      <w:pPr>
        <w:pStyle w:val="Heading4"/>
      </w:pPr>
      <w:bookmarkStart w:id="100" w:name="_Toc12276366"/>
      <w:r w:rsidRPr="00662AFD">
        <w:t>Socio-demographic questions</w:t>
      </w:r>
      <w:bookmarkEnd w:id="100"/>
    </w:p>
    <w:p w14:paraId="1CEB701B" w14:textId="5A740939" w:rsidR="00FC5A11" w:rsidRPr="00662AFD" w:rsidRDefault="00FC5A11" w:rsidP="003C0E8F">
      <w:pPr>
        <w:pStyle w:val="ListParagraph"/>
        <w:numPr>
          <w:ilvl w:val="0"/>
          <w:numId w:val="6"/>
        </w:numPr>
      </w:pPr>
      <w:r w:rsidRPr="00662AFD">
        <w:t>Provided an indicator of equivalent working days for</w:t>
      </w:r>
      <w:r w:rsidR="00642087">
        <w:t xml:space="preserve"> the</w:t>
      </w:r>
      <w:r w:rsidRPr="00662AFD">
        <w:t xml:space="preserve"> number of hours </w:t>
      </w:r>
      <w:r w:rsidR="00CE6037">
        <w:t>spent providing care or support</w:t>
      </w:r>
      <w:r w:rsidRPr="00662AFD">
        <w:t xml:space="preserve">, as this was seen to be more </w:t>
      </w:r>
      <w:r w:rsidR="00642087">
        <w:t>comprehensible.</w:t>
      </w:r>
    </w:p>
    <w:p w14:paraId="0F388AA3" w14:textId="70DE10A7" w:rsidR="00FC5A11" w:rsidRDefault="00FC5A11" w:rsidP="003C0E8F">
      <w:pPr>
        <w:pStyle w:val="ListParagraph"/>
        <w:numPr>
          <w:ilvl w:val="0"/>
          <w:numId w:val="6"/>
        </w:numPr>
      </w:pPr>
      <w:r w:rsidRPr="00662AFD">
        <w:t>Placed the socio-demographic questions at the end, rather than the beginning as respondents wanted to get started on the choice</w:t>
      </w:r>
      <w:r w:rsidR="00E17B34">
        <w:t xml:space="preserve"> question</w:t>
      </w:r>
      <w:r w:rsidRPr="00662AFD">
        <w:t>.</w:t>
      </w:r>
    </w:p>
    <w:p w14:paraId="176CBFB2" w14:textId="77777777" w:rsidR="00824E80" w:rsidRPr="00662AFD" w:rsidRDefault="00824E80" w:rsidP="00824E80"/>
    <w:p w14:paraId="072B45FE" w14:textId="77777777" w:rsidR="00FC5A11" w:rsidRPr="00662AFD" w:rsidRDefault="00FC5A11" w:rsidP="00FC5A11">
      <w:r w:rsidRPr="00662AFD">
        <w:t xml:space="preserve">Piloting also enabled a rehearsal of data storage and analysis, as recommended by </w:t>
      </w:r>
      <w:r w:rsidRPr="00662AFD">
        <w:fldChar w:fldCharType="begin" w:fldLock="1"/>
      </w:r>
      <w:r>
        <w:instrText>ADDIN CSL_CITATION {"citationItems":[{"id":"ITEM-1","itemData":{"ISBN":"9780335264469","author":[{"dropping-particle":"","family":"Bell","given":"Judith","non-dropping-particle":"","parse-names":false,"suffix":""}],"edition":"4th","id":"ITEM-1","issued":{"date-parts":[["2014"]]},"number-of-pages":"8 - 104","publisher":"Open University Press","title":"Doing Your Research Project: A Guide for First Time Researchers","type":"book"},"uris":["http://www.mendeley.com/documents/?uuid=09428622-65e6-4ebd-b5bc-c83038a7eb61"]}],"mendeley":{"formattedCitation":"(Bell 2014)","manualFormatting":"Bell (2014)","plainTextFormattedCitation":"(Bell 2014)","previouslyFormattedCitation":"(Bell 2014)"},"properties":{"noteIndex":0},"schema":"https://github.com/citation-style-language/schema/raw/master/csl-citation.json"}</w:instrText>
      </w:r>
      <w:r w:rsidRPr="00662AFD">
        <w:fldChar w:fldCharType="separate"/>
      </w:r>
      <w:r w:rsidRPr="00662AFD">
        <w:rPr>
          <w:noProof/>
        </w:rPr>
        <w:t>Bell (2014)</w:t>
      </w:r>
      <w:r w:rsidRPr="00662AFD">
        <w:fldChar w:fldCharType="end"/>
      </w:r>
      <w:r w:rsidRPr="00662AFD">
        <w:t>.</w:t>
      </w:r>
    </w:p>
    <w:p w14:paraId="2228CC49" w14:textId="77777777" w:rsidR="00FC5A11" w:rsidRPr="00662AFD" w:rsidRDefault="00FC5A11" w:rsidP="00FC5A11"/>
    <w:p w14:paraId="1231CA0A" w14:textId="77777777" w:rsidR="00FC5A11" w:rsidRPr="00662AFD" w:rsidRDefault="00FC5A11" w:rsidP="00FC5A11">
      <w:pPr>
        <w:pStyle w:val="Heading3"/>
      </w:pPr>
      <w:bookmarkStart w:id="101" w:name="_Toc12276367"/>
      <w:r w:rsidRPr="00662AFD">
        <w:t>Collect data</w:t>
      </w:r>
      <w:bookmarkEnd w:id="101"/>
    </w:p>
    <w:p w14:paraId="4CBFFC70" w14:textId="1DE36689" w:rsidR="00FC5A11" w:rsidRPr="00662AFD" w:rsidRDefault="00FC5A11" w:rsidP="00EE2CC7">
      <w:pPr>
        <w:pStyle w:val="Heading4"/>
      </w:pPr>
      <w:r w:rsidRPr="00662AFD">
        <w:t>Stage 8. Source partners</w:t>
      </w:r>
    </w:p>
    <w:p w14:paraId="679D4CA4" w14:textId="052C2D7A" w:rsidR="005503E3" w:rsidRDefault="005503E3" w:rsidP="005503E3">
      <w:r w:rsidRPr="00662AFD">
        <w:t>In advance of the survey going live, a range of national and local carers</w:t>
      </w:r>
      <w:r>
        <w:t>’</w:t>
      </w:r>
      <w:r w:rsidRPr="00662AFD">
        <w:t xml:space="preserve"> organisations, </w:t>
      </w:r>
      <w:r w:rsidR="00821BE3">
        <w:t>Carer Positive</w:t>
      </w:r>
      <w:r w:rsidR="00EC0EFA">
        <w:t xml:space="preserve"> </w:t>
      </w:r>
      <w:r w:rsidRPr="00662AFD">
        <w:t>employers</w:t>
      </w:r>
      <w:r w:rsidR="00821BE3">
        <w:t xml:space="preserve"> (employers that meet a range of practice criteria specified by Carers Scotland</w:t>
      </w:r>
      <w:r w:rsidR="00BB1A3C">
        <w:t xml:space="preserve"> in a scheme funded by the Scottish Government</w:t>
      </w:r>
      <w:r w:rsidR="00821BE3">
        <w:t>)</w:t>
      </w:r>
      <w:r w:rsidRPr="00662AFD">
        <w:t xml:space="preserve">, and for-profit and not-for-profit social care organisations </w:t>
      </w:r>
      <w:r>
        <w:t xml:space="preserve">were contacted </w:t>
      </w:r>
      <w:r w:rsidRPr="00662AFD">
        <w:t xml:space="preserve">to promote the online survey (Figure </w:t>
      </w:r>
      <w:r w:rsidR="008E715F">
        <w:t>7</w:t>
      </w:r>
      <w:r w:rsidRPr="00662AFD">
        <w:t xml:space="preserve">). In most cases, consenting organisations shared the survey through newsletters, social media channels or blog </w:t>
      </w:r>
      <w:r w:rsidRPr="00662AFD">
        <w:lastRenderedPageBreak/>
        <w:t>posts</w:t>
      </w:r>
      <w:r>
        <w:t xml:space="preserve">. </w:t>
      </w:r>
      <w:r w:rsidRPr="00662AFD">
        <w:t xml:space="preserve">In one case </w:t>
      </w:r>
      <w:r>
        <w:t>the</w:t>
      </w:r>
      <w:r w:rsidRPr="00662AFD">
        <w:t xml:space="preserve"> access organisation</w:t>
      </w:r>
      <w:r>
        <w:t xml:space="preserve"> invited the research</w:t>
      </w:r>
      <w:r w:rsidR="003D3BF8">
        <w:t>er</w:t>
      </w:r>
      <w:r>
        <w:t xml:space="preserve"> to visit in order</w:t>
      </w:r>
      <w:r w:rsidRPr="00662AFD">
        <w:t xml:space="preserve"> to explain the project and take questions. </w:t>
      </w:r>
      <w:r>
        <w:t>P</w:t>
      </w:r>
      <w:r w:rsidRPr="00662AFD">
        <w:t xml:space="preserve">ersonal contact with </w:t>
      </w:r>
      <w:r>
        <w:t xml:space="preserve">respondents is </w:t>
      </w:r>
      <w:r w:rsidRPr="00662AFD">
        <w:t xml:space="preserve">thought to enhance recruitment by demonstrating commitment to the research process and building positive relationships </w:t>
      </w:r>
      <w:r w:rsidRPr="00662AFD">
        <w:fldChar w:fldCharType="begin" w:fldLock="1"/>
      </w:r>
      <w:r>
        <w:instrText>ADDIN CSL_CITATION {"citationItems":[{"id":"ITEM-1","itemData":{"DOI":"10.1046/j.1365-2524.2003.00411.x","abstract":"Abstract A global shift in the setting of healthcare from hospitals and long-term care institutions to homes and communities has been accompanied by the growth of interest in the home as a site of healthcare research. Home care researchers have identified the recruitment of research subjects as a significant concern. The present descriptive, exploratory study used qualitative, semi-structured interviews with home care researchers (n = 9) to illuminate the challenges related to recruitment. The results suggest that while home care research shares recruitment issues common to other forms of health research, it has unique concerns. Factors affecting recruitment in home care studies include non-dedicated recruiters, the current context of healthcare restructuring, and gatekeeper and participant feelings about the home as a setting for care and research. Reasons for refusal to participate may be more complex in home care research given the meanings care recipients attribute to their ‘homes’. Home care researchers may also face unique ethical and/or moral dilemmas. This paper recommends the routine reporting of recruitment problems, increased inclusion of minority subjects to ensure sample representativeness and further studies of the subjective meanings of ‘home’ as it is associated with healthcare treatment.","author":[{"dropping-particle":"","family":"Miller","given":"Karen-Lee","non-dropping-particle":"","parse-names":false,"suffix":""},{"dropping-particle":"","family":"McKeever","given":"Patricia","non-dropping-particle":"","parse-names":false,"suffix":""},{"dropping-particle":"","family":"Coyte","given":"Peter C","non-dropping-particle":"","parse-names":false,"suffix":""}],"container-title":"Health &amp; Social Care in the Community","id":"ITEM-1","issue":"2","issued":{"date-parts":[["2003"]]},"page":"111-123","title":"Recruitment issues in healthcare research: the situation in home care","type":"article-journal","volume":"11"},"uris":["http://www.mendeley.com/documents/?uuid=1a592a16-65ab-4cf1-a9cc-a317425a6ccb"]}],"mendeley":{"formattedCitation":"(Miller &lt;i&gt;et al.&lt;/i&gt; 2003)","plainTextFormattedCitation":"(Miller et al. 2003)","previouslyFormattedCitation":"(Miller &lt;i&gt;et al.&lt;/i&gt; 2003)"},"properties":{"noteIndex":0},"schema":"https://github.com/citation-style-language/schema/raw/master/csl-citation.json"}</w:instrText>
      </w:r>
      <w:r w:rsidRPr="00662AFD">
        <w:fldChar w:fldCharType="separate"/>
      </w:r>
      <w:r w:rsidRPr="00A823D4">
        <w:rPr>
          <w:noProof/>
        </w:rPr>
        <w:t xml:space="preserve">(Miller </w:t>
      </w:r>
      <w:r w:rsidRPr="00A823D4">
        <w:rPr>
          <w:i/>
          <w:noProof/>
        </w:rPr>
        <w:t>et al.</w:t>
      </w:r>
      <w:r w:rsidRPr="00A823D4">
        <w:rPr>
          <w:noProof/>
        </w:rPr>
        <w:t xml:space="preserve"> 2003)</w:t>
      </w:r>
      <w:r w:rsidRPr="00662AFD">
        <w:fldChar w:fldCharType="end"/>
      </w:r>
      <w:r w:rsidRPr="00662AFD">
        <w:t xml:space="preserve">. </w:t>
      </w:r>
      <w:r w:rsidR="00FA2DA7">
        <w:t xml:space="preserve">However, it is unknown whether this was the case, since </w:t>
      </w:r>
      <w:r w:rsidR="00EF3705">
        <w:t xml:space="preserve">each </w:t>
      </w:r>
      <w:r w:rsidR="00FA2DA7">
        <w:t>access organisation</w:t>
      </w:r>
      <w:r w:rsidR="00BB4EE4">
        <w:t xml:space="preserve"> </w:t>
      </w:r>
      <w:r w:rsidR="00EF3705">
        <w:t>used</w:t>
      </w:r>
      <w:r w:rsidR="00BB4EE4">
        <w:t xml:space="preserve"> the same </w:t>
      </w:r>
      <w:r w:rsidR="00EF3705">
        <w:t xml:space="preserve">survey </w:t>
      </w:r>
      <w:r w:rsidR="00BB4EE4">
        <w:t xml:space="preserve">URL link. </w:t>
      </w:r>
    </w:p>
    <w:p w14:paraId="7785BE56" w14:textId="60E3F2F5" w:rsidR="008E715F" w:rsidRDefault="008E715F" w:rsidP="005503E3"/>
    <w:p w14:paraId="4722493D" w14:textId="77777777" w:rsidR="008E715F" w:rsidRDefault="008E715F" w:rsidP="008E715F">
      <w:pPr>
        <w:jc w:val="center"/>
      </w:pPr>
      <w:r w:rsidRPr="00662AFD">
        <w:rPr>
          <w:noProof/>
          <w:lang w:eastAsia="en-GB"/>
        </w:rPr>
        <w:drawing>
          <wp:inline distT="0" distB="0" distL="0" distR="0" wp14:anchorId="54F63B09" wp14:editId="0543AB67">
            <wp:extent cx="5486400" cy="3200400"/>
            <wp:effectExtent l="0" t="0" r="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3EC9BD0" w14:textId="730C30C4" w:rsidR="008E715F" w:rsidRPr="008E715F" w:rsidRDefault="008E715F" w:rsidP="008E715F">
      <w:pPr>
        <w:pStyle w:val="Caption"/>
        <w:jc w:val="center"/>
        <w:rPr>
          <w:color w:val="000000" w:themeColor="text1"/>
        </w:rPr>
      </w:pPr>
      <w:bookmarkStart w:id="102" w:name="_Toc18660907"/>
      <w:r>
        <w:t xml:space="preserve">Figure </w:t>
      </w:r>
      <w:fldSimple w:instr=" SEQ Figure \* ARABIC ">
        <w:r>
          <w:rPr>
            <w:noProof/>
          </w:rPr>
          <w:t>7</w:t>
        </w:r>
      </w:fldSimple>
      <w:r>
        <w:t>: Pathways to recruiting DCE respondents</w:t>
      </w:r>
      <w:bookmarkEnd w:id="102"/>
    </w:p>
    <w:p w14:paraId="093C9156" w14:textId="77777777" w:rsidR="005503E3" w:rsidRDefault="005503E3" w:rsidP="00FC5A11"/>
    <w:p w14:paraId="1A0FD34A" w14:textId="77777777" w:rsidR="00766415" w:rsidRDefault="00FC5A11" w:rsidP="00FC5A11">
      <w:r w:rsidRPr="00662AFD">
        <w:t xml:space="preserve">Carers are often described as a ‘hard to reach’ group, implying particular methodological issues in recruiting carers for participation in primary data collection </w:t>
      </w:r>
      <w:r w:rsidRPr="00662AFD">
        <w:fldChar w:fldCharType="begin" w:fldLock="1"/>
      </w:r>
      <w:r>
        <w:instrText>ADDIN CSL_CITATION {"citationItems":[{"id":"ITEM-1","itemData":{"author":[{"dropping-particle":"","family":"Whittingham","given":"K","non-dropping-particle":"","parse-names":false,"suffix":""},{"dropping-particle":"","family":"Barnes","given":"Sarah","non-dropping-particle":"","parse-names":false,"suffix":""},{"dropping-particle":"","family":"Dawson","given":"J","non-dropping-particle":"","parse-names":false,"suffix":""}],"container-title":"Nurse Researcher","id":"ITEM-1","issue":"5","issued":{"date-parts":[["2016"]]},"page":"31 - 35","title":"Capturing the carer's experience: a researcher's reflections.","type":"article-journal","volume":"23"},"uris":["http://www.mendeley.com/documents/?uuid=b67f446c-2422-4cca-a010-1e0d9ccf9905"]}],"mendeley":{"formattedCitation":"(Whittingham &lt;i&gt;et al.&lt;/i&gt; 2016)","plainTextFormattedCitation":"(Whittingham et al. 2016)","previouslyFormattedCitation":"(Whittingham &lt;i&gt;et al.&lt;/i&gt; 2016)"},"properties":{"noteIndex":0},"schema":"https://github.com/citation-style-language/schema/raw/master/csl-citation.json"}</w:instrText>
      </w:r>
      <w:r w:rsidRPr="00662AFD">
        <w:fldChar w:fldCharType="separate"/>
      </w:r>
      <w:r w:rsidRPr="00A823D4">
        <w:rPr>
          <w:noProof/>
        </w:rPr>
        <w:t xml:space="preserve">(Whittingham </w:t>
      </w:r>
      <w:r w:rsidRPr="00A823D4">
        <w:rPr>
          <w:i/>
          <w:noProof/>
        </w:rPr>
        <w:t>et al.</w:t>
      </w:r>
      <w:r w:rsidRPr="00A823D4">
        <w:rPr>
          <w:noProof/>
        </w:rPr>
        <w:t xml:space="preserve"> 2016)</w:t>
      </w:r>
      <w:r w:rsidRPr="00662AFD">
        <w:fldChar w:fldCharType="end"/>
      </w:r>
      <w:r w:rsidRPr="00662AFD">
        <w:t xml:space="preserve">. The literature suggests that carers may not identify as carers, viewing themselves as family members, for example, son, daughter, husband or wife, rather than taking on a carer role </w:t>
      </w:r>
      <w:r w:rsidRPr="00662AFD">
        <w:fldChar w:fldCharType="begin" w:fldLock="1"/>
      </w:r>
      <w:r>
        <w:instrText>ADDIN CSL_CITATION {"citationItems":[{"id":"ITEM-1","itemData":{"author":[{"dropping-particle":"","family":"Carduff","given":"Emma","non-dropping-particle":"","parse-names":false,"suffix":""},{"dropping-particle":"","family":"Finucane","given":"Anne","non-dropping-particle":"","parse-names":false,"suffix":""},{"dropping-particle":"","family":"Kendall","given":"Marilyn","non-dropping-particle":"","parse-names":false,"suffix":""},{"dropping-particle":"","family":"Jarvis","given":"Alison","non-dropping-particle":"","parse-names":false,"suffix":""},{"dropping-particle":"","family":"Harrison","given":"Nadine","non-dropping-particle":"","parse-names":false,"suffix":""},{"dropping-particle":"","family":"Greenacre","given":"Jane","non-dropping-particle":"","parse-names":false,"suffix":""},{"dropping-particle":"","family":"Murray","given":"Scott A","non-dropping-particle":"","parse-names":false,"suffix":""}],"container-title":"BMC Family Practice","id":"ITEM-1","issue":"1","issued":{"date-parts":[["2014"]]},"page":"1-48","title":"Understanding the barriers to identifying carers of people with advanced illness in primary care: triangulating three data sources","type":"article-journal","volume":"15"},"uris":["http://www.mendeley.com/documents/?uuid=4eb9a0ba-f9a6-4f15-ad72-d75afbbddefc"]}],"mendeley":{"formattedCitation":"(Carduff &lt;i&gt;et al.&lt;/i&gt; 2014)","plainTextFormattedCitation":"(Carduff et al. 2014)","previouslyFormattedCitation":"(Carduff &lt;i&gt;et al.&lt;/i&gt; 2014)"},"properties":{"noteIndex":0},"schema":"https://github.com/citation-style-language/schema/raw/master/csl-citation.json"}</w:instrText>
      </w:r>
      <w:r w:rsidRPr="00662AFD">
        <w:fldChar w:fldCharType="separate"/>
      </w:r>
      <w:r w:rsidRPr="00A823D4">
        <w:rPr>
          <w:noProof/>
        </w:rPr>
        <w:t xml:space="preserve">(Carduff </w:t>
      </w:r>
      <w:r w:rsidRPr="00A823D4">
        <w:rPr>
          <w:i/>
          <w:noProof/>
        </w:rPr>
        <w:t>et al.</w:t>
      </w:r>
      <w:r w:rsidRPr="00A823D4">
        <w:rPr>
          <w:noProof/>
        </w:rPr>
        <w:t xml:space="preserve"> 2014)</w:t>
      </w:r>
      <w:r w:rsidRPr="00662AFD">
        <w:fldChar w:fldCharType="end"/>
      </w:r>
      <w:r w:rsidRPr="00662AFD">
        <w:t xml:space="preserve">. In a systematic review of strategies to improve access to hard to reach populations in health and social care research </w:t>
      </w:r>
      <w:r w:rsidRPr="00662AFD">
        <w:fldChar w:fldCharType="begin" w:fldLock="1"/>
      </w:r>
      <w:r w:rsidR="00995456">
        <w:instrText>ADDIN CSL_CITATION {"citationItems":[{"id":"ITEM-1","itemData":{"author":[{"dropping-particle":"","family":"Bonevski","given":"Billie","non-dropping-particle":"","parse-names":false,"suffix":""},{"dropping-particle":"","family":"Randell","given":"Madeleine","non-dropping-particle":"","parse-names":false,"suffix":""},{"dropping-particle":"","family":"Paul","given":"Chris","non-dropping-particle":"","parse-names":false,"suffix":""},{"dropping-particle":"","family":"Chapman","given":"Kathy","non-dropping-particle":"","parse-names":false,"suffix":""},{"dropping-particle":"","family":"Twyman","given":"Laura","non-dropping-particle":"","parse-names":false,"suffix":""},{"dropping-particle":"","family":"Bryant","given":"Jamie","non-dropping-particle":"","parse-names":false,"suffix":""},{"dropping-particle":"","family":"Brozek","given":"Irena","non-dropping-particle":"","parse-names":false,"suffix":""},{"dropping-particle":"","family":"Hughes","given":"Clare","non-dropping-particle":"","parse-names":false,"suffix":""}],"container-title":"BMC Medical Research Methodology","id":"ITEM-1","issue":"1","issued":{"date-parts":[["2014"]]},"page":"14 - 42","publisher":"BMC Medical Research Methodology","title":"Reaching the hard-to-reach: a systematic review of strategies for improving health and medical research with socially disadvantaged groups","type":"article-journal","volume":"14"},"uris":["http://www.mendeley.com/documents/?uuid=05874550-08d4-43d5-866e-3f96e26810aa"]}],"mendeley":{"formattedCitation":"(Bonevski &lt;i&gt;et al.&lt;/i&gt; 2014)","manualFormatting":"Bonevski et al. (2014)","plainTextFormattedCitation":"(Bonevski et al. 2014)","previouslyFormattedCitation":"(Bonevski &lt;i&gt;et al.&lt;/i&gt; 2014)"},"properties":{"noteIndex":0},"schema":"https://github.com/citation-style-language/schema/raw/master/csl-citation.json"}</w:instrText>
      </w:r>
      <w:r w:rsidRPr="00662AFD">
        <w:fldChar w:fldCharType="separate"/>
      </w:r>
      <w:r w:rsidRPr="00662AFD">
        <w:rPr>
          <w:noProof/>
        </w:rPr>
        <w:t xml:space="preserve">Bonevski </w:t>
      </w:r>
      <w:r w:rsidRPr="00B16D0D">
        <w:rPr>
          <w:i/>
          <w:iCs/>
          <w:noProof/>
        </w:rPr>
        <w:t>et al.</w:t>
      </w:r>
      <w:r w:rsidRPr="00662AFD">
        <w:rPr>
          <w:noProof/>
        </w:rPr>
        <w:t xml:space="preserve"> (2014)</w:t>
      </w:r>
      <w:r w:rsidRPr="00662AFD">
        <w:fldChar w:fldCharType="end"/>
      </w:r>
      <w:r w:rsidRPr="00662AFD">
        <w:t xml:space="preserve"> advocate methods of recruitment using an organisation with high access to the target population. </w:t>
      </w:r>
    </w:p>
    <w:p w14:paraId="5D70167D" w14:textId="77777777" w:rsidR="00766415" w:rsidRDefault="00766415" w:rsidP="00FC5A11"/>
    <w:p w14:paraId="34393A7E" w14:textId="74722B00" w:rsidR="00766415" w:rsidRDefault="00FC5A11" w:rsidP="00766415">
      <w:pPr>
        <w:rPr>
          <w:rFonts w:ascii="Calibri" w:hAnsi="Calibri" w:cs="Calibri"/>
          <w:color w:val="000000" w:themeColor="text1"/>
          <w:shd w:val="clear" w:color="auto" w:fill="FFFFFF"/>
        </w:rPr>
      </w:pPr>
      <w:r w:rsidRPr="00662AFD">
        <w:t>In this case convenience sampling through carers</w:t>
      </w:r>
      <w:r w:rsidR="00397530">
        <w:t>’</w:t>
      </w:r>
      <w:r w:rsidRPr="00662AFD">
        <w:t xml:space="preserve"> organisations was a pragmatic approach, accepting its limitations </w:t>
      </w:r>
      <w:r w:rsidR="00864699">
        <w:t>for</w:t>
      </w:r>
      <w:r w:rsidRPr="00662AFD">
        <w:t xml:space="preserve"> generalisability. </w:t>
      </w:r>
    </w:p>
    <w:p w14:paraId="2F64F1C8" w14:textId="77777777" w:rsidR="00766415" w:rsidRDefault="00766415" w:rsidP="00766415">
      <w:pPr>
        <w:rPr>
          <w:rFonts w:ascii="Calibri" w:hAnsi="Calibri" w:cs="Calibri"/>
          <w:color w:val="000000" w:themeColor="text1"/>
          <w:shd w:val="clear" w:color="auto" w:fill="FFFFFF"/>
        </w:rPr>
      </w:pPr>
    </w:p>
    <w:p w14:paraId="4AC3C300" w14:textId="0EE04CCD" w:rsidR="00766415" w:rsidRDefault="00766415" w:rsidP="00766415">
      <w:pPr>
        <w:rPr>
          <w:rFonts w:cs="Calibri"/>
          <w:color w:val="000000" w:themeColor="text1"/>
          <w:shd w:val="clear" w:color="auto" w:fill="FFFFFF"/>
        </w:rPr>
      </w:pPr>
      <w:r w:rsidRPr="00875F4D">
        <w:rPr>
          <w:rFonts w:cs="Calibri"/>
          <w:color w:val="000000" w:themeColor="text1"/>
          <w:shd w:val="clear" w:color="auto" w:fill="FFFFFF"/>
        </w:rPr>
        <w:lastRenderedPageBreak/>
        <w:t>An alternative sampling approach that might have been used</w:t>
      </w:r>
      <w:r>
        <w:rPr>
          <w:rFonts w:cs="Calibri"/>
          <w:color w:val="000000" w:themeColor="text1"/>
          <w:shd w:val="clear" w:color="auto" w:fill="FFFFFF"/>
        </w:rPr>
        <w:t xml:space="preserve"> </w:t>
      </w:r>
      <w:r w:rsidR="008009E9">
        <w:rPr>
          <w:rFonts w:cs="Calibri"/>
          <w:color w:val="000000" w:themeColor="text1"/>
          <w:shd w:val="clear" w:color="auto" w:fill="FFFFFF"/>
        </w:rPr>
        <w:t>in this study is</w:t>
      </w:r>
      <w:r w:rsidRPr="00875F4D">
        <w:rPr>
          <w:rFonts w:cs="Calibri"/>
          <w:color w:val="000000" w:themeColor="text1"/>
          <w:shd w:val="clear" w:color="auto" w:fill="FFFFFF"/>
        </w:rPr>
        <w:t xml:space="preserve"> quota based sampling</w:t>
      </w:r>
      <w:r>
        <w:rPr>
          <w:rFonts w:cs="Calibri"/>
          <w:color w:val="000000" w:themeColor="text1"/>
          <w:shd w:val="clear" w:color="auto" w:fill="FFFFFF"/>
        </w:rPr>
        <w:t xml:space="preserve">. </w:t>
      </w:r>
      <w:r w:rsidRPr="00875F4D">
        <w:rPr>
          <w:rFonts w:cs="Calibri"/>
          <w:color w:val="000000" w:themeColor="text1"/>
          <w:shd w:val="clear" w:color="auto" w:fill="FFFFFF"/>
        </w:rPr>
        <w:t xml:space="preserve">This approach </w:t>
      </w:r>
      <w:r>
        <w:rPr>
          <w:rFonts w:cs="Calibri"/>
          <w:color w:val="000000" w:themeColor="text1"/>
          <w:shd w:val="clear" w:color="auto" w:fill="FFFFFF"/>
        </w:rPr>
        <w:t xml:space="preserve">may have </w:t>
      </w:r>
      <w:r w:rsidRPr="00875F4D">
        <w:rPr>
          <w:rFonts w:cs="Calibri"/>
          <w:color w:val="000000" w:themeColor="text1"/>
          <w:shd w:val="clear" w:color="auto" w:fill="FFFFFF"/>
        </w:rPr>
        <w:t>provide</w:t>
      </w:r>
      <w:r>
        <w:rPr>
          <w:rFonts w:cs="Calibri"/>
          <w:color w:val="000000" w:themeColor="text1"/>
          <w:shd w:val="clear" w:color="auto" w:fill="FFFFFF"/>
        </w:rPr>
        <w:t>d</w:t>
      </w:r>
      <w:r w:rsidRPr="00875F4D">
        <w:rPr>
          <w:rFonts w:cs="Calibri"/>
          <w:color w:val="000000" w:themeColor="text1"/>
          <w:shd w:val="clear" w:color="auto" w:fill="FFFFFF"/>
        </w:rPr>
        <w:t xml:space="preserve"> greater control over the specific socio-demographic characteristics of respondents and </w:t>
      </w:r>
      <w:r>
        <w:rPr>
          <w:rFonts w:cs="Calibri"/>
          <w:color w:val="000000" w:themeColor="text1"/>
          <w:shd w:val="clear" w:color="auto" w:fill="FFFFFF"/>
        </w:rPr>
        <w:t>consequently a</w:t>
      </w:r>
      <w:r w:rsidRPr="00875F4D">
        <w:rPr>
          <w:rFonts w:cs="Calibri"/>
          <w:color w:val="000000" w:themeColor="text1"/>
          <w:shd w:val="clear" w:color="auto" w:fill="FFFFFF"/>
        </w:rPr>
        <w:t xml:space="preserve"> more representative sample overall, however, it would also require more resource to implement, and challenges of data sharing between a gatekeeper organisation and prospective respondents. </w:t>
      </w:r>
    </w:p>
    <w:p w14:paraId="0AECB0C9" w14:textId="3546D59A" w:rsidR="00766415" w:rsidRDefault="00766415" w:rsidP="00766415">
      <w:pPr>
        <w:rPr>
          <w:rFonts w:cs="Calibri"/>
          <w:color w:val="000000" w:themeColor="text1"/>
          <w:shd w:val="clear" w:color="auto" w:fill="FFFFFF"/>
        </w:rPr>
      </w:pPr>
    </w:p>
    <w:p w14:paraId="28F0B87A" w14:textId="658BBE70" w:rsidR="00766415" w:rsidRPr="00875F4D" w:rsidRDefault="00766415" w:rsidP="00766415">
      <w:pPr>
        <w:rPr>
          <w:rFonts w:cs="Calibri"/>
          <w:color w:val="000000" w:themeColor="text1"/>
        </w:rPr>
      </w:pPr>
      <w:r w:rsidRPr="00875F4D">
        <w:rPr>
          <w:rFonts w:cs="Calibri"/>
          <w:color w:val="000000" w:themeColor="text1"/>
        </w:rPr>
        <w:t xml:space="preserve">A </w:t>
      </w:r>
      <w:r w:rsidR="009E0F35">
        <w:rPr>
          <w:rFonts w:cs="Calibri"/>
          <w:color w:val="000000" w:themeColor="text1"/>
        </w:rPr>
        <w:t xml:space="preserve">further alternative is </w:t>
      </w:r>
      <w:r w:rsidRPr="00875F4D">
        <w:rPr>
          <w:rFonts w:cs="Calibri"/>
          <w:color w:val="000000" w:themeColor="text1"/>
        </w:rPr>
        <w:t xml:space="preserve">random </w:t>
      </w:r>
      <w:r w:rsidR="009E0F35">
        <w:rPr>
          <w:rFonts w:cs="Calibri"/>
          <w:color w:val="000000" w:themeColor="text1"/>
        </w:rPr>
        <w:t>sampling</w:t>
      </w:r>
      <w:r w:rsidRPr="00875F4D">
        <w:rPr>
          <w:rFonts w:cs="Calibri"/>
          <w:color w:val="000000" w:themeColor="text1"/>
        </w:rPr>
        <w:t xml:space="preserve"> strategy. For </w:t>
      </w:r>
      <w:r w:rsidR="009E0F35">
        <w:rPr>
          <w:rFonts w:cs="Calibri"/>
          <w:color w:val="000000" w:themeColor="text1"/>
        </w:rPr>
        <w:t>this study</w:t>
      </w:r>
      <w:r w:rsidRPr="00875F4D">
        <w:rPr>
          <w:rFonts w:cs="Calibri"/>
          <w:color w:val="000000" w:themeColor="text1"/>
        </w:rPr>
        <w:t xml:space="preserve"> links</w:t>
      </w:r>
      <w:r w:rsidR="009E0F35">
        <w:rPr>
          <w:rFonts w:cs="Calibri"/>
          <w:color w:val="000000" w:themeColor="text1"/>
        </w:rPr>
        <w:t xml:space="preserve"> to</w:t>
      </w:r>
      <w:r w:rsidRPr="00875F4D">
        <w:rPr>
          <w:rFonts w:cs="Calibri"/>
          <w:color w:val="000000" w:themeColor="text1"/>
        </w:rPr>
        <w:t xml:space="preserve"> existing national household surveys in Scotland, such as the Healthy Ageing in Scotland or Scottish Household Survey, could have been established</w:t>
      </w:r>
      <w:r w:rsidR="009E0F35">
        <w:rPr>
          <w:rFonts w:cs="Calibri"/>
          <w:color w:val="000000" w:themeColor="text1"/>
        </w:rPr>
        <w:t xml:space="preserve"> to distribute invites </w:t>
      </w:r>
      <w:r w:rsidR="00040168">
        <w:rPr>
          <w:rFonts w:cs="Calibri"/>
          <w:color w:val="000000" w:themeColor="text1"/>
        </w:rPr>
        <w:t>to</w:t>
      </w:r>
      <w:r w:rsidR="009E0F35">
        <w:rPr>
          <w:rFonts w:cs="Calibri"/>
          <w:color w:val="000000" w:themeColor="text1"/>
        </w:rPr>
        <w:t xml:space="preserve"> participat</w:t>
      </w:r>
      <w:r w:rsidR="00040168">
        <w:rPr>
          <w:rFonts w:cs="Calibri"/>
          <w:color w:val="000000" w:themeColor="text1"/>
        </w:rPr>
        <w:t>e</w:t>
      </w:r>
      <w:r w:rsidRPr="00875F4D">
        <w:rPr>
          <w:rFonts w:cs="Calibri"/>
          <w:color w:val="000000" w:themeColor="text1"/>
        </w:rPr>
        <w:t>. A benefit of this approach is that i</w:t>
      </w:r>
      <w:r w:rsidR="007F5E09">
        <w:rPr>
          <w:rFonts w:cs="Calibri"/>
          <w:color w:val="000000" w:themeColor="text1"/>
        </w:rPr>
        <w:t>t</w:t>
      </w:r>
      <w:r w:rsidRPr="00875F4D">
        <w:rPr>
          <w:rFonts w:cs="Calibri"/>
          <w:color w:val="000000" w:themeColor="text1"/>
        </w:rPr>
        <w:t xml:space="preserve"> would minimise bias in the sample </w:t>
      </w:r>
      <w:r w:rsidR="009E0F35">
        <w:rPr>
          <w:rFonts w:cs="Calibri"/>
          <w:color w:val="000000" w:themeColor="text1"/>
        </w:rPr>
        <w:t>and</w:t>
      </w:r>
      <w:r w:rsidRPr="00875F4D">
        <w:rPr>
          <w:rFonts w:cs="Calibri"/>
          <w:color w:val="000000" w:themeColor="text1"/>
        </w:rPr>
        <w:t xml:space="preserve"> provi</w:t>
      </w:r>
      <w:r w:rsidR="009E0F35">
        <w:rPr>
          <w:rFonts w:cs="Calibri"/>
          <w:color w:val="000000" w:themeColor="text1"/>
        </w:rPr>
        <w:t>de direct</w:t>
      </w:r>
      <w:r w:rsidRPr="00875F4D">
        <w:rPr>
          <w:rFonts w:cs="Calibri"/>
          <w:color w:val="000000" w:themeColor="text1"/>
        </w:rPr>
        <w:t xml:space="preserve"> access to a large number of respondents </w:t>
      </w:r>
      <w:r w:rsidR="0034244F">
        <w:rPr>
          <w:rFonts w:cs="Calibri"/>
          <w:color w:val="000000" w:themeColor="text1"/>
        </w:rPr>
        <w:t>familiar with</w:t>
      </w:r>
      <w:r w:rsidRPr="00875F4D">
        <w:rPr>
          <w:rFonts w:cs="Calibri"/>
          <w:color w:val="000000" w:themeColor="text1"/>
        </w:rPr>
        <w:t xml:space="preserve"> participating in research. However, </w:t>
      </w:r>
      <w:r w:rsidR="0038772E">
        <w:rPr>
          <w:rFonts w:cs="Calibri"/>
          <w:color w:val="000000" w:themeColor="text1"/>
        </w:rPr>
        <w:t>a</w:t>
      </w:r>
      <w:r w:rsidRPr="00875F4D">
        <w:rPr>
          <w:rFonts w:cs="Calibri"/>
          <w:color w:val="000000" w:themeColor="text1"/>
        </w:rPr>
        <w:t xml:space="preserve"> minority of households would be eligible to participate. For more efficient targeting, prior to contact, household addresses in the sampling frame could be screened to indicate those which include an unpaid carer. This approach would similarly optimise representativeness at the expense potentially lengthy periods of seeking and obtaining consent for data linkage with existing national surveys. </w:t>
      </w:r>
    </w:p>
    <w:p w14:paraId="52D51861" w14:textId="0AD95DCB" w:rsidR="00766415" w:rsidRDefault="00766415" w:rsidP="00FC5A11"/>
    <w:p w14:paraId="2659206F" w14:textId="3ABCF076" w:rsidR="00104D9E" w:rsidRDefault="00766415" w:rsidP="00104D9E">
      <w:pPr>
        <w:rPr>
          <w:rFonts w:ascii="Calibri" w:hAnsi="Calibri" w:cs="Calibri"/>
          <w:color w:val="000000" w:themeColor="text1"/>
        </w:rPr>
      </w:pPr>
      <w:r w:rsidRPr="006556BF">
        <w:t>Therefore c</w:t>
      </w:r>
      <w:r w:rsidRPr="007F5E09">
        <w:t>onvenience over quota sample was used as a balance of time and resources</w:t>
      </w:r>
      <w:r w:rsidRPr="001F51C0">
        <w:t xml:space="preserve"> with robustness</w:t>
      </w:r>
      <w:r w:rsidRPr="00597201">
        <w:t xml:space="preserve">. </w:t>
      </w:r>
      <w:r w:rsidR="00104D9E" w:rsidRPr="00597201">
        <w:t>Heteroge</w:t>
      </w:r>
      <w:r w:rsidR="00104D9E" w:rsidRPr="00D8687C">
        <w:t>neity in the sample was sought</w:t>
      </w:r>
      <w:r w:rsidR="00104D9E" w:rsidRPr="006556BF">
        <w:t xml:space="preserve">, for example, in care relationships, gender, and care intensities by contacting a range of organisations. </w:t>
      </w:r>
      <w:r w:rsidR="00104D9E" w:rsidRPr="00875F4D">
        <w:rPr>
          <w:rFonts w:cs="Calibri"/>
          <w:color w:val="000000" w:themeColor="text1"/>
        </w:rPr>
        <w:t>Caution</w:t>
      </w:r>
      <w:r w:rsidR="00104D9E" w:rsidRPr="00875F4D">
        <w:rPr>
          <w:rFonts w:cs="Calibri"/>
          <w:color w:val="000000" w:themeColor="text1"/>
          <w:shd w:val="clear" w:color="auto" w:fill="FFFFFF"/>
        </w:rPr>
        <w:t xml:space="preserve"> should be taken in interpreting the results beyond the included sample to those who are not connected to services or employment, caring for someone under the age of 55 and non-English speaking carers, since the final sample was limited to those connected to a carers organisation or employer, connected to the internet and the vast majority participants described themselves as white. However, the</w:t>
      </w:r>
      <w:r w:rsidRPr="00875F4D">
        <w:rPr>
          <w:rFonts w:cs="Calibri"/>
          <w:color w:val="000000" w:themeColor="text1"/>
        </w:rPr>
        <w:t xml:space="preserve"> socio-demographic profile of resultant participant sample was broadly reflective of </w:t>
      </w:r>
      <w:r w:rsidR="00104D9E" w:rsidRPr="00875F4D">
        <w:rPr>
          <w:rFonts w:cs="Calibri"/>
          <w:color w:val="000000" w:themeColor="text1"/>
        </w:rPr>
        <w:t xml:space="preserve">population of carers estimated through national surveys (see </w:t>
      </w:r>
      <w:r w:rsidRPr="00875F4D">
        <w:rPr>
          <w:rFonts w:cs="Calibri"/>
          <w:color w:val="000000" w:themeColor="text1"/>
        </w:rPr>
        <w:t xml:space="preserve"> </w:t>
      </w:r>
      <w:r w:rsidR="00196493">
        <w:rPr>
          <w:rFonts w:cs="Calibri"/>
          <w:color w:val="000000" w:themeColor="text1"/>
        </w:rPr>
        <w:t>pages 149 – 156).</w:t>
      </w:r>
    </w:p>
    <w:p w14:paraId="1B16881A" w14:textId="77777777" w:rsidR="00104D9E" w:rsidRPr="00662AFD" w:rsidRDefault="00104D9E" w:rsidP="00104D9E"/>
    <w:p w14:paraId="664860DF" w14:textId="77777777" w:rsidR="00FC5A11" w:rsidRDefault="00FC5A11" w:rsidP="00875F4D"/>
    <w:p w14:paraId="3BE37606" w14:textId="2964502A" w:rsidR="00FC5A11" w:rsidRPr="00662AFD" w:rsidRDefault="00FC5A11" w:rsidP="00B7540C">
      <w:pPr>
        <w:pStyle w:val="Heading4"/>
      </w:pPr>
      <w:r w:rsidRPr="00662AFD">
        <w:lastRenderedPageBreak/>
        <w:t xml:space="preserve">Stage 9. Recruit </w:t>
      </w:r>
      <w:r>
        <w:t>respondents</w:t>
      </w:r>
    </w:p>
    <w:p w14:paraId="2033A24B" w14:textId="1BFB377E" w:rsidR="00FC5A11" w:rsidRDefault="00FC5A11" w:rsidP="00FC5A11">
      <w:pPr>
        <w:rPr>
          <w:lang w:val="en-US"/>
        </w:rPr>
      </w:pPr>
      <w:r w:rsidRPr="00662AFD">
        <w:t>The survey remained live between 31</w:t>
      </w:r>
      <w:r w:rsidRPr="00662AFD">
        <w:rPr>
          <w:vertAlign w:val="superscript"/>
        </w:rPr>
        <w:t>st</w:t>
      </w:r>
      <w:r w:rsidRPr="00662AFD">
        <w:t xml:space="preserve"> August and 30</w:t>
      </w:r>
      <w:r w:rsidRPr="00662AFD">
        <w:rPr>
          <w:vertAlign w:val="superscript"/>
        </w:rPr>
        <w:t>th</w:t>
      </w:r>
      <w:r w:rsidRPr="00662AFD">
        <w:t xml:space="preserve"> October 2018. During this </w:t>
      </w:r>
      <w:r w:rsidR="00B7540C">
        <w:t>period</w:t>
      </w:r>
      <w:r w:rsidR="00864699">
        <w:t xml:space="preserve"> the researcher</w:t>
      </w:r>
      <w:r w:rsidRPr="00662AFD">
        <w:t xml:space="preserve"> </w:t>
      </w:r>
      <w:r w:rsidRPr="00662AFD">
        <w:rPr>
          <w:lang w:val="en-US"/>
        </w:rPr>
        <w:t xml:space="preserve">checked for correct uploading of data, sent reminders to access organisations and responded to email feedback from </w:t>
      </w:r>
      <w:r>
        <w:rPr>
          <w:lang w:val="en-US"/>
        </w:rPr>
        <w:t>respondents</w:t>
      </w:r>
      <w:r w:rsidRPr="00662AFD">
        <w:rPr>
          <w:lang w:val="en-US"/>
        </w:rPr>
        <w:t xml:space="preserve">. </w:t>
      </w:r>
    </w:p>
    <w:p w14:paraId="0F8CAADA" w14:textId="6C3144D4" w:rsidR="007F5E09" w:rsidRDefault="007F5E09" w:rsidP="00FC5A11">
      <w:pPr>
        <w:rPr>
          <w:lang w:val="en-US"/>
        </w:rPr>
      </w:pPr>
    </w:p>
    <w:p w14:paraId="392A7AF1" w14:textId="166FE3E7" w:rsidR="007F5E09" w:rsidRPr="00662AFD" w:rsidRDefault="007F5E09" w:rsidP="00FC5A11">
      <w:pPr>
        <w:rPr>
          <w:lang w:val="en-US"/>
        </w:rPr>
      </w:pPr>
      <w:r>
        <w:t>The age threshold for this study was taken to be carers of those over 55 years old in concordance with the ESRC-CPC Carers Time Use project, of which this study was part. It is understood that the delineation of older age is socially constructed and that issues affecting carers supporting individuals with the same health condition may overlap significantly irrespective of age. The use of the term ‘carers of older adults’ in promotional materials</w:t>
      </w:r>
      <w:r w:rsidR="00550FFE">
        <w:t xml:space="preserve"> for the survey</w:t>
      </w:r>
      <w:r>
        <w:t xml:space="preserve"> may have skewed the sample uptake to carers individuals of much older ages, and excluded some unpaid carers of those using adult social care services (or future users) from sharing their views. However, a threshold was adopted to provide consistency across specific parts of the research and the wider CTU project in ageing research.</w:t>
      </w:r>
    </w:p>
    <w:p w14:paraId="77E5E71E" w14:textId="77777777" w:rsidR="00FC5A11" w:rsidRPr="00662AFD" w:rsidRDefault="00FC5A11" w:rsidP="00FC5A11">
      <w:pPr>
        <w:rPr>
          <w:lang w:val="en-US"/>
        </w:rPr>
      </w:pPr>
    </w:p>
    <w:p w14:paraId="49E05BDD" w14:textId="0A2E1626" w:rsidR="00FC5A11" w:rsidRPr="00662AFD" w:rsidRDefault="00395205" w:rsidP="00FC5A11">
      <w:bookmarkStart w:id="103" w:name="_Toc12276368"/>
      <w:r>
        <w:t xml:space="preserve">A total of 409 people opened the </w:t>
      </w:r>
      <w:r w:rsidR="00C971EC">
        <w:t>survey</w:t>
      </w:r>
      <w:r>
        <w:t>, and o</w:t>
      </w:r>
      <w:r w:rsidR="00FC5A11" w:rsidRPr="00662AFD">
        <w:t xml:space="preserve">ne hundred and twenty six individuals completed </w:t>
      </w:r>
      <w:r w:rsidR="00C971EC">
        <w:t>it</w:t>
      </w:r>
      <w:r>
        <w:t xml:space="preserve"> (27% completion rate).</w:t>
      </w:r>
      <w:r w:rsidR="00FC5A11" w:rsidRPr="00662AFD">
        <w:t xml:space="preserve"> 14 of </w:t>
      </w:r>
      <w:r w:rsidR="00C96DB0">
        <w:t xml:space="preserve">respondents </w:t>
      </w:r>
      <w:r w:rsidR="00FC5A11" w:rsidRPr="00662AFD">
        <w:t>were not eligible, so the final sample size was 112. Given each person provided 10 choice responses, this gave a total number of choice observations of 1,1</w:t>
      </w:r>
      <w:r w:rsidR="00450205">
        <w:t>2</w:t>
      </w:r>
      <w:r w:rsidR="00FC5A11" w:rsidRPr="00662AFD">
        <w:t xml:space="preserve">0. A summary of respondent characteristics is found in </w:t>
      </w:r>
      <w:bookmarkEnd w:id="103"/>
      <w:r w:rsidR="00FC5A11">
        <w:t xml:space="preserve">Chapter 6 (“Investigating the preferences of carers towards replacement care”). </w:t>
      </w:r>
    </w:p>
    <w:p w14:paraId="3F3111C4" w14:textId="77777777" w:rsidR="00FC5A11" w:rsidRPr="00662AFD" w:rsidRDefault="00FC5A11" w:rsidP="00FC5A11">
      <w:pPr>
        <w:pStyle w:val="Heading4"/>
      </w:pPr>
    </w:p>
    <w:p w14:paraId="588355EE" w14:textId="77777777" w:rsidR="00FC5A11" w:rsidRPr="00662AFD" w:rsidRDefault="00FC5A11" w:rsidP="00FC5A11">
      <w:pPr>
        <w:pStyle w:val="Heading4"/>
      </w:pPr>
      <w:r w:rsidRPr="00662AFD">
        <w:t>Stage 10. Analyse quantitative data</w:t>
      </w:r>
    </w:p>
    <w:p w14:paraId="41848179" w14:textId="77777777" w:rsidR="00FC5A11" w:rsidRPr="00662AFD" w:rsidRDefault="00FC5A11" w:rsidP="00FC5A11">
      <w:r w:rsidRPr="00662AFD">
        <w:t xml:space="preserve">Drawing on the ESTIMATE checklist for good research practice in DCE developed by </w:t>
      </w:r>
      <w:r w:rsidRPr="00662AFD">
        <w:fldChar w:fldCharType="begin" w:fldLock="1"/>
      </w:r>
      <w:r>
        <w:instrText>ADDIN CSL_CITATION {"citationItems":[{"id":"ITEM-1","itemData":{"DOI":"10.1016/j.jval.2016.04.004","ISSN":"1098-3015","author":[{"dropping-particle":"","family":"Hauber","given":"A Brett","non-dropping-particle":"","parse-names":false,"suffix":""},{"dropping-particle":"","family":"González","given":"Juan Marcos","non-dropping-particle":"","parse-names":false,"suffix":""},{"dropping-particle":"","family":"Groothuis-Oudshoorn","given":"Catharina G M","non-dropping-particle":"","parse-names":false,"suffix":""},{"dropping-particle":"","family":"Prior","given":"Thomas","non-dropping-particle":"","parse-names":false,"suffix":""},{"dropping-particle":"","family":"Marshall","given":"Deborah A","non-dropping-particle":"","parse-names":false,"suffix":""},{"dropping-particle":"","family":"Cunningham","given":"Charles","non-dropping-particle":"","parse-names":false,"suffix":""},{"dropping-particle":"","family":"IJzerman","given":"Maarten J","non-dropping-particle":"","parse-names":false,"suffix":""},{"dropping-particle":"","family":"Bridges","given":"John F P","non-dropping-particle":"","parse-names":false,"suffix":""}],"container-title":"Value in Health","id":"ITEM-1","issue":"4","issued":{"date-parts":[["2017","5","17"]]},"note":"doi: 10.1016/j.jval.2016.04.004","page":"300-315","publisher":"Elsevier","title":"Statistical Methods for the Analysis of Discrete Choice Experiments: A Report of the ISPOR Conjoint Analysis Good Research Practices Task Force","type":"article-journal","volume":"19"},"uris":["http://www.mendeley.com/documents/?uuid=8a96f9d9-b20d-435c-86e8-56f43720d8cf"]}],"mendeley":{"formattedCitation":"(Hauber &lt;i&gt;et al.&lt;/i&gt; 2017)","manualFormatting":"Hauber et al. (2017)","plainTextFormattedCitation":"(Hauber et al. 2017)","previouslyFormattedCitation":"(Hauber &lt;i&gt;et al.&lt;/i&gt; 2017)"},"properties":{"noteIndex":0},"schema":"https://github.com/citation-style-language/schema/raw/master/csl-citation.json"}</w:instrText>
      </w:r>
      <w:r w:rsidRPr="00662AFD">
        <w:fldChar w:fldCharType="separate"/>
      </w:r>
      <w:r w:rsidRPr="00662AFD">
        <w:rPr>
          <w:noProof/>
        </w:rPr>
        <w:t xml:space="preserve">Hauber </w:t>
      </w:r>
      <w:r w:rsidRPr="000D369E">
        <w:rPr>
          <w:i/>
          <w:iCs/>
          <w:noProof/>
        </w:rPr>
        <w:t xml:space="preserve">et al. </w:t>
      </w:r>
      <w:r w:rsidRPr="00662AFD">
        <w:rPr>
          <w:noProof/>
        </w:rPr>
        <w:t>(2017)</w:t>
      </w:r>
      <w:r w:rsidRPr="00662AFD">
        <w:fldChar w:fldCharType="end"/>
      </w:r>
      <w:r w:rsidRPr="00662AFD">
        <w:t xml:space="preserve"> important stages in data handling and processing were:</w:t>
      </w:r>
    </w:p>
    <w:p w14:paraId="1367DC05" w14:textId="77777777" w:rsidR="00FC5A11" w:rsidRPr="00662AFD" w:rsidRDefault="00FC5A11" w:rsidP="00FC5A11"/>
    <w:p w14:paraId="12707639" w14:textId="77777777" w:rsidR="00FC5A11" w:rsidRPr="00662AFD" w:rsidRDefault="00FC5A11" w:rsidP="005F4E05">
      <w:pPr>
        <w:pStyle w:val="Heading4"/>
      </w:pPr>
      <w:r w:rsidRPr="00662AFD">
        <w:t>Variable coding</w:t>
      </w:r>
    </w:p>
    <w:p w14:paraId="7F742A57" w14:textId="0F06C178" w:rsidR="00FC5A11" w:rsidRDefault="00FC5A11" w:rsidP="00FC5A11">
      <w:r w:rsidRPr="00662AFD">
        <w:t>The attributes of provider, involvement in co-ordination and activities were dummy-coded in order to compare the marginal utility of attribute levels to a base category</w:t>
      </w:r>
      <w:r w:rsidR="00EE2CC7">
        <w:t xml:space="preserve"> (Table </w:t>
      </w:r>
      <w:r w:rsidR="00B717DC">
        <w:t>8</w:t>
      </w:r>
      <w:r w:rsidR="00EE2CC7">
        <w:t>)</w:t>
      </w:r>
      <w:r w:rsidRPr="00662AFD">
        <w:t>. Based on estimates from Sawtooth Logit</w:t>
      </w:r>
      <w:r w:rsidR="00C96DB0">
        <w:t>, which when</w:t>
      </w:r>
      <w:r w:rsidRPr="00662AFD">
        <w:t xml:space="preserve"> plotted on a scatter </w:t>
      </w:r>
      <w:r w:rsidRPr="00662AFD">
        <w:lastRenderedPageBreak/>
        <w:t>graph show</w:t>
      </w:r>
      <w:r w:rsidR="00C96DB0">
        <w:t>ed</w:t>
      </w:r>
      <w:r w:rsidRPr="00662AFD">
        <w:t xml:space="preserve"> a negative</w:t>
      </w:r>
      <w:r w:rsidR="00C96DB0">
        <w:t>,</w:t>
      </w:r>
      <w:r w:rsidRPr="00662AFD">
        <w:t xml:space="preserve"> linear trend line, an assumption was made </w:t>
      </w:r>
      <w:r w:rsidR="00C96DB0">
        <w:t>to</w:t>
      </w:r>
      <w:r w:rsidRPr="00662AFD">
        <w:t xml:space="preserve"> treat</w:t>
      </w:r>
      <w:r w:rsidR="00C96DB0">
        <w:t xml:space="preserve"> waiting time</w:t>
      </w:r>
      <w:r w:rsidRPr="00662AFD">
        <w:t xml:space="preserve"> as a numeric variable</w:t>
      </w:r>
      <w:r w:rsidR="00EE2CC7">
        <w:t xml:space="preserve">. </w:t>
      </w:r>
    </w:p>
    <w:p w14:paraId="7937BAF7" w14:textId="102EC49E" w:rsidR="00EE2CC7" w:rsidRPr="00662AFD" w:rsidRDefault="003818C0" w:rsidP="003818C0">
      <w:pPr>
        <w:spacing w:line="240" w:lineRule="auto"/>
      </w:pPr>
      <w:r>
        <w:br w:type="page"/>
      </w:r>
    </w:p>
    <w:p w14:paraId="59580310" w14:textId="6A9E69CB" w:rsidR="003818C0" w:rsidRDefault="00FC5A11" w:rsidP="005F1501">
      <w:pPr>
        <w:pStyle w:val="Caption"/>
      </w:pPr>
      <w:bookmarkStart w:id="104" w:name="_Toc18660855"/>
      <w:r>
        <w:lastRenderedPageBreak/>
        <w:t xml:space="preserve">Table </w:t>
      </w:r>
      <w:fldSimple w:instr=" SEQ Table \* ARABIC ">
        <w:r w:rsidR="00F9095B">
          <w:rPr>
            <w:noProof/>
          </w:rPr>
          <w:t>8</w:t>
        </w:r>
      </w:fldSimple>
      <w:r>
        <w:t xml:space="preserve">: Format for coding </w:t>
      </w:r>
      <w:r w:rsidR="003818C0">
        <w:t>attribute levels</w:t>
      </w:r>
      <w:bookmarkEnd w:id="104"/>
    </w:p>
    <w:p w14:paraId="134C3476" w14:textId="274347F2" w:rsidR="003818C0" w:rsidRPr="00810991" w:rsidRDefault="003818C0" w:rsidP="003818C0">
      <w:pPr>
        <w:rPr>
          <w:b/>
          <w:bCs/>
        </w:rPr>
      </w:pPr>
      <w:r w:rsidRPr="00810991">
        <w:rPr>
          <w:b/>
          <w:bCs/>
        </w:rPr>
        <w:t xml:space="preserve"> “Provider”</w:t>
      </w: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7"/>
        <w:gridCol w:w="1559"/>
        <w:gridCol w:w="1560"/>
      </w:tblGrid>
      <w:tr w:rsidR="00FC5A11" w:rsidRPr="00662AFD" w14:paraId="7B3A8C09" w14:textId="77777777" w:rsidTr="007817E1">
        <w:trPr>
          <w:trHeight w:val="539"/>
        </w:trPr>
        <w:tc>
          <w:tcPr>
            <w:tcW w:w="3261" w:type="dxa"/>
            <w:tcBorders>
              <w:top w:val="single" w:sz="18" w:space="0" w:color="auto"/>
              <w:bottom w:val="single" w:sz="18" w:space="0" w:color="auto"/>
            </w:tcBorders>
          </w:tcPr>
          <w:p w14:paraId="678D96B6" w14:textId="2FE02C1B" w:rsidR="00FC5A11" w:rsidRPr="00810991" w:rsidRDefault="003818C0" w:rsidP="00C00FAE">
            <w:pPr>
              <w:ind w:firstLine="0"/>
              <w:rPr>
                <w:b/>
                <w:bCs/>
              </w:rPr>
            </w:pPr>
            <w:r w:rsidRPr="00810991">
              <w:rPr>
                <w:b/>
                <w:bCs/>
              </w:rPr>
              <w:t>Levels</w:t>
            </w:r>
          </w:p>
        </w:tc>
        <w:tc>
          <w:tcPr>
            <w:tcW w:w="1417" w:type="dxa"/>
            <w:tcBorders>
              <w:top w:val="single" w:sz="18" w:space="0" w:color="auto"/>
              <w:bottom w:val="single" w:sz="18" w:space="0" w:color="auto"/>
            </w:tcBorders>
          </w:tcPr>
          <w:p w14:paraId="3DDBA4DA" w14:textId="77777777" w:rsidR="00FC5A11" w:rsidRPr="00810991" w:rsidRDefault="00FC5A11" w:rsidP="00FC5A11">
            <w:pPr>
              <w:rPr>
                <w:b/>
                <w:bCs/>
              </w:rPr>
            </w:pPr>
            <w:r w:rsidRPr="00810991">
              <w:rPr>
                <w:b/>
                <w:bCs/>
              </w:rPr>
              <w:t>PR1</w:t>
            </w:r>
          </w:p>
        </w:tc>
        <w:tc>
          <w:tcPr>
            <w:tcW w:w="1559" w:type="dxa"/>
            <w:tcBorders>
              <w:top w:val="single" w:sz="18" w:space="0" w:color="auto"/>
              <w:bottom w:val="single" w:sz="18" w:space="0" w:color="auto"/>
            </w:tcBorders>
          </w:tcPr>
          <w:p w14:paraId="2E5005C7" w14:textId="77777777" w:rsidR="00FC5A11" w:rsidRPr="00810991" w:rsidRDefault="00FC5A11" w:rsidP="00FC5A11">
            <w:pPr>
              <w:rPr>
                <w:b/>
                <w:bCs/>
              </w:rPr>
            </w:pPr>
            <w:r w:rsidRPr="00810991">
              <w:rPr>
                <w:b/>
                <w:bCs/>
              </w:rPr>
              <w:t>PR2</w:t>
            </w:r>
          </w:p>
        </w:tc>
        <w:tc>
          <w:tcPr>
            <w:tcW w:w="1560" w:type="dxa"/>
            <w:tcBorders>
              <w:top w:val="single" w:sz="18" w:space="0" w:color="auto"/>
              <w:bottom w:val="single" w:sz="18" w:space="0" w:color="auto"/>
            </w:tcBorders>
          </w:tcPr>
          <w:p w14:paraId="4EFA812D" w14:textId="77777777" w:rsidR="00FC5A11" w:rsidRPr="00810991" w:rsidRDefault="00FC5A11" w:rsidP="00FC5A11">
            <w:pPr>
              <w:rPr>
                <w:b/>
                <w:bCs/>
              </w:rPr>
            </w:pPr>
            <w:r w:rsidRPr="00810991">
              <w:rPr>
                <w:b/>
                <w:bCs/>
              </w:rPr>
              <w:t>PR3</w:t>
            </w:r>
          </w:p>
        </w:tc>
      </w:tr>
      <w:tr w:rsidR="00FC5A11" w:rsidRPr="00662AFD" w14:paraId="7C5178D9" w14:textId="77777777" w:rsidTr="007817E1">
        <w:trPr>
          <w:trHeight w:val="398"/>
        </w:trPr>
        <w:tc>
          <w:tcPr>
            <w:tcW w:w="3261" w:type="dxa"/>
            <w:tcBorders>
              <w:top w:val="single" w:sz="18" w:space="0" w:color="auto"/>
            </w:tcBorders>
          </w:tcPr>
          <w:p w14:paraId="101B3CAB" w14:textId="77777777" w:rsidR="00FC5A11" w:rsidRPr="00662AFD" w:rsidRDefault="00FC5A11" w:rsidP="00C00FAE">
            <w:pPr>
              <w:ind w:firstLine="0"/>
            </w:pPr>
            <w:r w:rsidRPr="00662AFD">
              <w:t>Family member</w:t>
            </w:r>
          </w:p>
        </w:tc>
        <w:tc>
          <w:tcPr>
            <w:tcW w:w="1417" w:type="dxa"/>
            <w:tcBorders>
              <w:top w:val="single" w:sz="18" w:space="0" w:color="auto"/>
            </w:tcBorders>
          </w:tcPr>
          <w:p w14:paraId="7FF32849" w14:textId="4B483A5F" w:rsidR="00252F17" w:rsidRPr="00662AFD" w:rsidRDefault="00FC5A11" w:rsidP="00252F17">
            <w:r w:rsidRPr="00662AFD">
              <w:t>1</w:t>
            </w:r>
          </w:p>
        </w:tc>
        <w:tc>
          <w:tcPr>
            <w:tcW w:w="1559" w:type="dxa"/>
            <w:tcBorders>
              <w:top w:val="single" w:sz="18" w:space="0" w:color="auto"/>
            </w:tcBorders>
          </w:tcPr>
          <w:p w14:paraId="2E5D7341" w14:textId="77777777" w:rsidR="00FC5A11" w:rsidRPr="00662AFD" w:rsidRDefault="00FC5A11" w:rsidP="00FC5A11">
            <w:r w:rsidRPr="00662AFD">
              <w:t>0</w:t>
            </w:r>
          </w:p>
        </w:tc>
        <w:tc>
          <w:tcPr>
            <w:tcW w:w="1560" w:type="dxa"/>
            <w:tcBorders>
              <w:top w:val="single" w:sz="18" w:space="0" w:color="auto"/>
            </w:tcBorders>
          </w:tcPr>
          <w:p w14:paraId="521B4C78" w14:textId="77777777" w:rsidR="00FC5A11" w:rsidRPr="00662AFD" w:rsidRDefault="00FC5A11" w:rsidP="00FC5A11">
            <w:r w:rsidRPr="00662AFD">
              <w:t>0</w:t>
            </w:r>
          </w:p>
        </w:tc>
      </w:tr>
      <w:tr w:rsidR="00FC5A11" w:rsidRPr="00662AFD" w14:paraId="0F59ACB6" w14:textId="77777777" w:rsidTr="007817E1">
        <w:trPr>
          <w:trHeight w:val="373"/>
        </w:trPr>
        <w:tc>
          <w:tcPr>
            <w:tcW w:w="3261" w:type="dxa"/>
          </w:tcPr>
          <w:p w14:paraId="5C961431" w14:textId="77777777" w:rsidR="00FC5A11" w:rsidRPr="00662AFD" w:rsidRDefault="00FC5A11" w:rsidP="00C00FAE">
            <w:pPr>
              <w:ind w:firstLine="0"/>
            </w:pPr>
            <w:r w:rsidRPr="00662AFD">
              <w:t>Friend</w:t>
            </w:r>
          </w:p>
        </w:tc>
        <w:tc>
          <w:tcPr>
            <w:tcW w:w="1417" w:type="dxa"/>
          </w:tcPr>
          <w:p w14:paraId="04918348" w14:textId="77777777" w:rsidR="00FC5A11" w:rsidRPr="00662AFD" w:rsidRDefault="00FC5A11" w:rsidP="00FC5A11">
            <w:r w:rsidRPr="00662AFD">
              <w:t>0</w:t>
            </w:r>
          </w:p>
        </w:tc>
        <w:tc>
          <w:tcPr>
            <w:tcW w:w="1559" w:type="dxa"/>
          </w:tcPr>
          <w:p w14:paraId="5D660EB6" w14:textId="77777777" w:rsidR="00FC5A11" w:rsidRPr="00662AFD" w:rsidRDefault="00FC5A11" w:rsidP="00FC5A11">
            <w:r w:rsidRPr="00662AFD">
              <w:t>1</w:t>
            </w:r>
          </w:p>
        </w:tc>
        <w:tc>
          <w:tcPr>
            <w:tcW w:w="1560" w:type="dxa"/>
          </w:tcPr>
          <w:p w14:paraId="2F4F46BE" w14:textId="77777777" w:rsidR="00FC5A11" w:rsidRPr="00662AFD" w:rsidRDefault="00FC5A11" w:rsidP="00FC5A11">
            <w:r w:rsidRPr="00662AFD">
              <w:t>0</w:t>
            </w:r>
          </w:p>
        </w:tc>
      </w:tr>
      <w:tr w:rsidR="00FC5A11" w:rsidRPr="00662AFD" w14:paraId="1CDA5FA5" w14:textId="77777777" w:rsidTr="007817E1">
        <w:trPr>
          <w:trHeight w:val="407"/>
        </w:trPr>
        <w:tc>
          <w:tcPr>
            <w:tcW w:w="3261" w:type="dxa"/>
          </w:tcPr>
          <w:p w14:paraId="7E4372BE" w14:textId="77777777" w:rsidR="00FC5A11" w:rsidRPr="00662AFD" w:rsidRDefault="00FC5A11" w:rsidP="00C00FAE">
            <w:pPr>
              <w:ind w:firstLine="0"/>
            </w:pPr>
            <w:r w:rsidRPr="00662AFD">
              <w:t>Paid Care Worker - Familiar</w:t>
            </w:r>
          </w:p>
        </w:tc>
        <w:tc>
          <w:tcPr>
            <w:tcW w:w="1417" w:type="dxa"/>
          </w:tcPr>
          <w:p w14:paraId="7C95DECD" w14:textId="77777777" w:rsidR="00FC5A11" w:rsidRPr="00662AFD" w:rsidRDefault="00FC5A11" w:rsidP="00FC5A11">
            <w:r w:rsidRPr="00662AFD">
              <w:t>0</w:t>
            </w:r>
          </w:p>
        </w:tc>
        <w:tc>
          <w:tcPr>
            <w:tcW w:w="1559" w:type="dxa"/>
          </w:tcPr>
          <w:p w14:paraId="1C916160" w14:textId="77777777" w:rsidR="00FC5A11" w:rsidRPr="00662AFD" w:rsidRDefault="00FC5A11" w:rsidP="00FC5A11">
            <w:r w:rsidRPr="00662AFD">
              <w:t>0</w:t>
            </w:r>
          </w:p>
        </w:tc>
        <w:tc>
          <w:tcPr>
            <w:tcW w:w="1560" w:type="dxa"/>
          </w:tcPr>
          <w:p w14:paraId="10515FF1" w14:textId="77777777" w:rsidR="00FC5A11" w:rsidRPr="00662AFD" w:rsidRDefault="00FC5A11" w:rsidP="00FC5A11">
            <w:r w:rsidRPr="00662AFD">
              <w:t>1</w:t>
            </w:r>
          </w:p>
        </w:tc>
      </w:tr>
      <w:tr w:rsidR="00FC5A11" w:rsidRPr="00662AFD" w14:paraId="24953233" w14:textId="77777777" w:rsidTr="007817E1">
        <w:trPr>
          <w:trHeight w:val="407"/>
        </w:trPr>
        <w:tc>
          <w:tcPr>
            <w:tcW w:w="3261" w:type="dxa"/>
            <w:tcBorders>
              <w:bottom w:val="single" w:sz="18" w:space="0" w:color="auto"/>
            </w:tcBorders>
          </w:tcPr>
          <w:p w14:paraId="0093EE2C" w14:textId="77777777" w:rsidR="00FC5A11" w:rsidRPr="00662AFD" w:rsidRDefault="00FC5A11" w:rsidP="00C00FAE">
            <w:pPr>
              <w:ind w:firstLine="0"/>
            </w:pPr>
            <w:r w:rsidRPr="00662AFD">
              <w:t>Paid Care Worker - Unfamiliar</w:t>
            </w:r>
          </w:p>
        </w:tc>
        <w:tc>
          <w:tcPr>
            <w:tcW w:w="1417" w:type="dxa"/>
            <w:tcBorders>
              <w:bottom w:val="single" w:sz="18" w:space="0" w:color="auto"/>
            </w:tcBorders>
          </w:tcPr>
          <w:p w14:paraId="4624CE6C" w14:textId="77777777" w:rsidR="00FC5A11" w:rsidRPr="00662AFD" w:rsidRDefault="00FC5A11" w:rsidP="00FC5A11">
            <w:r w:rsidRPr="00662AFD">
              <w:t>0</w:t>
            </w:r>
          </w:p>
        </w:tc>
        <w:tc>
          <w:tcPr>
            <w:tcW w:w="1559" w:type="dxa"/>
            <w:tcBorders>
              <w:bottom w:val="single" w:sz="18" w:space="0" w:color="auto"/>
            </w:tcBorders>
          </w:tcPr>
          <w:p w14:paraId="0D0FE72C" w14:textId="77777777" w:rsidR="00FC5A11" w:rsidRPr="00662AFD" w:rsidRDefault="00FC5A11" w:rsidP="00FC5A11">
            <w:r w:rsidRPr="00662AFD">
              <w:t>0</w:t>
            </w:r>
          </w:p>
        </w:tc>
        <w:tc>
          <w:tcPr>
            <w:tcW w:w="1560" w:type="dxa"/>
            <w:tcBorders>
              <w:bottom w:val="single" w:sz="18" w:space="0" w:color="auto"/>
            </w:tcBorders>
          </w:tcPr>
          <w:p w14:paraId="36242B12" w14:textId="77777777" w:rsidR="00FC5A11" w:rsidRPr="00662AFD" w:rsidRDefault="00FC5A11" w:rsidP="00FC5A11">
            <w:r w:rsidRPr="00662AFD">
              <w:t>0</w:t>
            </w:r>
          </w:p>
        </w:tc>
      </w:tr>
    </w:tbl>
    <w:p w14:paraId="0AB38E25" w14:textId="46C6FA68" w:rsidR="00FC5A11" w:rsidRDefault="00FC5A11" w:rsidP="00FC5A11"/>
    <w:p w14:paraId="5A8142F8" w14:textId="5B2BE8AD" w:rsidR="003818C0" w:rsidRPr="00810991" w:rsidRDefault="003818C0" w:rsidP="00FC5A11">
      <w:pPr>
        <w:rPr>
          <w:b/>
          <w:bCs/>
        </w:rPr>
      </w:pPr>
      <w:r w:rsidRPr="00810991">
        <w:rPr>
          <w:b/>
          <w:bCs/>
        </w:rPr>
        <w:t xml:space="preserve"> “Coordination”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422"/>
        <w:gridCol w:w="1559"/>
      </w:tblGrid>
      <w:tr w:rsidR="00FC5A11" w:rsidRPr="00662AFD" w14:paraId="2098224B" w14:textId="77777777" w:rsidTr="007817E1">
        <w:trPr>
          <w:trHeight w:val="575"/>
        </w:trPr>
        <w:tc>
          <w:tcPr>
            <w:tcW w:w="2122" w:type="dxa"/>
            <w:tcBorders>
              <w:top w:val="single" w:sz="18" w:space="0" w:color="auto"/>
              <w:bottom w:val="single" w:sz="18" w:space="0" w:color="auto"/>
            </w:tcBorders>
          </w:tcPr>
          <w:p w14:paraId="2560DD16" w14:textId="3764C911" w:rsidR="00FC5A11" w:rsidRPr="00810991" w:rsidRDefault="003818C0" w:rsidP="00C00FAE">
            <w:pPr>
              <w:ind w:firstLine="0"/>
              <w:rPr>
                <w:b/>
                <w:bCs/>
              </w:rPr>
            </w:pPr>
            <w:r w:rsidRPr="00810991">
              <w:rPr>
                <w:b/>
                <w:bCs/>
              </w:rPr>
              <w:t>Levels</w:t>
            </w:r>
          </w:p>
        </w:tc>
        <w:tc>
          <w:tcPr>
            <w:tcW w:w="1422" w:type="dxa"/>
            <w:tcBorders>
              <w:top w:val="single" w:sz="18" w:space="0" w:color="auto"/>
              <w:bottom w:val="single" w:sz="18" w:space="0" w:color="auto"/>
            </w:tcBorders>
          </w:tcPr>
          <w:p w14:paraId="100E5EF3" w14:textId="77777777" w:rsidR="00FC5A11" w:rsidRPr="00810991" w:rsidRDefault="00FC5A11" w:rsidP="00FC5A11">
            <w:pPr>
              <w:rPr>
                <w:b/>
                <w:bCs/>
              </w:rPr>
            </w:pPr>
            <w:r w:rsidRPr="00810991">
              <w:rPr>
                <w:b/>
                <w:bCs/>
              </w:rPr>
              <w:t>CO1</w:t>
            </w:r>
          </w:p>
        </w:tc>
        <w:tc>
          <w:tcPr>
            <w:tcW w:w="1559" w:type="dxa"/>
            <w:tcBorders>
              <w:top w:val="single" w:sz="18" w:space="0" w:color="auto"/>
              <w:bottom w:val="single" w:sz="18" w:space="0" w:color="auto"/>
            </w:tcBorders>
          </w:tcPr>
          <w:p w14:paraId="125D4E79" w14:textId="77777777" w:rsidR="00FC5A11" w:rsidRPr="00810991" w:rsidRDefault="00FC5A11" w:rsidP="00FC5A11">
            <w:pPr>
              <w:rPr>
                <w:b/>
                <w:bCs/>
              </w:rPr>
            </w:pPr>
            <w:r w:rsidRPr="00810991">
              <w:rPr>
                <w:b/>
                <w:bCs/>
              </w:rPr>
              <w:t>CO2</w:t>
            </w:r>
          </w:p>
        </w:tc>
      </w:tr>
      <w:tr w:rsidR="00FC5A11" w:rsidRPr="00662AFD" w14:paraId="5AC2CA4D" w14:textId="77777777" w:rsidTr="007817E1">
        <w:trPr>
          <w:trHeight w:val="316"/>
        </w:trPr>
        <w:tc>
          <w:tcPr>
            <w:tcW w:w="2122" w:type="dxa"/>
            <w:tcBorders>
              <w:top w:val="single" w:sz="18" w:space="0" w:color="auto"/>
            </w:tcBorders>
          </w:tcPr>
          <w:p w14:paraId="076862C7" w14:textId="77777777" w:rsidR="00FC5A11" w:rsidRPr="00662AFD" w:rsidRDefault="00FC5A11" w:rsidP="00C00FAE">
            <w:pPr>
              <w:ind w:firstLine="0"/>
            </w:pPr>
            <w:r w:rsidRPr="00662AFD">
              <w:t>By yourself</w:t>
            </w:r>
          </w:p>
        </w:tc>
        <w:tc>
          <w:tcPr>
            <w:tcW w:w="1422" w:type="dxa"/>
            <w:tcBorders>
              <w:top w:val="single" w:sz="18" w:space="0" w:color="auto"/>
            </w:tcBorders>
          </w:tcPr>
          <w:p w14:paraId="4AA2235D" w14:textId="77777777" w:rsidR="00FC5A11" w:rsidRPr="00662AFD" w:rsidRDefault="00FC5A11" w:rsidP="00FC5A11">
            <w:r w:rsidRPr="00662AFD">
              <w:t>1</w:t>
            </w:r>
          </w:p>
        </w:tc>
        <w:tc>
          <w:tcPr>
            <w:tcW w:w="1559" w:type="dxa"/>
            <w:tcBorders>
              <w:top w:val="single" w:sz="18" w:space="0" w:color="auto"/>
            </w:tcBorders>
          </w:tcPr>
          <w:p w14:paraId="49339408" w14:textId="77777777" w:rsidR="00FC5A11" w:rsidRPr="00662AFD" w:rsidRDefault="00FC5A11" w:rsidP="00FC5A11">
            <w:r w:rsidRPr="00662AFD">
              <w:t>0</w:t>
            </w:r>
          </w:p>
        </w:tc>
      </w:tr>
      <w:tr w:rsidR="00FC5A11" w:rsidRPr="00662AFD" w14:paraId="40B819C5" w14:textId="77777777" w:rsidTr="007817E1">
        <w:trPr>
          <w:trHeight w:val="406"/>
        </w:trPr>
        <w:tc>
          <w:tcPr>
            <w:tcW w:w="2122" w:type="dxa"/>
          </w:tcPr>
          <w:p w14:paraId="7DD7CC2D" w14:textId="77777777" w:rsidR="00FC5A11" w:rsidRPr="00662AFD" w:rsidRDefault="00FC5A11" w:rsidP="00C00FAE">
            <w:pPr>
              <w:ind w:firstLine="0"/>
            </w:pPr>
            <w:r w:rsidRPr="00662AFD">
              <w:t>With some help</w:t>
            </w:r>
          </w:p>
        </w:tc>
        <w:tc>
          <w:tcPr>
            <w:tcW w:w="1422" w:type="dxa"/>
          </w:tcPr>
          <w:p w14:paraId="5AC0E33E" w14:textId="77777777" w:rsidR="00FC5A11" w:rsidRPr="00662AFD" w:rsidRDefault="00FC5A11" w:rsidP="00FC5A11">
            <w:r w:rsidRPr="00662AFD">
              <w:t>0</w:t>
            </w:r>
          </w:p>
        </w:tc>
        <w:tc>
          <w:tcPr>
            <w:tcW w:w="1559" w:type="dxa"/>
          </w:tcPr>
          <w:p w14:paraId="34DA95F8" w14:textId="77777777" w:rsidR="00FC5A11" w:rsidRPr="00662AFD" w:rsidRDefault="00FC5A11" w:rsidP="00FC5A11">
            <w:r w:rsidRPr="00662AFD">
              <w:t>1</w:t>
            </w:r>
          </w:p>
        </w:tc>
      </w:tr>
      <w:tr w:rsidR="00FC5A11" w:rsidRPr="00662AFD" w14:paraId="2F4944D7" w14:textId="77777777" w:rsidTr="007817E1">
        <w:trPr>
          <w:trHeight w:val="425"/>
        </w:trPr>
        <w:tc>
          <w:tcPr>
            <w:tcW w:w="2122" w:type="dxa"/>
            <w:tcBorders>
              <w:bottom w:val="single" w:sz="18" w:space="0" w:color="auto"/>
            </w:tcBorders>
          </w:tcPr>
          <w:p w14:paraId="71C169C3" w14:textId="77777777" w:rsidR="00FC5A11" w:rsidRPr="00662AFD" w:rsidRDefault="00FC5A11" w:rsidP="00C00FAE">
            <w:pPr>
              <w:ind w:firstLine="0"/>
            </w:pPr>
            <w:r w:rsidRPr="00662AFD">
              <w:t>On your behalf</w:t>
            </w:r>
          </w:p>
        </w:tc>
        <w:tc>
          <w:tcPr>
            <w:tcW w:w="1422" w:type="dxa"/>
            <w:tcBorders>
              <w:bottom w:val="single" w:sz="18" w:space="0" w:color="auto"/>
            </w:tcBorders>
          </w:tcPr>
          <w:p w14:paraId="24035DD2" w14:textId="77777777" w:rsidR="00FC5A11" w:rsidRPr="00662AFD" w:rsidRDefault="00FC5A11" w:rsidP="00FC5A11">
            <w:r w:rsidRPr="00662AFD">
              <w:t>0</w:t>
            </w:r>
          </w:p>
        </w:tc>
        <w:tc>
          <w:tcPr>
            <w:tcW w:w="1559" w:type="dxa"/>
            <w:tcBorders>
              <w:bottom w:val="single" w:sz="18" w:space="0" w:color="auto"/>
            </w:tcBorders>
          </w:tcPr>
          <w:p w14:paraId="3032FE0F" w14:textId="77777777" w:rsidR="00FC5A11" w:rsidRPr="00662AFD" w:rsidRDefault="00FC5A11" w:rsidP="00FC5A11">
            <w:r w:rsidRPr="00662AFD">
              <w:t>0</w:t>
            </w:r>
          </w:p>
        </w:tc>
      </w:tr>
    </w:tbl>
    <w:p w14:paraId="28E2B935" w14:textId="0F1C78D6" w:rsidR="00FC5A11" w:rsidRDefault="00FC5A11" w:rsidP="00FC5A11"/>
    <w:p w14:paraId="5254610A" w14:textId="3E8A25EA" w:rsidR="003818C0" w:rsidRPr="00810991" w:rsidRDefault="003818C0" w:rsidP="003818C0">
      <w:pPr>
        <w:rPr>
          <w:b/>
          <w:bCs/>
        </w:rPr>
      </w:pPr>
      <w:r w:rsidRPr="00810991">
        <w:rPr>
          <w:b/>
          <w:bCs/>
        </w:rPr>
        <w:t>Waiting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6"/>
      </w:tblGrid>
      <w:tr w:rsidR="00FC5A11" w:rsidRPr="00662AFD" w14:paraId="3F8D428A" w14:textId="77777777" w:rsidTr="00DB791A">
        <w:trPr>
          <w:trHeight w:val="518"/>
        </w:trPr>
        <w:tc>
          <w:tcPr>
            <w:tcW w:w="2122" w:type="dxa"/>
            <w:tcBorders>
              <w:top w:val="single" w:sz="18" w:space="0" w:color="auto"/>
              <w:bottom w:val="single" w:sz="18" w:space="0" w:color="auto"/>
            </w:tcBorders>
          </w:tcPr>
          <w:p w14:paraId="0AD15079" w14:textId="0E1C8402" w:rsidR="00FC5A11" w:rsidRPr="00810991" w:rsidRDefault="003818C0" w:rsidP="00C00FAE">
            <w:pPr>
              <w:ind w:firstLine="0"/>
              <w:rPr>
                <w:b/>
                <w:bCs/>
              </w:rPr>
            </w:pPr>
            <w:r w:rsidRPr="00810991">
              <w:rPr>
                <w:b/>
                <w:bCs/>
              </w:rPr>
              <w:t>Levels</w:t>
            </w:r>
          </w:p>
        </w:tc>
        <w:tc>
          <w:tcPr>
            <w:tcW w:w="2126" w:type="dxa"/>
            <w:tcBorders>
              <w:top w:val="single" w:sz="18" w:space="0" w:color="auto"/>
              <w:bottom w:val="single" w:sz="18" w:space="0" w:color="auto"/>
            </w:tcBorders>
          </w:tcPr>
          <w:p w14:paraId="1B08E6DC" w14:textId="77777777" w:rsidR="00FC5A11" w:rsidRPr="00810991" w:rsidRDefault="00FC5A11" w:rsidP="00FC5A11">
            <w:pPr>
              <w:rPr>
                <w:b/>
                <w:bCs/>
              </w:rPr>
            </w:pPr>
            <w:r w:rsidRPr="00810991">
              <w:rPr>
                <w:b/>
                <w:bCs/>
              </w:rPr>
              <w:t>WA</w:t>
            </w:r>
          </w:p>
        </w:tc>
      </w:tr>
      <w:tr w:rsidR="00FC5A11" w:rsidRPr="00662AFD" w14:paraId="12374355" w14:textId="77777777" w:rsidTr="00DB791A">
        <w:trPr>
          <w:trHeight w:val="358"/>
        </w:trPr>
        <w:tc>
          <w:tcPr>
            <w:tcW w:w="2122" w:type="dxa"/>
            <w:tcBorders>
              <w:top w:val="single" w:sz="18" w:space="0" w:color="auto"/>
            </w:tcBorders>
          </w:tcPr>
          <w:p w14:paraId="293E7FF3" w14:textId="77777777" w:rsidR="00FC5A11" w:rsidRPr="00FD5095" w:rsidRDefault="00FC5A11" w:rsidP="00C00FAE">
            <w:pPr>
              <w:ind w:firstLine="0"/>
            </w:pPr>
            <w:r w:rsidRPr="00FD5095">
              <w:t>3 weeks</w:t>
            </w:r>
          </w:p>
        </w:tc>
        <w:tc>
          <w:tcPr>
            <w:tcW w:w="2126" w:type="dxa"/>
            <w:tcBorders>
              <w:top w:val="single" w:sz="18" w:space="0" w:color="auto"/>
            </w:tcBorders>
          </w:tcPr>
          <w:p w14:paraId="5DBF629F" w14:textId="77777777" w:rsidR="00FC5A11" w:rsidRPr="00FD5095" w:rsidRDefault="00FC5A11" w:rsidP="00FC5A11">
            <w:r w:rsidRPr="00FD5095">
              <w:t>3</w:t>
            </w:r>
          </w:p>
        </w:tc>
      </w:tr>
      <w:tr w:rsidR="00FC5A11" w:rsidRPr="00662AFD" w14:paraId="6122160C" w14:textId="77777777" w:rsidTr="00DB791A">
        <w:trPr>
          <w:trHeight w:val="358"/>
        </w:trPr>
        <w:tc>
          <w:tcPr>
            <w:tcW w:w="2122" w:type="dxa"/>
          </w:tcPr>
          <w:p w14:paraId="6D1ED7FC" w14:textId="77777777" w:rsidR="00FC5A11" w:rsidRPr="00FD5095" w:rsidRDefault="00FC5A11" w:rsidP="00C00FAE">
            <w:pPr>
              <w:ind w:firstLine="0"/>
            </w:pPr>
            <w:r w:rsidRPr="00FD5095">
              <w:t>12 weeks</w:t>
            </w:r>
          </w:p>
        </w:tc>
        <w:tc>
          <w:tcPr>
            <w:tcW w:w="2126" w:type="dxa"/>
          </w:tcPr>
          <w:p w14:paraId="5350E305" w14:textId="77777777" w:rsidR="00FC5A11" w:rsidRPr="00FD5095" w:rsidRDefault="00FC5A11" w:rsidP="00FC5A11">
            <w:r w:rsidRPr="00FD5095">
              <w:t>12</w:t>
            </w:r>
          </w:p>
        </w:tc>
      </w:tr>
      <w:tr w:rsidR="00FC5A11" w:rsidRPr="00662AFD" w14:paraId="60C95D8E" w14:textId="77777777" w:rsidTr="00DB791A">
        <w:trPr>
          <w:trHeight w:val="337"/>
        </w:trPr>
        <w:tc>
          <w:tcPr>
            <w:tcW w:w="2122" w:type="dxa"/>
            <w:tcBorders>
              <w:bottom w:val="single" w:sz="18" w:space="0" w:color="auto"/>
            </w:tcBorders>
          </w:tcPr>
          <w:p w14:paraId="73B4C564" w14:textId="77777777" w:rsidR="00FC5A11" w:rsidRPr="00FD5095" w:rsidRDefault="00FC5A11" w:rsidP="00C00FAE">
            <w:pPr>
              <w:ind w:firstLine="0"/>
            </w:pPr>
            <w:r w:rsidRPr="00FD5095">
              <w:t>26 weeks</w:t>
            </w:r>
          </w:p>
        </w:tc>
        <w:tc>
          <w:tcPr>
            <w:tcW w:w="2126" w:type="dxa"/>
            <w:tcBorders>
              <w:bottom w:val="single" w:sz="18" w:space="0" w:color="auto"/>
            </w:tcBorders>
          </w:tcPr>
          <w:p w14:paraId="790570E8" w14:textId="77777777" w:rsidR="00FC5A11" w:rsidRPr="00FD5095" w:rsidRDefault="00FC5A11" w:rsidP="00FC5A11">
            <w:r w:rsidRPr="00FD5095">
              <w:t>26</w:t>
            </w:r>
          </w:p>
        </w:tc>
      </w:tr>
    </w:tbl>
    <w:p w14:paraId="2816F25F" w14:textId="2A24C961" w:rsidR="00FC5A11" w:rsidRDefault="00FC5A11" w:rsidP="00FC5A11"/>
    <w:p w14:paraId="604E4755" w14:textId="01CCD311" w:rsidR="003818C0" w:rsidRPr="00347897" w:rsidRDefault="003818C0" w:rsidP="003818C0">
      <w:pPr>
        <w:rPr>
          <w:b/>
          <w:bCs/>
        </w:rPr>
      </w:pPr>
      <w:r w:rsidRPr="00347897">
        <w:rPr>
          <w:b/>
          <w:bCs/>
        </w:rPr>
        <w:t xml:space="preserve"> “Activities”</w:t>
      </w:r>
    </w:p>
    <w:tbl>
      <w:tblPr>
        <w:tblStyle w:val="TableGrid"/>
        <w:tblpPr w:leftFromText="180" w:rightFromText="180" w:vertAnchor="text" w:horzAnchor="margin"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6"/>
      </w:tblGrid>
      <w:tr w:rsidR="00FC5A11" w:rsidRPr="00662AFD" w14:paraId="0E14B9F4" w14:textId="77777777" w:rsidTr="00F339FE">
        <w:trPr>
          <w:trHeight w:val="577"/>
        </w:trPr>
        <w:tc>
          <w:tcPr>
            <w:tcW w:w="2122" w:type="dxa"/>
            <w:tcBorders>
              <w:top w:val="single" w:sz="18" w:space="0" w:color="auto"/>
              <w:bottom w:val="single" w:sz="18" w:space="0" w:color="auto"/>
            </w:tcBorders>
          </w:tcPr>
          <w:p w14:paraId="6C5FEDDD" w14:textId="16510ADF" w:rsidR="00FC5A11" w:rsidRPr="00347897" w:rsidRDefault="003818C0" w:rsidP="00C00FAE">
            <w:pPr>
              <w:ind w:firstLine="0"/>
              <w:rPr>
                <w:b/>
                <w:bCs/>
              </w:rPr>
            </w:pPr>
            <w:r w:rsidRPr="00347897">
              <w:rPr>
                <w:b/>
                <w:bCs/>
              </w:rPr>
              <w:t>Levels</w:t>
            </w:r>
          </w:p>
        </w:tc>
        <w:tc>
          <w:tcPr>
            <w:tcW w:w="2126" w:type="dxa"/>
            <w:tcBorders>
              <w:top w:val="single" w:sz="18" w:space="0" w:color="auto"/>
              <w:bottom w:val="single" w:sz="18" w:space="0" w:color="auto"/>
            </w:tcBorders>
          </w:tcPr>
          <w:p w14:paraId="37352D39" w14:textId="77777777" w:rsidR="00FC5A11" w:rsidRPr="00347897" w:rsidRDefault="00FC5A11" w:rsidP="00FC5A11">
            <w:pPr>
              <w:rPr>
                <w:b/>
                <w:bCs/>
              </w:rPr>
            </w:pPr>
            <w:r w:rsidRPr="00347897">
              <w:rPr>
                <w:b/>
                <w:bCs/>
              </w:rPr>
              <w:t>AC</w:t>
            </w:r>
          </w:p>
        </w:tc>
      </w:tr>
      <w:tr w:rsidR="00FC5A11" w:rsidRPr="00662AFD" w14:paraId="7CBF4599" w14:textId="77777777" w:rsidTr="00F339FE">
        <w:trPr>
          <w:trHeight w:val="403"/>
        </w:trPr>
        <w:tc>
          <w:tcPr>
            <w:tcW w:w="2122" w:type="dxa"/>
            <w:tcBorders>
              <w:top w:val="single" w:sz="18" w:space="0" w:color="auto"/>
            </w:tcBorders>
          </w:tcPr>
          <w:p w14:paraId="4C2E7BBD" w14:textId="77777777" w:rsidR="00FC5A11" w:rsidRPr="00662AFD" w:rsidRDefault="00FC5A11" w:rsidP="00C00FAE">
            <w:pPr>
              <w:ind w:firstLine="0"/>
            </w:pPr>
            <w:r w:rsidRPr="00662AFD">
              <w:t>Provided</w:t>
            </w:r>
          </w:p>
        </w:tc>
        <w:tc>
          <w:tcPr>
            <w:tcW w:w="2126" w:type="dxa"/>
            <w:tcBorders>
              <w:top w:val="single" w:sz="18" w:space="0" w:color="auto"/>
            </w:tcBorders>
          </w:tcPr>
          <w:p w14:paraId="2E4DE10C" w14:textId="77777777" w:rsidR="00FC5A11" w:rsidRPr="00662AFD" w:rsidRDefault="00FC5A11" w:rsidP="00FC5A11">
            <w:r w:rsidRPr="00662AFD">
              <w:t>1</w:t>
            </w:r>
          </w:p>
        </w:tc>
      </w:tr>
      <w:tr w:rsidR="00FC5A11" w:rsidRPr="00662AFD" w14:paraId="5BB6235F" w14:textId="77777777" w:rsidTr="00F339FE">
        <w:trPr>
          <w:trHeight w:val="408"/>
        </w:trPr>
        <w:tc>
          <w:tcPr>
            <w:tcW w:w="2122" w:type="dxa"/>
            <w:tcBorders>
              <w:bottom w:val="single" w:sz="18" w:space="0" w:color="auto"/>
            </w:tcBorders>
          </w:tcPr>
          <w:p w14:paraId="50DE0048" w14:textId="38AB0A6D" w:rsidR="00FC5A11" w:rsidRPr="00662AFD" w:rsidRDefault="00FC5A11" w:rsidP="00C00FAE">
            <w:pPr>
              <w:ind w:firstLine="0"/>
            </w:pPr>
            <w:r w:rsidRPr="00662AFD">
              <w:t>Not provided</w:t>
            </w:r>
          </w:p>
        </w:tc>
        <w:tc>
          <w:tcPr>
            <w:tcW w:w="2126" w:type="dxa"/>
            <w:tcBorders>
              <w:bottom w:val="single" w:sz="18" w:space="0" w:color="auto"/>
            </w:tcBorders>
          </w:tcPr>
          <w:p w14:paraId="6FBDB42D" w14:textId="77777777" w:rsidR="00FC5A11" w:rsidRPr="00662AFD" w:rsidRDefault="00FC5A11" w:rsidP="00FC5A11">
            <w:r w:rsidRPr="00662AFD">
              <w:t>0</w:t>
            </w:r>
          </w:p>
        </w:tc>
      </w:tr>
    </w:tbl>
    <w:p w14:paraId="082F828C" w14:textId="06C17022" w:rsidR="005A1FB9" w:rsidRDefault="00FC5A11" w:rsidP="00F339FE">
      <w:r w:rsidRPr="00662AFD">
        <w:t xml:space="preserve"> </w:t>
      </w:r>
    </w:p>
    <w:p w14:paraId="796172CA" w14:textId="2A7D9789" w:rsidR="00B967DC" w:rsidRDefault="00B967DC" w:rsidP="00B967DC"/>
    <w:p w14:paraId="2F2B28D4" w14:textId="77777777" w:rsidR="00B967DC" w:rsidRPr="00B967DC" w:rsidRDefault="00B967DC" w:rsidP="00B967DC"/>
    <w:p w14:paraId="4389D7DA" w14:textId="77777777" w:rsidR="00F339FE" w:rsidRDefault="00F339FE" w:rsidP="005F4E05">
      <w:pPr>
        <w:pStyle w:val="Heading4"/>
      </w:pPr>
    </w:p>
    <w:p w14:paraId="5E6C2470" w14:textId="77777777" w:rsidR="003943C5" w:rsidRDefault="003943C5">
      <w:pPr>
        <w:spacing w:line="240" w:lineRule="auto"/>
        <w:rPr>
          <w:rFonts w:asciiTheme="majorHAnsi" w:eastAsiaTheme="majorEastAsia" w:hAnsiTheme="majorHAnsi" w:cstheme="majorBidi"/>
          <w:i/>
          <w:iCs/>
          <w:color w:val="2F5496" w:themeColor="accent1" w:themeShade="BF"/>
        </w:rPr>
      </w:pPr>
      <w:r>
        <w:br w:type="page"/>
      </w:r>
    </w:p>
    <w:p w14:paraId="5562E008" w14:textId="1E668795" w:rsidR="00FC5A11" w:rsidRPr="00662AFD" w:rsidRDefault="00FC5A11" w:rsidP="005F4E05">
      <w:pPr>
        <w:pStyle w:val="Heading4"/>
      </w:pPr>
      <w:r w:rsidRPr="00662AFD">
        <w:lastRenderedPageBreak/>
        <w:t>Data input</w:t>
      </w:r>
    </w:p>
    <w:p w14:paraId="4D3976EF" w14:textId="4539E7DC" w:rsidR="00FC5A11" w:rsidRPr="00662AFD" w:rsidRDefault="00FC5A11" w:rsidP="00FC5A11">
      <w:r w:rsidRPr="00662AFD">
        <w:t>Survey data w</w:t>
      </w:r>
      <w:r w:rsidR="000168CE">
        <w:t>ere</w:t>
      </w:r>
      <w:r w:rsidRPr="00662AFD">
        <w:t xml:space="preserve"> input in long format in R, with four rows of data per choice task per respondent linked to the respondent ID number. </w:t>
      </w:r>
      <w:r w:rsidR="00504690">
        <w:t xml:space="preserve">The number </w:t>
      </w:r>
      <w:r w:rsidRPr="00662AFD">
        <w:t xml:space="preserve">1 </w:t>
      </w:r>
      <w:r w:rsidR="00504690">
        <w:t>was</w:t>
      </w:r>
      <w:r w:rsidRPr="00662AFD">
        <w:t xml:space="preserve"> used to indicate the levels present in the selected choice, </w:t>
      </w:r>
      <w:r w:rsidR="00504690">
        <w:t xml:space="preserve">with </w:t>
      </w:r>
      <w:r w:rsidRPr="00662AFD">
        <w:t>all other levels set to 0.</w:t>
      </w:r>
    </w:p>
    <w:p w14:paraId="30949B79" w14:textId="77777777" w:rsidR="00FC5A11" w:rsidRPr="00662AFD" w:rsidRDefault="00FC5A11" w:rsidP="00FC5A11"/>
    <w:p w14:paraId="09173B3D" w14:textId="6C183DD7" w:rsidR="00FC5A11" w:rsidRPr="00662AFD" w:rsidRDefault="00FC5A11" w:rsidP="00F12FDD">
      <w:pPr>
        <w:pStyle w:val="Heading4"/>
      </w:pPr>
      <w:r w:rsidRPr="00662AFD">
        <w:t>Modelling</w:t>
      </w:r>
    </w:p>
    <w:p w14:paraId="5B485B04" w14:textId="24374A93" w:rsidR="00FC5A11" w:rsidRPr="00662AFD" w:rsidRDefault="00FC5A11" w:rsidP="00FC5A11">
      <w:bookmarkStart w:id="105" w:name="_Toc12276393"/>
      <w:r w:rsidRPr="00662AFD">
        <w:t>A multinomial logi</w:t>
      </w:r>
      <w:r>
        <w:t>t</w:t>
      </w:r>
      <w:r w:rsidRPr="00662AFD">
        <w:t xml:space="preserve"> (MNL) model was chosen as the primary analytical strategy for robustness given the size of the survey and sample. MNL has a closed function solving and the property of IAA, meaning independence of irrelevant alternatives. This means, if another attribute is added, the relative ratio between alternatives stays the same. One of the drawbacks </w:t>
      </w:r>
      <w:r w:rsidR="00720867">
        <w:t>of an</w:t>
      </w:r>
      <w:r w:rsidRPr="00662AFD">
        <w:t xml:space="preserve"> MNL model </w:t>
      </w:r>
      <w:r w:rsidR="00712DB9">
        <w:t xml:space="preserve">is that it </w:t>
      </w:r>
      <w:r w:rsidRPr="00662AFD">
        <w:t xml:space="preserve">does not allow for individual preferences, since it assumes identically distributed error. To overcome this, an alternative specific constant was included to test the significance of the influence of </w:t>
      </w:r>
      <w:bookmarkEnd w:id="105"/>
      <w:r w:rsidR="007C088C">
        <w:t xml:space="preserve">the ‘none’ option </w:t>
      </w:r>
      <w:r w:rsidR="002B6EF8">
        <w:t xml:space="preserve">as most variation was observed towards this alternative. </w:t>
      </w:r>
    </w:p>
    <w:p w14:paraId="01D889B7" w14:textId="77777777" w:rsidR="00FC5A11" w:rsidRPr="00662AFD" w:rsidRDefault="00FC5A11" w:rsidP="00FC5A11"/>
    <w:p w14:paraId="6B27DC1D" w14:textId="1BF37A8C" w:rsidR="00FC5A11" w:rsidRPr="00662AFD" w:rsidRDefault="00FC5A11" w:rsidP="00FC5A11">
      <w:r w:rsidRPr="00662AFD">
        <w:t xml:space="preserve">Choice observations were </w:t>
      </w:r>
      <w:r w:rsidR="00FA7AF9">
        <w:t>counted as decisions made</w:t>
      </w:r>
      <w:r w:rsidRPr="00662AFD">
        <w:t xml:space="preserve"> by a respondent </w:t>
      </w:r>
      <w:r w:rsidR="008B3ACA">
        <w:t>to select</w:t>
      </w:r>
      <w:r w:rsidRPr="00662AFD">
        <w:t xml:space="preserve"> one form of replacement care (three alternative</w:t>
      </w:r>
      <w:r w:rsidR="001144FF">
        <w:t>s</w:t>
      </w:r>
      <w:r w:rsidRPr="00662AFD">
        <w:t xml:space="preserve"> and the option to have ‘none of these’). Choice data w</w:t>
      </w:r>
      <w:r w:rsidR="000168CE">
        <w:t>ere</w:t>
      </w:r>
      <w:r w:rsidRPr="00662AFD">
        <w:t xml:space="preserve"> taken from </w:t>
      </w:r>
      <w:r w:rsidR="00B7540C">
        <w:t xml:space="preserve">those </w:t>
      </w:r>
      <w:r w:rsidRPr="00662AFD">
        <w:t>who completed the questionnaire and were eligible (n</w:t>
      </w:r>
      <w:r w:rsidR="0030389F">
        <w:t xml:space="preserve"> </w:t>
      </w:r>
      <w:r w:rsidRPr="00662AFD">
        <w:t>=</w:t>
      </w:r>
      <w:r w:rsidR="00E62948">
        <w:t xml:space="preserve"> </w:t>
      </w:r>
      <w:r w:rsidRPr="00662AFD">
        <w:t xml:space="preserve">112). Assuming all attributes had an independent effect on the decision to select a replacement care package, the following model was estimated in R using the </w:t>
      </w:r>
      <w:r>
        <w:t>‘</w:t>
      </w:r>
      <w:proofErr w:type="spellStart"/>
      <w:r w:rsidRPr="00662AFD">
        <w:t>mlogi</w:t>
      </w:r>
      <w:r w:rsidR="00B916D3">
        <w:t>t</w:t>
      </w:r>
      <w:proofErr w:type="spellEnd"/>
      <w:r w:rsidR="00B916D3">
        <w:t xml:space="preserve">’ </w:t>
      </w:r>
      <w:r w:rsidRPr="00662AFD">
        <w:t>package</w:t>
      </w:r>
      <w:r w:rsidR="002740C8">
        <w:t xml:space="preserve"> (Appendix V</w:t>
      </w:r>
      <w:r w:rsidR="009A59D7">
        <w:t>II</w:t>
      </w:r>
      <w:r w:rsidR="002740C8">
        <w:t>)</w:t>
      </w:r>
      <w:r w:rsidRPr="00662AFD">
        <w:t>, according to the utility function:</w:t>
      </w:r>
    </w:p>
    <w:p w14:paraId="73342BF0" w14:textId="77777777" w:rsidR="00FC5A11" w:rsidRPr="00662AFD" w:rsidRDefault="00FC5A11" w:rsidP="00FC5A11"/>
    <w:p w14:paraId="33867A38" w14:textId="77777777" w:rsidR="00FC5A11" w:rsidRPr="00662AFD" w:rsidRDefault="00FC5A11" w:rsidP="00727B30">
      <w:pPr>
        <w:jc w:val="center"/>
      </w:pPr>
      <w:r w:rsidRPr="00662AFD">
        <w:t xml:space="preserve">V = </w:t>
      </w:r>
      <w:r w:rsidRPr="00662AFD">
        <w:sym w:font="Symbol" w:char="F062"/>
      </w:r>
      <w:r w:rsidRPr="00662AFD">
        <w:t xml:space="preserve"> pr1 +</w:t>
      </w:r>
      <w:r w:rsidRPr="00662AFD">
        <w:sym w:font="Symbol" w:char="F062"/>
      </w:r>
      <w:r w:rsidRPr="00662AFD">
        <w:t xml:space="preserve"> pr2 + </w:t>
      </w:r>
      <w:r w:rsidRPr="00662AFD">
        <w:sym w:font="Symbol" w:char="F062"/>
      </w:r>
      <w:r w:rsidRPr="00662AFD">
        <w:t xml:space="preserve"> pr3 + </w:t>
      </w:r>
      <w:r w:rsidRPr="00662AFD">
        <w:sym w:font="Symbol" w:char="F062"/>
      </w:r>
      <w:r w:rsidRPr="00662AFD">
        <w:t xml:space="preserve"> co1 + </w:t>
      </w:r>
      <w:r w:rsidRPr="00662AFD">
        <w:sym w:font="Symbol" w:char="F062"/>
      </w:r>
      <w:r w:rsidRPr="00662AFD">
        <w:t xml:space="preserve"> co2 + </w:t>
      </w:r>
      <w:r w:rsidRPr="00662AFD">
        <w:sym w:font="Symbol" w:char="F062"/>
      </w:r>
      <w:r w:rsidRPr="00662AFD">
        <w:t xml:space="preserve"> wt + </w:t>
      </w:r>
      <w:r w:rsidRPr="00662AFD">
        <w:sym w:font="Symbol" w:char="F062"/>
      </w:r>
      <w:r w:rsidRPr="00662AFD">
        <w:t xml:space="preserve"> ac4 + e</w:t>
      </w:r>
    </w:p>
    <w:p w14:paraId="55E403B4" w14:textId="77777777" w:rsidR="001144FF" w:rsidRDefault="001144FF" w:rsidP="00FC5A11"/>
    <w:p w14:paraId="58BBCE5F" w14:textId="442AA739" w:rsidR="00FC5A11" w:rsidRPr="00662AFD" w:rsidRDefault="00FC5A11" w:rsidP="00FC5A11">
      <w:r w:rsidRPr="00662AFD">
        <w:t>MNL parameter estimates have little meaning on their own and only in relative values</w:t>
      </w:r>
      <w:r w:rsidR="001144FF">
        <w:t xml:space="preserve"> </w:t>
      </w:r>
      <w:r w:rsidR="001144FF">
        <w:fldChar w:fldCharType="begin" w:fldLock="1"/>
      </w:r>
      <w:r w:rsidR="00021BBD">
        <w:instrText>ADDIN CSL_CITATION {"citationItems":[{"id":"ITEM-1","itemData":{"DOI":"10.1007/978-1-4020-5753-3_1","ISBN":"978-1-4020-4082-5","ISSN":"1873-5347","PMID":"20382460","abstract":"This chapter walks the reader through the stages of a discrete choice experiment (DCE) application drawing on concepts introduced in Chapters 1 and 2. A case study eliciting women’s preferences for prenatal screening is used to illustrate the points (Ryan et al., 2005). It should be noted that this data was collected several years ago, and therefore adopted old methods of experimental design. The sample size is also small.We have chosen it because it demonstrates nicely the many potential uses of a DCE, it addressed a policy-relevant question at the time, and it represents one of the few studies in health economics where the scientists (geneticists) worked with the evaluators (economists) and implementers (obstetricians) to look at development, evaluation and implementation of prenatal screening programmes.","author":[{"dropping-particle":"","family":"Ryan","given":"Mandy","non-dropping-particle":"","parse-names":false,"suffix":""},{"dropping-particle":"","family":"Gerard","given":"Karen","non-dropping-particle":"","parse-names":false,"suffix":""},{"dropping-particle":"","family":"Watson","given":"Verity","non-dropping-particle":"","parse-names":false,"suffix":""},{"dropping-particle":"","family":"Street","given":"Deborah","non-dropping-particle":"","parse-names":false,"suffix":""},{"dropping-particle":"","family":"Burgess","given":"Leonie","non-dropping-particle":"","parse-names":false,"suffix":""}],"container-title":"Using Discrete Choice Experiments to Value Health and Health Care","editor":[{"dropping-particle":"","family":"Gerard","given":"Karen","non-dropping-particle":"","parse-names":false,"suffix":""},{"dropping-particle":"","family":"Amaya-Amaya","given":"Mabel","non-dropping-particle":"","parse-names":false,"suffix":""}],"id":"ITEM-1","issued":{"date-parts":[["2008"]]},"page":"73-97","publisher":"Springer","title":"Practical Issues in Conducting a Discrete Choice Experiment","type":"chapter"},"uris":["http://www.mendeley.com/documents/?uuid=7f5724db-6489-4506-bf0f-c8b0b57ec941"]}],"mendeley":{"formattedCitation":"(Ryan &lt;i&gt;et al.&lt;/i&gt; 2008)","plainTextFormattedCitation":"(Ryan et al. 2008)","previouslyFormattedCitation":"(Ryan &lt;i&gt;et al.&lt;/i&gt; 2008)"},"properties":{"noteIndex":0},"schema":"https://github.com/citation-style-language/schema/raw/master/csl-citation.json"}</w:instrText>
      </w:r>
      <w:r w:rsidR="001144FF">
        <w:fldChar w:fldCharType="separate"/>
      </w:r>
      <w:r w:rsidR="001144FF" w:rsidRPr="001144FF">
        <w:rPr>
          <w:noProof/>
        </w:rPr>
        <w:t xml:space="preserve">(Ryan </w:t>
      </w:r>
      <w:r w:rsidR="001144FF" w:rsidRPr="001144FF">
        <w:rPr>
          <w:i/>
          <w:noProof/>
        </w:rPr>
        <w:t>et al.</w:t>
      </w:r>
      <w:r w:rsidR="001144FF" w:rsidRPr="001144FF">
        <w:rPr>
          <w:noProof/>
        </w:rPr>
        <w:t xml:space="preserve"> 2008)</w:t>
      </w:r>
      <w:r w:rsidR="001144FF">
        <w:fldChar w:fldCharType="end"/>
      </w:r>
      <w:r w:rsidRPr="00662AFD">
        <w:t>. The mean estimates signify how, on average, a change to include the specific level changes the utility of the alternative when the level is present, compared to a base level. 95% confidence intervals surrounding the estimates were calculated using non-parametric bootstrapping with 10 repeats.</w:t>
      </w:r>
      <w:r w:rsidR="00966F89">
        <w:t xml:space="preserve"> </w:t>
      </w:r>
      <w:r w:rsidRPr="00662AFD">
        <w:t>Willingness to wait (WTW) statistics, and consequent confidence intervals, were also calculated by dividing each coefficient by the coefficient of waiting time (</w:t>
      </w:r>
      <w:r w:rsidRPr="00662AFD">
        <w:rPr>
          <w:lang w:eastAsia="en-GB"/>
        </w:rPr>
        <w:t xml:space="preserve">-0.031). </w:t>
      </w:r>
      <w:r w:rsidRPr="00662AFD">
        <w:rPr>
          <w:lang w:eastAsia="en-GB"/>
        </w:rPr>
        <w:lastRenderedPageBreak/>
        <w:t xml:space="preserve">These </w:t>
      </w:r>
      <w:r w:rsidRPr="00662AFD">
        <w:t xml:space="preserve">show </w:t>
      </w:r>
      <w:r w:rsidR="00966F89">
        <w:t>a</w:t>
      </w:r>
      <w:r w:rsidRPr="00662AFD">
        <w:t xml:space="preserve"> change in utility of waiting for an additional week to have a break. Estimates were further computed to show willingness to wait in months, by dividing the WTW by 4.345, shown with ~ to signify ‘at least’</w:t>
      </w:r>
      <w:r w:rsidR="000B711F">
        <w:t xml:space="preserve">. </w:t>
      </w:r>
      <w:r w:rsidR="0002534D">
        <w:t xml:space="preserve"> </w:t>
      </w:r>
    </w:p>
    <w:p w14:paraId="37E8E934" w14:textId="77777777" w:rsidR="00FC5A11" w:rsidRPr="00662AFD" w:rsidRDefault="00FC5A11" w:rsidP="00FC5A11"/>
    <w:p w14:paraId="7D474FCC" w14:textId="600A817F" w:rsidR="00FC5A11" w:rsidRPr="00662AFD" w:rsidRDefault="00FC5A11" w:rsidP="00FC5A11">
      <w:r w:rsidRPr="00662AFD">
        <w:t>Choice observations were split into groups based on socio-demographic information to test whether responses significantly differ</w:t>
      </w:r>
      <w:r w:rsidR="00E62948">
        <w:t>ed</w:t>
      </w:r>
      <w:r w:rsidRPr="00662AFD">
        <w:t xml:space="preserve"> between groups. Separate models were ran for each </w:t>
      </w:r>
      <w:r w:rsidR="007B6B32">
        <w:t>subgroup</w:t>
      </w:r>
      <w:r w:rsidRPr="00662AFD">
        <w:t xml:space="preserve"> and heterogeneity was also explored by including these variables as dummy-coded interaction terms. In this case, six socio-demographic questions were used as a basis to assess the extent to which preference heterogeneity could be attributed to differences in age, gender, hours caring per week and the availability of friends or family for replacement care. Log-likelihood ratio tests were used to evaluate goodness of fit and compare the strength of the model to explain choice data. Socio-demographic characteristics were also included as interaction terms </w:t>
      </w:r>
      <w:r w:rsidR="00E62948">
        <w:t xml:space="preserve">on at a time </w:t>
      </w:r>
      <w:r w:rsidRPr="00662AFD">
        <w:t xml:space="preserve">in the MNL model to observe their effect. </w:t>
      </w:r>
    </w:p>
    <w:p w14:paraId="33CD3222" w14:textId="77777777" w:rsidR="00FC5A11" w:rsidRPr="00662AFD" w:rsidRDefault="00FC5A11" w:rsidP="00FC5A11"/>
    <w:p w14:paraId="620900EA" w14:textId="0DA86B76" w:rsidR="00FC5A11" w:rsidRPr="00662AFD" w:rsidRDefault="00FC5A11" w:rsidP="00FC5A11">
      <w:pPr>
        <w:rPr>
          <w:lang w:eastAsia="en-GB"/>
        </w:rPr>
      </w:pPr>
      <w:r w:rsidRPr="00662AFD">
        <w:t xml:space="preserve">To analyse the </w:t>
      </w:r>
      <w:r w:rsidR="00E25D1D">
        <w:t>b</w:t>
      </w:r>
      <w:r w:rsidRPr="00662AFD">
        <w:t>est</w:t>
      </w:r>
      <w:r w:rsidR="00E25D1D">
        <w:t>-w</w:t>
      </w:r>
      <w:r w:rsidRPr="00662AFD">
        <w:t>orst question data, a counts analysis was first conducted in Sawtooth. In this, if</w:t>
      </w:r>
      <w:r w:rsidR="00B7540C">
        <w:t xml:space="preserve"> the</w:t>
      </w:r>
      <w:r w:rsidRPr="00662AFD">
        <w:t xml:space="preserve"> type of support was available in the subset and selected, it was coded at +1, and if the type of support was available but not chosen it was coded as 0. The proportion of times that the feature was chosen when it was available was calculated for each type of support, for best and for worst. An average across all respondents and choices was taken for each type of support, which ranged from 0 to 1. </w:t>
      </w:r>
      <w:r w:rsidRPr="00662AFD">
        <w:rPr>
          <w:lang w:eastAsia="en-GB"/>
        </w:rPr>
        <w:t xml:space="preserve">Since the design was balanced and almost-orthogonal, this counts analysis arguably provides robust estimates of average preference across respondents. </w:t>
      </w:r>
    </w:p>
    <w:p w14:paraId="0E75048D" w14:textId="77777777" w:rsidR="00FC5A11" w:rsidRPr="00662AFD" w:rsidRDefault="00FC5A11" w:rsidP="00FC5A11"/>
    <w:p w14:paraId="3A3C4C25" w14:textId="7C97047B" w:rsidR="00FC5A11" w:rsidRDefault="00FC5A11" w:rsidP="00FC5A11">
      <w:pPr>
        <w:rPr>
          <w:lang w:eastAsia="en-GB"/>
        </w:rPr>
      </w:pPr>
      <w:r w:rsidRPr="00662AFD">
        <w:rPr>
          <w:lang w:eastAsia="en-GB"/>
        </w:rPr>
        <w:t xml:space="preserve">To assess the quality of the counts estimates, further multivariate analyses were carried out in Sawtooth, specifically MNL and Hierarchical Bayesian techniques. In the MNL model, the types of support in the design matrix were dummy-coded, with the last type of support coded as 0. Best and </w:t>
      </w:r>
      <w:r w:rsidR="00E25D1D">
        <w:rPr>
          <w:lang w:eastAsia="en-GB"/>
        </w:rPr>
        <w:t>w</w:t>
      </w:r>
      <w:r w:rsidRPr="00662AFD">
        <w:rPr>
          <w:lang w:eastAsia="en-GB"/>
        </w:rPr>
        <w:t xml:space="preserve">orst responses were coded separately, and each item within the Worst subset was multiplied by -1. The MNL model gives preference weights for each type of support, which Sawtooth converts to ratio-scaled probabilities which sum to 100 and standard errors around the mean. </w:t>
      </w:r>
      <w:r w:rsidRPr="00662AFD">
        <w:rPr>
          <w:lang w:eastAsia="en-GB"/>
        </w:rPr>
        <w:lastRenderedPageBreak/>
        <w:t xml:space="preserve">The transformation for each preference weight for each type of support is according to the following formula: </w:t>
      </w:r>
    </w:p>
    <w:p w14:paraId="1976FBBA" w14:textId="77777777" w:rsidR="00B7540C" w:rsidRPr="00662AFD" w:rsidRDefault="00B7540C" w:rsidP="00FC5A11">
      <w:pPr>
        <w:rPr>
          <w:lang w:eastAsia="en-GB"/>
        </w:rPr>
      </w:pPr>
    </w:p>
    <w:p w14:paraId="364206C0" w14:textId="04A3CEDD" w:rsidR="00FC5A11" w:rsidRDefault="00FC5A11" w:rsidP="00B7540C">
      <w:pPr>
        <w:jc w:val="center"/>
      </w:pPr>
      <w:r w:rsidRPr="00662AFD">
        <w:t>e</w:t>
      </w:r>
      <w:r w:rsidRPr="00662AFD">
        <w:rPr>
          <w:position w:val="10"/>
        </w:rPr>
        <w:t xml:space="preserve">Ui </w:t>
      </w:r>
      <w:r w:rsidRPr="00662AFD">
        <w:t>/ (e</w:t>
      </w:r>
      <w:r w:rsidRPr="00662AFD">
        <w:rPr>
          <w:position w:val="10"/>
        </w:rPr>
        <w:t xml:space="preserve">Ui </w:t>
      </w:r>
      <w:r w:rsidRPr="00662AFD">
        <w:t>+ a - 1)</w:t>
      </w:r>
    </w:p>
    <w:p w14:paraId="1B43A1EB" w14:textId="77777777" w:rsidR="00B7540C" w:rsidRPr="00662AFD" w:rsidRDefault="00B7540C" w:rsidP="00FC5A11"/>
    <w:p w14:paraId="1E09CF64" w14:textId="40D11064" w:rsidR="00FC5A11" w:rsidRDefault="00FC5A11" w:rsidP="00FC5A11">
      <w:r w:rsidRPr="00662AFD">
        <w:t>Where: U</w:t>
      </w:r>
      <w:proofErr w:type="spellStart"/>
      <w:r w:rsidRPr="00662AFD">
        <w:rPr>
          <w:position w:val="-4"/>
        </w:rPr>
        <w:t>i</w:t>
      </w:r>
      <w:proofErr w:type="spellEnd"/>
      <w:r w:rsidRPr="00662AFD">
        <w:rPr>
          <w:position w:val="-4"/>
        </w:rPr>
        <w:t xml:space="preserve"> </w:t>
      </w:r>
      <w:r w:rsidRPr="00662AFD">
        <w:t>= zero-</w:t>
      </w:r>
      <w:r w:rsidR="001D2253" w:rsidRPr="00662AFD">
        <w:t>centred</w:t>
      </w:r>
      <w:r w:rsidRPr="00662AFD">
        <w:t xml:space="preserve"> raw logit weight for item </w:t>
      </w:r>
      <w:proofErr w:type="spellStart"/>
      <w:r w:rsidRPr="00662AFD">
        <w:t>i</w:t>
      </w:r>
      <w:proofErr w:type="spellEnd"/>
      <w:r w:rsidRPr="00662AFD">
        <w:t xml:space="preserve"> and e</w:t>
      </w:r>
      <w:r w:rsidRPr="00662AFD">
        <w:rPr>
          <w:position w:val="10"/>
        </w:rPr>
        <w:t xml:space="preserve">Ui </w:t>
      </w:r>
      <w:r w:rsidRPr="00662AFD">
        <w:t>is equivalent to taking the antilog of U</w:t>
      </w:r>
      <w:proofErr w:type="spellStart"/>
      <w:r w:rsidRPr="00662AFD">
        <w:rPr>
          <w:position w:val="-4"/>
        </w:rPr>
        <w:t>i</w:t>
      </w:r>
      <w:proofErr w:type="spellEnd"/>
      <w:r w:rsidRPr="00662AFD">
        <w:t>. In Excel, use the formula =EXP(U</w:t>
      </w:r>
      <w:proofErr w:type="spellStart"/>
      <w:r w:rsidRPr="00662AFD">
        <w:rPr>
          <w:position w:val="-4"/>
        </w:rPr>
        <w:t>i</w:t>
      </w:r>
      <w:proofErr w:type="spellEnd"/>
      <w:r w:rsidRPr="00662AFD">
        <w:t>) a = Number of items shown per se</w:t>
      </w:r>
      <w:r w:rsidR="00C35F5C">
        <w:t xml:space="preserve"> (see </w:t>
      </w:r>
      <w:r w:rsidR="00C35F5C">
        <w:fldChar w:fldCharType="begin" w:fldLock="1"/>
      </w:r>
      <w:r w:rsidR="00552690">
        <w:instrText>ADDIN CSL_CITATION {"citationItems":[{"id":"ITEM-1","itemData":{"abstract":"Choice-Based Conjoint (CBC) has been the most widely used conjoint technique among our user base since about the year 2000. The marketing research community has adopted CBC enthusiastically, for several reasons. Choice tasks seem to mimic what actual buyers do more closely than ranking or rating product concepts as in conventional conjoint analysis. Choice tasks seem easy for respondents, and everyone can make choices. And equally important, multinomial logit analysis provides a well-developed statistical model for estimating respondent part-worths from choice data. However, choice tasks are less informative than tasks involving ranking or rating of product concepts. For this reason, CBC studies have typically required larger sample sizes than ratings-based conjoint methods. In CBC studies, the respondent must examine the characteristics of several product concepts in a choice set, each described on several attributes, before making a choice. Yet, that choice reveals only which product was preferred, and nothing about strength of preference, or the relative ordering of the non- preferred concepts. Initially, CBC questionnaires of reasonable length offered too little information to support multinomial logit analysis at the individual level. More recently, hierarchical Bayes methods have been developed which do permit individual-level analysis, but interest has remained in ways to design choice tasks so as to provide more information.","author":[{"dropping-particle":"","family":"Sawtooth Software","given":"","non-dropping-particle":"","parse-names":false,"suffix":""}],"container-title":"Technical Paper Series","id":"ITEM-1","issue":"360","issued":{"date-parts":[["2008"]]},"page":"0-26","title":"The MaxDiff System Technical Paper: version 8","type":"article-journal","volume":"98382"},"uris":["http://www.mendeley.com/documents/?uuid=c6c92246-07bd-4977-8f35-1970cf26205f"]}],"mendeley":{"formattedCitation":"(Sawtooth Software 2008)","manualFormatting":"Sawtooth Software 2008)","plainTextFormattedCitation":"(Sawtooth Software 2008)","previouslyFormattedCitation":"(Sawtooth Software 2008)"},"properties":{"noteIndex":0},"schema":"https://github.com/citation-style-language/schema/raw/master/csl-citation.json"}</w:instrText>
      </w:r>
      <w:r w:rsidR="00C35F5C">
        <w:fldChar w:fldCharType="separate"/>
      </w:r>
      <w:r w:rsidR="00C35F5C" w:rsidRPr="00C35F5C">
        <w:rPr>
          <w:noProof/>
        </w:rPr>
        <w:t>Sawtooth Software 2008)</w:t>
      </w:r>
      <w:r w:rsidR="00C35F5C">
        <w:fldChar w:fldCharType="end"/>
      </w:r>
      <w:r w:rsidR="00C35F5C">
        <w:t>.</w:t>
      </w:r>
    </w:p>
    <w:p w14:paraId="394430B7" w14:textId="77777777" w:rsidR="000228B8" w:rsidRPr="00662AFD" w:rsidRDefault="000228B8" w:rsidP="00FC5A11"/>
    <w:p w14:paraId="7965E86C" w14:textId="55776C08" w:rsidR="00FC5A11" w:rsidRPr="00662AFD" w:rsidRDefault="00FC5A11" w:rsidP="00FC5A11">
      <w:pPr>
        <w:rPr>
          <w:lang w:eastAsia="en-GB"/>
        </w:rPr>
      </w:pPr>
      <w:r w:rsidRPr="00662AFD">
        <w:rPr>
          <w:lang w:eastAsia="en-GB"/>
        </w:rPr>
        <w:t xml:space="preserve">Finally, a hierarchical Bayesian approach was employed to estimate preference weights for each type of support at an individual level. In Sawtooth the parameters were centred to 0 in order to allow direct comparison between preferences for each of the types of support. </w:t>
      </w:r>
      <w:r w:rsidRPr="00662AFD">
        <w:t xml:space="preserve">In order to contextualise interpretation of results from the DCE and </w:t>
      </w:r>
      <w:r w:rsidR="00E25D1D">
        <w:t>b</w:t>
      </w:r>
      <w:r w:rsidRPr="00662AFD">
        <w:t>est</w:t>
      </w:r>
      <w:r w:rsidR="00E25D1D">
        <w:t>-w</w:t>
      </w:r>
      <w:r w:rsidRPr="00662AFD">
        <w:t>orst analysis, statistical tests of association (Chi squared and Fisher’s exact test) were also carried out between carer socio-demographic variables.</w:t>
      </w:r>
      <w:r w:rsidR="00493A98">
        <w:t xml:space="preserve"> Limits of this analytical strategy are explored in Chapter 6</w:t>
      </w:r>
      <w:r w:rsidR="009E47CC">
        <w:t xml:space="preserve"> </w:t>
      </w:r>
      <w:r w:rsidR="00350C11">
        <w:t>(</w:t>
      </w:r>
      <w:r w:rsidR="009E47CC">
        <w:t>“Investigating the preferences of carers towards replacement care”</w:t>
      </w:r>
      <w:r w:rsidR="00350C11">
        <w:t>)</w:t>
      </w:r>
      <w:r w:rsidR="00493A98">
        <w:t xml:space="preserve">. </w:t>
      </w:r>
    </w:p>
    <w:p w14:paraId="559260CF" w14:textId="77777777" w:rsidR="00FC5A11" w:rsidRPr="00662AFD" w:rsidRDefault="00FC5A11" w:rsidP="00FC5A11">
      <w:pPr>
        <w:pStyle w:val="Heading2"/>
      </w:pPr>
    </w:p>
    <w:p w14:paraId="6B98BC7D" w14:textId="77777777" w:rsidR="00FC5A11" w:rsidRPr="00662AFD" w:rsidRDefault="00FC5A11" w:rsidP="00FC5A11">
      <w:pPr>
        <w:pStyle w:val="Heading2"/>
      </w:pPr>
      <w:bookmarkStart w:id="106" w:name="_Toc12276394"/>
      <w:bookmarkStart w:id="107" w:name="_Toc27733664"/>
      <w:r w:rsidRPr="00662AFD">
        <w:t>Research ethics</w:t>
      </w:r>
      <w:bookmarkEnd w:id="106"/>
      <w:bookmarkEnd w:id="107"/>
    </w:p>
    <w:p w14:paraId="5D83F8B3" w14:textId="1A84175A" w:rsidR="00FC5A11" w:rsidRPr="00662AFD" w:rsidRDefault="00FC5A11" w:rsidP="00FC5A11">
      <w:r w:rsidRPr="00662AFD">
        <w:rPr>
          <w:shd w:val="clear" w:color="auto" w:fill="FFFFFF"/>
        </w:rPr>
        <w:t xml:space="preserve">In order to </w:t>
      </w:r>
      <w:r w:rsidR="00966F89">
        <w:rPr>
          <w:shd w:val="clear" w:color="auto" w:fill="FFFFFF"/>
        </w:rPr>
        <w:t>select specific data collection strategies,</w:t>
      </w:r>
      <w:r w:rsidRPr="00662AFD">
        <w:rPr>
          <w:shd w:val="clear" w:color="auto" w:fill="FFFFFF"/>
        </w:rPr>
        <w:t xml:space="preserve"> potential risks, harms and benefits were assessed in light of</w:t>
      </w:r>
      <w:r w:rsidRPr="00662AFD">
        <w:t xml:space="preserve"> principles of ethical research as outlined by the Economics and Social Research Council (ESRC</w:t>
      </w:r>
      <w:r w:rsidR="00966F89">
        <w:t xml:space="preserve"> 2018</w:t>
      </w:r>
      <w:r w:rsidRPr="00662AFD">
        <w:t>).</w:t>
      </w:r>
    </w:p>
    <w:p w14:paraId="2AE8DD72" w14:textId="77777777" w:rsidR="00FC5A11" w:rsidRPr="00662AFD" w:rsidRDefault="00FC5A11" w:rsidP="00FC5A11"/>
    <w:tbl>
      <w:tblPr>
        <w:tblStyle w:val="TableGrid"/>
        <w:tblpPr w:leftFromText="180" w:rightFromText="180" w:vertAnchor="text" w:horzAnchor="margin" w:tblpXSpec="right" w:tblpY="-45"/>
        <w:tblOverlap w:val="never"/>
        <w:tblW w:w="0" w:type="auto"/>
        <w:shd w:val="clear" w:color="auto" w:fill="D9D9D9" w:themeFill="background1" w:themeFillShade="D9"/>
        <w:tblLook w:val="04A0" w:firstRow="1" w:lastRow="0" w:firstColumn="1" w:lastColumn="0" w:noHBand="0" w:noVBand="1"/>
      </w:tblPr>
      <w:tblGrid>
        <w:gridCol w:w="4504"/>
      </w:tblGrid>
      <w:tr w:rsidR="004966F5" w:rsidRPr="00662AFD" w14:paraId="4C6922AE" w14:textId="77777777" w:rsidTr="00471A41">
        <w:trPr>
          <w:trHeight w:val="7755"/>
        </w:trPr>
        <w:tc>
          <w:tcPr>
            <w:tcW w:w="4504" w:type="dxa"/>
            <w:shd w:val="clear" w:color="auto" w:fill="D9D9D9" w:themeFill="background1" w:themeFillShade="D9"/>
          </w:tcPr>
          <w:p w14:paraId="53D70626" w14:textId="77777777" w:rsidR="004966F5" w:rsidRDefault="004966F5" w:rsidP="004966F5">
            <w:pPr>
              <w:ind w:firstLine="0"/>
              <w:jc w:val="center"/>
              <w:rPr>
                <w:b/>
                <w:bCs/>
              </w:rPr>
            </w:pPr>
            <w:r w:rsidRPr="00646FAC">
              <w:rPr>
                <w:b/>
                <w:bCs/>
              </w:rPr>
              <w:lastRenderedPageBreak/>
              <w:t>Six core principles for ethical research (ESRC 2018)</w:t>
            </w:r>
          </w:p>
          <w:p w14:paraId="7B13C76D" w14:textId="77777777" w:rsidR="004966F5" w:rsidRPr="00646FAC" w:rsidRDefault="004966F5" w:rsidP="004966F5">
            <w:pPr>
              <w:ind w:firstLine="0"/>
              <w:jc w:val="center"/>
              <w:rPr>
                <w:b/>
                <w:bCs/>
              </w:rPr>
            </w:pPr>
          </w:p>
          <w:p w14:paraId="40D6A8D1" w14:textId="651FA818" w:rsidR="004966F5" w:rsidRPr="00662AFD" w:rsidRDefault="004E2C3E" w:rsidP="004966F5">
            <w:pPr>
              <w:pStyle w:val="ListParagraph"/>
              <w:numPr>
                <w:ilvl w:val="0"/>
                <w:numId w:val="8"/>
              </w:numPr>
            </w:pPr>
            <w:r>
              <w:t>“</w:t>
            </w:r>
            <w:r w:rsidR="004966F5" w:rsidRPr="00662AFD">
              <w:t>Research should aim to maximise benefit for individuals and society and minimise risk and harm</w:t>
            </w:r>
          </w:p>
          <w:p w14:paraId="06173C76" w14:textId="77777777" w:rsidR="004966F5" w:rsidRPr="00072E18" w:rsidRDefault="004966F5" w:rsidP="004966F5">
            <w:pPr>
              <w:pStyle w:val="ListParagraph"/>
              <w:numPr>
                <w:ilvl w:val="0"/>
                <w:numId w:val="8"/>
              </w:numPr>
            </w:pPr>
            <w:r w:rsidRPr="00072E18">
              <w:t>The rights and dignity of individuals and groups should be respected</w:t>
            </w:r>
          </w:p>
          <w:p w14:paraId="447728E0" w14:textId="77777777" w:rsidR="004966F5" w:rsidRPr="00072E18" w:rsidRDefault="004966F5" w:rsidP="004966F5">
            <w:pPr>
              <w:pStyle w:val="ListParagraph"/>
              <w:numPr>
                <w:ilvl w:val="0"/>
                <w:numId w:val="8"/>
              </w:numPr>
            </w:pPr>
            <w:r w:rsidRPr="00072E18">
              <w:t>Wherever possible, participation should be voluntary and appropriately informed</w:t>
            </w:r>
          </w:p>
          <w:p w14:paraId="2A67E115" w14:textId="77777777" w:rsidR="004966F5" w:rsidRPr="00072E18" w:rsidRDefault="004966F5" w:rsidP="004966F5">
            <w:pPr>
              <w:pStyle w:val="ListParagraph"/>
              <w:numPr>
                <w:ilvl w:val="0"/>
                <w:numId w:val="8"/>
              </w:numPr>
            </w:pPr>
            <w:r w:rsidRPr="00072E18">
              <w:t>Research should be conducted with integrity and transparency</w:t>
            </w:r>
          </w:p>
          <w:p w14:paraId="6E32B5F2" w14:textId="77777777" w:rsidR="004966F5" w:rsidRPr="00072E18" w:rsidRDefault="004966F5" w:rsidP="004966F5">
            <w:pPr>
              <w:pStyle w:val="ListParagraph"/>
              <w:numPr>
                <w:ilvl w:val="0"/>
                <w:numId w:val="8"/>
              </w:numPr>
            </w:pPr>
            <w:r w:rsidRPr="00072E18">
              <w:t>Lines of responsibility and accountability should be clearly defined</w:t>
            </w:r>
          </w:p>
          <w:p w14:paraId="2A7B0485" w14:textId="0EAF368F" w:rsidR="004966F5" w:rsidRPr="00072E18" w:rsidRDefault="004966F5" w:rsidP="004966F5">
            <w:pPr>
              <w:pStyle w:val="ListParagraph"/>
              <w:keepNext/>
              <w:numPr>
                <w:ilvl w:val="0"/>
                <w:numId w:val="8"/>
              </w:numPr>
            </w:pPr>
            <w:r w:rsidRPr="00072E18">
              <w:t>Independence of research should be maintained and where conflicts of interest cannot be avoided they should be made explicit.</w:t>
            </w:r>
            <w:r w:rsidR="004E2C3E">
              <w:t>”</w:t>
            </w:r>
          </w:p>
        </w:tc>
      </w:tr>
    </w:tbl>
    <w:p w14:paraId="0793B139" w14:textId="223D7486" w:rsidR="00FC5A11" w:rsidRPr="00662AFD" w:rsidRDefault="00FC5A11" w:rsidP="00FC5A11">
      <w:r w:rsidRPr="00662AFD">
        <w:t>The ESRC stipulates six principles for ethical social science research</w:t>
      </w:r>
      <w:r w:rsidRPr="00662AFD">
        <w:rPr>
          <w:shd w:val="clear" w:color="auto" w:fill="FFFFFF"/>
        </w:rPr>
        <w:t xml:space="preserve"> (</w:t>
      </w:r>
      <w:r>
        <w:rPr>
          <w:shd w:val="clear" w:color="auto" w:fill="FFFFFF"/>
        </w:rPr>
        <w:t xml:space="preserve">Figure </w:t>
      </w:r>
      <w:r w:rsidR="008E715F">
        <w:rPr>
          <w:shd w:val="clear" w:color="auto" w:fill="FFFFFF"/>
        </w:rPr>
        <w:t>8</w:t>
      </w:r>
      <w:r w:rsidRPr="00662AFD">
        <w:rPr>
          <w:shd w:val="clear" w:color="auto" w:fill="FFFFFF"/>
        </w:rPr>
        <w:t xml:space="preserve">). In summary the principles </w:t>
      </w:r>
      <w:r w:rsidR="001972E4">
        <w:rPr>
          <w:shd w:val="clear" w:color="auto" w:fill="FFFFFF"/>
        </w:rPr>
        <w:t>recommend</w:t>
      </w:r>
      <w:r w:rsidRPr="00662AFD">
        <w:rPr>
          <w:shd w:val="clear" w:color="auto" w:fill="FFFFFF"/>
        </w:rPr>
        <w:t xml:space="preserve"> researchers act responsibly, communicate clearly and maintain accountability </w:t>
      </w:r>
      <w:r w:rsidR="001972E4">
        <w:rPr>
          <w:shd w:val="clear" w:color="auto" w:fill="FFFFFF"/>
        </w:rPr>
        <w:t>for</w:t>
      </w:r>
      <w:r w:rsidRPr="00662AFD">
        <w:rPr>
          <w:shd w:val="clear" w:color="auto" w:fill="FFFFFF"/>
        </w:rPr>
        <w:t xml:space="preserve"> their actions, with informed, voluntary consent a core practice for involving others in research. It is </w:t>
      </w:r>
      <w:r w:rsidR="001972E4">
        <w:rPr>
          <w:shd w:val="clear" w:color="auto" w:fill="FFFFFF"/>
        </w:rPr>
        <w:t xml:space="preserve">expected </w:t>
      </w:r>
      <w:r w:rsidRPr="00662AFD">
        <w:rPr>
          <w:shd w:val="clear" w:color="auto" w:fill="FFFFFF"/>
        </w:rPr>
        <w:t xml:space="preserve">that the six principles inform the complete lifecycle of research, from planning, to </w:t>
      </w:r>
      <w:r w:rsidRPr="00662AFD">
        <w:t>implementation, to post-publication. Moreover, as far as possible, that all groups involved in research, such as participants, collaborators, and stakeholders including other organisations, have their needs and interests considered and reflected in research planning.</w:t>
      </w:r>
    </w:p>
    <w:p w14:paraId="7864482C" w14:textId="77777777" w:rsidR="004966F5" w:rsidRDefault="004966F5" w:rsidP="004966F5">
      <w:pPr>
        <w:pStyle w:val="Caption"/>
        <w:jc w:val="right"/>
      </w:pPr>
      <w:bookmarkStart w:id="108" w:name="_Toc18660908"/>
      <w:r>
        <w:t xml:space="preserve">Figure </w:t>
      </w:r>
      <w:fldSimple w:instr=" SEQ Figure \* ARABIC ">
        <w:r>
          <w:rPr>
            <w:noProof/>
          </w:rPr>
          <w:t>8</w:t>
        </w:r>
      </w:fldSimple>
      <w:r>
        <w:t>:</w:t>
      </w:r>
      <w:r w:rsidRPr="007E0AE3">
        <w:t xml:space="preserve"> Principles of ethical research </w:t>
      </w:r>
      <w:r>
        <w:t xml:space="preserve">outlined </w:t>
      </w:r>
      <w:r w:rsidRPr="007E0AE3">
        <w:t>by ESRC</w:t>
      </w:r>
      <w:bookmarkEnd w:id="108"/>
    </w:p>
    <w:p w14:paraId="48028065" w14:textId="77777777" w:rsidR="00FC5A11" w:rsidRPr="00662AFD" w:rsidRDefault="00FC5A11" w:rsidP="00FC5A11"/>
    <w:p w14:paraId="23046E5F" w14:textId="70033DCC" w:rsidR="00FC5A11" w:rsidRPr="00662AFD" w:rsidRDefault="001972E4" w:rsidP="00FC5A11">
      <w:pPr>
        <w:rPr>
          <w:shd w:val="clear" w:color="auto" w:fill="FFFFFF"/>
        </w:rPr>
      </w:pPr>
      <w:r>
        <w:t>Here r</w:t>
      </w:r>
      <w:r w:rsidR="00FC5A11" w:rsidRPr="00662AFD">
        <w:t>isk was conceptualised</w:t>
      </w:r>
      <w:r w:rsidR="004019E5">
        <w:t xml:space="preserve"> as</w:t>
      </w:r>
      <w:r w:rsidR="00FC5A11" w:rsidRPr="00662AFD">
        <w:t xml:space="preserve"> </w:t>
      </w:r>
      <w:r w:rsidR="00C12C6B">
        <w:t xml:space="preserve">the potential </w:t>
      </w:r>
      <w:r w:rsidR="004019E5">
        <w:t>for</w:t>
      </w:r>
      <w:r w:rsidR="00C12C6B">
        <w:t xml:space="preserve"> a</w:t>
      </w:r>
      <w:r w:rsidR="004019E5">
        <w:t>n</w:t>
      </w:r>
      <w:r w:rsidR="00C12C6B">
        <w:t xml:space="preserve"> (usually negative) outcome, that could be emotional, physical or institutional </w:t>
      </w:r>
      <w:r w:rsidR="00C12C6B">
        <w:fldChar w:fldCharType="begin" w:fldLock="1"/>
      </w:r>
      <w:r w:rsidR="00C12C6B">
        <w:instrText>ADDIN CSL_CITATION {"citationItems":[{"id":"ITEM-1","itemData":{"DOI":"10.1177/1049732307309007","ISSN":"10497323","abstract":"Traditionally, risk assessments in research have been limited to examining the risks to the research participants. Although doing so is appropriate and important, there is growing recognition that undertaking research can pose risks to researchers as well. A grounded theory study involving a range of researchers who had undertaken qualitative health research on a sensitive topic was completed. Analysis of the in-depth, face-to-face unstructured individual interviews with 30 Australian public health researchers provided evidence that researchers do confront a number of physical and emotional risks when undertaking research. Training, preparation, and supervision must be taken into account so that the risk to researchers can be minimized. Researchers need to consider occupational health and safety issues in designing research projects that deal with physical and emotional risks. Recommendations for professional supervision, policy development, and minimum training standards for researchers are provided. © SAGE Publications, Inc. 2008.","author":[{"dropping-particle":"","family":"Dickson-Swift","given":"Virginia","non-dropping-particle":"","parse-names":false,"suffix":""},{"dropping-particle":"","family":"James","given":"Erica L.","non-dropping-particle":"","parse-names":false,"suffix":""},{"dropping-particle":"","family":"Kippen","given":"Sandra","non-dropping-particle":"","parse-names":false,"suffix":""},{"dropping-particle":"","family":"Liamputtong","given":"Pranee","non-dropping-particle":"","parse-names":false,"suffix":""}],"container-title":"Qualitative Health Research","id":"ITEM-1","issue":"1","issued":{"date-parts":[["2008"]]},"page":"133-144","title":"Risk to researchers in qualitative research on sensitive topics: Issues and strategies","type":"article-journal","volume":"18"},"uris":["http://www.mendeley.com/documents/?uuid=cb0cd7dc-5dc8-4919-a5ef-af84ba4cab9d"]}],"mendeley":{"formattedCitation":"(Dickson-Swift &lt;i&gt;et al.&lt;/i&gt; 2008)","plainTextFormattedCitation":"(Dickson-Swift et al. 2008)","previouslyFormattedCitation":"(Dickson-Swift &lt;i&gt;et al.&lt;/i&gt; 2008)"},"properties":{"noteIndex":0},"schema":"https://github.com/citation-style-language/schema/raw/master/csl-citation.json"}</w:instrText>
      </w:r>
      <w:r w:rsidR="00C12C6B">
        <w:fldChar w:fldCharType="separate"/>
      </w:r>
      <w:r w:rsidR="00C12C6B" w:rsidRPr="00C12C6B">
        <w:rPr>
          <w:noProof/>
        </w:rPr>
        <w:t xml:space="preserve">(Dickson-Swift </w:t>
      </w:r>
      <w:r w:rsidR="00C12C6B" w:rsidRPr="00C12C6B">
        <w:rPr>
          <w:i/>
          <w:noProof/>
        </w:rPr>
        <w:t>et al.</w:t>
      </w:r>
      <w:r w:rsidR="00C12C6B" w:rsidRPr="00C12C6B">
        <w:rPr>
          <w:noProof/>
        </w:rPr>
        <w:t xml:space="preserve"> 2008)</w:t>
      </w:r>
      <w:r w:rsidR="00C12C6B">
        <w:fldChar w:fldCharType="end"/>
      </w:r>
      <w:r w:rsidR="00FC5A11" w:rsidRPr="00662AFD">
        <w:t>. The level of risk in some cases</w:t>
      </w:r>
      <w:r w:rsidR="00C12C6B">
        <w:t xml:space="preserve"> could be viewed as h</w:t>
      </w:r>
      <w:r w:rsidR="00FC5A11" w:rsidRPr="00662AFD">
        <w:t xml:space="preserve">igher due to working with older and </w:t>
      </w:r>
      <w:r w:rsidRPr="00662AFD">
        <w:t>potent</w:t>
      </w:r>
      <w:r>
        <w:t>ia</w:t>
      </w:r>
      <w:r w:rsidRPr="00662AFD">
        <w:t xml:space="preserve">lly </w:t>
      </w:r>
      <w:r w:rsidR="00FC5A11" w:rsidRPr="00662AFD">
        <w:t>more vulnerable individuals</w:t>
      </w:r>
      <w:r w:rsidR="00C12C6B">
        <w:t xml:space="preserve"> </w:t>
      </w:r>
      <w:r w:rsidR="00C12C6B">
        <w:fldChar w:fldCharType="begin" w:fldLock="1"/>
      </w:r>
      <w:r w:rsidR="00EC4B7F">
        <w:instrText>ADDIN CSL_CITATION {"citationItems":[{"id":"ITEM-1","itemData":{"author":[{"dropping-particle":"","family":"Lundsgaard","given":"Jens","non-dropping-particle":"","parse-names":false,"suffix":""}],"collection-title":"DIRECTORATE FOR EMPLOYMENT, LABOUR AND SOCIAL AFFAIRS GROUP ON HEALTH","container-title":"OECD Working Papers","id":"ITEM-1","issued":{"date-parts":[["2005"]]},"page":"1-49","title":"Consumer Direction and Choice in Long-Term Care for Older Persons, Including Payments for Informal Care: How Can It Help Improve Employment and Fiscal Sustainability","type":"article-journal","volume":"20"},"uris":["http://www.mendeley.com/documents/?uuid=852893ac-e85d-4789-956d-cd524b65ef5f"]}],"mendeley":{"formattedCitation":"(Lundsgaard 2005)","plainTextFormattedCitation":"(Lundsgaard 2005)","previouslyFormattedCitation":"(Lundsgaard 2005)"},"properties":{"noteIndex":0},"schema":"https://github.com/citation-style-language/schema/raw/master/csl-citation.json"}</w:instrText>
      </w:r>
      <w:r w:rsidR="00C12C6B">
        <w:fldChar w:fldCharType="separate"/>
      </w:r>
      <w:r w:rsidR="00C12C6B" w:rsidRPr="00C12C6B">
        <w:rPr>
          <w:noProof/>
        </w:rPr>
        <w:t>(Lundsgaard 2005)</w:t>
      </w:r>
      <w:r w:rsidR="00C12C6B">
        <w:fldChar w:fldCharType="end"/>
      </w:r>
      <w:r w:rsidR="00FC5A11" w:rsidRPr="00662AFD">
        <w:t>. As in other social science research, harm was conceptualised as often invisible</w:t>
      </w:r>
      <w:r w:rsidR="00FC5A11" w:rsidRPr="00662AFD">
        <w:rPr>
          <w:shd w:val="clear" w:color="auto" w:fill="FFFFFF"/>
        </w:rPr>
        <w:t xml:space="preserve"> subjective evaluations, which could include distress, embarrassment, anxiety, inconvenience, time lost, intrusion, and boredom or discomfort </w:t>
      </w:r>
      <w:r w:rsidR="0011148B">
        <w:rPr>
          <w:shd w:val="clear" w:color="auto" w:fill="FFFFFF"/>
        </w:rPr>
        <w:fldChar w:fldCharType="begin" w:fldLock="1"/>
      </w:r>
      <w:r w:rsidR="00EC4B7F">
        <w:rPr>
          <w:shd w:val="clear" w:color="auto" w:fill="FFFFFF"/>
        </w:rPr>
        <w:instrText>ADDIN CSL_CITATION {"citationItems":[{"id":"ITEM-1","itemData":{"URL":"https://esrc.ukri.org/funding/guidance-for-applicants/research-ethics/our-core-principles/","accessed":{"date-parts":[["2019","9","3"]]},"author":[{"dropping-particle":"","family":"ESRC","given":"","non-dropping-particle":"","parse-names":false,"suffix":""}],"id":"ITEM-1","issued":{"date-parts":[["2019"]]},"title":"Our core principles","type":"webpage"},"uris":["http://www.mendeley.com/documents/?uuid=e7e2dabb-6093-4115-8aaf-19ef4f3d5967"]}],"mendeley":{"formattedCitation":"(ESRC 2019)","plainTextFormattedCitation":"(ESRC 2019)","previouslyFormattedCitation":"(ESRC 2019)"},"properties":{"noteIndex":0},"schema":"https://github.com/citation-style-language/schema/raw/master/csl-citation.json"}</w:instrText>
      </w:r>
      <w:r w:rsidR="0011148B">
        <w:rPr>
          <w:shd w:val="clear" w:color="auto" w:fill="FFFFFF"/>
        </w:rPr>
        <w:fldChar w:fldCharType="separate"/>
      </w:r>
      <w:r w:rsidR="0011148B" w:rsidRPr="0011148B">
        <w:rPr>
          <w:noProof/>
          <w:shd w:val="clear" w:color="auto" w:fill="FFFFFF"/>
        </w:rPr>
        <w:t>(ESRC 2019)</w:t>
      </w:r>
      <w:r w:rsidR="0011148B">
        <w:rPr>
          <w:shd w:val="clear" w:color="auto" w:fill="FFFFFF"/>
        </w:rPr>
        <w:fldChar w:fldCharType="end"/>
      </w:r>
      <w:r w:rsidR="0011148B">
        <w:rPr>
          <w:shd w:val="clear" w:color="auto" w:fill="FFFFFF"/>
        </w:rPr>
        <w:t xml:space="preserve">. </w:t>
      </w:r>
    </w:p>
    <w:p w14:paraId="7C0AF784" w14:textId="77777777" w:rsidR="00FC5A11" w:rsidRPr="00662AFD" w:rsidRDefault="00FC5A11" w:rsidP="00FC5A11"/>
    <w:p w14:paraId="4BC68E52" w14:textId="390CE0C5" w:rsidR="00FC5A11" w:rsidRPr="00662AFD" w:rsidRDefault="001972E4" w:rsidP="00FC5A11">
      <w:r>
        <w:t>Yet r</w:t>
      </w:r>
      <w:r w:rsidR="00FC5A11" w:rsidRPr="00662AFD">
        <w:t>isk can also be framed positively</w:t>
      </w:r>
      <w:r w:rsidR="00504430">
        <w:t xml:space="preserve"> </w:t>
      </w:r>
      <w:r>
        <w:t>in research and practice</w:t>
      </w:r>
      <w:r w:rsidR="00B667BA">
        <w:t xml:space="preserve">, </w:t>
      </w:r>
      <w:r w:rsidR="00B667BA" w:rsidRPr="00662AFD">
        <w:t xml:space="preserve">as </w:t>
      </w:r>
      <w:r w:rsidR="00B667BA">
        <w:t>a</w:t>
      </w:r>
      <w:r w:rsidR="00B667BA" w:rsidRPr="00662AFD">
        <w:t xml:space="preserve"> basis of innovation, pushing the frontier of knowledge and creating</w:t>
      </w:r>
      <w:r>
        <w:t xml:space="preserve"> </w:t>
      </w:r>
      <w:r w:rsidR="00B667BA">
        <w:t xml:space="preserve">benefit </w:t>
      </w:r>
      <w:r w:rsidR="00504430">
        <w:fldChar w:fldCharType="begin" w:fldLock="1"/>
      </w:r>
      <w:r w:rsidR="00EA2686">
        <w:instrText>ADDIN CSL_CITATION {"citationItems":[{"id":"ITEM-1","itemData":{"DOI":"10.1080/13698575.2013.764973","ISSN":"13698575","abstract":"Assessing risk with adults with physical disabilities who receive social care services is a task at the confluence of three perspectives on risk: the rights and choices of clients, the role and task of the social worker and the responsibilities of the service provider organisation in managing risk. The purpose of this article is to articulate and contextualise some of these issues of risk and risk-taking when people receive social care services. The tensions between client concerns and organisational risk management perspectives are illustrated by drawing on a project to engage clients in jointly assessing their risks with social workers, undertaken with teams in the Physical Health and Disability Programme of Care in a Health and Social Care Trust in Northern Ireland in 2010. In this article, we show how a risk discourse can be a useful aspect of the dealings between social workers and clients, whilst locating this within the risk regulation framework for managing risk within which health and social care services operate. We argue that incorporating both client perceptions of risk-taking and organisational risk management provides a balanced approach more likely to be effective than championing one at the expense of the other.","author":[{"dropping-particle":"","family":"Taylor","given":"Brian J.","non-dropping-particle":"","parse-names":false,"suffix":""},{"dropping-particle":"","family":"McKeown","given":"Carolyn","non-dropping-particle":"","parse-names":false,"suffix":""}],"container-title":"Health, Risk and Society","id":"ITEM-1","issue":"2","issued":{"date-parts":[["2013"]]},"page":"162-175","title":"Assessing and managing risk with people with physical disabilities: The development of a safety checklist","type":"article-journal","volume":"15"},"uris":["http://www.mendeley.com/documents/?uuid=8017a7fb-995a-4ad0-8c04-06133aa76917"]}],"mendeley":{"formattedCitation":"(Taylor and McKeown 2013)","plainTextFormattedCitation":"(Taylor and McKeown 2013)","previouslyFormattedCitation":"(Taylor and McKeown 2013)"},"properties":{"noteIndex":0},"schema":"https://github.com/citation-style-language/schema/raw/master/csl-citation.json"}</w:instrText>
      </w:r>
      <w:r w:rsidR="00504430">
        <w:fldChar w:fldCharType="separate"/>
      </w:r>
      <w:r w:rsidR="00504430" w:rsidRPr="00504430">
        <w:rPr>
          <w:noProof/>
        </w:rPr>
        <w:t>(Taylor and McKeown 2013)</w:t>
      </w:r>
      <w:r w:rsidR="00504430">
        <w:fldChar w:fldCharType="end"/>
      </w:r>
      <w:r w:rsidR="00FC5A11" w:rsidRPr="00662AFD">
        <w:t xml:space="preserve">. </w:t>
      </w:r>
      <w:r w:rsidR="00340ED3">
        <w:t>The</w:t>
      </w:r>
      <w:r w:rsidR="00FC5A11" w:rsidRPr="00662AFD">
        <w:t xml:space="preserve"> management of risk and benefit was therefore</w:t>
      </w:r>
      <w:r w:rsidR="00A52E77">
        <w:t xml:space="preserve"> somewhat</w:t>
      </w:r>
      <w:r w:rsidR="00FC5A11" w:rsidRPr="00662AFD">
        <w:t xml:space="preserve"> in </w:t>
      </w:r>
      <w:r w:rsidR="00FC5A11" w:rsidRPr="00662AFD">
        <w:lastRenderedPageBreak/>
        <w:t xml:space="preserve">tension in this project, creating trade-offs, as well as in inter-dependence. </w:t>
      </w:r>
      <w:r w:rsidR="00340ED3">
        <w:t xml:space="preserve">For example, in taking risks to discuss potentially sensitive issues such as family relationships </w:t>
      </w:r>
      <w:r w:rsidR="00C8119D">
        <w:t xml:space="preserve">with carers </w:t>
      </w:r>
      <w:r w:rsidR="00340ED3">
        <w:t xml:space="preserve">in focus groups, balanced with the benefit of the insight </w:t>
      </w:r>
      <w:r w:rsidR="00BF6EDB">
        <w:t>gained from this</w:t>
      </w:r>
      <w:r w:rsidR="00340ED3">
        <w:t xml:space="preserve"> on </w:t>
      </w:r>
      <w:r w:rsidR="00536585">
        <w:t xml:space="preserve">representing </w:t>
      </w:r>
      <w:r w:rsidR="00340ED3">
        <w:t xml:space="preserve">real life experiences of </w:t>
      </w:r>
      <w:r w:rsidR="00186CE8">
        <w:t>providing</w:t>
      </w:r>
      <w:r w:rsidR="00D03724">
        <w:t xml:space="preserve"> </w:t>
      </w:r>
      <w:r w:rsidR="00C8119D">
        <w:t xml:space="preserve">unpaid care. </w:t>
      </w:r>
      <w:r w:rsidR="00340ED3">
        <w:t xml:space="preserve"> </w:t>
      </w:r>
    </w:p>
    <w:p w14:paraId="1B4EB3F0" w14:textId="77777777" w:rsidR="00FC5A11" w:rsidRPr="00662AFD" w:rsidRDefault="00FC5A11" w:rsidP="00FC5A11"/>
    <w:p w14:paraId="3559B0FD" w14:textId="4C939556" w:rsidR="00FC5A11" w:rsidRPr="00662AFD" w:rsidRDefault="00FC5A11" w:rsidP="00FC5A11">
      <w:r w:rsidRPr="00662AFD">
        <w:t xml:space="preserve">An overview of an assessment or risk and harm, and steps taken to mitigate risk are presented in Table </w:t>
      </w:r>
      <w:r w:rsidR="006F622A">
        <w:t>9</w:t>
      </w:r>
      <w:r w:rsidR="00504430">
        <w:t xml:space="preserve"> below.</w:t>
      </w:r>
      <w:r w:rsidRPr="00662AFD">
        <w:t xml:space="preserve"> This summarises a two-stage application for ethical approval made to the University General Ethical Panel (GUEP) at the University of Stirling.</w:t>
      </w:r>
      <w:r w:rsidR="00061C73">
        <w:t xml:space="preserve"> </w:t>
      </w:r>
    </w:p>
    <w:p w14:paraId="4CE7B998" w14:textId="77777777" w:rsidR="00FC5A11" w:rsidRPr="00662AFD" w:rsidRDefault="00FC5A11" w:rsidP="00FC5A11">
      <w:r w:rsidRPr="00662AFD">
        <w:rPr>
          <w:shd w:val="clear" w:color="auto" w:fill="FFFFFF"/>
        </w:rPr>
        <w:t xml:space="preserve"> </w:t>
      </w:r>
    </w:p>
    <w:p w14:paraId="70C7D455" w14:textId="166D87EC" w:rsidR="00FC5A11" w:rsidRPr="00662AFD" w:rsidRDefault="00FC5A11" w:rsidP="00FC5A11">
      <w:pPr>
        <w:pStyle w:val="Caption"/>
      </w:pPr>
      <w:bookmarkStart w:id="109" w:name="_Toc18660856"/>
      <w:r w:rsidRPr="00662AFD">
        <w:t xml:space="preserve">Table </w:t>
      </w:r>
      <w:fldSimple w:instr=" SEQ Table \* ARABIC ">
        <w:r w:rsidR="00AE6273">
          <w:rPr>
            <w:noProof/>
          </w:rPr>
          <w:t>9</w:t>
        </w:r>
      </w:fldSimple>
      <w:r>
        <w:rPr>
          <w:noProof/>
        </w:rPr>
        <w:t>:</w:t>
      </w:r>
      <w:r w:rsidRPr="00662AFD">
        <w:t xml:space="preserve"> Risks identified</w:t>
      </w:r>
      <w:r>
        <w:t xml:space="preserve"> in conducting the research by DCE stage,</w:t>
      </w:r>
      <w:r w:rsidRPr="00662AFD">
        <w:t xml:space="preserve"> and mitigating actions</w:t>
      </w:r>
      <w:bookmarkEnd w:id="10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8"/>
        <w:gridCol w:w="2126"/>
        <w:gridCol w:w="993"/>
        <w:gridCol w:w="3811"/>
      </w:tblGrid>
      <w:tr w:rsidR="00FC5A11" w:rsidRPr="00662AFD" w14:paraId="56DE7252" w14:textId="77777777" w:rsidTr="002D2A42">
        <w:trPr>
          <w:trHeight w:val="1200"/>
        </w:trPr>
        <w:tc>
          <w:tcPr>
            <w:tcW w:w="1838" w:type="dxa"/>
            <w:tcBorders>
              <w:top w:val="single" w:sz="18" w:space="0" w:color="auto"/>
              <w:left w:val="nil"/>
              <w:bottom w:val="single" w:sz="18" w:space="0" w:color="auto"/>
              <w:right w:val="nil"/>
            </w:tcBorders>
          </w:tcPr>
          <w:p w14:paraId="3D29B219" w14:textId="77777777" w:rsidR="00FC5A11" w:rsidRPr="000A04DB" w:rsidRDefault="00FC5A11" w:rsidP="00DA5527">
            <w:pPr>
              <w:ind w:firstLine="0"/>
              <w:rPr>
                <w:b/>
                <w:bCs/>
              </w:rPr>
            </w:pPr>
            <w:r w:rsidRPr="000A04DB">
              <w:rPr>
                <w:b/>
                <w:bCs/>
              </w:rPr>
              <w:t>Stage of research design</w:t>
            </w:r>
          </w:p>
        </w:tc>
        <w:tc>
          <w:tcPr>
            <w:tcW w:w="2126" w:type="dxa"/>
            <w:tcBorders>
              <w:top w:val="single" w:sz="18" w:space="0" w:color="auto"/>
              <w:left w:val="nil"/>
              <w:bottom w:val="single" w:sz="18" w:space="0" w:color="auto"/>
              <w:right w:val="nil"/>
            </w:tcBorders>
          </w:tcPr>
          <w:p w14:paraId="03A22E3F" w14:textId="77777777" w:rsidR="00FC5A11" w:rsidRPr="000A04DB" w:rsidRDefault="00FC5A11" w:rsidP="00DA5527">
            <w:pPr>
              <w:ind w:firstLine="0"/>
              <w:rPr>
                <w:b/>
                <w:bCs/>
              </w:rPr>
            </w:pPr>
            <w:r w:rsidRPr="000A04DB">
              <w:rPr>
                <w:b/>
                <w:bCs/>
              </w:rPr>
              <w:t>Potential harm</w:t>
            </w:r>
          </w:p>
        </w:tc>
        <w:tc>
          <w:tcPr>
            <w:tcW w:w="993" w:type="dxa"/>
            <w:tcBorders>
              <w:top w:val="single" w:sz="18" w:space="0" w:color="auto"/>
              <w:left w:val="nil"/>
              <w:bottom w:val="single" w:sz="18" w:space="0" w:color="auto"/>
              <w:right w:val="nil"/>
            </w:tcBorders>
          </w:tcPr>
          <w:p w14:paraId="7FD4CD19" w14:textId="77777777" w:rsidR="00FC5A11" w:rsidRPr="000A04DB" w:rsidRDefault="00FC5A11" w:rsidP="00DA5527">
            <w:pPr>
              <w:ind w:firstLine="0"/>
              <w:rPr>
                <w:b/>
                <w:bCs/>
              </w:rPr>
            </w:pPr>
            <w:r w:rsidRPr="000A04DB">
              <w:rPr>
                <w:b/>
                <w:bCs/>
              </w:rPr>
              <w:t>Risk</w:t>
            </w:r>
          </w:p>
        </w:tc>
        <w:tc>
          <w:tcPr>
            <w:tcW w:w="3811" w:type="dxa"/>
            <w:tcBorders>
              <w:top w:val="single" w:sz="18" w:space="0" w:color="auto"/>
              <w:left w:val="nil"/>
              <w:bottom w:val="single" w:sz="18" w:space="0" w:color="auto"/>
              <w:right w:val="nil"/>
            </w:tcBorders>
          </w:tcPr>
          <w:p w14:paraId="21CD2A5A" w14:textId="77777777" w:rsidR="00FC5A11" w:rsidRPr="000A04DB" w:rsidRDefault="00FC5A11" w:rsidP="00DA5527">
            <w:pPr>
              <w:ind w:firstLine="0"/>
              <w:rPr>
                <w:b/>
                <w:bCs/>
              </w:rPr>
            </w:pPr>
            <w:r w:rsidRPr="000A04DB">
              <w:rPr>
                <w:b/>
                <w:bCs/>
              </w:rPr>
              <w:t>Actions to mitigate risk</w:t>
            </w:r>
          </w:p>
        </w:tc>
      </w:tr>
      <w:tr w:rsidR="00FC5A11" w:rsidRPr="00662AFD" w14:paraId="7BD87D8D" w14:textId="77777777" w:rsidTr="002D2A42">
        <w:trPr>
          <w:trHeight w:val="1185"/>
        </w:trPr>
        <w:tc>
          <w:tcPr>
            <w:tcW w:w="1838" w:type="dxa"/>
            <w:vMerge w:val="restart"/>
            <w:tcBorders>
              <w:top w:val="single" w:sz="18" w:space="0" w:color="auto"/>
              <w:left w:val="nil"/>
              <w:bottom w:val="nil"/>
              <w:right w:val="nil"/>
            </w:tcBorders>
          </w:tcPr>
          <w:p w14:paraId="2ED49366" w14:textId="77777777" w:rsidR="00FC5A11" w:rsidRPr="00662AFD" w:rsidRDefault="00FC5A11" w:rsidP="00DA5527">
            <w:pPr>
              <w:ind w:firstLine="0"/>
            </w:pPr>
            <w:r w:rsidRPr="00662AFD">
              <w:t>Secondary data analysis</w:t>
            </w:r>
          </w:p>
        </w:tc>
        <w:tc>
          <w:tcPr>
            <w:tcW w:w="2126" w:type="dxa"/>
            <w:tcBorders>
              <w:top w:val="single" w:sz="18" w:space="0" w:color="auto"/>
              <w:left w:val="nil"/>
              <w:bottom w:val="single" w:sz="8" w:space="0" w:color="auto"/>
              <w:right w:val="nil"/>
            </w:tcBorders>
          </w:tcPr>
          <w:p w14:paraId="2C278134" w14:textId="77777777" w:rsidR="00FC5A11" w:rsidRPr="00662AFD" w:rsidRDefault="00FC5A11" w:rsidP="00DA5527">
            <w:pPr>
              <w:ind w:firstLine="0"/>
            </w:pPr>
            <w:r w:rsidRPr="00662AFD">
              <w:t>Lack of consent to participate (</w:t>
            </w:r>
            <w:r>
              <w:t>interviewees</w:t>
            </w:r>
            <w:r w:rsidRPr="00662AFD">
              <w:t>)</w:t>
            </w:r>
          </w:p>
        </w:tc>
        <w:tc>
          <w:tcPr>
            <w:tcW w:w="993" w:type="dxa"/>
            <w:tcBorders>
              <w:top w:val="single" w:sz="18" w:space="0" w:color="auto"/>
              <w:left w:val="nil"/>
              <w:bottom w:val="single" w:sz="8" w:space="0" w:color="auto"/>
              <w:right w:val="nil"/>
            </w:tcBorders>
          </w:tcPr>
          <w:p w14:paraId="029476DE" w14:textId="77777777" w:rsidR="00FC5A11" w:rsidRPr="00662AFD" w:rsidRDefault="00FC5A11" w:rsidP="00DA5527">
            <w:pPr>
              <w:ind w:firstLine="0"/>
            </w:pPr>
            <w:r w:rsidRPr="00662AFD">
              <w:t>Low</w:t>
            </w:r>
          </w:p>
        </w:tc>
        <w:tc>
          <w:tcPr>
            <w:tcW w:w="3811" w:type="dxa"/>
            <w:tcBorders>
              <w:top w:val="single" w:sz="18" w:space="0" w:color="auto"/>
              <w:left w:val="nil"/>
              <w:bottom w:val="single" w:sz="8" w:space="0" w:color="auto"/>
              <w:right w:val="nil"/>
            </w:tcBorders>
          </w:tcPr>
          <w:p w14:paraId="14A0E75C" w14:textId="77777777" w:rsidR="00FC5A11" w:rsidRPr="00662AFD" w:rsidRDefault="00FC5A11" w:rsidP="00DA5527">
            <w:pPr>
              <w:ind w:firstLine="0"/>
            </w:pPr>
            <w:r w:rsidRPr="00662AFD">
              <w:t xml:space="preserve">- Only use scripts archived with written consent for further use in research </w:t>
            </w:r>
          </w:p>
        </w:tc>
      </w:tr>
      <w:tr w:rsidR="00FC5A11" w:rsidRPr="00662AFD" w14:paraId="2A417B96" w14:textId="77777777" w:rsidTr="002D2A42">
        <w:trPr>
          <w:trHeight w:val="1645"/>
        </w:trPr>
        <w:tc>
          <w:tcPr>
            <w:tcW w:w="1838" w:type="dxa"/>
            <w:vMerge/>
            <w:tcBorders>
              <w:top w:val="nil"/>
              <w:left w:val="nil"/>
              <w:bottom w:val="nil"/>
              <w:right w:val="nil"/>
            </w:tcBorders>
          </w:tcPr>
          <w:p w14:paraId="3B5585DB" w14:textId="77777777" w:rsidR="00FC5A11" w:rsidRPr="00662AFD" w:rsidRDefault="00FC5A11" w:rsidP="00FC5A11"/>
        </w:tc>
        <w:tc>
          <w:tcPr>
            <w:tcW w:w="2126" w:type="dxa"/>
            <w:tcBorders>
              <w:top w:val="single" w:sz="8" w:space="0" w:color="auto"/>
              <w:left w:val="nil"/>
              <w:bottom w:val="single" w:sz="8" w:space="0" w:color="auto"/>
              <w:right w:val="nil"/>
            </w:tcBorders>
          </w:tcPr>
          <w:p w14:paraId="5AFCF14F" w14:textId="77777777" w:rsidR="00FC5A11" w:rsidRPr="00662AFD" w:rsidRDefault="00FC5A11" w:rsidP="00DA5527">
            <w:pPr>
              <w:ind w:firstLine="0"/>
            </w:pPr>
            <w:r w:rsidRPr="00662AFD">
              <w:t>Misinterpretation or misappropriation of interview data (</w:t>
            </w:r>
            <w:r>
              <w:t>interviewees</w:t>
            </w:r>
            <w:r w:rsidRPr="00662AFD">
              <w:t>)</w:t>
            </w:r>
          </w:p>
        </w:tc>
        <w:tc>
          <w:tcPr>
            <w:tcW w:w="993" w:type="dxa"/>
            <w:tcBorders>
              <w:top w:val="single" w:sz="8" w:space="0" w:color="auto"/>
              <w:left w:val="nil"/>
              <w:bottom w:val="single" w:sz="8" w:space="0" w:color="auto"/>
              <w:right w:val="nil"/>
            </w:tcBorders>
          </w:tcPr>
          <w:p w14:paraId="34C239DE" w14:textId="77777777" w:rsidR="00FC5A11" w:rsidRPr="00662AFD" w:rsidRDefault="00FC5A11" w:rsidP="00DA5527">
            <w:pPr>
              <w:ind w:firstLine="0"/>
            </w:pPr>
            <w:r w:rsidRPr="00662AFD">
              <w:t>Low</w:t>
            </w:r>
          </w:p>
        </w:tc>
        <w:tc>
          <w:tcPr>
            <w:tcW w:w="3811" w:type="dxa"/>
            <w:tcBorders>
              <w:top w:val="single" w:sz="8" w:space="0" w:color="auto"/>
              <w:left w:val="nil"/>
              <w:bottom w:val="single" w:sz="8" w:space="0" w:color="auto"/>
              <w:right w:val="nil"/>
            </w:tcBorders>
          </w:tcPr>
          <w:p w14:paraId="1A32CF25" w14:textId="77777777" w:rsidR="00FC5A11" w:rsidRPr="00662AFD" w:rsidRDefault="00FC5A11" w:rsidP="00DA5527">
            <w:pPr>
              <w:ind w:firstLine="0"/>
            </w:pPr>
            <w:r w:rsidRPr="00662AFD">
              <w:t>- Keep an auditable trail of decision-making, so that stages in the analysis can be easily traced and replicated</w:t>
            </w:r>
          </w:p>
        </w:tc>
      </w:tr>
      <w:tr w:rsidR="00FC5A11" w:rsidRPr="00662AFD" w14:paraId="1FDF965E" w14:textId="77777777" w:rsidTr="002D2A42">
        <w:trPr>
          <w:trHeight w:val="1214"/>
        </w:trPr>
        <w:tc>
          <w:tcPr>
            <w:tcW w:w="1838" w:type="dxa"/>
            <w:vMerge/>
            <w:tcBorders>
              <w:top w:val="nil"/>
              <w:left w:val="nil"/>
              <w:bottom w:val="nil"/>
              <w:right w:val="nil"/>
            </w:tcBorders>
          </w:tcPr>
          <w:p w14:paraId="2D2EE55D" w14:textId="77777777" w:rsidR="00FC5A11" w:rsidRPr="00662AFD" w:rsidRDefault="00FC5A11" w:rsidP="00FC5A11"/>
        </w:tc>
        <w:tc>
          <w:tcPr>
            <w:tcW w:w="2126" w:type="dxa"/>
            <w:tcBorders>
              <w:top w:val="single" w:sz="8" w:space="0" w:color="auto"/>
              <w:left w:val="nil"/>
              <w:bottom w:val="nil"/>
              <w:right w:val="nil"/>
            </w:tcBorders>
          </w:tcPr>
          <w:p w14:paraId="7B21D947" w14:textId="77777777" w:rsidR="00FC5A11" w:rsidRPr="00662AFD" w:rsidRDefault="00FC5A11" w:rsidP="00DA5527">
            <w:pPr>
              <w:ind w:firstLine="0"/>
            </w:pPr>
            <w:r w:rsidRPr="00662AFD">
              <w:t>Breach of confidentiality (</w:t>
            </w:r>
            <w:r>
              <w:t>interviewees</w:t>
            </w:r>
            <w:r w:rsidRPr="00662AFD">
              <w:t>)</w:t>
            </w:r>
          </w:p>
        </w:tc>
        <w:tc>
          <w:tcPr>
            <w:tcW w:w="993" w:type="dxa"/>
            <w:tcBorders>
              <w:top w:val="single" w:sz="8" w:space="0" w:color="auto"/>
              <w:left w:val="nil"/>
              <w:bottom w:val="nil"/>
              <w:right w:val="nil"/>
            </w:tcBorders>
          </w:tcPr>
          <w:p w14:paraId="5C997758" w14:textId="77777777" w:rsidR="00FC5A11" w:rsidRPr="00662AFD" w:rsidRDefault="00FC5A11" w:rsidP="00DA5527">
            <w:pPr>
              <w:ind w:firstLine="0"/>
            </w:pPr>
            <w:r w:rsidRPr="00662AFD">
              <w:t>Low</w:t>
            </w:r>
          </w:p>
        </w:tc>
        <w:tc>
          <w:tcPr>
            <w:tcW w:w="3811" w:type="dxa"/>
            <w:tcBorders>
              <w:top w:val="single" w:sz="8" w:space="0" w:color="auto"/>
              <w:left w:val="nil"/>
              <w:bottom w:val="nil"/>
              <w:right w:val="nil"/>
            </w:tcBorders>
          </w:tcPr>
          <w:p w14:paraId="0684633C" w14:textId="77777777" w:rsidR="00FC5A11" w:rsidRPr="00662AFD" w:rsidRDefault="00FC5A11" w:rsidP="00DA5527">
            <w:pPr>
              <w:ind w:firstLine="0"/>
            </w:pPr>
            <w:r w:rsidRPr="00662AFD">
              <w:t>- Unique, anonymised identifier codes assigned to participants and care partners.</w:t>
            </w:r>
          </w:p>
        </w:tc>
      </w:tr>
      <w:tr w:rsidR="00FC5A11" w:rsidRPr="00662AFD" w14:paraId="5DF16C23" w14:textId="77777777" w:rsidTr="002D2A42">
        <w:trPr>
          <w:trHeight w:val="1200"/>
        </w:trPr>
        <w:tc>
          <w:tcPr>
            <w:tcW w:w="1838" w:type="dxa"/>
            <w:vMerge w:val="restart"/>
            <w:tcBorders>
              <w:top w:val="nil"/>
              <w:left w:val="nil"/>
              <w:bottom w:val="nil"/>
              <w:right w:val="nil"/>
            </w:tcBorders>
          </w:tcPr>
          <w:p w14:paraId="5F985602" w14:textId="77777777" w:rsidR="00FC5A11" w:rsidRPr="00662AFD" w:rsidRDefault="00FC5A11" w:rsidP="00DA5527">
            <w:pPr>
              <w:ind w:firstLine="0"/>
            </w:pPr>
            <w:r w:rsidRPr="00662AFD">
              <w:t>Focus groups</w:t>
            </w:r>
          </w:p>
        </w:tc>
        <w:tc>
          <w:tcPr>
            <w:tcW w:w="2126" w:type="dxa"/>
            <w:tcBorders>
              <w:top w:val="nil"/>
              <w:left w:val="nil"/>
              <w:bottom w:val="single" w:sz="8" w:space="0" w:color="auto"/>
              <w:right w:val="nil"/>
            </w:tcBorders>
          </w:tcPr>
          <w:p w14:paraId="72287DF7" w14:textId="77777777" w:rsidR="00FC5A11" w:rsidRPr="00662AFD" w:rsidRDefault="00FC5A11" w:rsidP="00DA5527">
            <w:pPr>
              <w:ind w:firstLine="0"/>
            </w:pPr>
            <w:r w:rsidRPr="00662AFD">
              <w:t>Lack of consent to participate (</w:t>
            </w:r>
            <w:r>
              <w:t>participants</w:t>
            </w:r>
            <w:r w:rsidRPr="00662AFD">
              <w:t>)</w:t>
            </w:r>
          </w:p>
        </w:tc>
        <w:tc>
          <w:tcPr>
            <w:tcW w:w="993" w:type="dxa"/>
            <w:tcBorders>
              <w:top w:val="nil"/>
              <w:left w:val="nil"/>
              <w:bottom w:val="single" w:sz="8" w:space="0" w:color="auto"/>
              <w:right w:val="nil"/>
            </w:tcBorders>
          </w:tcPr>
          <w:p w14:paraId="16755482" w14:textId="77777777" w:rsidR="00FC5A11" w:rsidRPr="00662AFD" w:rsidRDefault="00FC5A11" w:rsidP="00DA5527">
            <w:pPr>
              <w:ind w:firstLine="0"/>
            </w:pPr>
            <w:r w:rsidRPr="00662AFD">
              <w:t>High</w:t>
            </w:r>
          </w:p>
        </w:tc>
        <w:tc>
          <w:tcPr>
            <w:tcW w:w="3811" w:type="dxa"/>
            <w:tcBorders>
              <w:top w:val="nil"/>
              <w:left w:val="nil"/>
              <w:bottom w:val="single" w:sz="8" w:space="0" w:color="auto"/>
              <w:right w:val="nil"/>
            </w:tcBorders>
          </w:tcPr>
          <w:p w14:paraId="76DBD254" w14:textId="77777777" w:rsidR="00DA5527" w:rsidRDefault="00FC5A11" w:rsidP="00DA5527">
            <w:pPr>
              <w:ind w:firstLine="0"/>
            </w:pPr>
            <w:r w:rsidRPr="00662AFD">
              <w:t>- Information about scope and aims of the research communicated simply</w:t>
            </w:r>
          </w:p>
          <w:p w14:paraId="238778C5" w14:textId="77777777" w:rsidR="00DA5527" w:rsidRDefault="00FC5A11" w:rsidP="00DA5527">
            <w:pPr>
              <w:ind w:firstLine="0"/>
            </w:pPr>
            <w:r w:rsidRPr="00662AFD">
              <w:t>- Give the opportunity to ask questions</w:t>
            </w:r>
          </w:p>
          <w:p w14:paraId="79DA1A4B" w14:textId="77777777" w:rsidR="00DA5527" w:rsidRDefault="00FC5A11" w:rsidP="00DA5527">
            <w:pPr>
              <w:ind w:firstLine="0"/>
            </w:pPr>
            <w:r w:rsidRPr="00662AFD">
              <w:t>- Require written voluntary consent and ongoing verbal consent</w:t>
            </w:r>
          </w:p>
          <w:p w14:paraId="21EE8FC2" w14:textId="77777777" w:rsidR="00DA5527" w:rsidRDefault="00FC5A11" w:rsidP="00DA5527">
            <w:pPr>
              <w:ind w:firstLine="0"/>
            </w:pPr>
            <w:r w:rsidRPr="00662AFD">
              <w:t xml:space="preserve">- Emphasise opportunity to withdraw consent </w:t>
            </w:r>
          </w:p>
          <w:p w14:paraId="71EAF622" w14:textId="1FA1EC2F" w:rsidR="00FC5A11" w:rsidRPr="00662AFD" w:rsidRDefault="00FC5A11" w:rsidP="00DA5527">
            <w:pPr>
              <w:ind w:firstLine="0"/>
            </w:pPr>
            <w:r w:rsidRPr="00662AFD">
              <w:lastRenderedPageBreak/>
              <w:t>- Make aware of limited withdrawal afterwards</w:t>
            </w:r>
          </w:p>
        </w:tc>
      </w:tr>
      <w:tr w:rsidR="00FC5A11" w:rsidRPr="00662AFD" w14:paraId="6DE11DA5" w14:textId="77777777" w:rsidTr="002D2A42">
        <w:trPr>
          <w:trHeight w:val="557"/>
        </w:trPr>
        <w:tc>
          <w:tcPr>
            <w:tcW w:w="1838" w:type="dxa"/>
            <w:vMerge/>
            <w:tcBorders>
              <w:top w:val="nil"/>
              <w:left w:val="nil"/>
              <w:bottom w:val="nil"/>
              <w:right w:val="nil"/>
            </w:tcBorders>
          </w:tcPr>
          <w:p w14:paraId="11CE693D" w14:textId="77777777" w:rsidR="00FC5A11" w:rsidRPr="00662AFD" w:rsidRDefault="00FC5A11" w:rsidP="00FC5A11"/>
        </w:tc>
        <w:tc>
          <w:tcPr>
            <w:tcW w:w="2126" w:type="dxa"/>
            <w:tcBorders>
              <w:top w:val="single" w:sz="8" w:space="0" w:color="auto"/>
              <w:left w:val="nil"/>
              <w:bottom w:val="single" w:sz="8" w:space="0" w:color="auto"/>
              <w:right w:val="nil"/>
            </w:tcBorders>
          </w:tcPr>
          <w:p w14:paraId="36A7F991" w14:textId="77777777" w:rsidR="00FC5A11" w:rsidRPr="00662AFD" w:rsidRDefault="00FC5A11" w:rsidP="00DA5527">
            <w:pPr>
              <w:ind w:firstLine="0"/>
            </w:pPr>
            <w:r w:rsidRPr="00662AFD">
              <w:t>Distress (participant</w:t>
            </w:r>
            <w:r>
              <w:t>s</w:t>
            </w:r>
            <w:r w:rsidRPr="00662AFD">
              <w:t>, researcher)</w:t>
            </w:r>
          </w:p>
        </w:tc>
        <w:tc>
          <w:tcPr>
            <w:tcW w:w="993" w:type="dxa"/>
            <w:tcBorders>
              <w:top w:val="single" w:sz="8" w:space="0" w:color="auto"/>
              <w:left w:val="nil"/>
              <w:bottom w:val="single" w:sz="8" w:space="0" w:color="auto"/>
              <w:right w:val="nil"/>
            </w:tcBorders>
          </w:tcPr>
          <w:p w14:paraId="651DF030" w14:textId="77777777" w:rsidR="00FC5A11" w:rsidRPr="00662AFD" w:rsidRDefault="00FC5A11" w:rsidP="00DA5527">
            <w:pPr>
              <w:ind w:firstLine="0"/>
            </w:pPr>
            <w:r w:rsidRPr="00662AFD">
              <w:t>Low</w:t>
            </w:r>
          </w:p>
        </w:tc>
        <w:tc>
          <w:tcPr>
            <w:tcW w:w="3811" w:type="dxa"/>
            <w:tcBorders>
              <w:top w:val="single" w:sz="8" w:space="0" w:color="auto"/>
              <w:left w:val="nil"/>
              <w:bottom w:val="single" w:sz="8" w:space="0" w:color="auto"/>
              <w:right w:val="nil"/>
            </w:tcBorders>
          </w:tcPr>
          <w:p w14:paraId="48944A56" w14:textId="77777777" w:rsidR="00FC5A11" w:rsidRPr="00662AFD" w:rsidRDefault="00FC5A11" w:rsidP="00DA5527">
            <w:pPr>
              <w:ind w:firstLine="0"/>
            </w:pPr>
            <w:r w:rsidRPr="00662AFD">
              <w:t>- Sensitive focus group schedule, with regard to topic and group dynamics</w:t>
            </w:r>
          </w:p>
          <w:p w14:paraId="7BF4AA78" w14:textId="77777777" w:rsidR="00FC5A11" w:rsidRPr="00662AFD" w:rsidRDefault="00FC5A11" w:rsidP="00DA5527">
            <w:pPr>
              <w:ind w:firstLine="0"/>
            </w:pPr>
            <w:r w:rsidRPr="00662AFD">
              <w:t xml:space="preserve">- Activities and focus group site to cater for all abilities </w:t>
            </w:r>
          </w:p>
          <w:p w14:paraId="743CA6A4" w14:textId="77777777" w:rsidR="00FC5A11" w:rsidRPr="00662AFD" w:rsidRDefault="00FC5A11" w:rsidP="00DA5527">
            <w:pPr>
              <w:ind w:firstLine="0"/>
            </w:pPr>
            <w:r w:rsidRPr="00662AFD">
              <w:t>- Respect time constraints of participants</w:t>
            </w:r>
          </w:p>
          <w:p w14:paraId="55D1D4E4" w14:textId="77777777" w:rsidR="00FC5A11" w:rsidRPr="00662AFD" w:rsidRDefault="00FC5A11" w:rsidP="00DA5527">
            <w:pPr>
              <w:ind w:firstLine="0"/>
            </w:pPr>
            <w:r w:rsidRPr="00662AFD">
              <w:t>- Provide token of thanks in lieu of time (refreshments)</w:t>
            </w:r>
          </w:p>
        </w:tc>
      </w:tr>
      <w:tr w:rsidR="00FC5A11" w:rsidRPr="00662AFD" w14:paraId="382807F5" w14:textId="77777777" w:rsidTr="002D2A42">
        <w:trPr>
          <w:trHeight w:val="1214"/>
        </w:trPr>
        <w:tc>
          <w:tcPr>
            <w:tcW w:w="1838" w:type="dxa"/>
            <w:vMerge/>
            <w:tcBorders>
              <w:top w:val="nil"/>
              <w:left w:val="nil"/>
              <w:bottom w:val="single" w:sz="18" w:space="0" w:color="auto"/>
              <w:right w:val="nil"/>
            </w:tcBorders>
          </w:tcPr>
          <w:p w14:paraId="703B3594" w14:textId="77777777" w:rsidR="00FC5A11" w:rsidRPr="00662AFD" w:rsidRDefault="00FC5A11" w:rsidP="00FC5A11"/>
        </w:tc>
        <w:tc>
          <w:tcPr>
            <w:tcW w:w="2126" w:type="dxa"/>
            <w:tcBorders>
              <w:top w:val="single" w:sz="8" w:space="0" w:color="auto"/>
              <w:left w:val="nil"/>
              <w:bottom w:val="single" w:sz="18" w:space="0" w:color="auto"/>
              <w:right w:val="nil"/>
            </w:tcBorders>
          </w:tcPr>
          <w:p w14:paraId="2A836BAC" w14:textId="77777777" w:rsidR="00FC5A11" w:rsidRPr="00662AFD" w:rsidRDefault="00FC5A11" w:rsidP="00DA5527">
            <w:pPr>
              <w:ind w:firstLine="0"/>
            </w:pPr>
            <w:r w:rsidRPr="00662AFD">
              <w:t>Breach of confidentiality (participants)</w:t>
            </w:r>
          </w:p>
        </w:tc>
        <w:tc>
          <w:tcPr>
            <w:tcW w:w="993" w:type="dxa"/>
            <w:tcBorders>
              <w:top w:val="single" w:sz="8" w:space="0" w:color="auto"/>
              <w:left w:val="nil"/>
              <w:bottom w:val="single" w:sz="18" w:space="0" w:color="auto"/>
              <w:right w:val="nil"/>
            </w:tcBorders>
          </w:tcPr>
          <w:p w14:paraId="0EC67789" w14:textId="77777777" w:rsidR="00FC5A11" w:rsidRPr="00662AFD" w:rsidRDefault="00FC5A11" w:rsidP="00DA5527">
            <w:pPr>
              <w:ind w:firstLine="0"/>
            </w:pPr>
            <w:r w:rsidRPr="00662AFD">
              <w:t>Low</w:t>
            </w:r>
          </w:p>
        </w:tc>
        <w:tc>
          <w:tcPr>
            <w:tcW w:w="3811" w:type="dxa"/>
            <w:tcBorders>
              <w:top w:val="single" w:sz="8" w:space="0" w:color="auto"/>
              <w:left w:val="nil"/>
              <w:bottom w:val="single" w:sz="18" w:space="0" w:color="auto"/>
              <w:right w:val="nil"/>
            </w:tcBorders>
          </w:tcPr>
          <w:p w14:paraId="132771BD" w14:textId="77777777" w:rsidR="00DA5527" w:rsidRDefault="00FC5A11" w:rsidP="00DA5527">
            <w:pPr>
              <w:ind w:firstLine="0"/>
            </w:pPr>
            <w:r w:rsidRPr="00662AFD">
              <w:t>- Establish ground rules and expectations of in-group confidentiality</w:t>
            </w:r>
          </w:p>
          <w:p w14:paraId="56E0FBCD" w14:textId="77777777" w:rsidR="00DA5527" w:rsidRDefault="00FC5A11" w:rsidP="00DA5527">
            <w:pPr>
              <w:ind w:firstLine="0"/>
            </w:pPr>
            <w:r w:rsidRPr="00662AFD">
              <w:t xml:space="preserve">- Store audio and text data responsibly </w:t>
            </w:r>
          </w:p>
          <w:p w14:paraId="31EEFB36" w14:textId="51CA22A5" w:rsidR="00FC5A11" w:rsidRPr="00662AFD" w:rsidRDefault="00FC5A11" w:rsidP="00DA5527">
            <w:pPr>
              <w:ind w:firstLine="0"/>
            </w:pPr>
            <w:r w:rsidRPr="00662AFD">
              <w:t>- Anonymise responses</w:t>
            </w:r>
          </w:p>
        </w:tc>
      </w:tr>
      <w:tr w:rsidR="00FC5A11" w:rsidRPr="00662AFD" w14:paraId="0079E3EF" w14:textId="77777777" w:rsidTr="002D2A42">
        <w:trPr>
          <w:trHeight w:val="1999"/>
        </w:trPr>
        <w:tc>
          <w:tcPr>
            <w:tcW w:w="1838" w:type="dxa"/>
            <w:vMerge w:val="restart"/>
            <w:tcBorders>
              <w:top w:val="single" w:sz="18" w:space="0" w:color="auto"/>
              <w:left w:val="nil"/>
              <w:bottom w:val="nil"/>
              <w:right w:val="nil"/>
            </w:tcBorders>
          </w:tcPr>
          <w:p w14:paraId="5CE025CC" w14:textId="77777777" w:rsidR="00FC5A11" w:rsidRDefault="00FC5A11" w:rsidP="00DA5527">
            <w:pPr>
              <w:ind w:firstLine="0"/>
            </w:pPr>
            <w:r w:rsidRPr="00662AFD">
              <w:t>DCE survey</w:t>
            </w:r>
          </w:p>
          <w:p w14:paraId="72C60476" w14:textId="65E7042C" w:rsidR="00FF595C" w:rsidRPr="00662AFD" w:rsidRDefault="00FF595C" w:rsidP="00DA5527">
            <w:pPr>
              <w:ind w:firstLine="0"/>
            </w:pPr>
            <w:r>
              <w:t>(online)</w:t>
            </w:r>
          </w:p>
        </w:tc>
        <w:tc>
          <w:tcPr>
            <w:tcW w:w="2126" w:type="dxa"/>
            <w:tcBorders>
              <w:top w:val="single" w:sz="18" w:space="0" w:color="auto"/>
              <w:left w:val="nil"/>
              <w:bottom w:val="single" w:sz="8" w:space="0" w:color="auto"/>
              <w:right w:val="nil"/>
            </w:tcBorders>
          </w:tcPr>
          <w:p w14:paraId="31A6277E" w14:textId="77777777" w:rsidR="00FC5A11" w:rsidRPr="00662AFD" w:rsidRDefault="00FC5A11" w:rsidP="00DA5527">
            <w:pPr>
              <w:ind w:firstLine="0"/>
            </w:pPr>
            <w:r w:rsidRPr="00662AFD">
              <w:t xml:space="preserve">Lack of consent to participate (access organisation, </w:t>
            </w:r>
            <w:r>
              <w:t>respondents</w:t>
            </w:r>
            <w:r w:rsidRPr="00662AFD">
              <w:t>)</w:t>
            </w:r>
          </w:p>
        </w:tc>
        <w:tc>
          <w:tcPr>
            <w:tcW w:w="993" w:type="dxa"/>
            <w:tcBorders>
              <w:top w:val="single" w:sz="18" w:space="0" w:color="auto"/>
              <w:left w:val="nil"/>
              <w:bottom w:val="single" w:sz="8" w:space="0" w:color="auto"/>
              <w:right w:val="nil"/>
            </w:tcBorders>
          </w:tcPr>
          <w:p w14:paraId="4E45D3BB" w14:textId="77777777" w:rsidR="00FC5A11" w:rsidRPr="00662AFD" w:rsidRDefault="00FC5A11" w:rsidP="00DA5527">
            <w:pPr>
              <w:ind w:firstLine="0"/>
            </w:pPr>
            <w:r w:rsidRPr="00662AFD">
              <w:t>High</w:t>
            </w:r>
          </w:p>
        </w:tc>
        <w:tc>
          <w:tcPr>
            <w:tcW w:w="3811" w:type="dxa"/>
            <w:tcBorders>
              <w:top w:val="single" w:sz="18" w:space="0" w:color="auto"/>
              <w:left w:val="nil"/>
              <w:bottom w:val="single" w:sz="8" w:space="0" w:color="auto"/>
              <w:right w:val="nil"/>
            </w:tcBorders>
          </w:tcPr>
          <w:p w14:paraId="126A3E45" w14:textId="77777777" w:rsidR="00DA5527" w:rsidRDefault="00FC5A11" w:rsidP="00DA5527">
            <w:pPr>
              <w:ind w:firstLine="0"/>
            </w:pPr>
            <w:r w:rsidRPr="00662AFD">
              <w:t xml:space="preserve">- Clear information on the purpose and intended use of data </w:t>
            </w:r>
          </w:p>
          <w:p w14:paraId="3C2FCBDD" w14:textId="77777777" w:rsidR="00DA5527" w:rsidRDefault="00FC5A11" w:rsidP="00DA5527">
            <w:pPr>
              <w:ind w:firstLine="0"/>
            </w:pPr>
            <w:r w:rsidRPr="00662AFD">
              <w:t>- Require an indication of consent</w:t>
            </w:r>
          </w:p>
          <w:p w14:paraId="29FD7192" w14:textId="07C2186D" w:rsidR="00FC5A11" w:rsidRPr="00662AFD" w:rsidRDefault="00FC5A11" w:rsidP="00DA5527">
            <w:pPr>
              <w:ind w:firstLine="0"/>
            </w:pPr>
            <w:r w:rsidRPr="00662AFD">
              <w:t>- Allow withdrawal at any point of the survey</w:t>
            </w:r>
          </w:p>
          <w:p w14:paraId="7AFABEE2" w14:textId="77777777" w:rsidR="00FC5A11" w:rsidRPr="00662AFD" w:rsidRDefault="00FC5A11" w:rsidP="00DA5527">
            <w:pPr>
              <w:ind w:firstLine="0"/>
            </w:pPr>
            <w:r w:rsidRPr="00662AFD">
              <w:t>- Make aware of limited withdrawal afterwards</w:t>
            </w:r>
          </w:p>
        </w:tc>
      </w:tr>
      <w:tr w:rsidR="00FC5A11" w:rsidRPr="00662AFD" w14:paraId="1B5FD0F5" w14:textId="77777777" w:rsidTr="002D2A42">
        <w:trPr>
          <w:trHeight w:val="799"/>
        </w:trPr>
        <w:tc>
          <w:tcPr>
            <w:tcW w:w="1838" w:type="dxa"/>
            <w:vMerge/>
            <w:tcBorders>
              <w:top w:val="nil"/>
              <w:left w:val="nil"/>
              <w:bottom w:val="nil"/>
              <w:right w:val="nil"/>
            </w:tcBorders>
          </w:tcPr>
          <w:p w14:paraId="5F29F6CD" w14:textId="77777777" w:rsidR="00FC5A11" w:rsidRPr="00662AFD" w:rsidRDefault="00FC5A11" w:rsidP="00FC5A11"/>
        </w:tc>
        <w:tc>
          <w:tcPr>
            <w:tcW w:w="2126" w:type="dxa"/>
            <w:tcBorders>
              <w:top w:val="single" w:sz="8" w:space="0" w:color="auto"/>
              <w:left w:val="nil"/>
              <w:bottom w:val="single" w:sz="8" w:space="0" w:color="auto"/>
              <w:right w:val="nil"/>
            </w:tcBorders>
          </w:tcPr>
          <w:p w14:paraId="67EE1267" w14:textId="77777777" w:rsidR="00FC5A11" w:rsidRPr="00662AFD" w:rsidRDefault="00FC5A11" w:rsidP="00DA5527">
            <w:pPr>
              <w:ind w:firstLine="0"/>
            </w:pPr>
            <w:r w:rsidRPr="00662AFD">
              <w:t>Distress (</w:t>
            </w:r>
            <w:r>
              <w:t>respondents</w:t>
            </w:r>
            <w:r w:rsidRPr="00662AFD">
              <w:t>)</w:t>
            </w:r>
          </w:p>
        </w:tc>
        <w:tc>
          <w:tcPr>
            <w:tcW w:w="993" w:type="dxa"/>
            <w:tcBorders>
              <w:top w:val="single" w:sz="8" w:space="0" w:color="auto"/>
              <w:left w:val="nil"/>
              <w:bottom w:val="single" w:sz="8" w:space="0" w:color="auto"/>
              <w:right w:val="nil"/>
            </w:tcBorders>
          </w:tcPr>
          <w:p w14:paraId="3344EF5B" w14:textId="77777777" w:rsidR="00FC5A11" w:rsidRPr="00662AFD" w:rsidRDefault="00FC5A11" w:rsidP="00DA5527">
            <w:pPr>
              <w:ind w:firstLine="0"/>
            </w:pPr>
            <w:r w:rsidRPr="00662AFD">
              <w:t>Low</w:t>
            </w:r>
          </w:p>
        </w:tc>
        <w:tc>
          <w:tcPr>
            <w:tcW w:w="3811" w:type="dxa"/>
            <w:tcBorders>
              <w:top w:val="single" w:sz="8" w:space="0" w:color="auto"/>
              <w:left w:val="nil"/>
              <w:bottom w:val="single" w:sz="8" w:space="0" w:color="auto"/>
              <w:right w:val="nil"/>
            </w:tcBorders>
          </w:tcPr>
          <w:p w14:paraId="769F4C26" w14:textId="2B72C19E" w:rsidR="00FC5A11" w:rsidRPr="00662AFD" w:rsidRDefault="00FC5A11" w:rsidP="00DA5527">
            <w:pPr>
              <w:ind w:firstLine="0"/>
            </w:pPr>
            <w:r w:rsidRPr="00662AFD">
              <w:t xml:space="preserve">- Respect the time constraints of </w:t>
            </w:r>
            <w:r w:rsidR="00ED4050">
              <w:t>respondents</w:t>
            </w:r>
          </w:p>
          <w:p w14:paraId="583942B1" w14:textId="77777777" w:rsidR="00FC5A11" w:rsidRPr="00662AFD" w:rsidRDefault="00FC5A11" w:rsidP="00DA5527">
            <w:pPr>
              <w:ind w:firstLine="0"/>
            </w:pPr>
            <w:r w:rsidRPr="00662AFD">
              <w:t>- Designed to make as easy as possible</w:t>
            </w:r>
          </w:p>
          <w:p w14:paraId="27C067EE" w14:textId="77777777" w:rsidR="00FC5A11" w:rsidRPr="00662AFD" w:rsidRDefault="00FC5A11" w:rsidP="00DA5527">
            <w:pPr>
              <w:ind w:firstLine="0"/>
            </w:pPr>
            <w:r w:rsidRPr="00662AFD">
              <w:t>- Design for a range of abilities</w:t>
            </w:r>
          </w:p>
        </w:tc>
      </w:tr>
      <w:tr w:rsidR="00FC5A11" w:rsidRPr="00662AFD" w14:paraId="4BE7D3A5" w14:textId="77777777" w:rsidTr="002D2A42">
        <w:trPr>
          <w:trHeight w:val="1256"/>
        </w:trPr>
        <w:tc>
          <w:tcPr>
            <w:tcW w:w="1838" w:type="dxa"/>
            <w:vMerge/>
            <w:tcBorders>
              <w:top w:val="nil"/>
              <w:left w:val="nil"/>
              <w:bottom w:val="single" w:sz="18" w:space="0" w:color="auto"/>
              <w:right w:val="nil"/>
            </w:tcBorders>
          </w:tcPr>
          <w:p w14:paraId="45E00305" w14:textId="77777777" w:rsidR="00FC5A11" w:rsidRPr="00662AFD" w:rsidRDefault="00FC5A11" w:rsidP="00FC5A11"/>
        </w:tc>
        <w:tc>
          <w:tcPr>
            <w:tcW w:w="2126" w:type="dxa"/>
            <w:tcBorders>
              <w:top w:val="single" w:sz="8" w:space="0" w:color="auto"/>
              <w:left w:val="nil"/>
              <w:bottom w:val="single" w:sz="18" w:space="0" w:color="auto"/>
              <w:right w:val="nil"/>
            </w:tcBorders>
          </w:tcPr>
          <w:p w14:paraId="3DE0C39D" w14:textId="77777777" w:rsidR="00FC5A11" w:rsidRPr="00662AFD" w:rsidRDefault="00FC5A11" w:rsidP="00DA5527">
            <w:pPr>
              <w:ind w:firstLine="0"/>
            </w:pPr>
            <w:r w:rsidRPr="00662AFD">
              <w:t>Breach of confidentiality (</w:t>
            </w:r>
            <w:r>
              <w:t>respondents</w:t>
            </w:r>
            <w:r w:rsidRPr="00662AFD">
              <w:t>)</w:t>
            </w:r>
          </w:p>
        </w:tc>
        <w:tc>
          <w:tcPr>
            <w:tcW w:w="993" w:type="dxa"/>
            <w:tcBorders>
              <w:top w:val="single" w:sz="8" w:space="0" w:color="auto"/>
              <w:left w:val="nil"/>
              <w:bottom w:val="single" w:sz="18" w:space="0" w:color="auto"/>
              <w:right w:val="nil"/>
            </w:tcBorders>
          </w:tcPr>
          <w:p w14:paraId="72BD2DFB" w14:textId="77777777" w:rsidR="00FC5A11" w:rsidRPr="00A23ACC" w:rsidRDefault="00FC5A11" w:rsidP="00DA5527">
            <w:pPr>
              <w:ind w:firstLine="0"/>
            </w:pPr>
            <w:r w:rsidRPr="00A23ACC">
              <w:t>Low</w:t>
            </w:r>
          </w:p>
        </w:tc>
        <w:tc>
          <w:tcPr>
            <w:tcW w:w="3811" w:type="dxa"/>
            <w:tcBorders>
              <w:top w:val="single" w:sz="8" w:space="0" w:color="auto"/>
              <w:left w:val="nil"/>
              <w:bottom w:val="single" w:sz="18" w:space="0" w:color="auto"/>
              <w:right w:val="nil"/>
            </w:tcBorders>
          </w:tcPr>
          <w:p w14:paraId="5E99EF1E" w14:textId="73A95AF2" w:rsidR="00FC5A11" w:rsidRPr="00A23ACC" w:rsidRDefault="00FC5A11" w:rsidP="00DA5527">
            <w:pPr>
              <w:ind w:firstLine="0"/>
              <w:rPr>
                <w:rStyle w:val="Style1"/>
                <w:rFonts w:ascii="Helvetica" w:eastAsiaTheme="majorEastAsia" w:hAnsi="Helvetica"/>
              </w:rPr>
            </w:pPr>
            <w:r w:rsidRPr="00A23ACC">
              <w:t xml:space="preserve">- </w:t>
            </w:r>
            <w:r w:rsidRPr="00A23ACC">
              <w:rPr>
                <w:rStyle w:val="Style1"/>
                <w:rFonts w:ascii="Helvetica" w:eastAsiaTheme="majorEastAsia" w:hAnsi="Helvetica"/>
              </w:rPr>
              <w:t>Collect minimal about the respondent</w:t>
            </w:r>
            <w:r w:rsidR="00A66950">
              <w:rPr>
                <w:rStyle w:val="Style1"/>
                <w:rFonts w:ascii="Helvetica" w:eastAsiaTheme="majorEastAsia" w:hAnsi="Helvetica"/>
              </w:rPr>
              <w:t xml:space="preserve"> (</w:t>
            </w:r>
            <w:r w:rsidR="00FA0844">
              <w:rPr>
                <w:rStyle w:val="Style1"/>
                <w:rFonts w:ascii="Helvetica" w:eastAsiaTheme="majorEastAsia" w:hAnsi="Helvetica"/>
              </w:rPr>
              <w:t>no</w:t>
            </w:r>
            <w:r w:rsidR="00A66950">
              <w:rPr>
                <w:rStyle w:val="Style1"/>
                <w:rFonts w:ascii="Helvetica" w:eastAsiaTheme="majorEastAsia" w:hAnsi="Helvetica"/>
              </w:rPr>
              <w:t xml:space="preserve"> IP addresses)</w:t>
            </w:r>
          </w:p>
          <w:p w14:paraId="52773255" w14:textId="018EBFFB" w:rsidR="00FC5A11" w:rsidRDefault="00FC5A11" w:rsidP="00DA5527">
            <w:pPr>
              <w:ind w:firstLine="0"/>
            </w:pPr>
            <w:r w:rsidRPr="00A23ACC">
              <w:t>- Data is anonymous and aggregated</w:t>
            </w:r>
          </w:p>
          <w:p w14:paraId="5C679EE7" w14:textId="5FC58C0E" w:rsidR="00A66950" w:rsidRPr="00A23ACC" w:rsidRDefault="00A66950" w:rsidP="00DA5527">
            <w:pPr>
              <w:ind w:firstLine="0"/>
            </w:pPr>
            <w:r>
              <w:lastRenderedPageBreak/>
              <w:t xml:space="preserve">- </w:t>
            </w:r>
            <w:r w:rsidR="00FA0844">
              <w:t>Be aware of policy of data storage</w:t>
            </w:r>
            <w:r w:rsidR="009B5B12">
              <w:t xml:space="preserve"> with commercial software</w:t>
            </w:r>
            <w:r w:rsidR="00FA0844">
              <w:t xml:space="preserve">. In this case, Sawtooth uses </w:t>
            </w:r>
            <w:proofErr w:type="spellStart"/>
            <w:r w:rsidR="00FA0844">
              <w:t>Rackspace</w:t>
            </w:r>
            <w:proofErr w:type="spellEnd"/>
            <w:r w:rsidR="00FA0844">
              <w:t xml:space="preserve"> Hosting </w:t>
            </w:r>
            <w:proofErr w:type="spellStart"/>
            <w:r w:rsidR="00FA0844">
              <w:t>inc.</w:t>
            </w:r>
            <w:proofErr w:type="spellEnd"/>
            <w:r w:rsidR="00FA0844">
              <w:t xml:space="preserve"> which is Privacy Shield Certified </w:t>
            </w:r>
            <w:r w:rsidR="009B5B12">
              <w:t xml:space="preserve">i.e. </w:t>
            </w:r>
            <w:r w:rsidR="00FA0844">
              <w:t>it is legally certified to host personal data outside of the EU/EEA</w:t>
            </w:r>
          </w:p>
          <w:p w14:paraId="41D2B7F4" w14:textId="10ACB4F4" w:rsidR="00FC5A11" w:rsidRPr="00A23ACC" w:rsidRDefault="00FC5A11" w:rsidP="00DA5527">
            <w:pPr>
              <w:ind w:firstLine="0"/>
            </w:pPr>
            <w:r w:rsidRPr="00A23ACC">
              <w:t>-</w:t>
            </w:r>
            <w:r w:rsidR="00DA5527" w:rsidRPr="00A23ACC">
              <w:t xml:space="preserve"> </w:t>
            </w:r>
            <w:r w:rsidRPr="00A23ACC">
              <w:t>Only the analyst has access to the data through password protected account</w:t>
            </w:r>
          </w:p>
        </w:tc>
      </w:tr>
    </w:tbl>
    <w:p w14:paraId="17AF5023" w14:textId="77777777" w:rsidR="00FC5A11" w:rsidRPr="00662AFD" w:rsidRDefault="00FC5A11" w:rsidP="00FC5A11">
      <w:pPr>
        <w:rPr>
          <w:shd w:val="clear" w:color="auto" w:fill="FFFFFF"/>
        </w:rPr>
      </w:pPr>
    </w:p>
    <w:p w14:paraId="3BA21779" w14:textId="14BA463D" w:rsidR="00FC5A11" w:rsidRPr="00662AFD" w:rsidRDefault="00FC5A11" w:rsidP="00FC5A11">
      <w:pPr>
        <w:rPr>
          <w:shd w:val="clear" w:color="auto" w:fill="FFFFFF"/>
        </w:rPr>
      </w:pPr>
      <w:r w:rsidRPr="00662AFD">
        <w:rPr>
          <w:shd w:val="clear" w:color="auto" w:fill="FFFFFF"/>
        </w:rPr>
        <w:t xml:space="preserve">It is important to note that new and significant legislation regarding personal data </w:t>
      </w:r>
      <w:r w:rsidR="00C8119D">
        <w:rPr>
          <w:shd w:val="clear" w:color="auto" w:fill="FFFFFF"/>
        </w:rPr>
        <w:t>wa</w:t>
      </w:r>
      <w:r w:rsidR="000168CE">
        <w:rPr>
          <w:shd w:val="clear" w:color="auto" w:fill="FFFFFF"/>
        </w:rPr>
        <w:t>s</w:t>
      </w:r>
      <w:r w:rsidR="00C8119D">
        <w:rPr>
          <w:shd w:val="clear" w:color="auto" w:fill="FFFFFF"/>
        </w:rPr>
        <w:t xml:space="preserve"> </w:t>
      </w:r>
      <w:r w:rsidRPr="00662AFD">
        <w:rPr>
          <w:shd w:val="clear" w:color="auto" w:fill="FFFFFF"/>
        </w:rPr>
        <w:t xml:space="preserve">introduced during data collection for this </w:t>
      </w:r>
      <w:r w:rsidR="00B45DF2">
        <w:rPr>
          <w:shd w:val="clear" w:color="auto" w:fill="FFFFFF"/>
        </w:rPr>
        <w:t>project,</w:t>
      </w:r>
      <w:r w:rsidRPr="00662AFD">
        <w:rPr>
          <w:shd w:val="clear" w:color="auto" w:fill="FFFFFF"/>
        </w:rPr>
        <w:t xml:space="preserve"> which impacted upon the design of participant materials and analytical processes. General Data Protection Regulation 2016/679 (GDPR) was introduced in April 2016 </w:t>
      </w:r>
      <w:r w:rsidR="00186CE8">
        <w:rPr>
          <w:shd w:val="clear" w:color="auto" w:fill="FFFFFF"/>
        </w:rPr>
        <w:t xml:space="preserve">and </w:t>
      </w:r>
      <w:r w:rsidRPr="00662AFD">
        <w:rPr>
          <w:shd w:val="clear" w:color="auto" w:fill="FFFFFF"/>
        </w:rPr>
        <w:t xml:space="preserve">came into force on 27 May 2018, mandating those within the EU to adhere to a specific definitions and requirements for creating, gathering, storing and processing data. </w:t>
      </w:r>
      <w:r w:rsidR="009E47CC">
        <w:rPr>
          <w:shd w:val="clear" w:color="auto" w:fill="FFFFFF"/>
        </w:rPr>
        <w:t>New regulations</w:t>
      </w:r>
      <w:r w:rsidRPr="00662AFD">
        <w:rPr>
          <w:shd w:val="clear" w:color="auto" w:fill="FFFFFF"/>
        </w:rPr>
        <w:t xml:space="preserve"> altered the data collection process</w:t>
      </w:r>
      <w:r w:rsidR="009C36B1">
        <w:rPr>
          <w:shd w:val="clear" w:color="auto" w:fill="FFFFFF"/>
        </w:rPr>
        <w:t>es</w:t>
      </w:r>
      <w:r w:rsidRPr="00662AFD">
        <w:rPr>
          <w:shd w:val="clear" w:color="auto" w:fill="FFFFFF"/>
        </w:rPr>
        <w:t xml:space="preserve"> by introducing new definitions of personal data for the survey data collection stage. </w:t>
      </w:r>
    </w:p>
    <w:p w14:paraId="546B3EBE" w14:textId="77777777" w:rsidR="00FC5A11" w:rsidRPr="00662AFD" w:rsidRDefault="00FC5A11" w:rsidP="00FC5A11">
      <w:pPr>
        <w:rPr>
          <w:shd w:val="clear" w:color="auto" w:fill="FFFFFF"/>
        </w:rPr>
      </w:pPr>
    </w:p>
    <w:p w14:paraId="3152EB4C" w14:textId="0CD36D3A" w:rsidR="00FC5A11" w:rsidRPr="00662AFD" w:rsidRDefault="00FC5A11" w:rsidP="00FC5A11">
      <w:pPr>
        <w:rPr>
          <w:shd w:val="clear" w:color="auto" w:fill="FFFFFF"/>
        </w:rPr>
      </w:pPr>
      <w:r w:rsidRPr="00662AFD">
        <w:rPr>
          <w:shd w:val="clear" w:color="auto" w:fill="FFFFFF"/>
        </w:rPr>
        <w:t xml:space="preserve">GDPR defines ‘personal data’ as any information relating to an identifiable living person, which can include names, opinions, photographs, or any other information that might identify a person. ‘Special category data’ refers to more sensitive personal data, for example, religious beliefs, ethnicity, biometric data, health status, sexual orientation, which consequently require greater protection. </w:t>
      </w:r>
      <w:r w:rsidR="009E47CC">
        <w:rPr>
          <w:shd w:val="clear" w:color="auto" w:fill="FFFFFF"/>
        </w:rPr>
        <w:t>GDPR</w:t>
      </w:r>
      <w:r w:rsidRPr="00662AFD">
        <w:rPr>
          <w:shd w:val="clear" w:color="auto" w:fill="FFFFFF"/>
        </w:rPr>
        <w:t xml:space="preserve"> introduces </w:t>
      </w:r>
      <w:r w:rsidR="009C36B1">
        <w:rPr>
          <w:shd w:val="clear" w:color="auto" w:fill="FFFFFF"/>
        </w:rPr>
        <w:t>a</w:t>
      </w:r>
      <w:r w:rsidRPr="00662AFD">
        <w:rPr>
          <w:shd w:val="clear" w:color="auto" w:fill="FFFFFF"/>
        </w:rPr>
        <w:t xml:space="preserve"> legal responsibility to adopt a risk-based approach to safeguarding data and data subject rights must be </w:t>
      </w:r>
      <w:r w:rsidR="004331A0">
        <w:rPr>
          <w:shd w:val="clear" w:color="auto" w:fill="FFFFFF"/>
        </w:rPr>
        <w:t>safeguarded</w:t>
      </w:r>
      <w:r w:rsidRPr="00662AFD">
        <w:rPr>
          <w:shd w:val="clear" w:color="auto" w:fill="FFFFFF"/>
        </w:rPr>
        <w:t xml:space="preserve"> with the appropriate level of data security, storage and minimisation.</w:t>
      </w:r>
    </w:p>
    <w:p w14:paraId="55198824" w14:textId="77777777" w:rsidR="00FC5A11" w:rsidRPr="00662AFD" w:rsidRDefault="00FC5A11" w:rsidP="00FC5A11">
      <w:pPr>
        <w:rPr>
          <w:shd w:val="clear" w:color="auto" w:fill="FFFFFF"/>
        </w:rPr>
      </w:pPr>
    </w:p>
    <w:p w14:paraId="4F88BC7F" w14:textId="2A4DCA49" w:rsidR="00FC5A11" w:rsidRPr="00BD1731" w:rsidRDefault="00FC5A11" w:rsidP="00BD1731">
      <w:pPr>
        <w:rPr>
          <w:rStyle w:val="Style1"/>
          <w:rFonts w:ascii="Helvetica" w:eastAsiaTheme="majorEastAsia" w:hAnsi="Helvetica"/>
          <w:sz w:val="24"/>
        </w:rPr>
      </w:pPr>
      <w:r w:rsidRPr="00BD1731">
        <w:rPr>
          <w:shd w:val="clear" w:color="auto" w:fill="FFFFFF"/>
        </w:rPr>
        <w:t xml:space="preserve">A number of elements of the research would have been different if GDPR legislation </w:t>
      </w:r>
      <w:r w:rsidR="00AE2A3C">
        <w:rPr>
          <w:shd w:val="clear" w:color="auto" w:fill="FFFFFF"/>
        </w:rPr>
        <w:t xml:space="preserve">had </w:t>
      </w:r>
      <w:r w:rsidRPr="00BD1731">
        <w:rPr>
          <w:shd w:val="clear" w:color="auto" w:fill="FFFFFF"/>
        </w:rPr>
        <w:t>been introduced</w:t>
      </w:r>
      <w:r w:rsidR="009C36B1">
        <w:rPr>
          <w:shd w:val="clear" w:color="auto" w:fill="FFFFFF"/>
        </w:rPr>
        <w:t xml:space="preserve"> earlier,</w:t>
      </w:r>
      <w:r w:rsidRPr="00BD1731">
        <w:rPr>
          <w:shd w:val="clear" w:color="auto" w:fill="FFFFFF"/>
        </w:rPr>
        <w:t xml:space="preserve"> during the focus group stage of </w:t>
      </w:r>
      <w:r w:rsidR="009C36B1">
        <w:rPr>
          <w:shd w:val="clear" w:color="auto" w:fill="FFFFFF"/>
        </w:rPr>
        <w:t>data collection</w:t>
      </w:r>
      <w:r w:rsidRPr="00BD1731">
        <w:rPr>
          <w:shd w:val="clear" w:color="auto" w:fill="FFFFFF"/>
        </w:rPr>
        <w:t xml:space="preserve">. </w:t>
      </w:r>
      <w:r w:rsidRPr="00BD1731">
        <w:rPr>
          <w:rStyle w:val="Style1"/>
          <w:rFonts w:ascii="Helvetica" w:eastAsiaTheme="majorEastAsia" w:hAnsi="Helvetica"/>
          <w:sz w:val="24"/>
        </w:rPr>
        <w:t xml:space="preserve">A privacy note would have been sent to focus group participants with information on </w:t>
      </w:r>
      <w:r w:rsidRPr="00BD1731">
        <w:rPr>
          <w:rStyle w:val="Style1"/>
          <w:rFonts w:ascii="Helvetica" w:eastAsiaTheme="majorEastAsia" w:hAnsi="Helvetica"/>
          <w:sz w:val="24"/>
        </w:rPr>
        <w:lastRenderedPageBreak/>
        <w:t xml:space="preserve">the lawful purpose of data processing (or more than one if this is the case). This step would </w:t>
      </w:r>
      <w:r w:rsidR="00AE2A3C">
        <w:rPr>
          <w:rStyle w:val="Style1"/>
          <w:rFonts w:ascii="Helvetica" w:eastAsiaTheme="majorEastAsia" w:hAnsi="Helvetica"/>
          <w:sz w:val="24"/>
        </w:rPr>
        <w:t>have been</w:t>
      </w:r>
      <w:r w:rsidRPr="00BD1731">
        <w:rPr>
          <w:rStyle w:val="Style1"/>
          <w:rFonts w:ascii="Helvetica" w:eastAsiaTheme="majorEastAsia" w:hAnsi="Helvetica"/>
          <w:sz w:val="24"/>
        </w:rPr>
        <w:t xml:space="preserve"> particularly pertinent since information was collected on their health status and other </w:t>
      </w:r>
      <w:r w:rsidRPr="00BD1731">
        <w:rPr>
          <w:shd w:val="clear" w:color="auto" w:fill="FFFFFF"/>
        </w:rPr>
        <w:t>special category data, thus necessitating both a lawful basis</w:t>
      </w:r>
      <w:r w:rsidR="007D525B">
        <w:rPr>
          <w:shd w:val="clear" w:color="auto" w:fill="FFFFFF"/>
        </w:rPr>
        <w:t>,</w:t>
      </w:r>
      <w:r w:rsidRPr="00BD1731">
        <w:rPr>
          <w:shd w:val="clear" w:color="auto" w:fill="FFFFFF"/>
        </w:rPr>
        <w:t xml:space="preserve"> and a special category condition</w:t>
      </w:r>
      <w:r w:rsidR="007D525B">
        <w:rPr>
          <w:shd w:val="clear" w:color="auto" w:fill="FFFFFF"/>
        </w:rPr>
        <w:t>,</w:t>
      </w:r>
      <w:r w:rsidRPr="00BD1731">
        <w:rPr>
          <w:shd w:val="clear" w:color="auto" w:fill="FFFFFF"/>
        </w:rPr>
        <w:t xml:space="preserve"> for </w:t>
      </w:r>
      <w:r w:rsidRPr="00BD1731">
        <w:rPr>
          <w:rFonts w:cs="Helvetica"/>
          <w:shd w:val="clear" w:color="auto" w:fill="FFFFFF"/>
        </w:rPr>
        <w:t xml:space="preserve">processing in compliance with Article 9. In addition, </w:t>
      </w:r>
      <w:r w:rsidRPr="00BD1731">
        <w:rPr>
          <w:rStyle w:val="Style1"/>
          <w:rFonts w:ascii="Helvetica" w:eastAsiaTheme="majorEastAsia" w:hAnsi="Helvetica" w:cs="Helvetica"/>
          <w:sz w:val="24"/>
        </w:rPr>
        <w:t>the identity and contact details of the University’s Data Protection Officer would have been included for data subjects to raise concerns or questions about the data protection strategy of the research. These requirements were adhered to during the survey stage of the research, once the legislation came into force.</w:t>
      </w:r>
      <w:r w:rsidRPr="00BD1731">
        <w:rPr>
          <w:rStyle w:val="Style1"/>
          <w:rFonts w:ascii="Helvetica" w:eastAsiaTheme="majorEastAsia" w:hAnsi="Helvetica"/>
          <w:sz w:val="24"/>
        </w:rPr>
        <w:t xml:space="preserve"> </w:t>
      </w:r>
    </w:p>
    <w:p w14:paraId="4BB431CC" w14:textId="77777777" w:rsidR="00FC5A11" w:rsidRPr="00662AFD" w:rsidRDefault="00FC5A11" w:rsidP="00FC5A11">
      <w:pPr>
        <w:rPr>
          <w:rStyle w:val="Style1"/>
          <w:rFonts w:eastAsiaTheme="majorEastAsia"/>
        </w:rPr>
      </w:pPr>
    </w:p>
    <w:p w14:paraId="5AE73AE5" w14:textId="77777777" w:rsidR="00FC5A11" w:rsidRPr="00662AFD" w:rsidRDefault="00FC5A11" w:rsidP="00FC5A11">
      <w:pPr>
        <w:pStyle w:val="Heading2"/>
      </w:pPr>
      <w:bookmarkStart w:id="110" w:name="_Toc12276395"/>
      <w:bookmarkStart w:id="111" w:name="_Toc27733665"/>
      <w:r w:rsidRPr="00662AFD">
        <w:t>Reflections on the research process</w:t>
      </w:r>
      <w:bookmarkEnd w:id="110"/>
      <w:bookmarkEnd w:id="111"/>
    </w:p>
    <w:p w14:paraId="73CB5095" w14:textId="05560AA5" w:rsidR="00FC5A11" w:rsidRPr="00662AFD" w:rsidRDefault="00FC5A11" w:rsidP="00FC5A11">
      <w:r w:rsidRPr="00662AFD">
        <w:t xml:space="preserve">Several limitations were encountered throughout the research process. Key limitations are outlined below in relation to the stage of the research and their impact on the quality of data gathered. </w:t>
      </w:r>
    </w:p>
    <w:p w14:paraId="59DF6BD3" w14:textId="77777777" w:rsidR="00FC5A11" w:rsidRPr="00662AFD" w:rsidRDefault="00FC5A11" w:rsidP="00FC5A11"/>
    <w:p w14:paraId="6B3855B1" w14:textId="77777777" w:rsidR="00FC5A11" w:rsidRPr="00662AFD" w:rsidRDefault="00FC5A11" w:rsidP="00FC5A11">
      <w:pPr>
        <w:pStyle w:val="Heading3"/>
      </w:pPr>
      <w:bookmarkStart w:id="112" w:name="_Toc12276396"/>
      <w:r w:rsidRPr="00662AFD">
        <w:t>Developing attributes</w:t>
      </w:r>
      <w:bookmarkEnd w:id="112"/>
    </w:p>
    <w:p w14:paraId="6B3C518C" w14:textId="5D29DB0D" w:rsidR="00FC5A11" w:rsidRPr="00662AFD" w:rsidRDefault="00FC5A11" w:rsidP="00FC5A11">
      <w:r w:rsidRPr="00662AFD">
        <w:t xml:space="preserve">As mentioned, a literature review was conducted as the initial method by which to gain information about the salient features influencing the decision of carers of older adults when choosing replacement care associated with a short break. Interviews and focus groups were subsequently undertaken as way to gain deeper, and in some cases, more </w:t>
      </w:r>
      <w:r w:rsidR="0085526E">
        <w:t>practice-base</w:t>
      </w:r>
      <w:r w:rsidR="00B667BA">
        <w:t>d</w:t>
      </w:r>
      <w:r w:rsidR="0085526E">
        <w:t xml:space="preserve"> </w:t>
      </w:r>
      <w:r w:rsidRPr="00662AFD">
        <w:t>understandings of potentially important attributes.</w:t>
      </w:r>
    </w:p>
    <w:p w14:paraId="04115795" w14:textId="77777777" w:rsidR="00FC5A11" w:rsidRPr="00662AFD" w:rsidRDefault="00FC5A11" w:rsidP="00FC5A11"/>
    <w:p w14:paraId="28599C03" w14:textId="28766F3F" w:rsidR="00FC5A11" w:rsidRPr="00662AFD" w:rsidRDefault="00FC5A11" w:rsidP="00FC5A11">
      <w:pPr>
        <w:rPr>
          <w:rFonts w:eastAsia="Calibri"/>
        </w:rPr>
      </w:pPr>
      <w:r w:rsidRPr="00662AFD">
        <w:rPr>
          <w:rFonts w:eastAsia="Calibri"/>
        </w:rPr>
        <w:t xml:space="preserve">Both qualitative phases, however, were limited in some ways. </w:t>
      </w:r>
      <w:r w:rsidR="00214A84">
        <w:rPr>
          <w:rFonts w:eastAsia="Calibri"/>
        </w:rPr>
        <w:t>As previously mentioned,</w:t>
      </w:r>
      <w:r w:rsidRPr="00662AFD">
        <w:rPr>
          <w:rFonts w:eastAsia="Calibri"/>
        </w:rPr>
        <w:t xml:space="preserve"> within the interview transcript analyses there was little opportunity to probe relationships since </w:t>
      </w:r>
      <w:r w:rsidR="0085526E">
        <w:rPr>
          <w:rFonts w:eastAsia="Calibri"/>
        </w:rPr>
        <w:t>the researcher</w:t>
      </w:r>
      <w:r w:rsidRPr="00662AFD">
        <w:rPr>
          <w:rFonts w:eastAsia="Calibri"/>
        </w:rPr>
        <w:t xml:space="preserve"> was not involved in the situated conversation. It would have been beneficial to ask </w:t>
      </w:r>
      <w:r w:rsidR="0085526E">
        <w:rPr>
          <w:rFonts w:eastAsia="Calibri"/>
        </w:rPr>
        <w:t>interviewees</w:t>
      </w:r>
      <w:r w:rsidRPr="00662AFD">
        <w:rPr>
          <w:rFonts w:eastAsia="Calibri"/>
        </w:rPr>
        <w:t xml:space="preserve"> follow-up questions on why </w:t>
      </w:r>
      <w:r w:rsidR="0085526E">
        <w:rPr>
          <w:rFonts w:eastAsia="Calibri"/>
        </w:rPr>
        <w:t>they</w:t>
      </w:r>
      <w:r w:rsidRPr="00662AFD">
        <w:rPr>
          <w:rFonts w:eastAsia="Calibri"/>
        </w:rPr>
        <w:t xml:space="preserve"> di</w:t>
      </w:r>
      <w:r w:rsidR="0085526E">
        <w:rPr>
          <w:rFonts w:eastAsia="Calibri"/>
        </w:rPr>
        <w:t>d not choose to</w:t>
      </w:r>
      <w:r w:rsidRPr="00662AFD">
        <w:rPr>
          <w:rFonts w:eastAsia="Calibri"/>
        </w:rPr>
        <w:t xml:space="preserve"> engage with respite in particular situations</w:t>
      </w:r>
      <w:r w:rsidR="0085526E">
        <w:rPr>
          <w:rFonts w:eastAsia="Calibri"/>
        </w:rPr>
        <w:t>,</w:t>
      </w:r>
      <w:r w:rsidRPr="00662AFD">
        <w:rPr>
          <w:rFonts w:eastAsia="Calibri"/>
        </w:rPr>
        <w:t xml:space="preserve"> and gathering additional characteristics, such as the interviewee’s social support network. Analysis was further limited by the </w:t>
      </w:r>
      <w:r w:rsidR="00C66C93">
        <w:rPr>
          <w:rFonts w:eastAsia="Calibri"/>
        </w:rPr>
        <w:t>snow-ball sampling procedure</w:t>
      </w:r>
      <w:r w:rsidRPr="00662AFD">
        <w:rPr>
          <w:rFonts w:eastAsia="Calibri"/>
        </w:rPr>
        <w:t xml:space="preserve">. Volunteer individuals </w:t>
      </w:r>
      <w:r w:rsidR="002166C6">
        <w:rPr>
          <w:rFonts w:eastAsia="Calibri"/>
        </w:rPr>
        <w:t xml:space="preserve">who </w:t>
      </w:r>
      <w:r w:rsidRPr="00662AFD">
        <w:rPr>
          <w:rFonts w:eastAsia="Calibri"/>
        </w:rPr>
        <w:t xml:space="preserve">self-identify as carers are likely to be more aware of support than the general caring population, and the transcripts demonstrate a level of awareness of support systems, such as power of attorney and service availability, that might not be representative of the </w:t>
      </w:r>
      <w:r w:rsidR="006F4A92">
        <w:rPr>
          <w:rFonts w:eastAsia="Calibri"/>
        </w:rPr>
        <w:t>general population of unpaid carers.</w:t>
      </w:r>
    </w:p>
    <w:p w14:paraId="10C2F15D" w14:textId="77777777" w:rsidR="00FC5A11" w:rsidRPr="00662AFD" w:rsidRDefault="00FC5A11" w:rsidP="00FC5A11">
      <w:pPr>
        <w:rPr>
          <w:rFonts w:eastAsia="Calibri"/>
        </w:rPr>
      </w:pPr>
    </w:p>
    <w:p w14:paraId="21B24132" w14:textId="574E0CB7" w:rsidR="00FC5A11" w:rsidRPr="00662AFD" w:rsidRDefault="00FC5A11" w:rsidP="00FC5A11">
      <w:r w:rsidRPr="00662AFD">
        <w:t>Focus groups were also met with a number of practical and ethical challenges</w:t>
      </w:r>
      <w:r w:rsidR="00317770">
        <w:t xml:space="preserve">, </w:t>
      </w:r>
      <w:r w:rsidRPr="00662AFD">
        <w:t>includ</w:t>
      </w:r>
      <w:r w:rsidR="00317770">
        <w:t>ing</w:t>
      </w:r>
      <w:r w:rsidRPr="00662AFD">
        <w:t xml:space="preserve"> co-ordinating schedules, facilitating discussion in an equitable manner, and avoiding distraction. </w:t>
      </w:r>
      <w:r w:rsidR="00317770">
        <w:t>The initial aim was</w:t>
      </w:r>
      <w:r w:rsidRPr="00662AFD">
        <w:t xml:space="preserve"> to recruit 8 carers of older people, as </w:t>
      </w:r>
      <w:r w:rsidRPr="00662AFD">
        <w:fldChar w:fldCharType="begin" w:fldLock="1"/>
      </w:r>
      <w:r>
        <w:instrText>ADDIN CSL_CITATION {"citationItems":[{"id":"ITEM-1","itemData":{"DOI":"10.3310/hta19940","ISBN":"1366-5278","ISSN":"20464924","PMID":"26562004","abstract":"Background: Uptake of preschool vaccinations is less than optimal. Financial incentives and quasi-mandatory policies (restricting access to child care or educational settings to fully vaccinated children) have been used to increase uptake internationally, but not in the UK. Objective: To provide evidence on the effectiveness, acceptability and economic costs and consequences of parental financial incentives and quasi-mandatory schemes for increasing the uptake of preschool vaccinations. Design: Systematic review, qualitative study and discrete choice experiment (DCE) with questionnaire. Setting: Community, health and education settings in England. Participants: Qualitative study - parents and carers of preschool children, health and educational professionals. DCE - parents and carers of preschool children identified as 'at high risk' and 'not at high risk' of incompletely vaccinating their children. Data sources: Qualitative study - focus groups and individual interviews. DCE - online questionnaire. Review methods: The review included studies exploring the effectiveness, acceptability or economic costs and consequences of interventions that offered contingent rewards or penalties with real material value for preschool vaccinations, or quasi-mandatory schemes that restricted access to 'universal' services, compared with usual care or no intervention. Electronic database, reference and citation searches were conducted. Results: Systematic review - there was insufficient evidence to conclude that the interventions considered are effective. There was some evidence that the quasi-mandatory interventions were acceptable. There was insufficient evidence to draw conclusions on economic costs and consequences. Qualitative study - there was little appetite for parental financial incentives. Quasi-mandatory schemes were more acceptable. Optimising current services was consistently preferred to the interventions proposed. DCE and questionnaire - universal parental financial incentives were preferred to quasi-mandatory interventions, which were preferred to targeted incentives. Those reporting that they would need an incentive to vaccinate their children completely required around 110. Those who did not felt that the maximum acceptable incentive was around 70. Limitations: Systematic review - a number of relevant studies were excluded as they did not meet the study design inclusion criteria. Qualitative study - few partially and non-vaccinating parents were recruite…","author":[{"dropping-particle":"","family":"Adams","given":"Jean","non-dropping-particle":"","parse-names":false,"suffix":""},{"dropping-particle":"","family":"Bateman","given":"Belinda","non-dropping-particle":"","parse-names":false,"suffix":""},{"dropping-particle":"","family":"Becker","given":"Frauke","non-dropping-particle":"","parse-names":false,"suffix":""},{"dropping-particle":"","family":"Cresswell","given":"Tricia","non-dropping-particle":"","parse-names":false,"suffix":""},{"dropping-particle":"","family":"Flynn","given":"Darren","non-dropping-particle":"","parse-names":false,"suffix":""},{"dropping-particle":"","family":"McNaughton","given":"Rebekah","non-dropping-particle":"","parse-names":false,"suffix":""},{"dropping-particle":"","family":"Oluboyede","given":"Yemi","non-dropping-particle":"","parse-names":false,"suffix":""},{"dropping-particle":"","family":"Robalino","given":"Shannon","non-dropping-particle":"","parse-names":false,"suffix":""},{"dropping-particle":"","family":"Ternent","given":"Laura","non-dropping-particle":"","parse-names":false,"suffix":""},{"dropping-particle":"","family":"Sood","given":"Benjamin Gardner","non-dropping-particle":"","parse-names":false,"suffix":""},{"dropping-particle":"","family":"Michie","given":"Susan","non-dropping-particle":"","parse-names":false,"suffix":""},{"dropping-particle":"","family":"Shucksmith","given":"Janet","non-dropping-particle":"","parse-names":false,"suffix":""},{"dropping-particle":"","family":"Sniehotta","given":"Falko F.","non-dropping-particle":"","parse-names":false,"suffix":""},{"dropping-particle":"","family":"Wigham","given":"Sarah","non-dropping-particle":"","parse-names":false,"suffix":""}],"container-title":"Health Technology Assessment","id":"ITEM-1","issue":"94","issued":{"date-parts":[["2015"]]},"page":"1-176","title":"Effectiveness and acceptability of parental financial incentives and quasi-mandatory schemes for increasing uptake of vaccinations in preschool children: Systematic review, qualitative study and discrete choice experiment","type":"article-journal","volume":"19"},"uris":["http://www.mendeley.com/documents/?uuid=01658ff9-5062-3a01-9723-6e2eb62e286b"]}],"mendeley":{"formattedCitation":"(Adams &lt;i&gt;et al.&lt;/i&gt; 2015)","manualFormatting":"Adams et al. (2015)","plainTextFormattedCitation":"(Adams et al. 2015)","previouslyFormattedCitation":"(Adams &lt;i&gt;et al.&lt;/i&gt; 2015)"},"properties":{"noteIndex":0},"schema":"https://github.com/citation-style-language/schema/raw/master/csl-citation.json"}</w:instrText>
      </w:r>
      <w:r w:rsidRPr="00662AFD">
        <w:fldChar w:fldCharType="separate"/>
      </w:r>
      <w:r w:rsidRPr="00662AFD">
        <w:rPr>
          <w:noProof/>
        </w:rPr>
        <w:t xml:space="preserve">Adams </w:t>
      </w:r>
      <w:r w:rsidRPr="00B3395B">
        <w:rPr>
          <w:i/>
          <w:iCs/>
          <w:noProof/>
        </w:rPr>
        <w:t>et al.</w:t>
      </w:r>
      <w:r w:rsidRPr="00662AFD">
        <w:rPr>
          <w:noProof/>
        </w:rPr>
        <w:t xml:space="preserve"> (2015)</w:t>
      </w:r>
      <w:r w:rsidRPr="00662AFD">
        <w:fldChar w:fldCharType="end"/>
      </w:r>
      <w:r w:rsidRPr="00662AFD">
        <w:t xml:space="preserve"> demonstrates this group number to be sufficient for stimulating discussion about attributes in DCE design. In practice the group size exceeded this since </w:t>
      </w:r>
      <w:r w:rsidR="006E168B">
        <w:t xml:space="preserve">carers were invited as part of an </w:t>
      </w:r>
      <w:r w:rsidRPr="00662AFD">
        <w:t xml:space="preserve">existing carers support group. However, seeking individual carer participants through public channels would likely have been expensive and slow, since it </w:t>
      </w:r>
      <w:r w:rsidR="002A7690">
        <w:t xml:space="preserve">is a </w:t>
      </w:r>
      <w:r w:rsidRPr="00662AFD">
        <w:t xml:space="preserve">widely known phenomenon that carers are unlikely to self-identify </w:t>
      </w:r>
      <w:r w:rsidRPr="00662AFD">
        <w:fldChar w:fldCharType="begin" w:fldLock="1"/>
      </w:r>
      <w:r>
        <w:instrText>ADDIN CSL_CITATION {"citationItems":[{"id":"ITEM-1","itemData":{"author":[{"dropping-particle":"","family":"Carduff","given":"Emma","non-dropping-particle":"","parse-names":false,"suffix":""},{"dropping-particle":"","family":"Finucane","given":"Anne","non-dropping-particle":"","parse-names":false,"suffix":""},{"dropping-particle":"","family":"Kendall","given":"Marilyn","non-dropping-particle":"","parse-names":false,"suffix":""},{"dropping-particle":"","family":"Jarvis","given":"Alison","non-dropping-particle":"","parse-names":false,"suffix":""},{"dropping-particle":"","family":"Harrison","given":"Nadine","non-dropping-particle":"","parse-names":false,"suffix":""},{"dropping-particle":"","family":"Greenacre","given":"Jane","non-dropping-particle":"","parse-names":false,"suffix":""},{"dropping-particle":"","family":"Murray","given":"Scott A","non-dropping-particle":"","parse-names":false,"suffix":""}],"container-title":"BMC Family Practice","id":"ITEM-1","issue":"1","issued":{"date-parts":[["2014"]]},"page":"1-48","title":"Understanding the barriers to identifying carers of people with advanced illness in primary care: triangulating three data sources","type":"article-journal","volume":"15"},"uris":["http://www.mendeley.com/documents/?uuid=4eb9a0ba-f9a6-4f15-ad72-d75afbbddefc"]}],"mendeley":{"formattedCitation":"(Carduff &lt;i&gt;et al.&lt;/i&gt; 2014)","plainTextFormattedCitation":"(Carduff et al. 2014)","previouslyFormattedCitation":"(Carduff &lt;i&gt;et al.&lt;/i&gt; 2014)"},"properties":{"noteIndex":0},"schema":"https://github.com/citation-style-language/schema/raw/master/csl-citation.json"}</w:instrText>
      </w:r>
      <w:r w:rsidRPr="00662AFD">
        <w:fldChar w:fldCharType="separate"/>
      </w:r>
      <w:r w:rsidRPr="00A823D4">
        <w:rPr>
          <w:noProof/>
        </w:rPr>
        <w:t xml:space="preserve">(Carduff </w:t>
      </w:r>
      <w:r w:rsidRPr="00A823D4">
        <w:rPr>
          <w:i/>
          <w:noProof/>
        </w:rPr>
        <w:t>et al.</w:t>
      </w:r>
      <w:r w:rsidRPr="00A823D4">
        <w:rPr>
          <w:noProof/>
        </w:rPr>
        <w:t xml:space="preserve"> 2014)</w:t>
      </w:r>
      <w:r w:rsidRPr="00662AFD">
        <w:fldChar w:fldCharType="end"/>
      </w:r>
      <w:r w:rsidRPr="00662AFD">
        <w:t>. Moreover, it was considered that personal views and experiences might be more readily available in a group who can share similar or contrast</w:t>
      </w:r>
      <w:r w:rsidR="00C031A2">
        <w:t>ing</w:t>
      </w:r>
      <w:r w:rsidRPr="00662AFD">
        <w:t xml:space="preserve"> experience and quickly feel at ease discussing details of their personal life, for example, their care partnership</w:t>
      </w:r>
      <w:r w:rsidR="00C031A2">
        <w:t>,</w:t>
      </w:r>
      <w:r w:rsidRPr="00662AFD">
        <w:t xml:space="preserve"> in an existing group.</w:t>
      </w:r>
    </w:p>
    <w:p w14:paraId="4E7BEEC9" w14:textId="77777777" w:rsidR="00FC5A11" w:rsidRPr="00662AFD" w:rsidRDefault="00FC5A11" w:rsidP="00FC5A11"/>
    <w:p w14:paraId="038463C6" w14:textId="41AAEAB7" w:rsidR="00FC5A11" w:rsidRPr="00662AFD" w:rsidRDefault="00FC5A11" w:rsidP="00FC5A11">
      <w:r w:rsidRPr="00662AFD">
        <w:t>Whilst the</w:t>
      </w:r>
      <w:r w:rsidRPr="00662AFD">
        <w:rPr>
          <w:lang w:val="en-US"/>
        </w:rPr>
        <w:t xml:space="preserve"> focus groups provided insights into the types of trade-offs that carers make and characteristics of respite care that were most valued by carers, it </w:t>
      </w:r>
      <w:r w:rsidRPr="00662AFD">
        <w:t>was also notable that not all data elicited from the focus group w</w:t>
      </w:r>
      <w:r w:rsidR="000168CE">
        <w:t>ere</w:t>
      </w:r>
      <w:r w:rsidRPr="00662AFD">
        <w:t xml:space="preserve"> relevant to the research question. To mitigate this the focus groups were structured using a series the discussion schedule and a series of ground rules stated at the beginning of the session. Personally transcribing the data reduced the need for contracts of confidentiality and better allowed the identification of relevant sections of the focus groups. </w:t>
      </w:r>
    </w:p>
    <w:p w14:paraId="08F452BD" w14:textId="77777777" w:rsidR="00FC5A11" w:rsidRPr="00662AFD" w:rsidRDefault="00FC5A11" w:rsidP="00FC5A11"/>
    <w:p w14:paraId="2016CBCB" w14:textId="77777777" w:rsidR="00FC5A11" w:rsidRPr="00662AFD" w:rsidRDefault="00FC5A11" w:rsidP="00FC5A11">
      <w:pPr>
        <w:pStyle w:val="Heading3"/>
      </w:pPr>
      <w:bookmarkStart w:id="113" w:name="_Toc12276397"/>
      <w:r w:rsidRPr="00662AFD">
        <w:t>Design questionnaire</w:t>
      </w:r>
      <w:bookmarkEnd w:id="113"/>
    </w:p>
    <w:p w14:paraId="5E2184DE" w14:textId="7BFEEFBE" w:rsidR="00FC5A11" w:rsidRDefault="00FC5A11" w:rsidP="00FC5A11">
      <w:r w:rsidRPr="00662AFD">
        <w:t>As described, the design stage of the questionnaire was iterative and thus lengthy. Balancing cognitive complexity in the number of attributes selected whilst also producing an exhaustive list was a particular challenge. Much attention was paid to communicating the aims of the survey. However,</w:t>
      </w:r>
      <w:r w:rsidR="000B0E5F">
        <w:t xml:space="preserve"> few checks were made to assess respondents</w:t>
      </w:r>
      <w:r w:rsidR="00397530">
        <w:t>’</w:t>
      </w:r>
      <w:r w:rsidR="000B0E5F">
        <w:t xml:space="preserve"> familiarity of the concepts involved</w:t>
      </w:r>
      <w:r w:rsidRPr="00662AFD">
        <w:t xml:space="preserve">. An increasingly popular route for </w:t>
      </w:r>
      <w:r w:rsidR="00175A4C">
        <w:t>DC</w:t>
      </w:r>
      <w:r w:rsidR="00F13DAE">
        <w:t>E</w:t>
      </w:r>
      <w:r w:rsidR="00175A4C">
        <w:t>s in</w:t>
      </w:r>
      <w:r w:rsidRPr="00662AFD">
        <w:t xml:space="preserve"> health economics is to use short quizzes to ‘warm up’ the respondent and check comprehension </w:t>
      </w:r>
      <w:r w:rsidRPr="00662AFD">
        <w:fldChar w:fldCharType="begin" w:fldLock="1"/>
      </w:r>
      <w:r>
        <w:instrText>ADDIN CSL_CITATION {"citationItems":[{"id":"ITEM-1","itemData":{"DOI":"10.1002/hec","author":[{"dropping-particle":"","family":"Özdemir","given":"Semra","non-dropping-particle":"","parse-names":false,"suffix":""},{"dropping-particle":"","family":"Mohamed","given":"Ateesha F.","non-dropping-particle":"","parse-names":false,"suffix":""},{"dropping-particle":"","family":"Johnson","given":"F. Reed","non-dropping-particle":"","parse-names":false,"suffix":""},{"dropping-particle":"","family":"Hauber","given":"A. Brett","non-dropping-particle":"","parse-names":false,"suffix":""}],"container-title":"Health Economics","id":"ITEM-1","issue":"1","issued":{"date-parts":[["2010"]]},"page":"111-118","title":"Who Pays Attention in Stated-Choice Surveys?","type":"article-journal","volume":"19"},"uris":["http://www.mendeley.com/documents/?uuid=841dbfe3-149e-4997-86f6-80a9f64d1aba"]}],"mendeley":{"formattedCitation":"(Özdemir &lt;i&gt;et al.&lt;/i&gt; 2010)","plainTextFormattedCitation":"(Özdemir et al. 2010)","previouslyFormattedCitation":"(Özdemir &lt;i&gt;et al.&lt;/i&gt; 2010)"},"properties":{"noteIndex":0},"schema":"https://github.com/citation-style-language/schema/raw/master/csl-citation.json"}</w:instrText>
      </w:r>
      <w:r w:rsidRPr="00662AFD">
        <w:fldChar w:fldCharType="separate"/>
      </w:r>
      <w:r w:rsidRPr="00A823D4">
        <w:rPr>
          <w:noProof/>
        </w:rPr>
        <w:t xml:space="preserve">(Özdemir </w:t>
      </w:r>
      <w:r w:rsidRPr="00A823D4">
        <w:rPr>
          <w:i/>
          <w:noProof/>
        </w:rPr>
        <w:t>et al.</w:t>
      </w:r>
      <w:r w:rsidRPr="00A823D4">
        <w:rPr>
          <w:noProof/>
        </w:rPr>
        <w:t xml:space="preserve"> 2010)</w:t>
      </w:r>
      <w:r w:rsidRPr="00662AFD">
        <w:fldChar w:fldCharType="end"/>
      </w:r>
      <w:r w:rsidRPr="00662AFD">
        <w:t xml:space="preserve">. </w:t>
      </w:r>
      <w:r w:rsidR="00175A4C">
        <w:t xml:space="preserve">A quiz about attributes at the initial </w:t>
      </w:r>
      <w:r w:rsidR="00175A4C">
        <w:lastRenderedPageBreak/>
        <w:t xml:space="preserve">stages of the questionnaire may have provided additional data </w:t>
      </w:r>
      <w:r w:rsidR="000420F1">
        <w:t>with which to</w:t>
      </w:r>
      <w:r w:rsidR="00175A4C">
        <w:t xml:space="preserve"> interpret</w:t>
      </w:r>
      <w:r w:rsidR="000420F1">
        <w:t xml:space="preserve"> </w:t>
      </w:r>
      <w:r w:rsidR="00175A4C">
        <w:t xml:space="preserve">the effect </w:t>
      </w:r>
      <w:r w:rsidR="0001108D">
        <w:t>estimates</w:t>
      </w:r>
      <w:r w:rsidR="00175A4C">
        <w:t xml:space="preserve">. </w:t>
      </w:r>
    </w:p>
    <w:p w14:paraId="65B32AA1" w14:textId="77777777" w:rsidR="00175A4C" w:rsidRPr="00662AFD" w:rsidRDefault="00175A4C" w:rsidP="00FC5A11"/>
    <w:p w14:paraId="46F330D5" w14:textId="025E8B1E" w:rsidR="00FC5A11" w:rsidRPr="00662AFD" w:rsidRDefault="00FC5A11" w:rsidP="00FC5A11">
      <w:r w:rsidRPr="00662AFD">
        <w:t xml:space="preserve">Another specific weakness of questionnaire design was not including questions about the survey process or follow up interviews to further evaluate validity. </w:t>
      </w:r>
      <w:r w:rsidR="0001108D">
        <w:t>Some DCEs check</w:t>
      </w:r>
      <w:r w:rsidRPr="00662AFD">
        <w:t xml:space="preserve"> attribute non-attendance </w:t>
      </w:r>
      <w:r w:rsidR="0001108D">
        <w:t>at the end of the survey i.e. ask</w:t>
      </w:r>
      <w:r w:rsidRPr="00662AFD">
        <w:t xml:space="preserve"> which attribute did you not look at </w:t>
      </w:r>
      <w:r w:rsidRPr="00662AFD">
        <w:fldChar w:fldCharType="begin" w:fldLock="1"/>
      </w:r>
      <w:r w:rsidR="00EC4B7F">
        <w:instrText>ADDIN CSL_CITATION {"citationItems":[{"id":"ITEM-1","itemData":{"DOI":"10.1002/hec","author":[{"dropping-particle":"","family":"Erdem","given":"Seda","non-dropping-particle":"","parse-names":false,"suffix":""},{"dropping-particle":"","family":"Campbell","given":"Danny","non-dropping-particle":"","parse-names":false,"suffix":""},{"dropping-particle":"","family":"Risa","given":"Arne","non-dropping-particle":"","parse-names":false,"suffix":""}],"container-title":"Health Economics","id":"ITEM-1","issue":"24","issued":{"date-parts":[["2015"]]},"page":"773-789","title":"Accounting for Attribute-Level Non-Attendance in a Health Choice Experiment: Does it Matter?","type":"article-journal","volume":"789"},"uris":["http://www.mendeley.com/documents/?uuid=0193a4ab-60b2-47dd-b373-e4916bbc7f34"]},{"id":"ITEM-2","itemData":{"DOI":"10.1002/hec.3524","author":[{"dropping-particle":"","family":"Heidenreich","given":"Sebastian","non-dropping-particle":"","parse-names":false,"suffix":""}],"container-title":"Health Economics","id":"ITEM-2","issue":"1","issued":{"date-parts":[["2018"]]},"page":"157-171","title":"Decision heuristic or preference? Attribute non attendance in discrete choice problems","type":"article-journal","volume":"27"},"uris":["http://www.mendeley.com/documents/?uuid=42202bca-43a2-48ab-bac0-d2744a17340e"]}],"mendeley":{"formattedCitation":"(Erdem &lt;i&gt;et al.&lt;/i&gt; 2015, Heidenreich 2018)","plainTextFormattedCitation":"(Erdem et al. 2015, Heidenreich 2018)","previouslyFormattedCitation":"(Erdem &lt;i&gt;et al.&lt;/i&gt; 2015, Heidenreich 2018)"},"properties":{"noteIndex":0},"schema":"https://github.com/citation-style-language/schema/raw/master/csl-citation.json"}</w:instrText>
      </w:r>
      <w:r w:rsidRPr="00662AFD">
        <w:fldChar w:fldCharType="separate"/>
      </w:r>
      <w:r w:rsidRPr="00A823D4">
        <w:rPr>
          <w:noProof/>
        </w:rPr>
        <w:t xml:space="preserve">(Erdem </w:t>
      </w:r>
      <w:r w:rsidRPr="00A823D4">
        <w:rPr>
          <w:i/>
          <w:noProof/>
        </w:rPr>
        <w:t>et al.</w:t>
      </w:r>
      <w:r w:rsidRPr="00A823D4">
        <w:rPr>
          <w:noProof/>
        </w:rPr>
        <w:t xml:space="preserve"> 2015, Heidenreich 2018)</w:t>
      </w:r>
      <w:r w:rsidRPr="00662AFD">
        <w:fldChar w:fldCharType="end"/>
      </w:r>
      <w:r w:rsidRPr="00662AFD">
        <w:t xml:space="preserve">. </w:t>
      </w:r>
      <w:r w:rsidR="00513EED">
        <w:t>It was originally intended that the survey</w:t>
      </w:r>
      <w:r w:rsidR="0001108D">
        <w:t xml:space="preserve"> would</w:t>
      </w:r>
      <w:r w:rsidRPr="00662AFD">
        <w:t xml:space="preserve"> </w:t>
      </w:r>
      <w:r w:rsidR="00AA2FA4">
        <w:t>conclude with an</w:t>
      </w:r>
      <w:r w:rsidRPr="00662AFD">
        <w:t xml:space="preserve"> open ended questio</w:t>
      </w:r>
      <w:r w:rsidR="00AA2FA4">
        <w:t xml:space="preserve">n asking </w:t>
      </w:r>
      <w:r w:rsidRPr="00662AFD">
        <w:t>respondents to reflect on what appealed to them about the ‘opt out’ scenario’</w:t>
      </w:r>
      <w:r w:rsidR="00504430">
        <w:t>,</w:t>
      </w:r>
      <w:r w:rsidRPr="00662AFD">
        <w:t xml:space="preserve"> </w:t>
      </w:r>
      <w:r w:rsidR="00504430">
        <w:t>thus c</w:t>
      </w:r>
      <w:r w:rsidRPr="00662AFD">
        <w:t>ollect additional data on decision-making processes. However</w:t>
      </w:r>
      <w:r w:rsidR="00504430">
        <w:t xml:space="preserve">, </w:t>
      </w:r>
      <w:r w:rsidR="00513EED">
        <w:t>this was decided</w:t>
      </w:r>
      <w:r w:rsidRPr="00662AFD">
        <w:t xml:space="preserve"> against, </w:t>
      </w:r>
      <w:r w:rsidR="00AA2FA4">
        <w:t>since</w:t>
      </w:r>
      <w:r w:rsidR="00851403">
        <w:t xml:space="preserve"> the </w:t>
      </w:r>
      <w:r w:rsidR="00AA2FA4">
        <w:t xml:space="preserve">purpose </w:t>
      </w:r>
      <w:r w:rsidR="00851403">
        <w:t>of the survey</w:t>
      </w:r>
      <w:r w:rsidRPr="00662AFD">
        <w:t xml:space="preserve"> was subject</w:t>
      </w:r>
      <w:r w:rsidR="00F45F97">
        <w:t>-</w:t>
      </w:r>
      <w:r w:rsidRPr="00662AFD">
        <w:t>specific rather than methodological contribution.</w:t>
      </w:r>
    </w:p>
    <w:p w14:paraId="7AA542B4" w14:textId="77777777" w:rsidR="00FC5A11" w:rsidRPr="00662AFD" w:rsidRDefault="00FC5A11" w:rsidP="00FC5A11"/>
    <w:p w14:paraId="30FCDFBD" w14:textId="314B32D0" w:rsidR="00FC5A11" w:rsidRPr="00662AFD" w:rsidRDefault="00FC5A11" w:rsidP="00FC5A11">
      <w:pPr>
        <w:rPr>
          <w:lang w:val="en-US"/>
        </w:rPr>
      </w:pPr>
      <w:r w:rsidRPr="00662AFD">
        <w:t>The validity of the survey was also affected by the choice scenario wording. Participants of the focus group had the option of joining an advisory group so that they c</w:t>
      </w:r>
      <w:r w:rsidR="002974F1">
        <w:t>ould</w:t>
      </w:r>
      <w:r w:rsidRPr="00662AFD">
        <w:t xml:space="preserve"> continue to provide feedback on the DCE design. The intention was to meet again, potentially virtually, to evaluate the range of levels for acceptability and comprehensiveness, and to co-create images to accompany attributes, since using symbols is one way of making attributes meaningful to </w:t>
      </w:r>
      <w:r w:rsidR="00ED4050">
        <w:t>respondents</w:t>
      </w:r>
      <w:r w:rsidR="001B0EE7">
        <w:t>. D</w:t>
      </w:r>
      <w:r w:rsidRPr="00662AFD">
        <w:t>espite interest, members were unwell and time-pressured and so unable to follow up this voluntary commitment.</w:t>
      </w:r>
      <w:r w:rsidRPr="00662AFD">
        <w:rPr>
          <w:lang w:val="en-US"/>
        </w:rPr>
        <w:t xml:space="preserve"> </w:t>
      </w:r>
      <w:r w:rsidR="009E47CC">
        <w:rPr>
          <w:lang w:val="en-US"/>
        </w:rPr>
        <w:t>A ‘thinking aloud’ pilot</w:t>
      </w:r>
      <w:r w:rsidRPr="00662AFD">
        <w:rPr>
          <w:lang w:val="en-US"/>
        </w:rPr>
        <w:t xml:space="preserve"> would have further enhanced </w:t>
      </w:r>
      <w:r>
        <w:rPr>
          <w:lang w:val="en-US"/>
        </w:rPr>
        <w:t>the</w:t>
      </w:r>
      <w:r w:rsidRPr="00662AFD">
        <w:rPr>
          <w:lang w:val="en-US"/>
        </w:rPr>
        <w:t xml:space="preserve"> validity of the questionnaire.</w:t>
      </w:r>
    </w:p>
    <w:p w14:paraId="7020224F" w14:textId="77777777" w:rsidR="00FC5A11" w:rsidRPr="00662AFD" w:rsidRDefault="00FC5A11" w:rsidP="00FC5A11"/>
    <w:p w14:paraId="1BD129F0" w14:textId="5EDAF617" w:rsidR="00FC5A11" w:rsidRPr="00662AFD" w:rsidRDefault="00FC5A11" w:rsidP="00FC5A11">
      <w:r w:rsidRPr="00662AFD">
        <w:t>In addition, no questions were asked about the respondent</w:t>
      </w:r>
      <w:r w:rsidR="00E537FD">
        <w:t xml:space="preserve">’s </w:t>
      </w:r>
      <w:r w:rsidRPr="00662AFD">
        <w:t xml:space="preserve">income, </w:t>
      </w:r>
      <w:r w:rsidR="003378A8">
        <w:t xml:space="preserve">type of </w:t>
      </w:r>
      <w:r w:rsidRPr="00662AFD">
        <w:t xml:space="preserve">caring activities, health status or employment since these are considered ‘special categories of data’ under GDPR and so required additional ethical permissions. Given the timescale of the research, this was not feasible. However, </w:t>
      </w:r>
      <w:r w:rsidR="007519EB">
        <w:t>including such questions</w:t>
      </w:r>
      <w:r w:rsidRPr="00662AFD">
        <w:t xml:space="preserve"> would have arguably enabled a more detailed comparison of how preferences might relate to characteristics of a</w:t>
      </w:r>
      <w:r>
        <w:t>n unpaid</w:t>
      </w:r>
      <w:r w:rsidRPr="00662AFD">
        <w:t xml:space="preserve"> carer and their resources.</w:t>
      </w:r>
    </w:p>
    <w:p w14:paraId="42428BC4" w14:textId="77777777" w:rsidR="00FC5A11" w:rsidRPr="00662AFD" w:rsidRDefault="00FC5A11" w:rsidP="00FC5A11"/>
    <w:p w14:paraId="0DF8C528" w14:textId="77777777" w:rsidR="00FC5A11" w:rsidRPr="00662AFD" w:rsidRDefault="00FC5A11" w:rsidP="00DA5527">
      <w:pPr>
        <w:pStyle w:val="Heading3"/>
      </w:pPr>
      <w:r w:rsidRPr="00662AFD">
        <w:t>Collect data</w:t>
      </w:r>
    </w:p>
    <w:p w14:paraId="759624A9" w14:textId="629696FB" w:rsidR="00004333" w:rsidRDefault="00E537FD" w:rsidP="00FC5A11">
      <w:r>
        <w:t xml:space="preserve">A </w:t>
      </w:r>
      <w:r w:rsidR="00FC5A11" w:rsidRPr="00662AFD">
        <w:t>challenge of this investigation was</w:t>
      </w:r>
      <w:r>
        <w:t xml:space="preserve"> how</w:t>
      </w:r>
      <w:r w:rsidR="00FC5A11" w:rsidRPr="00662AFD">
        <w:t xml:space="preserve"> to develop a sampling strategy that would ensure the survey reached </w:t>
      </w:r>
      <w:r w:rsidR="002F3BDB">
        <w:t>carer</w:t>
      </w:r>
      <w:r w:rsidR="00FC5A11" w:rsidRPr="00662AFD">
        <w:t xml:space="preserve">s of older people, whilst not placing additional </w:t>
      </w:r>
      <w:r w:rsidR="00FC5A11" w:rsidRPr="00662AFD">
        <w:lastRenderedPageBreak/>
        <w:t xml:space="preserve">demands on individuals who are time limited and often the subject of research. </w:t>
      </w:r>
      <w:r w:rsidR="004A3CFA">
        <w:t>A</w:t>
      </w:r>
      <w:r w:rsidR="00004333">
        <w:t xml:space="preserve"> predominantly</w:t>
      </w:r>
      <w:r w:rsidR="004A3CFA">
        <w:t xml:space="preserve"> online format was used</w:t>
      </w:r>
      <w:r w:rsidR="00FC5A11" w:rsidRPr="00662AFD">
        <w:t xml:space="preserve"> in order to obtain the widest reach across carers in Scotland from different geographical area</w:t>
      </w:r>
      <w:r w:rsidR="004A3CFA">
        <w:t>, acknowledging the bias this may introduce regarding IT literacy</w:t>
      </w:r>
      <w:r w:rsidR="00FC5A11" w:rsidRPr="00662AFD">
        <w:t xml:space="preserve">. In addition, </w:t>
      </w:r>
      <w:r w:rsidR="000168CE">
        <w:t xml:space="preserve">no information was </w:t>
      </w:r>
      <w:r w:rsidR="00FC5A11" w:rsidRPr="00662AFD">
        <w:t>collected about the route of invitation, for example, by providing differen</w:t>
      </w:r>
      <w:r w:rsidR="002974F1">
        <w:t>t</w:t>
      </w:r>
      <w:r w:rsidR="00FC5A11" w:rsidRPr="00662AFD">
        <w:t xml:space="preserve"> access organisations with unique URL links. The generalisability of findings is therefore affected by a relatively small, and convenience sampled set of respondents. </w:t>
      </w:r>
    </w:p>
    <w:p w14:paraId="2FC9CB0D" w14:textId="77777777" w:rsidR="00004333" w:rsidRDefault="00004333" w:rsidP="00FC5A11"/>
    <w:p w14:paraId="1BB0590A" w14:textId="1166ABDE" w:rsidR="00FC5A11" w:rsidRPr="00662AFD" w:rsidRDefault="00FC5A11" w:rsidP="00FC5A11">
      <w:r w:rsidRPr="00662AFD">
        <w:t xml:space="preserve">A potentially more effective alternative approach </w:t>
      </w:r>
      <w:r w:rsidR="00004333">
        <w:t xml:space="preserve">to recruit survey respondents </w:t>
      </w:r>
      <w:r w:rsidRPr="00662AFD">
        <w:t xml:space="preserve">would have been a random or stratified sampling approach, based in one or two specific organisations with minimum response numbers set for each organisation. For this, a closer partnership and greater collaboration would be needed from the design stage of the research, so that local practitioners </w:t>
      </w:r>
      <w:r>
        <w:t xml:space="preserve">could be </w:t>
      </w:r>
      <w:r w:rsidRPr="00662AFD">
        <w:t>bought into the research process. Whilst this could limit geographical spread, it m</w:t>
      </w:r>
      <w:r w:rsidR="00C22597">
        <w:t xml:space="preserve">ight have </w:t>
      </w:r>
      <w:r w:rsidRPr="00662AFD">
        <w:t>result</w:t>
      </w:r>
      <w:r w:rsidR="00C22597">
        <w:t>ed</w:t>
      </w:r>
      <w:r w:rsidRPr="00662AFD">
        <w:t xml:space="preserve"> in a larger and representative sample of carers willing to participate.</w:t>
      </w:r>
    </w:p>
    <w:p w14:paraId="57548F60" w14:textId="77777777" w:rsidR="00FC5A11" w:rsidRPr="00662AFD" w:rsidRDefault="00FC5A11" w:rsidP="00FC5A11"/>
    <w:p w14:paraId="620D3F4C" w14:textId="77777777" w:rsidR="00FC5A11" w:rsidRPr="00662AFD" w:rsidRDefault="00FC5A11" w:rsidP="00DA5527">
      <w:pPr>
        <w:pStyle w:val="Heading3"/>
      </w:pPr>
      <w:r w:rsidRPr="00662AFD">
        <w:t>Analysis</w:t>
      </w:r>
    </w:p>
    <w:p w14:paraId="31423641" w14:textId="28E6D7DF" w:rsidR="00FC5A11" w:rsidRDefault="00FC5A11" w:rsidP="00FC5A11">
      <w:r w:rsidRPr="00662AFD">
        <w:t xml:space="preserve">DCE specialists </w:t>
      </w:r>
      <w:r w:rsidR="00B75C27">
        <w:t xml:space="preserve">from </w:t>
      </w:r>
      <w:r w:rsidRPr="00662AFD">
        <w:t xml:space="preserve">the University of Southern Denmark </w:t>
      </w:r>
      <w:r w:rsidR="00BE4B28">
        <w:t>provided expert advice on</w:t>
      </w:r>
      <w:r w:rsidRPr="00662AFD">
        <w:t xml:space="preserve"> input and analysis of DCE</w:t>
      </w:r>
      <w:r w:rsidR="00BE4B28">
        <w:t xml:space="preserve"> data</w:t>
      </w:r>
      <w:r w:rsidRPr="00662AFD">
        <w:t xml:space="preserve">. MNL models </w:t>
      </w:r>
      <w:r>
        <w:t xml:space="preserve">were </w:t>
      </w:r>
      <w:r w:rsidRPr="00662AFD">
        <w:t xml:space="preserve">selected as </w:t>
      </w:r>
      <w:r w:rsidR="00BE4B28">
        <w:t xml:space="preserve">part of </w:t>
      </w:r>
      <w:r w:rsidRPr="00662AFD">
        <w:t xml:space="preserve">a robust and appropriate analytical strategy given the size of the survey and sample. Subgroup analysis was viewed as a straight-forward method to achieve the same objective as mixed modelling. However, several factors regarding DCE design were pointed out that may </w:t>
      </w:r>
      <w:r w:rsidR="00BE4B28">
        <w:t xml:space="preserve">have </w:t>
      </w:r>
      <w:r w:rsidRPr="00662AFD">
        <w:t>create</w:t>
      </w:r>
      <w:r w:rsidR="00BE4B28">
        <w:t>d</w:t>
      </w:r>
      <w:r w:rsidRPr="00662AFD">
        <w:t xml:space="preserve"> endogeneity in the choice response</w:t>
      </w:r>
      <w:r w:rsidR="00BE4B28">
        <w:t>s</w:t>
      </w:r>
      <w:r w:rsidRPr="00662AFD">
        <w:t>. These constraints for analysis</w:t>
      </w:r>
      <w:r w:rsidR="00BE4B28">
        <w:t xml:space="preserve"> included:</w:t>
      </w:r>
    </w:p>
    <w:p w14:paraId="12FDABA6" w14:textId="77777777" w:rsidR="00186A0E" w:rsidRPr="00662AFD" w:rsidRDefault="00186A0E" w:rsidP="00FC5A11"/>
    <w:p w14:paraId="542827D0" w14:textId="78C7CC45" w:rsidR="00FC5A11" w:rsidRPr="00662AFD" w:rsidRDefault="00FC5A11" w:rsidP="003C0E8F">
      <w:pPr>
        <w:pStyle w:val="ListParagraph"/>
        <w:numPr>
          <w:ilvl w:val="0"/>
          <w:numId w:val="10"/>
        </w:numPr>
      </w:pPr>
      <w:r w:rsidRPr="00662AFD">
        <w:t>The forced design of ‘you are looking for a break’</w:t>
      </w:r>
      <w:r w:rsidR="00BE4B28">
        <w:t>, directing the respondents.</w:t>
      </w:r>
    </w:p>
    <w:p w14:paraId="238C4C5A" w14:textId="38542D76" w:rsidR="00FC5A11" w:rsidRPr="00662AFD" w:rsidRDefault="00FC5A11" w:rsidP="003C0E8F">
      <w:pPr>
        <w:pStyle w:val="ListParagraph"/>
        <w:numPr>
          <w:ilvl w:val="0"/>
          <w:numId w:val="10"/>
        </w:numPr>
      </w:pPr>
      <w:r w:rsidRPr="00662AFD">
        <w:t xml:space="preserve">The </w:t>
      </w:r>
      <w:r w:rsidR="00BE4B28">
        <w:t>varied experiences of carers regarding</w:t>
      </w:r>
      <w:r w:rsidRPr="00662AFD">
        <w:t xml:space="preserve"> </w:t>
      </w:r>
      <w:r w:rsidR="00BE4B28">
        <w:t xml:space="preserve">available </w:t>
      </w:r>
      <w:r w:rsidRPr="00662AFD">
        <w:t>family member or friend</w:t>
      </w:r>
      <w:r w:rsidR="00BE4B28">
        <w:t>, which may have led some</w:t>
      </w:r>
      <w:r w:rsidRPr="00662AFD">
        <w:t xml:space="preserve"> respondents </w:t>
      </w:r>
      <w:r w:rsidR="00BE4B28">
        <w:t>to focus less or more</w:t>
      </w:r>
      <w:r w:rsidRPr="00662AFD">
        <w:t xml:space="preserve"> on these </w:t>
      </w:r>
      <w:r w:rsidR="00F0339C">
        <w:t>the</w:t>
      </w:r>
      <w:r w:rsidR="00A714BD">
        <w:t xml:space="preserve"> </w:t>
      </w:r>
      <w:r w:rsidR="00F0339C">
        <w:t>‘provider’</w:t>
      </w:r>
      <w:r w:rsidRPr="00662AFD">
        <w:t xml:space="preserve"> attributes.</w:t>
      </w:r>
    </w:p>
    <w:p w14:paraId="0B13E1F7" w14:textId="77777777" w:rsidR="00FC5A11" w:rsidRPr="00662AFD" w:rsidRDefault="00FC5A11" w:rsidP="00FC5A11"/>
    <w:p w14:paraId="2B29CEF1" w14:textId="462B05E2" w:rsidR="00096F84" w:rsidRDefault="00FC5A11" w:rsidP="00FC5A11">
      <w:r w:rsidRPr="00662AFD">
        <w:t>One issue in the analysis of ‘opt out’ behaviour was whether this could be viewed as reluctance, or not</w:t>
      </w:r>
      <w:r w:rsidR="00A714BD">
        <w:t>, without follow-up</w:t>
      </w:r>
      <w:r w:rsidR="00D351A2">
        <w:t xml:space="preserve"> </w:t>
      </w:r>
      <w:r w:rsidR="009D6D91">
        <w:t xml:space="preserve">qualitative </w:t>
      </w:r>
      <w:r w:rsidR="00D351A2">
        <w:t>data</w:t>
      </w:r>
      <w:r w:rsidR="009D6D91">
        <w:t xml:space="preserve"> collection</w:t>
      </w:r>
      <w:r w:rsidRPr="00662AFD">
        <w:t xml:space="preserve">. </w:t>
      </w:r>
      <w:r w:rsidR="00AD7E8F">
        <w:t xml:space="preserve">It is acknowledged </w:t>
      </w:r>
      <w:r w:rsidR="00AD7E8F">
        <w:lastRenderedPageBreak/>
        <w:t xml:space="preserve">that carers and cared-for individuals may have related, but different priorities and perspectives on respite. Consequently for a repeat study, surveys could be sent to cared-for individuals to investigate any differences between the preferences of the carer and the cared-for individual. </w:t>
      </w:r>
      <w:r w:rsidRPr="00662AFD">
        <w:t xml:space="preserve">Further, </w:t>
      </w:r>
      <w:r w:rsidR="00397530">
        <w:t xml:space="preserve">the extent to </w:t>
      </w:r>
      <w:r w:rsidRPr="00662AFD">
        <w:t xml:space="preserve">which socio-demographic variables </w:t>
      </w:r>
      <w:r w:rsidR="004C0628">
        <w:t>could explain</w:t>
      </w:r>
      <w:r w:rsidRPr="00662AFD">
        <w:t xml:space="preserve"> reluctance, given correlati</w:t>
      </w:r>
      <w:r w:rsidR="00397530">
        <w:t xml:space="preserve">on between some characteristics, was </w:t>
      </w:r>
      <w:r w:rsidR="009D6D91">
        <w:t xml:space="preserve">noted to be </w:t>
      </w:r>
      <w:r w:rsidR="00397530">
        <w:t>unclear.</w:t>
      </w:r>
      <w:r w:rsidRPr="00662AFD">
        <w:t xml:space="preserve"> If the survey </w:t>
      </w:r>
      <w:r>
        <w:t>w</w:t>
      </w:r>
      <w:r w:rsidR="004C0628">
        <w:t>ere</w:t>
      </w:r>
      <w:r>
        <w:t xml:space="preserve"> </w:t>
      </w:r>
      <w:r w:rsidRPr="00662AFD">
        <w:t>to be carried out again,</w:t>
      </w:r>
      <w:r w:rsidR="004C0628">
        <w:t xml:space="preserve"> it </w:t>
      </w:r>
      <w:r w:rsidR="009D6D91">
        <w:t>is suggested this</w:t>
      </w:r>
      <w:r w:rsidR="004262B4">
        <w:t xml:space="preserve"> also</w:t>
      </w:r>
      <w:r w:rsidR="00092A12">
        <w:t xml:space="preserve"> </w:t>
      </w:r>
      <w:r w:rsidR="00B1584A">
        <w:t>include</w:t>
      </w:r>
      <w:r w:rsidRPr="00662AFD">
        <w:t xml:space="preserve"> additional </w:t>
      </w:r>
      <w:r w:rsidR="007E596E">
        <w:t>questions</w:t>
      </w:r>
      <w:r w:rsidR="004C0628">
        <w:t xml:space="preserve">, such as </w:t>
      </w:r>
      <w:r w:rsidRPr="00662AFD">
        <w:t xml:space="preserve">the health status of the </w:t>
      </w:r>
      <w:r w:rsidR="00A07E28">
        <w:t xml:space="preserve">cared-for </w:t>
      </w:r>
      <w:r w:rsidR="00F420F6">
        <w:rPr>
          <w:color w:val="000000" w:themeColor="text1"/>
        </w:rPr>
        <w:t>person</w:t>
      </w:r>
      <w:r w:rsidR="00F420F6" w:rsidRPr="00662AFD">
        <w:t xml:space="preserve"> </w:t>
      </w:r>
      <w:r w:rsidRPr="00662AFD">
        <w:t>and carer, and measures of ‘burden’</w:t>
      </w:r>
      <w:r w:rsidR="004C0628">
        <w:t xml:space="preserve"> </w:t>
      </w:r>
      <w:r w:rsidR="00B1584A">
        <w:t>to uncover the explanatory value of other aspects of the care context</w:t>
      </w:r>
      <w:r w:rsidRPr="00662AFD">
        <w:t xml:space="preserve">. </w:t>
      </w:r>
    </w:p>
    <w:p w14:paraId="4BC9C9BD" w14:textId="77777777" w:rsidR="00096F84" w:rsidRDefault="00096F84" w:rsidP="00096F84"/>
    <w:p w14:paraId="4E072FF7" w14:textId="22CCEA61" w:rsidR="00AD7E8F" w:rsidRDefault="00096F84" w:rsidP="00AD7E8F">
      <w:r>
        <w:t xml:space="preserve">A potential benefit of using caregiver burden as a variable in this study would be to investigate any correlation between self-reported burden and caregiver choice regarding respite. By capturing this multi-dimensional concept in a numeric value, </w:t>
      </w:r>
      <w:r w:rsidR="0027038B">
        <w:t xml:space="preserve">for example, by </w:t>
      </w:r>
      <w:r w:rsidR="00AD7E8F">
        <w:t xml:space="preserve">including a </w:t>
      </w:r>
      <w:r w:rsidR="007E209D">
        <w:t xml:space="preserve">validated </w:t>
      </w:r>
      <w:r w:rsidR="00AD7E8F">
        <w:t xml:space="preserve">instrument such as the </w:t>
      </w:r>
      <w:proofErr w:type="spellStart"/>
      <w:r w:rsidR="00AD7E8F">
        <w:t>Zarit</w:t>
      </w:r>
      <w:proofErr w:type="spellEnd"/>
      <w:r w:rsidR="00AD7E8F">
        <w:t xml:space="preserve"> Burden Interview (</w:t>
      </w:r>
      <w:r w:rsidR="001970C8">
        <w:t xml:space="preserve">Schreiner </w:t>
      </w:r>
      <w:r w:rsidR="001970C8" w:rsidRPr="00875F4D">
        <w:rPr>
          <w:i/>
          <w:iCs/>
        </w:rPr>
        <w:t xml:space="preserve">et al. </w:t>
      </w:r>
      <w:r w:rsidR="001970C8">
        <w:t>2006</w:t>
      </w:r>
      <w:r w:rsidR="00AD7E8F">
        <w:t xml:space="preserve">) </w:t>
      </w:r>
      <w:r w:rsidR="007E209D">
        <w:t xml:space="preserve">or </w:t>
      </w:r>
      <w:r w:rsidR="0027038B">
        <w:t xml:space="preserve">the </w:t>
      </w:r>
      <w:r w:rsidR="007E209D">
        <w:t>Experience of Caregiving Inventory (</w:t>
      </w:r>
      <w:proofErr w:type="spellStart"/>
      <w:r w:rsidR="007E209D">
        <w:t>Szmukler</w:t>
      </w:r>
      <w:proofErr w:type="spellEnd"/>
      <w:r w:rsidR="007E209D">
        <w:t xml:space="preserve"> </w:t>
      </w:r>
      <w:r w:rsidR="007E209D" w:rsidRPr="00875F4D">
        <w:rPr>
          <w:i/>
          <w:iCs/>
        </w:rPr>
        <w:t>et al</w:t>
      </w:r>
      <w:r w:rsidR="00EB3C0D">
        <w:rPr>
          <w:i/>
          <w:iCs/>
        </w:rPr>
        <w:t>.</w:t>
      </w:r>
      <w:r w:rsidR="007E209D">
        <w:t xml:space="preserve"> 1996)</w:t>
      </w:r>
      <w:r w:rsidR="0027038B">
        <w:t>, this additional variable</w:t>
      </w:r>
      <w:r w:rsidR="007E209D">
        <w:t xml:space="preserve"> </w:t>
      </w:r>
      <w:r>
        <w:t>could robustly shed light on the independent effect of burden on carers</w:t>
      </w:r>
      <w:r w:rsidR="00C93B14">
        <w:t>’</w:t>
      </w:r>
      <w:r>
        <w:t xml:space="preserve"> overall decision-making. </w:t>
      </w:r>
      <w:r w:rsidR="00AD7E8F">
        <w:t>Further,</w:t>
      </w:r>
      <w:r>
        <w:t xml:space="preserve"> </w:t>
      </w:r>
      <w:r w:rsidR="00AD7E8F">
        <w:t>commonly used variable in research</w:t>
      </w:r>
      <w:r>
        <w:t xml:space="preserve">, caregiver burden could be used </w:t>
      </w:r>
      <w:r w:rsidR="00AD7E8F">
        <w:t>as an indicator to</w:t>
      </w:r>
      <w:r>
        <w:t xml:space="preserve"> compare th</w:t>
      </w:r>
      <w:r w:rsidR="00AD7E8F">
        <w:t>e</w:t>
      </w:r>
      <w:r>
        <w:t xml:space="preserve"> study sample with </w:t>
      </w:r>
      <w:r w:rsidR="00AD7E8F">
        <w:t>other samples</w:t>
      </w:r>
      <w:r>
        <w:t xml:space="preserve"> </w:t>
      </w:r>
      <w:r w:rsidR="00AD7E8F">
        <w:t>in</w:t>
      </w:r>
      <w:r>
        <w:t xml:space="preserve"> unpaid care research cross-nationally.</w:t>
      </w:r>
      <w:r w:rsidR="00AD7E8F">
        <w:t xml:space="preserve"> </w:t>
      </w:r>
    </w:p>
    <w:p w14:paraId="092B7942" w14:textId="77777777" w:rsidR="00096F84" w:rsidRDefault="00096F84" w:rsidP="00096F84"/>
    <w:p w14:paraId="0D698811" w14:textId="0DAF9172" w:rsidR="00096F84" w:rsidRDefault="00AD7E8F" w:rsidP="00096F84">
      <w:r>
        <w:t>In</w:t>
      </w:r>
      <w:r w:rsidR="00096F84">
        <w:t xml:space="preserve"> this study</w:t>
      </w:r>
      <w:r>
        <w:t xml:space="preserve">, </w:t>
      </w:r>
      <w:r w:rsidR="002224DC">
        <w:t>information on caregiving burden was not collected for two reasons</w:t>
      </w:r>
      <w:r w:rsidR="00096F84">
        <w:t xml:space="preserve">. </w:t>
      </w:r>
      <w:r>
        <w:t>F</w:t>
      </w:r>
      <w:r w:rsidR="00096F84">
        <w:t>irst-hand experience of using the tool with caregivers raised questions</w:t>
      </w:r>
      <w:r>
        <w:t xml:space="preserve"> for the researcher</w:t>
      </w:r>
      <w:r w:rsidR="00096F84">
        <w:t xml:space="preserve"> about how sensitive the interview items were to the emotional state of </w:t>
      </w:r>
      <w:r>
        <w:t>respondents.</w:t>
      </w:r>
      <w:r w:rsidR="00096F84">
        <w:t xml:space="preserve"> </w:t>
      </w:r>
      <w:r>
        <w:t>In addition, the</w:t>
      </w:r>
      <w:r w:rsidR="00096F84">
        <w:t xml:space="preserve"> primary purpose of the </w:t>
      </w:r>
      <w:r>
        <w:t>study</w:t>
      </w:r>
      <w:r w:rsidR="00096F84">
        <w:t xml:space="preserve"> was to investigate the diversity of factors which affect carers’ choices rather than carer burden specifically. Whilst efforts have been made to reduce the length of the </w:t>
      </w:r>
      <w:proofErr w:type="spellStart"/>
      <w:r w:rsidR="00096F84">
        <w:t>Zarit</w:t>
      </w:r>
      <w:proofErr w:type="spellEnd"/>
      <w:r w:rsidR="00096F84">
        <w:t xml:space="preserve"> Burden interview to 12 and 6 item questionnaires (</w:t>
      </w:r>
      <w:r w:rsidR="00096F84" w:rsidRPr="007300FC">
        <w:t xml:space="preserve">Higginson </w:t>
      </w:r>
      <w:r w:rsidR="00096F84" w:rsidRPr="00875F4D">
        <w:rPr>
          <w:i/>
          <w:iCs/>
        </w:rPr>
        <w:t>et al</w:t>
      </w:r>
      <w:r w:rsidR="007C3127">
        <w:rPr>
          <w:i/>
          <w:iCs/>
        </w:rPr>
        <w:t>.</w:t>
      </w:r>
      <w:r w:rsidR="00096F84" w:rsidRPr="007300FC">
        <w:t xml:space="preserve"> 2010</w:t>
      </w:r>
      <w:r w:rsidR="00096F84">
        <w:t xml:space="preserve">), the ethical duty of researchers is to balance the time and emotional demands of survey questions for respondents with the benefits of additional data for analysis. </w:t>
      </w:r>
      <w:r>
        <w:t>It was therefore decided for this study that t</w:t>
      </w:r>
      <w:r w:rsidR="00096F84">
        <w:t xml:space="preserve">ime spent caring </w:t>
      </w:r>
      <w:r w:rsidR="00C93B14">
        <w:t xml:space="preserve">per week </w:t>
      </w:r>
      <w:r>
        <w:t xml:space="preserve">was a </w:t>
      </w:r>
      <w:r w:rsidR="00096F84">
        <w:t xml:space="preserve">proportionate starting point </w:t>
      </w:r>
      <w:r w:rsidR="00C93B14">
        <w:t xml:space="preserve">as a variable </w:t>
      </w:r>
      <w:r w:rsidR="00096F84">
        <w:t xml:space="preserve">for </w:t>
      </w:r>
      <w:r w:rsidR="002224DC">
        <w:t>assessing</w:t>
      </w:r>
      <w:r w:rsidR="00096F84">
        <w:t xml:space="preserve"> </w:t>
      </w:r>
      <w:r w:rsidR="0071410C">
        <w:t>the influence o</w:t>
      </w:r>
      <w:r w:rsidR="00D8687C">
        <w:t>f</w:t>
      </w:r>
      <w:r w:rsidR="0071410C">
        <w:t xml:space="preserve"> </w:t>
      </w:r>
      <w:r w:rsidR="002224DC">
        <w:t xml:space="preserve">subjective feelings of burden on respite decisions (see </w:t>
      </w:r>
      <w:r w:rsidR="0071410C">
        <w:t xml:space="preserve">page 161). </w:t>
      </w:r>
    </w:p>
    <w:p w14:paraId="1DFB106D" w14:textId="62341784" w:rsidR="00FC5A11" w:rsidRPr="00662AFD" w:rsidRDefault="00FC5A11" w:rsidP="00FC5A11"/>
    <w:p w14:paraId="43B1E476" w14:textId="77777777" w:rsidR="00FC5A11" w:rsidRPr="00662AFD" w:rsidRDefault="00FC5A11" w:rsidP="00FC5A11">
      <w:pPr>
        <w:pStyle w:val="Heading2"/>
      </w:pPr>
      <w:bookmarkStart w:id="114" w:name="_Toc12276399"/>
      <w:bookmarkStart w:id="115" w:name="_Toc27733666"/>
      <w:r w:rsidRPr="00662AFD">
        <w:t>Conclusion</w:t>
      </w:r>
      <w:bookmarkEnd w:id="114"/>
      <w:bookmarkEnd w:id="115"/>
    </w:p>
    <w:p w14:paraId="1A966BEB" w14:textId="26E4C9AE" w:rsidR="00FC5A11" w:rsidRPr="00662AFD" w:rsidRDefault="00FC5A11" w:rsidP="00FC5A11">
      <w:pPr>
        <w:rPr>
          <w:color w:val="000000" w:themeColor="text1"/>
          <w:lang w:val="en-US"/>
        </w:rPr>
      </w:pPr>
      <w:r w:rsidRPr="00662AFD">
        <w:t xml:space="preserve">A </w:t>
      </w:r>
      <w:r w:rsidRPr="00662AFD">
        <w:rPr>
          <w:color w:val="000000" w:themeColor="text1"/>
          <w:lang w:val="en-US"/>
        </w:rPr>
        <w:t xml:space="preserve">DCE </w:t>
      </w:r>
      <w:r w:rsidR="00A67BD3">
        <w:rPr>
          <w:color w:val="000000" w:themeColor="text1"/>
          <w:lang w:val="en-US"/>
        </w:rPr>
        <w:t>was</w:t>
      </w:r>
      <w:r w:rsidR="00504430">
        <w:rPr>
          <w:color w:val="000000" w:themeColor="text1"/>
          <w:lang w:val="en-US"/>
        </w:rPr>
        <w:t xml:space="preserve"> </w:t>
      </w:r>
      <w:r w:rsidRPr="00662AFD">
        <w:rPr>
          <w:color w:val="000000" w:themeColor="text1"/>
          <w:lang w:val="en-US"/>
        </w:rPr>
        <w:t xml:space="preserve">considered a theoretically sound </w:t>
      </w:r>
      <w:r w:rsidR="00AE79D3">
        <w:rPr>
          <w:color w:val="000000" w:themeColor="text1"/>
          <w:lang w:val="en-US"/>
        </w:rPr>
        <w:t>research method</w:t>
      </w:r>
      <w:r w:rsidRPr="00662AFD">
        <w:rPr>
          <w:color w:val="000000" w:themeColor="text1"/>
          <w:lang w:val="en-US"/>
        </w:rPr>
        <w:t xml:space="preserve"> approach to provide information on the preferences of carers towards respite and provide</w:t>
      </w:r>
      <w:r>
        <w:rPr>
          <w:color w:val="000000" w:themeColor="text1"/>
          <w:lang w:val="en-US"/>
        </w:rPr>
        <w:t>s</w:t>
      </w:r>
      <w:r w:rsidRPr="00662AFD">
        <w:rPr>
          <w:color w:val="000000" w:themeColor="text1"/>
          <w:lang w:val="en-US"/>
        </w:rPr>
        <w:t xml:space="preserve"> a route to systematically investigate the perceived value of a non-traded goods or services</w:t>
      </w:r>
      <w:r>
        <w:rPr>
          <w:color w:val="000000" w:themeColor="text1"/>
          <w:lang w:val="en-US"/>
        </w:rPr>
        <w:t>, w</w:t>
      </w:r>
      <w:r w:rsidRPr="00662AFD">
        <w:rPr>
          <w:color w:val="000000" w:themeColor="text1"/>
          <w:lang w:val="en-US"/>
        </w:rPr>
        <w:t xml:space="preserve">hilst </w:t>
      </w:r>
      <w:r w:rsidRPr="001E163E">
        <w:rPr>
          <w:color w:val="000000" w:themeColor="text1"/>
        </w:rPr>
        <w:t>recognising</w:t>
      </w:r>
      <w:r w:rsidRPr="00662AFD">
        <w:rPr>
          <w:color w:val="000000" w:themeColor="text1"/>
          <w:lang w:val="en-US"/>
        </w:rPr>
        <w:t xml:space="preserve"> its limitations of cognitive</w:t>
      </w:r>
      <w:r>
        <w:rPr>
          <w:color w:val="000000" w:themeColor="text1"/>
          <w:lang w:val="en-US"/>
        </w:rPr>
        <w:t xml:space="preserve"> </w:t>
      </w:r>
      <w:r w:rsidRPr="00662AFD">
        <w:rPr>
          <w:color w:val="000000" w:themeColor="text1"/>
          <w:lang w:val="en-US"/>
        </w:rPr>
        <w:t xml:space="preserve">burden and hypothetical bias. </w:t>
      </w:r>
      <w:r w:rsidR="00F428C3" w:rsidRPr="00662AFD">
        <w:t>This chapter has described the DCE research approach adopted in this study. It has explained decisions taken during</w:t>
      </w:r>
      <w:r w:rsidR="00F428C3">
        <w:t xml:space="preserve"> the</w:t>
      </w:r>
      <w:r w:rsidR="00F428C3" w:rsidRPr="00662AFD">
        <w:t xml:space="preserve"> planning and implementation </w:t>
      </w:r>
      <w:r w:rsidR="00F428C3">
        <w:t xml:space="preserve">stages </w:t>
      </w:r>
      <w:r w:rsidR="00F428C3" w:rsidRPr="00662AFD">
        <w:t>and assessed t</w:t>
      </w:r>
      <w:r w:rsidR="00F428C3">
        <w:t>he s</w:t>
      </w:r>
      <w:r w:rsidR="00F428C3" w:rsidRPr="00662AFD">
        <w:t xml:space="preserve">uitability </w:t>
      </w:r>
      <w:r w:rsidR="00F428C3">
        <w:t>of the research approach</w:t>
      </w:r>
      <w:r w:rsidR="00F428C3" w:rsidRPr="00662AFD">
        <w:t>.</w:t>
      </w:r>
    </w:p>
    <w:p w14:paraId="17B6E32D" w14:textId="77777777" w:rsidR="00FC5A11" w:rsidRPr="00662AFD" w:rsidRDefault="00FC5A11" w:rsidP="00FC5A11"/>
    <w:p w14:paraId="5E35EFCA" w14:textId="241CDB73" w:rsidR="00FC5A11" w:rsidRDefault="00FC5A11" w:rsidP="00FC5A11">
      <w:r w:rsidRPr="00662AFD">
        <w:t xml:space="preserve">Qualitative research plays an important </w:t>
      </w:r>
      <w:r>
        <w:t xml:space="preserve">part </w:t>
      </w:r>
      <w:r w:rsidRPr="00662AFD">
        <w:t>in identifying and explaining salient characteristics of choice (including acceptability)</w:t>
      </w:r>
      <w:r w:rsidR="00F428C3">
        <w:t xml:space="preserve">. </w:t>
      </w:r>
      <w:r w:rsidRPr="00662AFD">
        <w:t>This chapter outlines how data w</w:t>
      </w:r>
      <w:r w:rsidR="000168CE">
        <w:t>ere</w:t>
      </w:r>
      <w:r w:rsidRPr="00662AFD">
        <w:t xml:space="preserve"> analysed from 62 interviews with carers and three focus groups to identify the main drivers in decision-making of carers when </w:t>
      </w:r>
      <w:r w:rsidR="00504430">
        <w:t xml:space="preserve">considering </w:t>
      </w:r>
      <w:r w:rsidRPr="00662AFD">
        <w:t>respite. It explains how software was used to generate a near-orthogonal experimental design, which adhered to DCE principles of minimal overlap, orthogonality and level balance. 10 choice tasks were incorporated into an online questionnaire containing relevant socio-demographic questions, and a pilot was carried out with carers and colleagues to test comprehensibility and respondent fatigue.</w:t>
      </w:r>
    </w:p>
    <w:p w14:paraId="563D0C4C" w14:textId="77777777" w:rsidR="00FC5A11" w:rsidRPr="00662AFD" w:rsidRDefault="00FC5A11" w:rsidP="00FC5A11"/>
    <w:p w14:paraId="11D6CBC2" w14:textId="27C6B5A3" w:rsidR="00E17B70" w:rsidRDefault="00FC5A11" w:rsidP="00FC5A11">
      <w:pPr>
        <w:rPr>
          <w:lang w:val="en-US"/>
        </w:rPr>
      </w:pPr>
      <w:r w:rsidRPr="00662AFD">
        <w:t>Since carers are a ‘hard to reach population’</w:t>
      </w:r>
      <w:r w:rsidR="007C585C">
        <w:t xml:space="preserve">, </w:t>
      </w:r>
      <w:r w:rsidRPr="00662AFD">
        <w:t>respondents were recruited using convenience sampling through national and local carers</w:t>
      </w:r>
      <w:r w:rsidR="00FB7BCF">
        <w:t>’</w:t>
      </w:r>
      <w:r w:rsidRPr="00662AFD">
        <w:t xml:space="preserve"> organisations and employers over two months. </w:t>
      </w:r>
      <w:r w:rsidR="00395205" w:rsidRPr="00662AFD">
        <w:t>A total of 126 completed the survey</w:t>
      </w:r>
      <w:r w:rsidR="00D922F6">
        <w:t xml:space="preserve"> (</w:t>
      </w:r>
      <w:r w:rsidR="00395205" w:rsidRPr="00662AFD">
        <w:t>completion rate of 27%</w:t>
      </w:r>
      <w:r w:rsidR="00D922F6">
        <w:t>); of these responses</w:t>
      </w:r>
      <w:r w:rsidR="00FB7BCF">
        <w:t>, 112</w:t>
      </w:r>
      <w:r w:rsidR="00395205">
        <w:t xml:space="preserve"> </w:t>
      </w:r>
      <w:r w:rsidR="00D922F6">
        <w:t>were eligible</w:t>
      </w:r>
      <w:r w:rsidR="00395205">
        <w:t xml:space="preserve">. </w:t>
      </w:r>
      <w:r w:rsidRPr="00662AFD">
        <w:t>A multinomial logi</w:t>
      </w:r>
      <w:r>
        <w:t>t</w:t>
      </w:r>
      <w:r w:rsidRPr="00662AFD">
        <w:t xml:space="preserve"> model</w:t>
      </w:r>
      <w:r w:rsidR="00E62948">
        <w:t xml:space="preserve"> and mixed logit model</w:t>
      </w:r>
      <w:r w:rsidR="00BC6946">
        <w:t xml:space="preserve"> </w:t>
      </w:r>
      <w:r w:rsidRPr="00662AFD">
        <w:t xml:space="preserve">were applied to the data to uncover patterns of preference amongst, and between groups of, carers. </w:t>
      </w:r>
      <w:r w:rsidRPr="00662AFD">
        <w:rPr>
          <w:lang w:val="en-US"/>
        </w:rPr>
        <w:t xml:space="preserve">From this, statistical outputs were compared to literature on caregiving and support to further assess their validity and for transferability of findings. </w:t>
      </w:r>
    </w:p>
    <w:p w14:paraId="39E6565F" w14:textId="77777777" w:rsidR="00E17B70" w:rsidRDefault="00E17B70" w:rsidP="00FC5A11">
      <w:pPr>
        <w:rPr>
          <w:lang w:val="en-US"/>
        </w:rPr>
      </w:pPr>
    </w:p>
    <w:p w14:paraId="7F0D995F" w14:textId="2EF74B6A" w:rsidR="00FC5A11" w:rsidRPr="00662AFD" w:rsidRDefault="00934E4D" w:rsidP="00FC5A11">
      <w:r>
        <w:rPr>
          <w:lang w:val="en-US"/>
        </w:rPr>
        <w:t>Research findings</w:t>
      </w:r>
      <w:r w:rsidR="00D95511">
        <w:rPr>
          <w:lang w:val="en-US"/>
        </w:rPr>
        <w:t xml:space="preserve"> are presented in forthcoming chapters. Chapter</w:t>
      </w:r>
      <w:r w:rsidR="00FB4339">
        <w:rPr>
          <w:lang w:val="en-US"/>
        </w:rPr>
        <w:t>s</w:t>
      </w:r>
      <w:r w:rsidR="00D95511">
        <w:rPr>
          <w:lang w:val="en-US"/>
        </w:rPr>
        <w:t xml:space="preserve"> 4 and 5 explore </w:t>
      </w:r>
      <w:r>
        <w:rPr>
          <w:lang w:val="en-US"/>
        </w:rPr>
        <w:t>the results of</w:t>
      </w:r>
      <w:r w:rsidR="00D95511">
        <w:rPr>
          <w:lang w:val="en-US"/>
        </w:rPr>
        <w:t xml:space="preserve"> qualitative data analys</w:t>
      </w:r>
      <w:r w:rsidR="00074EEA">
        <w:rPr>
          <w:lang w:val="en-US"/>
        </w:rPr>
        <w:t>es</w:t>
      </w:r>
      <w:r w:rsidR="00D95511">
        <w:rPr>
          <w:lang w:val="en-US"/>
        </w:rPr>
        <w:t xml:space="preserve"> to define attributes. Chapter 6 </w:t>
      </w:r>
      <w:r w:rsidR="0081353A">
        <w:rPr>
          <w:lang w:val="en-US"/>
        </w:rPr>
        <w:t>examines</w:t>
      </w:r>
      <w:r w:rsidR="00D95511">
        <w:rPr>
          <w:lang w:val="en-US"/>
        </w:rPr>
        <w:t xml:space="preserve"> DCE survey responses.</w:t>
      </w:r>
    </w:p>
    <w:p w14:paraId="47C1C294" w14:textId="028514EC" w:rsidR="00FC5A11" w:rsidRPr="00662AFD" w:rsidRDefault="00FC5A11" w:rsidP="00FC5A11">
      <w:pPr>
        <w:rPr>
          <w:rFonts w:eastAsiaTheme="majorEastAsia" w:cstheme="majorBidi"/>
          <w:color w:val="000000" w:themeColor="text1"/>
          <w:sz w:val="48"/>
          <w:szCs w:val="32"/>
        </w:rPr>
      </w:pPr>
    </w:p>
    <w:p w14:paraId="3367C002" w14:textId="2E3DCAFE" w:rsidR="00FC5A11" w:rsidRDefault="00D501CC" w:rsidP="00D501CC">
      <w:pPr>
        <w:spacing w:line="240" w:lineRule="auto"/>
      </w:pPr>
      <w:r>
        <w:br w:type="page"/>
      </w:r>
    </w:p>
    <w:p w14:paraId="3E24C822" w14:textId="77777777" w:rsidR="008806CD" w:rsidRPr="00A377AF" w:rsidRDefault="008806CD" w:rsidP="008806CD">
      <w:pPr>
        <w:pStyle w:val="Heading1"/>
        <w:rPr>
          <w:b w:val="0"/>
          <w:bCs/>
        </w:rPr>
      </w:pPr>
      <w:bookmarkStart w:id="116" w:name="_Toc27733667"/>
      <w:r w:rsidRPr="00A377AF">
        <w:rPr>
          <w:b w:val="0"/>
          <w:bCs/>
        </w:rPr>
        <w:lastRenderedPageBreak/>
        <w:t>Chapter Four</w:t>
      </w:r>
      <w:bookmarkEnd w:id="66"/>
      <w:bookmarkEnd w:id="116"/>
    </w:p>
    <w:p w14:paraId="241E9566" w14:textId="77777777" w:rsidR="008806CD" w:rsidRPr="00662AFD" w:rsidRDefault="008806CD" w:rsidP="008806CD">
      <w:pPr>
        <w:pStyle w:val="Heading1"/>
      </w:pPr>
      <w:bookmarkStart w:id="117" w:name="_Toc12276401"/>
      <w:bookmarkStart w:id="118" w:name="_Toc27733668"/>
      <w:r>
        <w:t>Exploring</w:t>
      </w:r>
      <w:r w:rsidRPr="00662AFD">
        <w:t xml:space="preserve"> carers’ concepts of a break from caring</w:t>
      </w:r>
      <w:bookmarkEnd w:id="117"/>
      <w:bookmarkEnd w:id="118"/>
    </w:p>
    <w:p w14:paraId="445623C0" w14:textId="77777777" w:rsidR="008806CD" w:rsidRPr="00662AFD" w:rsidRDefault="008806CD" w:rsidP="008806CD">
      <w:pPr>
        <w:rPr>
          <w:rFonts w:eastAsia="Calibri"/>
        </w:rPr>
      </w:pPr>
    </w:p>
    <w:p w14:paraId="37A65158" w14:textId="77777777" w:rsidR="008806CD" w:rsidRPr="00662AFD" w:rsidRDefault="008806CD" w:rsidP="008806CD">
      <w:pPr>
        <w:pStyle w:val="Heading2"/>
        <w:rPr>
          <w:rFonts w:eastAsia="Calibri"/>
        </w:rPr>
      </w:pPr>
      <w:bookmarkStart w:id="119" w:name="_Toc12276402"/>
      <w:bookmarkStart w:id="120" w:name="_Toc27733669"/>
      <w:r w:rsidRPr="00662AFD">
        <w:rPr>
          <w:rFonts w:eastAsia="Calibri"/>
        </w:rPr>
        <w:t>Introduction</w:t>
      </w:r>
      <w:bookmarkEnd w:id="119"/>
      <w:bookmarkEnd w:id="120"/>
    </w:p>
    <w:p w14:paraId="028B7996" w14:textId="44ED7577" w:rsidR="008806CD" w:rsidRPr="00662AFD" w:rsidRDefault="00A53E92" w:rsidP="008806CD">
      <w:pPr>
        <w:rPr>
          <w:rFonts w:eastAsia="Calibri"/>
        </w:rPr>
      </w:pPr>
      <w:r w:rsidRPr="00662AFD">
        <w:rPr>
          <w:rFonts w:eastAsia="Calibri"/>
        </w:rPr>
        <w:t>Th</w:t>
      </w:r>
      <w:r>
        <w:rPr>
          <w:rFonts w:eastAsia="Calibri"/>
        </w:rPr>
        <w:t>is</w:t>
      </w:r>
      <w:r w:rsidRPr="00662AFD">
        <w:rPr>
          <w:rFonts w:eastAsia="Calibri"/>
        </w:rPr>
        <w:t xml:space="preserve"> analysis was undertaken as the qualitative </w:t>
      </w:r>
      <w:r>
        <w:rPr>
          <w:rFonts w:eastAsia="Calibri"/>
        </w:rPr>
        <w:t>groundwork</w:t>
      </w:r>
      <w:r w:rsidRPr="00662AFD">
        <w:rPr>
          <w:rFonts w:eastAsia="Calibri"/>
        </w:rPr>
        <w:t xml:space="preserve"> of a </w:t>
      </w:r>
      <w:r>
        <w:rPr>
          <w:rFonts w:eastAsia="Calibri"/>
        </w:rPr>
        <w:t>discrete choice experiment (</w:t>
      </w:r>
      <w:r w:rsidRPr="00662AFD">
        <w:rPr>
          <w:rFonts w:eastAsia="Calibri"/>
        </w:rPr>
        <w:t>DCE</w:t>
      </w:r>
      <w:r>
        <w:rPr>
          <w:rFonts w:eastAsia="Calibri"/>
        </w:rPr>
        <w:t>)</w:t>
      </w:r>
      <w:r w:rsidRPr="00662AFD">
        <w:rPr>
          <w:rFonts w:eastAsia="Calibri"/>
        </w:rPr>
        <w:t xml:space="preserve"> on</w:t>
      </w:r>
      <w:r>
        <w:rPr>
          <w:rFonts w:eastAsia="Calibri"/>
        </w:rPr>
        <w:t xml:space="preserve"> carers’</w:t>
      </w:r>
      <w:r w:rsidRPr="00662AFD">
        <w:rPr>
          <w:rFonts w:eastAsia="Calibri"/>
        </w:rPr>
        <w:t xml:space="preserve"> preferences </w:t>
      </w:r>
      <w:r>
        <w:rPr>
          <w:rFonts w:eastAsia="Calibri"/>
        </w:rPr>
        <w:t>for</w:t>
      </w:r>
      <w:r w:rsidRPr="00662AFD">
        <w:rPr>
          <w:rFonts w:eastAsia="Calibri"/>
        </w:rPr>
        <w:t xml:space="preserve"> </w:t>
      </w:r>
      <w:r w:rsidR="00CA39D4">
        <w:rPr>
          <w:rFonts w:eastAsia="Calibri"/>
        </w:rPr>
        <w:t>support</w:t>
      </w:r>
      <w:r w:rsidR="00DC0061">
        <w:rPr>
          <w:rFonts w:eastAsia="Calibri"/>
        </w:rPr>
        <w:t>.</w:t>
      </w:r>
      <w:r w:rsidRPr="00662AFD">
        <w:rPr>
          <w:rFonts w:eastAsia="Calibri"/>
        </w:rPr>
        <w:t xml:space="preserve"> </w:t>
      </w:r>
      <w:r w:rsidR="008806CD" w:rsidRPr="00662AFD">
        <w:rPr>
          <w:rFonts w:eastAsia="Calibri"/>
        </w:rPr>
        <w:t>This chapter explores the concept of taking a break from caring from the perspectives of carers of older adults</w:t>
      </w:r>
      <w:r w:rsidR="008806CD">
        <w:rPr>
          <w:rFonts w:eastAsia="Calibri"/>
        </w:rPr>
        <w:t>, based on</w:t>
      </w:r>
      <w:r w:rsidR="008806CD" w:rsidRPr="00662AFD">
        <w:rPr>
          <w:rFonts w:eastAsia="Calibri"/>
        </w:rPr>
        <w:t xml:space="preserve"> secondary analysis of interview data with 62 British carers. The first part of this chapter describes the setting for data collection and provides an overview of the analytical approach. The views of carers are then presented using a typology of breaks from caring developed by </w:t>
      </w:r>
      <w:r w:rsidR="008806CD" w:rsidRPr="00662AFD">
        <w:rPr>
          <w:rFonts w:eastAsia="Calibri"/>
        </w:rPr>
        <w:fldChar w:fldCharType="begin" w:fldLock="1"/>
      </w:r>
      <w:r w:rsidR="005851BB">
        <w:rPr>
          <w:rFonts w:eastAsia="Calibri"/>
        </w:rPr>
        <w:instrText>ADDIN CSL_CITATION {"citationItems":[{"id":"ITEM-1","itemData":{"URL":"https://www.sharedcarescotland.org.uk/wp-content/uploads/2015/01/02292-Short-Breaks-Fund-evaluation-report-on-Time-to-live.pdf","accessed":{"date-parts":[["2019","8","7"]]},"author":[{"dropping-particle":"","family":"Laing","given":"Adele","non-dropping-particle":"","parse-names":false,"suffix":""}],"id":"ITEM-1","issued":{"date-parts":[["2013"]]},"title":"Evaluation of Time to Live 2012-2013","type":"webpage"},"uris":["http://www.mendeley.com/documents/?uuid=47ba3a15-919a-4686-827a-3e1cabb51d40"]}],"mendeley":{"formattedCitation":"(Laing 2013)","manualFormatting":"Laing (2013)","plainTextFormattedCitation":"(Laing 2013)","previouslyFormattedCitation":"(Laing 2013)"},"properties":{"noteIndex":0},"schema":"https://github.com/citation-style-language/schema/raw/master/csl-citation.json"}</w:instrText>
      </w:r>
      <w:r w:rsidR="008806CD" w:rsidRPr="00662AFD">
        <w:rPr>
          <w:rFonts w:eastAsia="Calibri"/>
        </w:rPr>
        <w:fldChar w:fldCharType="separate"/>
      </w:r>
      <w:r w:rsidR="008806CD" w:rsidRPr="00662AFD">
        <w:rPr>
          <w:rFonts w:eastAsia="Calibri"/>
          <w:noProof/>
        </w:rPr>
        <w:t>Laing (2013)</w:t>
      </w:r>
      <w:r w:rsidR="008806CD" w:rsidRPr="00662AFD">
        <w:rPr>
          <w:rFonts w:eastAsia="Calibri"/>
        </w:rPr>
        <w:fldChar w:fldCharType="end"/>
      </w:r>
      <w:r w:rsidR="008806CD" w:rsidRPr="00662AFD">
        <w:rPr>
          <w:rFonts w:eastAsia="Calibri"/>
        </w:rPr>
        <w:t xml:space="preserve"> which, it is argued, should be expanded to include a category of ‘</w:t>
      </w:r>
      <w:r w:rsidR="008806CD" w:rsidRPr="00662AFD">
        <w:rPr>
          <w:rFonts w:eastAsia="Calibri"/>
          <w:i/>
        </w:rPr>
        <w:t xml:space="preserve">receiving flexibility’ </w:t>
      </w:r>
      <w:r w:rsidR="008806CD" w:rsidRPr="00662AFD">
        <w:rPr>
          <w:rFonts w:eastAsia="Calibri"/>
        </w:rPr>
        <w:t xml:space="preserve">to better capture the priorities of carers in full or part-time employment. </w:t>
      </w:r>
      <w:r w:rsidR="00AF1142">
        <w:rPr>
          <w:rFonts w:eastAsia="Calibri"/>
        </w:rPr>
        <w:t>To conclude,</w:t>
      </w:r>
      <w:r w:rsidR="006E1F19">
        <w:rPr>
          <w:rFonts w:eastAsia="Calibri"/>
        </w:rPr>
        <w:t xml:space="preserve"> </w:t>
      </w:r>
      <w:r w:rsidR="002C19EF">
        <w:rPr>
          <w:rFonts w:eastAsia="Calibri"/>
        </w:rPr>
        <w:t xml:space="preserve">implications of </w:t>
      </w:r>
      <w:r w:rsidR="00AF1142">
        <w:rPr>
          <w:rFonts w:eastAsia="Calibri"/>
        </w:rPr>
        <w:t xml:space="preserve">this analysis </w:t>
      </w:r>
      <w:r w:rsidR="00C15AF5">
        <w:rPr>
          <w:rFonts w:eastAsia="Calibri"/>
        </w:rPr>
        <w:t xml:space="preserve">for </w:t>
      </w:r>
      <w:r w:rsidR="00AF1142">
        <w:rPr>
          <w:rFonts w:eastAsia="Calibri"/>
        </w:rPr>
        <w:t xml:space="preserve">the </w:t>
      </w:r>
      <w:r w:rsidR="002C19EF">
        <w:rPr>
          <w:rFonts w:eastAsia="Calibri"/>
        </w:rPr>
        <w:t xml:space="preserve">DCE </w:t>
      </w:r>
      <w:r w:rsidR="006E1F19">
        <w:rPr>
          <w:rFonts w:eastAsia="Calibri"/>
        </w:rPr>
        <w:t>scenario are discussed.</w:t>
      </w:r>
      <w:r w:rsidR="002C19EF">
        <w:rPr>
          <w:rFonts w:eastAsia="Calibri"/>
        </w:rPr>
        <w:t xml:space="preserve"> </w:t>
      </w:r>
    </w:p>
    <w:p w14:paraId="3BC41016" w14:textId="77777777" w:rsidR="008806CD" w:rsidRPr="00662AFD" w:rsidRDefault="008806CD" w:rsidP="008806CD">
      <w:pPr>
        <w:rPr>
          <w:rFonts w:eastAsia="Calibri"/>
        </w:rPr>
      </w:pPr>
    </w:p>
    <w:p w14:paraId="6BA9F65B" w14:textId="77777777" w:rsidR="008806CD" w:rsidRPr="00662AFD" w:rsidRDefault="008806CD" w:rsidP="008806CD">
      <w:pPr>
        <w:pStyle w:val="Heading2"/>
        <w:rPr>
          <w:rFonts w:eastAsia="Calibri"/>
        </w:rPr>
      </w:pPr>
      <w:bookmarkStart w:id="121" w:name="_Toc12276403"/>
      <w:bookmarkStart w:id="122" w:name="_Toc27733670"/>
      <w:r w:rsidRPr="00662AFD">
        <w:rPr>
          <w:rFonts w:eastAsia="Calibri"/>
        </w:rPr>
        <w:t>Background</w:t>
      </w:r>
      <w:bookmarkEnd w:id="121"/>
      <w:bookmarkEnd w:id="122"/>
    </w:p>
    <w:p w14:paraId="1C66C16D" w14:textId="1B582F85" w:rsidR="00973EA2" w:rsidRDefault="00A53E92" w:rsidP="00973EA2">
      <w:pPr>
        <w:rPr>
          <w:rFonts w:eastAsia="Calibri"/>
        </w:rPr>
      </w:pPr>
      <w:r>
        <w:rPr>
          <w:rFonts w:eastAsia="Calibri"/>
        </w:rPr>
        <w:t>62 u</w:t>
      </w:r>
      <w:r w:rsidR="008806CD" w:rsidRPr="00662AFD">
        <w:rPr>
          <w:rFonts w:eastAsia="Calibri"/>
        </w:rPr>
        <w:t xml:space="preserve">npaid carers were interviewed as part of a broader piece of research on </w:t>
      </w:r>
      <w:r w:rsidR="00057838">
        <w:rPr>
          <w:rFonts w:eastAsia="Calibri"/>
        </w:rPr>
        <w:t xml:space="preserve">carers’ </w:t>
      </w:r>
      <w:r w:rsidR="008806CD" w:rsidRPr="00662AFD">
        <w:rPr>
          <w:rFonts w:eastAsia="Calibri"/>
        </w:rPr>
        <w:t xml:space="preserve">time use funded by the ESRC via the Centre for Population Change </w:t>
      </w:r>
      <w:r w:rsidR="008806CD" w:rsidRPr="00662AFD">
        <w:rPr>
          <w:rFonts w:eastAsia="Calibri"/>
        </w:rPr>
        <w:fldChar w:fldCharType="begin" w:fldLock="1"/>
      </w:r>
      <w:r w:rsidR="00C3557D">
        <w:rPr>
          <w:rFonts w:eastAsia="Calibri"/>
        </w:rPr>
        <w:instrText>ADDIN CSL_CITATION {"citationItems":[{"id":"ITEM-1","itemData":{"DOI":"10.1017/s0144686x19000205","ISSN":"0144-686X","abstract":"The paper focuses on temporal aspects of informal caring for older people. Limitations of large-scale surveys in capturing such data are noted and time-use methodology, despite its own limitations, is proposed as a promising alternative. Adopting a critical perspective on time that includes carers’ own conceptualisations, we report the findings of a qualitative study of carers’ time use. Sixty-two interviews with carers, male/female, co-resident/not co-resident, employed/not employed, and located across Great Britain were conducted. Analysis considered people's own diverse and ambiguous views of their care activities. Carers’ accounts of their time revealed non-linear experiences and a sense of being permanently on call. Interviewees often travelled distances to engage in support activities with or for older people. Changes over time were pervasive, increasing or reducing care requirements. Unanticipated events could precipitate radical changes in time use. Managing time, exercising temporal agency, was particularly apparent in accounts of care, employment, other family responsibilities and choices about friendship. Measurement of carers’ time use which draws on the conceptual foundation of carers’ own perspectives on time may provide more effective quantitative understanding of the temporal aspects of caring. It should not pre-define time, must grasp a variety of tasks, take account of intermittent activity, incorporate the 24–7 experience of many carers and demonstrate how caring time interacts with other time.","author":[{"dropping-particle":"","family":"Bowes","given":"Alison","non-dropping-particle":"","parse-names":false,"suffix":""},{"dropping-particle":"","family":"Dawson","given":"Alison","non-dropping-particle":"","parse-names":false,"suffix":""},{"dropping-particle":"","family":"Ashworth","given":"Rosalie","non-dropping-particle":"","parse-names":false,"suffix":""}],"container-title":"Ageing and Society","id":"ITEM-1","issued":{"date-parts":[["2019"]]},"page":"1-24","title":"Time for care: exploring time use by carers of older people","type":"article-journal"},"uris":["http://www.mendeley.com/documents/?uuid=1e25c81c-9cda-45ee-9039-0c3282570bfa"]}],"mendeley":{"formattedCitation":"(Bowes &lt;i&gt;et al.&lt;/i&gt; 2019)","manualFormatting":"(ESRC reference ES/K007394/1)","plainTextFormattedCitation":"(Bowes et al. 2019)","previouslyFormattedCitation":"(Bowes &lt;i&gt;et al.&lt;/i&gt; 2019)"},"properties":{"noteIndex":0},"schema":"https://github.com/citation-style-language/schema/raw/master/csl-citation.json"}</w:instrText>
      </w:r>
      <w:r w:rsidR="008806CD" w:rsidRPr="00662AFD">
        <w:rPr>
          <w:rFonts w:eastAsia="Calibri"/>
        </w:rPr>
        <w:fldChar w:fldCharType="separate"/>
      </w:r>
      <w:r w:rsidR="008806CD" w:rsidRPr="00A823D4">
        <w:rPr>
          <w:rFonts w:eastAsia="Calibri"/>
          <w:noProof/>
        </w:rPr>
        <w:t>(</w:t>
      </w:r>
      <w:r w:rsidR="007B1791" w:rsidRPr="007B1791">
        <w:rPr>
          <w:rFonts w:eastAsia="Calibri"/>
          <w:noProof/>
        </w:rPr>
        <w:t>ESRC reference ES/K007394/1</w:t>
      </w:r>
      <w:r w:rsidR="008806CD" w:rsidRPr="00A823D4">
        <w:rPr>
          <w:rFonts w:eastAsia="Calibri"/>
          <w:noProof/>
        </w:rPr>
        <w:t>)</w:t>
      </w:r>
      <w:r w:rsidR="008806CD" w:rsidRPr="00662AFD">
        <w:rPr>
          <w:rFonts w:eastAsia="Calibri"/>
        </w:rPr>
        <w:fldChar w:fldCharType="end"/>
      </w:r>
      <w:r w:rsidR="008806CD" w:rsidRPr="00662AFD">
        <w:rPr>
          <w:rFonts w:eastAsia="Calibri"/>
        </w:rPr>
        <w:t xml:space="preserve">. Interviewees were eligible if they provided support or care to </w:t>
      </w:r>
      <w:r w:rsidR="007B1791">
        <w:rPr>
          <w:rFonts w:eastAsia="Calibri"/>
        </w:rPr>
        <w:t>an older person,</w:t>
      </w:r>
      <w:r w:rsidR="008806CD" w:rsidRPr="00662AFD">
        <w:rPr>
          <w:rFonts w:eastAsia="Calibri"/>
        </w:rPr>
        <w:t xml:space="preserve"> and lived in Scotland, England or Wales</w:t>
      </w:r>
      <w:r w:rsidR="00186749">
        <w:rPr>
          <w:rFonts w:eastAsia="Calibri"/>
        </w:rPr>
        <w:t>.</w:t>
      </w:r>
      <w:r w:rsidR="008806CD" w:rsidRPr="00662AFD">
        <w:rPr>
          <w:rFonts w:eastAsia="Calibri"/>
        </w:rPr>
        <w:t xml:space="preserve"> Table </w:t>
      </w:r>
      <w:r w:rsidR="003B2DA0">
        <w:rPr>
          <w:rFonts w:eastAsia="Calibri"/>
        </w:rPr>
        <w:t>1</w:t>
      </w:r>
      <w:r w:rsidR="006F622A">
        <w:rPr>
          <w:rFonts w:eastAsia="Calibri"/>
        </w:rPr>
        <w:t>0</w:t>
      </w:r>
      <w:r w:rsidR="00186749">
        <w:rPr>
          <w:rFonts w:eastAsia="Calibri"/>
        </w:rPr>
        <w:t xml:space="preserve"> shows the characteristics of</w:t>
      </w:r>
      <w:r w:rsidR="00514EAE">
        <w:rPr>
          <w:rFonts w:eastAsia="Calibri"/>
        </w:rPr>
        <w:t xml:space="preserve"> unpaid</w:t>
      </w:r>
      <w:r w:rsidR="00186749">
        <w:rPr>
          <w:rFonts w:eastAsia="Calibri"/>
        </w:rPr>
        <w:t xml:space="preserve"> carers included in the sample, including gender and employment status.</w:t>
      </w:r>
      <w:r w:rsidR="008806CD" w:rsidRPr="00662AFD">
        <w:rPr>
          <w:rFonts w:eastAsia="Calibri"/>
        </w:rPr>
        <w:t xml:space="preserve"> Whilst not the core focus of the interview, interviewees described </w:t>
      </w:r>
      <w:r w:rsidR="00E62948">
        <w:rPr>
          <w:rFonts w:eastAsia="Calibri"/>
        </w:rPr>
        <w:t xml:space="preserve">their </w:t>
      </w:r>
      <w:r w:rsidR="008806CD" w:rsidRPr="00662AFD">
        <w:rPr>
          <w:rFonts w:eastAsia="Calibri"/>
        </w:rPr>
        <w:t xml:space="preserve">caring routines and provided details on their existing and desired use of support services. </w:t>
      </w:r>
      <w:r w:rsidR="00973EA2">
        <w:rPr>
          <w:rFonts w:eastAsia="Calibri"/>
        </w:rPr>
        <w:t>N</w:t>
      </w:r>
      <w:r w:rsidRPr="004B3173">
        <w:rPr>
          <w:rFonts w:eastAsia="Calibri"/>
        </w:rPr>
        <w:t>ames of people and places</w:t>
      </w:r>
      <w:r w:rsidR="00F47F61">
        <w:rPr>
          <w:rFonts w:eastAsia="Calibri"/>
        </w:rPr>
        <w:t xml:space="preserve"> </w:t>
      </w:r>
      <w:r w:rsidR="001D6C0F">
        <w:rPr>
          <w:rFonts w:eastAsia="Calibri"/>
        </w:rPr>
        <w:t>were</w:t>
      </w:r>
      <w:r w:rsidR="00F47F61">
        <w:rPr>
          <w:rFonts w:eastAsia="Calibri"/>
        </w:rPr>
        <w:t xml:space="preserve"> </w:t>
      </w:r>
      <w:r>
        <w:rPr>
          <w:rFonts w:eastAsia="Calibri"/>
        </w:rPr>
        <w:t>changed for the purposes of anonymity</w:t>
      </w:r>
      <w:r w:rsidR="00973EA2">
        <w:rPr>
          <w:rFonts w:eastAsia="Calibri"/>
        </w:rPr>
        <w:t xml:space="preserve"> in quotations. Following </w:t>
      </w:r>
      <w:r w:rsidR="00C33E67">
        <w:rPr>
          <w:rFonts w:eastAsia="Calibri"/>
        </w:rPr>
        <w:fldChar w:fldCharType="begin" w:fldLock="1"/>
      </w:r>
      <w:r w:rsidR="00C33E67">
        <w:rPr>
          <w:rFonts w:eastAsia="Calibri"/>
        </w:rPr>
        <w:instrText>ADDIN CSL_CITATION {"citationItems":[{"id":"ITEM-1","itemData":{"DOI":"10.1017/s0144686x19000205","ISSN":"0144-686X","abstract":"The paper focuses on temporal aspects of informal caring for older people. Limitations of large-scale surveys in capturing such data are noted and time-use methodology, despite its own limitations, is proposed as a promising alternative. Adopting a critical perspective on time that includes carers’ own conceptualisations, we report the findings of a qualitative study of carers’ time use. Sixty-two interviews with carers, male/female, co-resident/not co-resident, employed/not employed, and located across Great Britain were conducted. Analysis considered people's own diverse and ambiguous views of their care activities. Carers’ accounts of their time revealed non-linear experiences and a sense of being permanently on call. Interviewees often travelled distances to engage in support activities with or for older people. Changes over time were pervasive, increasing or reducing care requirements. Unanticipated events could precipitate radical changes in time use. Managing time, exercising temporal agency, was particularly apparent in accounts of care, employment, other family responsibilities and choices about friendship. Measurement of carers’ time use which draws on the conceptual foundation of carers’ own perspectives on time may provide more effective quantitative understanding of the temporal aspects of caring. It should not pre-define time, must grasp a variety of tasks, take account of intermittent activity, incorporate the 24–7 experience of many carers and demonstrate how caring time interacts with other time.","author":[{"dropping-particle":"","family":"Bowes","given":"Alison","non-dropping-particle":"","parse-names":false,"suffix":""},{"dropping-particle":"","family":"Dawson","given":"Alison","non-dropping-particle":"","parse-names":false,"suffix":""},{"dropping-particle":"","family":"Ashworth","given":"Rosalie","non-dropping-particle":"","parse-names":false,"suffix":""}],"container-title":"Ageing and Society","id":"ITEM-1","issued":{"date-parts":[["2019"]]},"page":"1-24","title":"Time for care: exploring time use by carers of older people","type":"article-journal"},"uris":["http://www.mendeley.com/documents/?uuid=1e25c81c-9cda-45ee-9039-0c3282570bfa"]}],"mendeley":{"formattedCitation":"(Bowes &lt;i&gt;et al.&lt;/i&gt; 2019)","manualFormatting":"Bowes et al. (2019)","plainTextFormattedCitation":"(Bowes et al. 2019)","previouslyFormattedCitation":"(Bowes &lt;i&gt;et al.&lt;/i&gt; 2019)"},"properties":{"noteIndex":0},"schema":"https://github.com/citation-style-language/schema/raw/master/csl-citation.json"}</w:instrText>
      </w:r>
      <w:r w:rsidR="00C33E67">
        <w:rPr>
          <w:rFonts w:eastAsia="Calibri"/>
        </w:rPr>
        <w:fldChar w:fldCharType="separate"/>
      </w:r>
      <w:r w:rsidR="00C33E67" w:rsidRPr="00973EA2">
        <w:rPr>
          <w:rFonts w:eastAsia="Calibri"/>
          <w:noProof/>
        </w:rPr>
        <w:t xml:space="preserve">Bowes </w:t>
      </w:r>
      <w:r w:rsidR="00C33E67" w:rsidRPr="00973EA2">
        <w:rPr>
          <w:rFonts w:eastAsia="Calibri"/>
          <w:i/>
          <w:noProof/>
        </w:rPr>
        <w:t>et al.</w:t>
      </w:r>
      <w:r w:rsidR="00C33E67" w:rsidRPr="00973EA2">
        <w:rPr>
          <w:rFonts w:eastAsia="Calibri"/>
          <w:noProof/>
        </w:rPr>
        <w:t xml:space="preserve"> </w:t>
      </w:r>
      <w:r w:rsidR="00C33E67">
        <w:rPr>
          <w:rFonts w:eastAsia="Calibri"/>
          <w:noProof/>
        </w:rPr>
        <w:t>(</w:t>
      </w:r>
      <w:r w:rsidR="00C33E67" w:rsidRPr="00973EA2">
        <w:rPr>
          <w:rFonts w:eastAsia="Calibri"/>
          <w:noProof/>
        </w:rPr>
        <w:t>2019)</w:t>
      </w:r>
      <w:r w:rsidR="00C33E67">
        <w:rPr>
          <w:rFonts w:eastAsia="Calibri"/>
        </w:rPr>
        <w:fldChar w:fldCharType="end"/>
      </w:r>
      <w:r w:rsidR="00C33E67">
        <w:rPr>
          <w:rFonts w:eastAsia="Calibri"/>
        </w:rPr>
        <w:t xml:space="preserve">, </w:t>
      </w:r>
      <w:r w:rsidR="00973EA2">
        <w:rPr>
          <w:rFonts w:eastAsia="Calibri"/>
        </w:rPr>
        <w:t xml:space="preserve">participant identifiers </w:t>
      </w:r>
      <w:r w:rsidR="00C33E67">
        <w:rPr>
          <w:rFonts w:eastAsia="Calibri"/>
        </w:rPr>
        <w:t xml:space="preserve">employed here </w:t>
      </w:r>
      <w:r w:rsidR="00973EA2">
        <w:rPr>
          <w:rFonts w:eastAsia="Calibri"/>
        </w:rPr>
        <w:t xml:space="preserve">signify the country </w:t>
      </w:r>
      <w:r w:rsidR="00973EA2" w:rsidRPr="00973EA2">
        <w:rPr>
          <w:rFonts w:eastAsia="Calibri"/>
        </w:rPr>
        <w:t xml:space="preserve">(England, Scotland, Wales), interview number, </w:t>
      </w:r>
      <w:r w:rsidR="00973EA2" w:rsidRPr="00973EA2">
        <w:rPr>
          <w:rFonts w:eastAsia="Calibri"/>
        </w:rPr>
        <w:lastRenderedPageBreak/>
        <w:t>gender (female, male), residency (co-resident, not co-resident) and employment status (working, retired) of the participant</w:t>
      </w:r>
      <w:r w:rsidR="00E16D74">
        <w:rPr>
          <w:rFonts w:eastAsia="Calibri"/>
        </w:rPr>
        <w:t>.</w:t>
      </w:r>
    </w:p>
    <w:p w14:paraId="31016A74" w14:textId="77777777" w:rsidR="00973EA2" w:rsidRPr="00DE6E35" w:rsidRDefault="00973EA2" w:rsidP="00973EA2">
      <w:pPr>
        <w:rPr>
          <w:rFonts w:eastAsia="Calibri"/>
        </w:rPr>
      </w:pPr>
    </w:p>
    <w:p w14:paraId="28A39EB1" w14:textId="08C36519" w:rsidR="008806CD" w:rsidRDefault="008806CD" w:rsidP="008806CD">
      <w:pPr>
        <w:pStyle w:val="Caption"/>
      </w:pPr>
      <w:bookmarkStart w:id="123" w:name="_Toc18660857"/>
      <w:r>
        <w:t xml:space="preserve">Table </w:t>
      </w:r>
      <w:fldSimple w:instr=" SEQ Table \* ARABIC ">
        <w:r w:rsidR="006F622A">
          <w:rPr>
            <w:noProof/>
          </w:rPr>
          <w:t>10</w:t>
        </w:r>
      </w:fldSimple>
      <w:r>
        <w:t xml:space="preserve">: </w:t>
      </w:r>
      <w:r w:rsidRPr="000A03BE">
        <w:t>Demographic characteristics of interviewees in</w:t>
      </w:r>
      <w:r w:rsidR="000622F9">
        <w:t xml:space="preserve"> the CPC Time Use study</w:t>
      </w:r>
      <w:r w:rsidRPr="000A03BE">
        <w:t xml:space="preserve"> sample</w:t>
      </w:r>
      <w:r w:rsidR="000D1F8D">
        <w:t xml:space="preserve"> (n = 62)</w:t>
      </w:r>
      <w:bookmarkEnd w:id="123"/>
    </w:p>
    <w:tbl>
      <w:tblPr>
        <w:tblStyle w:val="TableGrid"/>
        <w:tblW w:w="9284" w:type="dxa"/>
        <w:tblInd w:w="-5" w:type="dxa"/>
        <w:tblLook w:val="04A0" w:firstRow="1" w:lastRow="0" w:firstColumn="1" w:lastColumn="0" w:noHBand="0" w:noVBand="1"/>
      </w:tblPr>
      <w:tblGrid>
        <w:gridCol w:w="1195"/>
        <w:gridCol w:w="1170"/>
        <w:gridCol w:w="1195"/>
        <w:gridCol w:w="1170"/>
        <w:gridCol w:w="1195"/>
        <w:gridCol w:w="1170"/>
        <w:gridCol w:w="1195"/>
        <w:gridCol w:w="1388"/>
      </w:tblGrid>
      <w:tr w:rsidR="008806CD" w:rsidRPr="00662AFD" w14:paraId="5C98517F" w14:textId="77777777" w:rsidTr="00726ED7">
        <w:trPr>
          <w:trHeight w:val="164"/>
        </w:trPr>
        <w:tc>
          <w:tcPr>
            <w:tcW w:w="4506" w:type="dxa"/>
            <w:gridSpan w:val="4"/>
            <w:shd w:val="clear" w:color="auto" w:fill="D9D9D9" w:themeFill="background1" w:themeFillShade="D9"/>
            <w:noWrap/>
            <w:hideMark/>
          </w:tcPr>
          <w:p w14:paraId="280BA65F" w14:textId="77777777" w:rsidR="008806CD" w:rsidRPr="00726ED7" w:rsidRDefault="008806CD" w:rsidP="00726ED7">
            <w:pPr>
              <w:ind w:firstLine="0"/>
              <w:jc w:val="center"/>
            </w:pPr>
            <w:r w:rsidRPr="00726ED7">
              <w:t>Female</w:t>
            </w:r>
          </w:p>
        </w:tc>
        <w:tc>
          <w:tcPr>
            <w:tcW w:w="4778" w:type="dxa"/>
            <w:gridSpan w:val="4"/>
            <w:shd w:val="clear" w:color="auto" w:fill="D9D9D9" w:themeFill="background1" w:themeFillShade="D9"/>
            <w:noWrap/>
            <w:hideMark/>
          </w:tcPr>
          <w:p w14:paraId="61FA5B95" w14:textId="77777777" w:rsidR="008806CD" w:rsidRPr="00726ED7" w:rsidRDefault="008806CD" w:rsidP="00726ED7">
            <w:pPr>
              <w:ind w:firstLine="0"/>
              <w:jc w:val="center"/>
            </w:pPr>
            <w:r w:rsidRPr="00726ED7">
              <w:t>Male</w:t>
            </w:r>
          </w:p>
        </w:tc>
      </w:tr>
      <w:tr w:rsidR="008806CD" w:rsidRPr="00662AFD" w14:paraId="7CDE0400" w14:textId="77777777" w:rsidTr="005457FB">
        <w:trPr>
          <w:trHeight w:val="164"/>
        </w:trPr>
        <w:tc>
          <w:tcPr>
            <w:tcW w:w="4506" w:type="dxa"/>
            <w:gridSpan w:val="4"/>
            <w:noWrap/>
            <w:hideMark/>
          </w:tcPr>
          <w:p w14:paraId="5A7B6454" w14:textId="77777777" w:rsidR="008806CD" w:rsidRPr="00662AFD" w:rsidRDefault="008806CD" w:rsidP="00726ED7">
            <w:pPr>
              <w:ind w:firstLine="0"/>
              <w:jc w:val="center"/>
            </w:pPr>
            <w:r w:rsidRPr="00662AFD">
              <w:t>50</w:t>
            </w:r>
          </w:p>
        </w:tc>
        <w:tc>
          <w:tcPr>
            <w:tcW w:w="4778" w:type="dxa"/>
            <w:gridSpan w:val="4"/>
            <w:noWrap/>
            <w:hideMark/>
          </w:tcPr>
          <w:p w14:paraId="4AC4D9A2" w14:textId="77777777" w:rsidR="008806CD" w:rsidRPr="00662AFD" w:rsidRDefault="008806CD" w:rsidP="00726ED7">
            <w:pPr>
              <w:ind w:firstLine="0"/>
              <w:jc w:val="center"/>
            </w:pPr>
            <w:r w:rsidRPr="00662AFD">
              <w:t>12</w:t>
            </w:r>
          </w:p>
        </w:tc>
      </w:tr>
      <w:tr w:rsidR="008806CD" w:rsidRPr="00662AFD" w14:paraId="5C730B17" w14:textId="77777777" w:rsidTr="00726ED7">
        <w:trPr>
          <w:trHeight w:val="164"/>
        </w:trPr>
        <w:tc>
          <w:tcPr>
            <w:tcW w:w="2253" w:type="dxa"/>
            <w:gridSpan w:val="2"/>
            <w:shd w:val="clear" w:color="auto" w:fill="D9D9D9" w:themeFill="background1" w:themeFillShade="D9"/>
            <w:noWrap/>
            <w:hideMark/>
          </w:tcPr>
          <w:p w14:paraId="6C4C6045" w14:textId="77777777" w:rsidR="008806CD" w:rsidRPr="00726ED7" w:rsidRDefault="008806CD" w:rsidP="005457FB">
            <w:pPr>
              <w:ind w:firstLine="0"/>
            </w:pPr>
            <w:r w:rsidRPr="00726ED7">
              <w:t>Co-resident</w:t>
            </w:r>
          </w:p>
        </w:tc>
        <w:tc>
          <w:tcPr>
            <w:tcW w:w="2252" w:type="dxa"/>
            <w:gridSpan w:val="2"/>
            <w:shd w:val="clear" w:color="auto" w:fill="D9D9D9" w:themeFill="background1" w:themeFillShade="D9"/>
            <w:noWrap/>
            <w:hideMark/>
          </w:tcPr>
          <w:p w14:paraId="4916230A" w14:textId="77777777" w:rsidR="008806CD" w:rsidRPr="00726ED7" w:rsidRDefault="008806CD" w:rsidP="005457FB">
            <w:pPr>
              <w:ind w:firstLine="0"/>
            </w:pPr>
            <w:r w:rsidRPr="00726ED7">
              <w:t>Not co-resident</w:t>
            </w:r>
          </w:p>
        </w:tc>
        <w:tc>
          <w:tcPr>
            <w:tcW w:w="2252" w:type="dxa"/>
            <w:gridSpan w:val="2"/>
            <w:shd w:val="clear" w:color="auto" w:fill="D9D9D9" w:themeFill="background1" w:themeFillShade="D9"/>
            <w:noWrap/>
            <w:hideMark/>
          </w:tcPr>
          <w:p w14:paraId="714B06BA" w14:textId="77777777" w:rsidR="008806CD" w:rsidRPr="00726ED7" w:rsidRDefault="008806CD" w:rsidP="005457FB">
            <w:pPr>
              <w:ind w:firstLine="0"/>
            </w:pPr>
            <w:r w:rsidRPr="00726ED7">
              <w:t>Co-resident</w:t>
            </w:r>
          </w:p>
        </w:tc>
        <w:tc>
          <w:tcPr>
            <w:tcW w:w="2526" w:type="dxa"/>
            <w:gridSpan w:val="2"/>
            <w:shd w:val="clear" w:color="auto" w:fill="D9D9D9" w:themeFill="background1" w:themeFillShade="D9"/>
            <w:noWrap/>
            <w:hideMark/>
          </w:tcPr>
          <w:p w14:paraId="664E1470" w14:textId="77777777" w:rsidR="008806CD" w:rsidRPr="00726ED7" w:rsidRDefault="008806CD" w:rsidP="005457FB">
            <w:pPr>
              <w:ind w:firstLine="0"/>
            </w:pPr>
            <w:r w:rsidRPr="00726ED7">
              <w:t>Not co-resident</w:t>
            </w:r>
          </w:p>
        </w:tc>
      </w:tr>
      <w:tr w:rsidR="008806CD" w:rsidRPr="00662AFD" w14:paraId="4EB80E54" w14:textId="77777777" w:rsidTr="005457FB">
        <w:trPr>
          <w:trHeight w:val="164"/>
        </w:trPr>
        <w:tc>
          <w:tcPr>
            <w:tcW w:w="2253" w:type="dxa"/>
            <w:gridSpan w:val="2"/>
            <w:noWrap/>
            <w:hideMark/>
          </w:tcPr>
          <w:p w14:paraId="447D5B9B" w14:textId="77777777" w:rsidR="008806CD" w:rsidRPr="00662AFD" w:rsidRDefault="008806CD" w:rsidP="005457FB">
            <w:pPr>
              <w:ind w:firstLine="0"/>
            </w:pPr>
            <w:r w:rsidRPr="00662AFD">
              <w:t>16</w:t>
            </w:r>
          </w:p>
        </w:tc>
        <w:tc>
          <w:tcPr>
            <w:tcW w:w="2252" w:type="dxa"/>
            <w:gridSpan w:val="2"/>
            <w:noWrap/>
            <w:hideMark/>
          </w:tcPr>
          <w:p w14:paraId="18301284" w14:textId="77777777" w:rsidR="008806CD" w:rsidRPr="00662AFD" w:rsidRDefault="008806CD" w:rsidP="005457FB">
            <w:pPr>
              <w:ind w:firstLine="0"/>
            </w:pPr>
            <w:r w:rsidRPr="00662AFD">
              <w:t>34 (5D)</w:t>
            </w:r>
          </w:p>
        </w:tc>
        <w:tc>
          <w:tcPr>
            <w:tcW w:w="2252" w:type="dxa"/>
            <w:gridSpan w:val="2"/>
            <w:noWrap/>
            <w:hideMark/>
          </w:tcPr>
          <w:p w14:paraId="07431731" w14:textId="77777777" w:rsidR="008806CD" w:rsidRPr="00662AFD" w:rsidRDefault="008806CD" w:rsidP="005457FB">
            <w:pPr>
              <w:ind w:firstLine="0"/>
            </w:pPr>
            <w:r w:rsidRPr="00662AFD">
              <w:t>6</w:t>
            </w:r>
          </w:p>
        </w:tc>
        <w:tc>
          <w:tcPr>
            <w:tcW w:w="2526" w:type="dxa"/>
            <w:gridSpan w:val="2"/>
            <w:noWrap/>
            <w:hideMark/>
          </w:tcPr>
          <w:p w14:paraId="33DD5FFC" w14:textId="77777777" w:rsidR="008806CD" w:rsidRPr="00662AFD" w:rsidRDefault="008806CD" w:rsidP="005457FB">
            <w:pPr>
              <w:ind w:firstLine="0"/>
            </w:pPr>
            <w:r w:rsidRPr="00662AFD">
              <w:t>6</w:t>
            </w:r>
          </w:p>
        </w:tc>
      </w:tr>
      <w:tr w:rsidR="008806CD" w:rsidRPr="00662AFD" w14:paraId="52A4F0F6" w14:textId="77777777" w:rsidTr="00726ED7">
        <w:trPr>
          <w:trHeight w:val="164"/>
        </w:trPr>
        <w:tc>
          <w:tcPr>
            <w:tcW w:w="1139" w:type="dxa"/>
            <w:shd w:val="clear" w:color="auto" w:fill="D9D9D9" w:themeFill="background1" w:themeFillShade="D9"/>
            <w:noWrap/>
            <w:hideMark/>
          </w:tcPr>
          <w:p w14:paraId="060A86CF" w14:textId="77777777" w:rsidR="008806CD" w:rsidRPr="00662AFD" w:rsidRDefault="008806CD" w:rsidP="005457FB">
            <w:pPr>
              <w:ind w:firstLine="0"/>
            </w:pPr>
            <w:r w:rsidRPr="00662AFD">
              <w:t>Employed</w:t>
            </w:r>
          </w:p>
        </w:tc>
        <w:tc>
          <w:tcPr>
            <w:tcW w:w="1114" w:type="dxa"/>
            <w:shd w:val="clear" w:color="auto" w:fill="D9D9D9" w:themeFill="background1" w:themeFillShade="D9"/>
            <w:noWrap/>
            <w:hideMark/>
          </w:tcPr>
          <w:p w14:paraId="5CE261F4" w14:textId="77777777" w:rsidR="008806CD" w:rsidRPr="00662AFD" w:rsidRDefault="008806CD" w:rsidP="005457FB">
            <w:pPr>
              <w:ind w:firstLine="0"/>
            </w:pPr>
            <w:r w:rsidRPr="00662AFD">
              <w:t>Not employed</w:t>
            </w:r>
          </w:p>
        </w:tc>
        <w:tc>
          <w:tcPr>
            <w:tcW w:w="1138" w:type="dxa"/>
            <w:shd w:val="clear" w:color="auto" w:fill="D9D9D9" w:themeFill="background1" w:themeFillShade="D9"/>
            <w:noWrap/>
            <w:hideMark/>
          </w:tcPr>
          <w:p w14:paraId="73D4B4AA" w14:textId="77777777" w:rsidR="008806CD" w:rsidRPr="00662AFD" w:rsidRDefault="008806CD" w:rsidP="005457FB">
            <w:pPr>
              <w:ind w:firstLine="0"/>
            </w:pPr>
            <w:r w:rsidRPr="00662AFD">
              <w:t>Employed</w:t>
            </w:r>
          </w:p>
        </w:tc>
        <w:tc>
          <w:tcPr>
            <w:tcW w:w="1114" w:type="dxa"/>
            <w:shd w:val="clear" w:color="auto" w:fill="D9D9D9" w:themeFill="background1" w:themeFillShade="D9"/>
            <w:noWrap/>
            <w:hideMark/>
          </w:tcPr>
          <w:p w14:paraId="4223D498" w14:textId="77777777" w:rsidR="008806CD" w:rsidRPr="00662AFD" w:rsidRDefault="008806CD" w:rsidP="005457FB">
            <w:pPr>
              <w:ind w:firstLine="0"/>
            </w:pPr>
            <w:r w:rsidRPr="00662AFD">
              <w:t>Not employed</w:t>
            </w:r>
          </w:p>
        </w:tc>
        <w:tc>
          <w:tcPr>
            <w:tcW w:w="1138" w:type="dxa"/>
            <w:shd w:val="clear" w:color="auto" w:fill="D9D9D9" w:themeFill="background1" w:themeFillShade="D9"/>
            <w:noWrap/>
            <w:hideMark/>
          </w:tcPr>
          <w:p w14:paraId="739FA85A" w14:textId="77777777" w:rsidR="008806CD" w:rsidRPr="00662AFD" w:rsidRDefault="008806CD" w:rsidP="005457FB">
            <w:pPr>
              <w:ind w:firstLine="0"/>
            </w:pPr>
            <w:r w:rsidRPr="00662AFD">
              <w:t>Employed</w:t>
            </w:r>
          </w:p>
        </w:tc>
        <w:tc>
          <w:tcPr>
            <w:tcW w:w="1114" w:type="dxa"/>
            <w:shd w:val="clear" w:color="auto" w:fill="D9D9D9" w:themeFill="background1" w:themeFillShade="D9"/>
            <w:noWrap/>
            <w:hideMark/>
          </w:tcPr>
          <w:p w14:paraId="4F0A7C6E" w14:textId="77777777" w:rsidR="008806CD" w:rsidRPr="00662AFD" w:rsidRDefault="008806CD" w:rsidP="005457FB">
            <w:pPr>
              <w:ind w:firstLine="0"/>
            </w:pPr>
            <w:r w:rsidRPr="00662AFD">
              <w:t>Not employed</w:t>
            </w:r>
          </w:p>
        </w:tc>
        <w:tc>
          <w:tcPr>
            <w:tcW w:w="1138" w:type="dxa"/>
            <w:shd w:val="clear" w:color="auto" w:fill="D9D9D9" w:themeFill="background1" w:themeFillShade="D9"/>
            <w:noWrap/>
            <w:hideMark/>
          </w:tcPr>
          <w:p w14:paraId="60546BFD" w14:textId="77777777" w:rsidR="008806CD" w:rsidRPr="00662AFD" w:rsidRDefault="008806CD" w:rsidP="005457FB">
            <w:pPr>
              <w:ind w:firstLine="0"/>
            </w:pPr>
            <w:r w:rsidRPr="00662AFD">
              <w:t>Employed</w:t>
            </w:r>
          </w:p>
        </w:tc>
        <w:tc>
          <w:tcPr>
            <w:tcW w:w="1388" w:type="dxa"/>
            <w:shd w:val="clear" w:color="auto" w:fill="D9D9D9" w:themeFill="background1" w:themeFillShade="D9"/>
            <w:noWrap/>
            <w:hideMark/>
          </w:tcPr>
          <w:p w14:paraId="21BFB58F" w14:textId="77777777" w:rsidR="008806CD" w:rsidRPr="00662AFD" w:rsidRDefault="008806CD" w:rsidP="005457FB">
            <w:pPr>
              <w:ind w:firstLine="0"/>
            </w:pPr>
            <w:r w:rsidRPr="00662AFD">
              <w:t>Not employed</w:t>
            </w:r>
          </w:p>
        </w:tc>
      </w:tr>
      <w:tr w:rsidR="008806CD" w:rsidRPr="00662AFD" w14:paraId="73B54771" w14:textId="77777777" w:rsidTr="005457FB">
        <w:trPr>
          <w:trHeight w:val="164"/>
        </w:trPr>
        <w:tc>
          <w:tcPr>
            <w:tcW w:w="1139" w:type="dxa"/>
            <w:noWrap/>
            <w:hideMark/>
          </w:tcPr>
          <w:p w14:paraId="1CBCE82F" w14:textId="77777777" w:rsidR="008806CD" w:rsidRPr="00662AFD" w:rsidRDefault="008806CD" w:rsidP="005457FB">
            <w:pPr>
              <w:ind w:firstLine="0"/>
            </w:pPr>
            <w:r w:rsidRPr="00662AFD">
              <w:t>6</w:t>
            </w:r>
          </w:p>
        </w:tc>
        <w:tc>
          <w:tcPr>
            <w:tcW w:w="1114" w:type="dxa"/>
            <w:noWrap/>
            <w:hideMark/>
          </w:tcPr>
          <w:p w14:paraId="16240C3F" w14:textId="77777777" w:rsidR="008806CD" w:rsidRPr="00662AFD" w:rsidRDefault="008806CD" w:rsidP="005457FB">
            <w:pPr>
              <w:ind w:firstLine="0"/>
            </w:pPr>
            <w:r w:rsidRPr="00662AFD">
              <w:t>10 (9R)</w:t>
            </w:r>
          </w:p>
        </w:tc>
        <w:tc>
          <w:tcPr>
            <w:tcW w:w="1138" w:type="dxa"/>
            <w:noWrap/>
            <w:hideMark/>
          </w:tcPr>
          <w:p w14:paraId="7FF69710" w14:textId="77777777" w:rsidR="008806CD" w:rsidRPr="00662AFD" w:rsidRDefault="008806CD" w:rsidP="005457FB">
            <w:pPr>
              <w:ind w:firstLine="0"/>
            </w:pPr>
            <w:r w:rsidRPr="00662AFD">
              <w:t>16</w:t>
            </w:r>
          </w:p>
        </w:tc>
        <w:tc>
          <w:tcPr>
            <w:tcW w:w="1114" w:type="dxa"/>
            <w:noWrap/>
            <w:hideMark/>
          </w:tcPr>
          <w:p w14:paraId="320E3A46" w14:textId="77777777" w:rsidR="008806CD" w:rsidRPr="00662AFD" w:rsidRDefault="008806CD" w:rsidP="005457FB">
            <w:pPr>
              <w:ind w:firstLine="0"/>
            </w:pPr>
            <w:r w:rsidRPr="00662AFD">
              <w:t>18 (16R)</w:t>
            </w:r>
          </w:p>
        </w:tc>
        <w:tc>
          <w:tcPr>
            <w:tcW w:w="1138" w:type="dxa"/>
            <w:noWrap/>
            <w:hideMark/>
          </w:tcPr>
          <w:p w14:paraId="66DE53D6" w14:textId="77777777" w:rsidR="008806CD" w:rsidRPr="00662AFD" w:rsidRDefault="008806CD" w:rsidP="005457FB">
            <w:pPr>
              <w:ind w:firstLine="0"/>
            </w:pPr>
            <w:r w:rsidRPr="00662AFD">
              <w:t>2</w:t>
            </w:r>
          </w:p>
        </w:tc>
        <w:tc>
          <w:tcPr>
            <w:tcW w:w="1114" w:type="dxa"/>
            <w:noWrap/>
            <w:hideMark/>
          </w:tcPr>
          <w:p w14:paraId="7A4332B9" w14:textId="77777777" w:rsidR="008806CD" w:rsidRPr="00662AFD" w:rsidRDefault="008806CD" w:rsidP="005457FB">
            <w:pPr>
              <w:ind w:firstLine="0"/>
            </w:pPr>
            <w:r w:rsidRPr="00662AFD">
              <w:t>4 (3R)</w:t>
            </w:r>
          </w:p>
        </w:tc>
        <w:tc>
          <w:tcPr>
            <w:tcW w:w="1138" w:type="dxa"/>
            <w:noWrap/>
            <w:hideMark/>
          </w:tcPr>
          <w:p w14:paraId="7EFDD851" w14:textId="77777777" w:rsidR="008806CD" w:rsidRPr="00662AFD" w:rsidRDefault="008806CD" w:rsidP="005457FB">
            <w:pPr>
              <w:ind w:firstLine="0"/>
            </w:pPr>
            <w:r w:rsidRPr="00662AFD">
              <w:t>1</w:t>
            </w:r>
          </w:p>
        </w:tc>
        <w:tc>
          <w:tcPr>
            <w:tcW w:w="1388" w:type="dxa"/>
            <w:noWrap/>
            <w:hideMark/>
          </w:tcPr>
          <w:p w14:paraId="6B609807" w14:textId="77777777" w:rsidR="008806CD" w:rsidRPr="00662AFD" w:rsidRDefault="008806CD" w:rsidP="005457FB">
            <w:pPr>
              <w:ind w:firstLine="0"/>
            </w:pPr>
            <w:r w:rsidRPr="00662AFD">
              <w:t>5 (5R)</w:t>
            </w:r>
          </w:p>
        </w:tc>
      </w:tr>
    </w:tbl>
    <w:p w14:paraId="0C82A07B" w14:textId="77777777" w:rsidR="008806CD" w:rsidRPr="00662AFD" w:rsidRDefault="008806CD" w:rsidP="008806CD"/>
    <w:p w14:paraId="0A534DDA" w14:textId="47815BFA" w:rsidR="008806CD" w:rsidRDefault="004D47E3" w:rsidP="008806CD">
      <w:r>
        <w:t xml:space="preserve">As </w:t>
      </w:r>
      <w:r w:rsidR="009F2B47">
        <w:t>discussed in Chapter 3,</w:t>
      </w:r>
      <w:r w:rsidR="008806CD" w:rsidRPr="00662AFD">
        <w:t xml:space="preserve"> Laing</w:t>
      </w:r>
      <w:r w:rsidR="008806CD">
        <w:t>’s</w:t>
      </w:r>
      <w:r w:rsidR="008806CD" w:rsidRPr="00662AFD">
        <w:t xml:space="preserve"> (2013) typology of short breaks from caring</w:t>
      </w:r>
      <w:r>
        <w:t xml:space="preserve"> </w:t>
      </w:r>
      <w:r w:rsidR="00A21A0C">
        <w:t xml:space="preserve">was applied: </w:t>
      </w:r>
      <w:r w:rsidR="00E624E1">
        <w:t xml:space="preserve">namely, </w:t>
      </w:r>
      <w:r>
        <w:t>‘</w:t>
      </w:r>
      <w:r w:rsidR="008806CD" w:rsidRPr="00662AFD">
        <w:t>traditional holidays</w:t>
      </w:r>
      <w:r>
        <w:t>’</w:t>
      </w:r>
      <w:r w:rsidR="008806CD" w:rsidRPr="00662AFD">
        <w:t xml:space="preserve">, </w:t>
      </w:r>
      <w:r>
        <w:t>‘</w:t>
      </w:r>
      <w:r w:rsidR="008806CD" w:rsidRPr="00662AFD">
        <w:t>receiving space</w:t>
      </w:r>
      <w:r>
        <w:t>’</w:t>
      </w:r>
      <w:r w:rsidR="008806CD" w:rsidRPr="00662AFD">
        <w:t xml:space="preserve">, </w:t>
      </w:r>
      <w:r>
        <w:t>‘</w:t>
      </w:r>
      <w:r w:rsidR="008806CD" w:rsidRPr="00662AFD">
        <w:t>receiving services</w:t>
      </w:r>
      <w:r>
        <w:t>’</w:t>
      </w:r>
      <w:r w:rsidR="008806CD" w:rsidRPr="00662AFD">
        <w:t xml:space="preserve"> and </w:t>
      </w:r>
      <w:r>
        <w:t>‘</w:t>
      </w:r>
      <w:r w:rsidR="008806CD" w:rsidRPr="00662AFD">
        <w:t>receiving time</w:t>
      </w:r>
      <w:r>
        <w:t>’</w:t>
      </w:r>
      <w:r w:rsidR="009F2B47">
        <w:t xml:space="preserve"> was chosen as an analytical strategy</w:t>
      </w:r>
      <w:r w:rsidR="008806CD" w:rsidRPr="00662AFD">
        <w:t xml:space="preserve">. </w:t>
      </w:r>
      <w:r w:rsidR="008806CD">
        <w:t xml:space="preserve">This </w:t>
      </w:r>
      <w:r w:rsidR="00796F4F">
        <w:t xml:space="preserve">specific </w:t>
      </w:r>
      <w:r w:rsidR="008806CD">
        <w:t xml:space="preserve">typology </w:t>
      </w:r>
      <w:r w:rsidR="008806CD" w:rsidRPr="00662AFD">
        <w:t xml:space="preserve">was adopted as </w:t>
      </w:r>
      <w:r w:rsidR="008806CD">
        <w:t xml:space="preserve">an </w:t>
      </w:r>
      <w:r w:rsidR="008806CD" w:rsidRPr="00662AFD">
        <w:rPr>
          <w:i/>
        </w:rPr>
        <w:t>a priori</w:t>
      </w:r>
      <w:r w:rsidR="008806CD" w:rsidRPr="00662AFD">
        <w:t xml:space="preserve"> coding structure as </w:t>
      </w:r>
      <w:r w:rsidR="008806CD">
        <w:t xml:space="preserve">it is </w:t>
      </w:r>
      <w:r w:rsidR="008806CD" w:rsidRPr="00662AFD">
        <w:t xml:space="preserve">one of the few pieces of research available on short breaks for carers </w:t>
      </w:r>
      <w:r w:rsidR="00C3557D">
        <w:t>of</w:t>
      </w:r>
      <w:r w:rsidR="008806CD" w:rsidRPr="00662AFD">
        <w:t xml:space="preserve"> older people in Scotland, therefore conferring relevance to policy and practice regionally. </w:t>
      </w:r>
      <w:r w:rsidR="005E719F">
        <w:t>Laing’s</w:t>
      </w:r>
      <w:r w:rsidR="008806CD" w:rsidRPr="00662AFD">
        <w:t xml:space="preserve"> evaluation builds a classification of short breaks based on examples of how unpaid carers</w:t>
      </w:r>
      <w:r w:rsidR="005E719F">
        <w:t xml:space="preserve"> have previously</w:t>
      </w:r>
      <w:r w:rsidR="008806CD" w:rsidRPr="00662AFD">
        <w:t xml:space="preserve"> used funding they ha</w:t>
      </w:r>
      <w:r w:rsidR="005E719F">
        <w:t>ve</w:t>
      </w:r>
      <w:r w:rsidR="008806CD" w:rsidRPr="00662AFD">
        <w:t xml:space="preserve"> been allocated. </w:t>
      </w:r>
      <w:r w:rsidR="00264E91">
        <w:t>Laing</w:t>
      </w:r>
      <w:r w:rsidR="008806CD" w:rsidRPr="00662AFD">
        <w:t xml:space="preserve"> acknowledges substantial diversity within categories, </w:t>
      </w:r>
      <w:r w:rsidR="005E719F">
        <w:t>yet uses examples to delineate between categories, such as</w:t>
      </w:r>
    </w:p>
    <w:p w14:paraId="1F806B59" w14:textId="77777777" w:rsidR="00AE475E" w:rsidRPr="00662AFD" w:rsidRDefault="00AE475E" w:rsidP="008806CD"/>
    <w:p w14:paraId="38DE5C64" w14:textId="34E26E86" w:rsidR="008806CD" w:rsidRDefault="008806CD" w:rsidP="003C0E8F">
      <w:pPr>
        <w:pStyle w:val="ListParagraph"/>
        <w:numPr>
          <w:ilvl w:val="0"/>
          <w:numId w:val="14"/>
        </w:numPr>
      </w:pPr>
      <w:r w:rsidRPr="00662AFD">
        <w:t>Traditional holidays</w:t>
      </w:r>
      <w:r w:rsidR="005E719F">
        <w:t>:</w:t>
      </w:r>
      <w:r w:rsidRPr="00662AFD">
        <w:t xml:space="preserve"> </w:t>
      </w:r>
      <w:r w:rsidR="005E719F">
        <w:t xml:space="preserve">e.g. </w:t>
      </w:r>
      <w:r w:rsidRPr="00662AFD">
        <w:t>weeks away or staying with relatives</w:t>
      </w:r>
      <w:r w:rsidR="005E719F">
        <w:t>.</w:t>
      </w:r>
    </w:p>
    <w:p w14:paraId="6DB6DD8C" w14:textId="3DA3BA54" w:rsidR="00FF72FC" w:rsidRDefault="00FF72FC" w:rsidP="003C0E8F">
      <w:pPr>
        <w:pStyle w:val="ListParagraph"/>
        <w:numPr>
          <w:ilvl w:val="0"/>
          <w:numId w:val="14"/>
        </w:numPr>
      </w:pPr>
      <w:r w:rsidRPr="00662AFD">
        <w:t>Receiving space</w:t>
      </w:r>
      <w:r>
        <w:t>: e.g. a</w:t>
      </w:r>
      <w:r w:rsidRPr="00662AFD">
        <w:t xml:space="preserve"> </w:t>
      </w:r>
      <w:r>
        <w:t>garden or greenhouse.</w:t>
      </w:r>
    </w:p>
    <w:p w14:paraId="4D3000C8" w14:textId="3C978A6B" w:rsidR="007A1CB7" w:rsidRPr="00662AFD" w:rsidRDefault="007A1CB7" w:rsidP="003C0E8F">
      <w:pPr>
        <w:pStyle w:val="ListParagraph"/>
        <w:numPr>
          <w:ilvl w:val="0"/>
          <w:numId w:val="14"/>
        </w:numPr>
      </w:pPr>
      <w:r>
        <w:t>Receiving e</w:t>
      </w:r>
      <w:r w:rsidRPr="00662AFD">
        <w:t>quipment</w:t>
      </w:r>
      <w:r>
        <w:t>:</w:t>
      </w:r>
      <w:r w:rsidRPr="00662AFD">
        <w:t xml:space="preserve"> </w:t>
      </w:r>
      <w:r>
        <w:t>e.g.</w:t>
      </w:r>
      <w:r w:rsidRPr="00662AFD">
        <w:t xml:space="preserve"> a guitar, baking equipment, or a computer</w:t>
      </w:r>
      <w:r>
        <w:t>.</w:t>
      </w:r>
    </w:p>
    <w:p w14:paraId="458B4B02" w14:textId="1F1DD416" w:rsidR="008806CD" w:rsidRPr="00662AFD" w:rsidRDefault="008806CD" w:rsidP="003C0E8F">
      <w:pPr>
        <w:pStyle w:val="ListParagraph"/>
        <w:numPr>
          <w:ilvl w:val="0"/>
          <w:numId w:val="14"/>
        </w:numPr>
      </w:pPr>
      <w:r w:rsidRPr="00662AFD">
        <w:t>Receiving services</w:t>
      </w:r>
      <w:r w:rsidR="005E719F">
        <w:t xml:space="preserve">: e.g. </w:t>
      </w:r>
      <w:r w:rsidRPr="00662AFD">
        <w:t>massages</w:t>
      </w:r>
      <w:r w:rsidR="005E719F">
        <w:t>,</w:t>
      </w:r>
      <w:r w:rsidRPr="00662AFD">
        <w:t xml:space="preserve"> alternative therapies or music lessons</w:t>
      </w:r>
      <w:r w:rsidR="005E719F">
        <w:t>.</w:t>
      </w:r>
    </w:p>
    <w:p w14:paraId="1035165F" w14:textId="4EEBEFF3" w:rsidR="008806CD" w:rsidRDefault="008806CD" w:rsidP="003C0E8F">
      <w:pPr>
        <w:pStyle w:val="ListParagraph"/>
        <w:numPr>
          <w:ilvl w:val="0"/>
          <w:numId w:val="14"/>
        </w:numPr>
      </w:pPr>
      <w:r w:rsidRPr="00662AFD">
        <w:t>Receiving time</w:t>
      </w:r>
      <w:r w:rsidR="005E719F">
        <w:t xml:space="preserve">: e.g. </w:t>
      </w:r>
      <w:r>
        <w:t>driving lessons to minimise travel time</w:t>
      </w:r>
      <w:r w:rsidR="005E719F">
        <w:t xml:space="preserve">. </w:t>
      </w:r>
    </w:p>
    <w:p w14:paraId="378E2EAC" w14:textId="77777777" w:rsidR="00AE475E" w:rsidRPr="00662AFD" w:rsidRDefault="00AE475E" w:rsidP="00AE475E"/>
    <w:p w14:paraId="10205187" w14:textId="2441CD55" w:rsidR="008151E1" w:rsidRPr="00662AFD" w:rsidRDefault="008806CD" w:rsidP="004005F8">
      <w:r w:rsidRPr="00662AFD">
        <w:t>Each example</w:t>
      </w:r>
      <w:r w:rsidR="00895C80">
        <w:t xml:space="preserve"> above</w:t>
      </w:r>
      <w:r w:rsidRPr="00662AFD">
        <w:t xml:space="preserve">, whilst different, has the shared characteristic of </w:t>
      </w:r>
      <w:r w:rsidR="00F1429F">
        <w:t xml:space="preserve">giving </w:t>
      </w:r>
      <w:r w:rsidRPr="00662AFD">
        <w:t xml:space="preserve">a carer </w:t>
      </w:r>
      <w:r w:rsidR="00F1429F">
        <w:t xml:space="preserve">more opportunity </w:t>
      </w:r>
      <w:r w:rsidRPr="00662AFD">
        <w:t xml:space="preserve">to </w:t>
      </w:r>
      <w:r>
        <w:t>have</w:t>
      </w:r>
      <w:r w:rsidRPr="00662AFD">
        <w:t xml:space="preserve"> regular</w:t>
      </w:r>
      <w:r>
        <w:t xml:space="preserve"> breaks from caring</w:t>
      </w:r>
      <w:r w:rsidRPr="00662AFD">
        <w:t xml:space="preserve">. </w:t>
      </w:r>
      <w:r w:rsidR="00D97476">
        <w:t>Below, d</w:t>
      </w:r>
      <w:r w:rsidRPr="00662AFD">
        <w:t xml:space="preserve">irect quotes from carers are presented under these themes to consider </w:t>
      </w:r>
      <w:r w:rsidR="00D97476">
        <w:t>various conceptualisations of breaks from caring.</w:t>
      </w:r>
      <w:r w:rsidRPr="00662AFD">
        <w:t xml:space="preserve"> </w:t>
      </w:r>
      <w:bookmarkStart w:id="124" w:name="_Toc12276404"/>
      <w:r w:rsidR="00D81BEF">
        <w:br w:type="page"/>
      </w:r>
    </w:p>
    <w:p w14:paraId="00571871" w14:textId="77777777" w:rsidR="008806CD" w:rsidRPr="00662AFD" w:rsidRDefault="008806CD" w:rsidP="008806CD">
      <w:pPr>
        <w:pStyle w:val="Heading2"/>
      </w:pPr>
      <w:bookmarkStart w:id="125" w:name="_Toc27733671"/>
      <w:r w:rsidRPr="00662AFD">
        <w:lastRenderedPageBreak/>
        <w:t>Themes</w:t>
      </w:r>
      <w:bookmarkEnd w:id="124"/>
      <w:bookmarkEnd w:id="125"/>
    </w:p>
    <w:p w14:paraId="28516338" w14:textId="77777777" w:rsidR="008806CD" w:rsidRPr="00662AFD" w:rsidRDefault="008806CD" w:rsidP="008806CD">
      <w:pPr>
        <w:pStyle w:val="Heading3"/>
      </w:pPr>
      <w:bookmarkStart w:id="126" w:name="_Toc12276405"/>
      <w:r w:rsidRPr="00662AFD">
        <w:t>Traditional holidays</w:t>
      </w:r>
      <w:bookmarkEnd w:id="126"/>
    </w:p>
    <w:p w14:paraId="55582FB7" w14:textId="2B6061A2" w:rsidR="008806CD" w:rsidRPr="00662AFD" w:rsidRDefault="008806CD" w:rsidP="008806CD">
      <w:r w:rsidRPr="00662AFD">
        <w:t xml:space="preserve">Thirty </w:t>
      </w:r>
      <w:r w:rsidR="00594FA6">
        <w:t xml:space="preserve">out of sixty two </w:t>
      </w:r>
      <w:r w:rsidRPr="00662AFD">
        <w:t xml:space="preserve">interviewees drew on the notion of a traditional holiday when discussing balancing caring with other commitments. </w:t>
      </w:r>
      <w:r w:rsidRPr="00662AFD">
        <w:rPr>
          <w:lang w:eastAsia="en-GB"/>
        </w:rPr>
        <w:t>For the majority, going on holiday for a week or longer was perceived as incompatible with their caring responsibilities. Some carers had given up going on holidays, whilst others had adapted their holidays to accommodate for the person they cared for:</w:t>
      </w:r>
    </w:p>
    <w:p w14:paraId="332B5593" w14:textId="77777777" w:rsidR="008806CD" w:rsidRPr="00662AFD" w:rsidRDefault="008806CD" w:rsidP="008806CD">
      <w:pPr>
        <w:rPr>
          <w:lang w:eastAsia="en-GB"/>
        </w:rPr>
      </w:pPr>
    </w:p>
    <w:p w14:paraId="207EB6EE" w14:textId="77777777" w:rsidR="008806CD" w:rsidRPr="00662AFD" w:rsidRDefault="008806CD" w:rsidP="008806CD">
      <w:pPr>
        <w:pStyle w:val="Quoting"/>
        <w:rPr>
          <w:lang w:eastAsia="en-GB"/>
        </w:rPr>
      </w:pPr>
      <w:r w:rsidRPr="00662AFD">
        <w:rPr>
          <w:lang w:eastAsia="en-GB"/>
        </w:rPr>
        <w:t>“A big sacrifice is holidays; we cannot go on holiday now and years ago we used to go abroad in the sunshine regularly once or twice a year.” [W(DK)11MCR]</w:t>
      </w:r>
    </w:p>
    <w:p w14:paraId="383C89B9" w14:textId="77777777" w:rsidR="008806CD" w:rsidRPr="00662AFD" w:rsidRDefault="008806CD" w:rsidP="008806CD">
      <w:pPr>
        <w:pStyle w:val="Quoting"/>
        <w:rPr>
          <w:lang w:eastAsia="en-GB"/>
        </w:rPr>
      </w:pPr>
    </w:p>
    <w:p w14:paraId="057C6011" w14:textId="6708BDF9" w:rsidR="008806CD" w:rsidRPr="00662AFD" w:rsidRDefault="008806CD" w:rsidP="008806CD">
      <w:pPr>
        <w:pStyle w:val="Quoting"/>
        <w:rPr>
          <w:lang w:eastAsia="en-GB"/>
        </w:rPr>
      </w:pPr>
      <w:r w:rsidRPr="00662AFD">
        <w:rPr>
          <w:lang w:eastAsia="en-GB"/>
        </w:rPr>
        <w:t xml:space="preserve">“Even when I have a holiday because even if my husband and I wanted to go to </w:t>
      </w:r>
      <w:r w:rsidR="00EF7B89">
        <w:rPr>
          <w:lang w:eastAsia="en-GB"/>
        </w:rPr>
        <w:t>East Anglia</w:t>
      </w:r>
      <w:r w:rsidRPr="00662AFD">
        <w:rPr>
          <w:lang w:eastAsia="en-GB"/>
        </w:rPr>
        <w:t xml:space="preserve"> for a week and I will end up not going for the whole week. Sometimes I come back and then return.” [W(MCA)4FNW]</w:t>
      </w:r>
    </w:p>
    <w:p w14:paraId="0F7E2832" w14:textId="77777777" w:rsidR="008806CD" w:rsidRPr="00662AFD" w:rsidRDefault="008806CD" w:rsidP="008806CD">
      <w:pPr>
        <w:rPr>
          <w:lang w:eastAsia="en-GB"/>
        </w:rPr>
      </w:pPr>
    </w:p>
    <w:p w14:paraId="75D8CC98" w14:textId="77777777" w:rsidR="008806CD" w:rsidRPr="00662AFD" w:rsidRDefault="008806CD" w:rsidP="008806CD">
      <w:pPr>
        <w:rPr>
          <w:lang w:eastAsia="en-GB"/>
        </w:rPr>
      </w:pPr>
      <w:r w:rsidRPr="00662AFD">
        <w:rPr>
          <w:lang w:eastAsia="en-GB"/>
        </w:rPr>
        <w:t>Instead, interviewees expressed preferences for staying locally and/or shorter holidays, for example, two or three days:</w:t>
      </w:r>
    </w:p>
    <w:p w14:paraId="192DD989" w14:textId="77777777" w:rsidR="008806CD" w:rsidRPr="00662AFD" w:rsidRDefault="008806CD" w:rsidP="008806CD">
      <w:pPr>
        <w:rPr>
          <w:lang w:eastAsia="en-GB"/>
        </w:rPr>
      </w:pPr>
    </w:p>
    <w:p w14:paraId="0EFF090E" w14:textId="4B79443B" w:rsidR="008806CD" w:rsidRPr="00662AFD" w:rsidRDefault="008806CD" w:rsidP="008806CD">
      <w:pPr>
        <w:pStyle w:val="Quoting"/>
        <w:rPr>
          <w:b/>
          <w:lang w:eastAsia="en-GB"/>
        </w:rPr>
      </w:pPr>
      <w:r w:rsidRPr="00662AFD">
        <w:rPr>
          <w:lang w:eastAsia="en-GB"/>
        </w:rPr>
        <w:t xml:space="preserve">“It is funny, we were away for three nights and I will not go far. It was Oban. Where else have I been? </w:t>
      </w:r>
      <w:r w:rsidR="00EF7B89">
        <w:rPr>
          <w:lang w:eastAsia="en-GB"/>
        </w:rPr>
        <w:t>Dumfries</w:t>
      </w:r>
      <w:r w:rsidRPr="00662AFD">
        <w:rPr>
          <w:lang w:eastAsia="en-GB"/>
        </w:rPr>
        <w:t>. Nowhere that I cannot come home in a couple of hours.” [S(SM)2FNR]</w:t>
      </w:r>
    </w:p>
    <w:p w14:paraId="690B1EF9" w14:textId="77777777" w:rsidR="008806CD" w:rsidRPr="00662AFD" w:rsidRDefault="008806CD" w:rsidP="008806CD">
      <w:pPr>
        <w:pStyle w:val="Quoting"/>
        <w:rPr>
          <w:lang w:eastAsia="en-GB"/>
        </w:rPr>
      </w:pPr>
    </w:p>
    <w:p w14:paraId="6AB01BD5" w14:textId="73F020DE" w:rsidR="008806CD" w:rsidRPr="00662AFD" w:rsidRDefault="008806CD" w:rsidP="008806CD">
      <w:pPr>
        <w:pStyle w:val="Quoting"/>
        <w:rPr>
          <w:lang w:eastAsia="en-GB"/>
        </w:rPr>
      </w:pPr>
      <w:r w:rsidRPr="00662AFD">
        <w:rPr>
          <w:lang w:eastAsia="en-GB"/>
        </w:rPr>
        <w:t xml:space="preserve">“You do think of things that would be nice - go to </w:t>
      </w:r>
      <w:r w:rsidR="00EF7B89">
        <w:rPr>
          <w:lang w:eastAsia="en-GB"/>
        </w:rPr>
        <w:t>Mallorca</w:t>
      </w:r>
      <w:r w:rsidRPr="00662AFD">
        <w:rPr>
          <w:lang w:eastAsia="en-GB"/>
        </w:rPr>
        <w:t xml:space="preserve"> for the weekend - that kind of thing.” [W(MCA)6FNR]</w:t>
      </w:r>
    </w:p>
    <w:p w14:paraId="0128B15F" w14:textId="77777777" w:rsidR="008806CD" w:rsidRPr="00662AFD" w:rsidRDefault="008806CD" w:rsidP="008806CD"/>
    <w:p w14:paraId="112927B6" w14:textId="12B6B955" w:rsidR="008806CD" w:rsidRPr="00662AFD" w:rsidRDefault="008806CD" w:rsidP="008806CD">
      <w:r w:rsidRPr="00662AFD">
        <w:t>It was evident that considerable preparation was necessary in order to ensure that caring routines continued as usual, particularly for interviewees holidaying alone. Interviewees described preparatory tasks, such as organising respite, house cleaning, leaving phone numbers, briefing replacement carers about what should happen in an emergency, and</w:t>
      </w:r>
      <w:r w:rsidR="00397530">
        <w:t>,</w:t>
      </w:r>
      <w:r w:rsidRPr="00662AFD">
        <w:t xml:space="preserve"> in one case, sewing name tags onto the </w:t>
      </w:r>
      <w:r w:rsidR="00A07E28">
        <w:t xml:space="preserve">cared-for </w:t>
      </w:r>
      <w:r w:rsidR="00F420F6">
        <w:rPr>
          <w:color w:val="000000" w:themeColor="text1"/>
        </w:rPr>
        <w:t>person</w:t>
      </w:r>
      <w:r w:rsidRPr="00662AFD">
        <w:t xml:space="preserve">’s clothing before their stay in a care home for respite. </w:t>
      </w:r>
    </w:p>
    <w:p w14:paraId="72E52C4F" w14:textId="77777777" w:rsidR="008806CD" w:rsidRPr="00662AFD" w:rsidRDefault="008806CD" w:rsidP="008806CD"/>
    <w:p w14:paraId="5CE1CB12" w14:textId="171558AB" w:rsidR="008806CD" w:rsidRPr="00662AFD" w:rsidRDefault="008806CD" w:rsidP="008806CD">
      <w:r w:rsidRPr="00662AFD">
        <w:t xml:space="preserve">Following </w:t>
      </w:r>
      <w:r w:rsidRPr="00662AFD">
        <w:fldChar w:fldCharType="begin" w:fldLock="1"/>
      </w:r>
      <w:r w:rsidR="00FD15C7">
        <w:instrText>ADDIN CSL_CITATION {"citationItems":[{"id":"ITEM-1","itemData":{"DOI":"10.1177/1468017304042421","author":[{"dropping-particle":"","family":"McConkey","given":"Roy","non-dropping-particle":"","parse-names":false,"suffix":""},{"dropping-particle":"","family":"Truesdale","given":"Maria","non-dropping-particle":"","parse-names":false,"suffix":""},{"dropping-particle":"","family":"Conliffe","given":"Chris","non-dropping-particle":"","parse-names":false,"suffix":""}],"container-title":"Journal of Social Work","id":"ITEM-1","issue":"1","issued":{"date-parts":[["2004"]]},"page":"61-75","title":"The Features of Short-break Residential Services Valued by Families Who Have Children with","type":"article-journal","volume":"4"},"uris":["http://www.mendeley.com/documents/?uuid=d77a61a0-f91a-496c-8e4a-16fe43da0b04"]}],"mendeley":{"formattedCitation":"(McConkey &lt;i&gt;et al.&lt;/i&gt; 2004)","manualFormatting":"McConkey et al. (2004)","plainTextFormattedCitation":"(McConkey et al. 2004)","previouslyFormattedCitation":"(McConkey &lt;i&gt;et al.&lt;/i&gt; 2004)"},"properties":{"noteIndex":0},"schema":"https://github.com/citation-style-language/schema/raw/master/csl-citation.json"}</w:instrText>
      </w:r>
      <w:r w:rsidRPr="00662AFD">
        <w:fldChar w:fldCharType="separate"/>
      </w:r>
      <w:r w:rsidR="005851BB" w:rsidRPr="005851BB">
        <w:rPr>
          <w:noProof/>
        </w:rPr>
        <w:t xml:space="preserve">McConkey </w:t>
      </w:r>
      <w:r w:rsidR="005851BB" w:rsidRPr="005851BB">
        <w:rPr>
          <w:i/>
          <w:noProof/>
        </w:rPr>
        <w:t>et al.</w:t>
      </w:r>
      <w:r w:rsidR="005851BB" w:rsidRPr="005851BB">
        <w:rPr>
          <w:noProof/>
        </w:rPr>
        <w:t xml:space="preserve"> </w:t>
      </w:r>
      <w:r w:rsidR="005851BB">
        <w:rPr>
          <w:noProof/>
        </w:rPr>
        <w:t>(</w:t>
      </w:r>
      <w:r w:rsidR="005851BB" w:rsidRPr="005851BB">
        <w:rPr>
          <w:noProof/>
        </w:rPr>
        <w:t>2004)</w:t>
      </w:r>
      <w:r w:rsidRPr="00662AFD">
        <w:fldChar w:fldCharType="end"/>
      </w:r>
      <w:r>
        <w:t>,</w:t>
      </w:r>
      <w:r w:rsidRPr="00662AFD">
        <w:t xml:space="preserve"> there appear</w:t>
      </w:r>
      <w:r w:rsidR="00B86B40">
        <w:t>ed</w:t>
      </w:r>
      <w:r w:rsidRPr="00662AFD">
        <w:t xml:space="preserve"> to be demand from carers for breaks that are homely and local. Interviewees viewed a traditional holiday and respite as an important form of support, but were more interested in taking a break with their care partner, and going somewhere that enabled them to maintain ties to home. Traditional notions of respite care are associated with separation between the carer and cared-for </w:t>
      </w:r>
      <w:r w:rsidR="00F420F6">
        <w:rPr>
          <w:color w:val="000000" w:themeColor="text1"/>
        </w:rPr>
        <w:t>person</w:t>
      </w:r>
      <w:r w:rsidR="00F420F6" w:rsidRPr="00662AFD">
        <w:t xml:space="preserve"> </w:t>
      </w:r>
      <w:r w:rsidRPr="00662AFD">
        <w:t xml:space="preserve">and involving an institutional over-night stay </w:t>
      </w:r>
      <w:r w:rsidRPr="00662AFD">
        <w:fldChar w:fldCharType="begin" w:fldLock="1"/>
      </w:r>
      <w:r>
        <w:instrText>ADDIN CSL_CITATION {"citationItems":[{"id":"ITEM-1","itemData":{"author":[{"dropping-particle":"","family":"Scharlach","given":"Andrew","non-dropping-particle":"","parse-names":false,"suffix":""},{"dropping-particle":"","family":"Frenzel","given":"Connie","non-dropping-particle":"","parse-names":false,"suffix":""}],"container-title":"The Gerontologist","id":"ITEM-1","issue":"1","issued":{"date-parts":[["1989"]]},"page":"77-82","title":"An Evaluation of Institution-Based Respite","type":"article-journal","volume":"26"},"uris":["http://www.mendeley.com/documents/?uuid=cf054c4a-63e2-411e-b5c5-c9fcb924d7a2"]}],"mendeley":{"formattedCitation":"(Scharlach and Frenzel 1989)","plainTextFormattedCitation":"(Scharlach and Frenzel 1989)","previouslyFormattedCitation":"(Scharlach and Frenzel 1989)"},"properties":{"noteIndex":0},"schema":"https://github.com/citation-style-language/schema/raw/master/csl-citation.json"}</w:instrText>
      </w:r>
      <w:r w:rsidRPr="00662AFD">
        <w:fldChar w:fldCharType="separate"/>
      </w:r>
      <w:r w:rsidRPr="00A823D4">
        <w:rPr>
          <w:noProof/>
        </w:rPr>
        <w:t>(Scharlach and Frenzel 1989)</w:t>
      </w:r>
      <w:r w:rsidRPr="00662AFD">
        <w:fldChar w:fldCharType="end"/>
      </w:r>
      <w:r w:rsidRPr="00662AFD">
        <w:t xml:space="preserve">; however, these are increasingly viewed as out-dated and narrow </w:t>
      </w:r>
      <w:r w:rsidRPr="00662AFD">
        <w:fldChar w:fldCharType="begin" w:fldLock="1"/>
      </w:r>
      <w:r w:rsidR="00A26569">
        <w:instrText>ADDIN CSL_CITATION {"citationItems":[{"id":"ITEM-1","itemData":{"author":[{"dropping-particle":"","family":"Jackson","given":"Diana","non-dropping-particle":"","parse-names":false,"suffix":""},{"dropping-particle":"","family":"Williams","given":"David","non-dropping-particle":"","parse-names":false,"suffix":""},{"dropping-particle":"","family":"Turner-stokes","given":"Lynne","non-dropping-particle":"","parse-names":false,"suffix":""},{"dropping-particle":"","family":"Saleem","given":"Tariq","non-dropping-particle":"","parse-names":false,"suffix":""},{"dropping-particle":"","family":"Higginson","given":"Irene","non-dropping-particle":"","parse-names":false,"suffix":""},{"dropping-particle":"","family":"Harris","given":"Jennifer","non-dropping-particle":"","parse-names":false,"suffix":""}],"id":"ITEM-1","issued":{"date-parts":[["2011"]]},"publisher-place":"National Institute for Health, Policy Research Programme, Research Initiative for Long Term Neurological Conditions","title":"How do carers of people with long term neurological conditions experience the provision of replacement care?","type":"report"},"uris":["http://www.mendeley.com/documents/?uuid=63bb88f6-d5e0-4451-9ee2-6c2aadd5e302"]}],"mendeley":{"formattedCitation":"(Jackson &lt;i&gt;et al.&lt;/i&gt; 2011)","plainTextFormattedCitation":"(Jackson et al. 2011)","previouslyFormattedCitation":"(Jackson &lt;i&gt;et al.&lt;/i&gt; 2011)"},"properties":{"noteIndex":0},"schema":"https://github.com/citation-style-language/schema/raw/master/csl-citation.json"}</w:instrText>
      </w:r>
      <w:r w:rsidRPr="00662AFD">
        <w:fldChar w:fldCharType="separate"/>
      </w:r>
      <w:r w:rsidRPr="00A823D4">
        <w:rPr>
          <w:noProof/>
        </w:rPr>
        <w:t xml:space="preserve">(Jackson </w:t>
      </w:r>
      <w:r w:rsidRPr="00A823D4">
        <w:rPr>
          <w:i/>
          <w:noProof/>
        </w:rPr>
        <w:t>et al.</w:t>
      </w:r>
      <w:r w:rsidRPr="00A823D4">
        <w:rPr>
          <w:noProof/>
        </w:rPr>
        <w:t xml:space="preserve"> 2011)</w:t>
      </w:r>
      <w:r w:rsidRPr="00662AFD">
        <w:fldChar w:fldCharType="end"/>
      </w:r>
      <w:r w:rsidRPr="00662AFD">
        <w:t xml:space="preserve">. Indeed the concept of respite care is one that is continually being re-defined in research and practice </w:t>
      </w:r>
      <w:r w:rsidRPr="00662AFD">
        <w:fldChar w:fldCharType="begin" w:fldLock="1"/>
      </w:r>
      <w:r>
        <w:instrText>ADDIN CSL_CITATION {"citationItems":[{"id":"ITEM-1","itemData":{"DOI":"10.1111/nuf.12179","ISBN":"1744-6198 (Electronic)\r0029-6473 (Linking)","ISSN":"17446198","PMID":"27438939","abstract":"AIM: The aim of this article is to analyze the concept of respite care in the context of caring for a child with special healthcare needs. BACKGROUND: Respite care has often been identified as an important resource for caregivers of children with special healthcare needs. It can help provide a break from the constant demands of caregiving. DESIGN: A concept analysis was conducted using an evolutionary approach. DATA SOURCE: The data source for the concept analysis was a review of literature addressing respite care for caregivers of children with special healthcare needs. REVIEW METHODS: A review of the literature was conducted and a concept model was developed using an evolutionary approach. RESULTS: A theoretical definition of respite care is provided and the defining attributes, related concepts, antecedents, and consequences of respite care are shown in a diagram of the concept of respite care. CONCLUSIONS: The conceptual model provides a framework to help nurses better understand the concept of respite care in order to educate caregivers, provide appropriate referrals, serve as providers of respite care, and advocate for policy changes related to the provision of respite care services for caregivers of children with special healthcare needs.","author":[{"dropping-particle":"","family":"Whitmore","given":"Kim E.","non-dropping-particle":"","parse-names":false,"suffix":""}],"container-title":"Nursing Forum","id":"ITEM-1","issue":"3","issued":{"date-parts":[["2017"]]},"page":"180-187","title":"The Concept of Respite Care","type":"article-journal","volume":"52"},"uris":["http://www.mendeley.com/documents/?uuid=f9fcb7a0-70b0-44a3-8556-15cc559b5f79"]}],"mendeley":{"formattedCitation":"(Whitmore 2017)","plainTextFormattedCitation":"(Whitmore 2017)","previouslyFormattedCitation":"(Whitmore 2017)"},"properties":{"noteIndex":0},"schema":"https://github.com/citation-style-language/schema/raw/master/csl-citation.json"}</w:instrText>
      </w:r>
      <w:r w:rsidRPr="00662AFD">
        <w:fldChar w:fldCharType="separate"/>
      </w:r>
      <w:r w:rsidRPr="00A823D4">
        <w:rPr>
          <w:noProof/>
        </w:rPr>
        <w:t>(Whitmore 2017)</w:t>
      </w:r>
      <w:r w:rsidRPr="00662AFD">
        <w:fldChar w:fldCharType="end"/>
      </w:r>
      <w:r w:rsidRPr="00662AFD">
        <w:t xml:space="preserve">. </w:t>
      </w:r>
    </w:p>
    <w:p w14:paraId="5D385737" w14:textId="77777777" w:rsidR="008806CD" w:rsidRPr="00662AFD" w:rsidRDefault="008806CD" w:rsidP="008806CD"/>
    <w:p w14:paraId="5576C57A" w14:textId="77777777" w:rsidR="008806CD" w:rsidRPr="00662AFD" w:rsidRDefault="008806CD" w:rsidP="008806CD">
      <w:pPr>
        <w:rPr>
          <w:lang w:eastAsia="en-GB"/>
        </w:rPr>
      </w:pPr>
      <w:r w:rsidRPr="00662AFD">
        <w:rPr>
          <w:lang w:eastAsia="en-GB"/>
        </w:rPr>
        <w:t>Organising respite care was highlighted by interviewees as a slow and unpredictable process</w:t>
      </w:r>
      <w:r>
        <w:rPr>
          <w:lang w:eastAsia="en-GB"/>
        </w:rPr>
        <w:t>, sometimes with the consequence of carers delaying taking breaks from caring:</w:t>
      </w:r>
    </w:p>
    <w:p w14:paraId="4882B3C2" w14:textId="77777777" w:rsidR="008806CD" w:rsidRPr="00662AFD" w:rsidRDefault="008806CD" w:rsidP="008806CD">
      <w:pPr>
        <w:rPr>
          <w:lang w:eastAsia="en-GB"/>
        </w:rPr>
      </w:pPr>
    </w:p>
    <w:p w14:paraId="5936FC88" w14:textId="77777777" w:rsidR="008806CD" w:rsidRPr="00662AFD" w:rsidRDefault="008806CD" w:rsidP="008806CD">
      <w:pPr>
        <w:pStyle w:val="Quoting"/>
        <w:rPr>
          <w:lang w:eastAsia="en-GB"/>
        </w:rPr>
      </w:pPr>
      <w:r w:rsidRPr="00662AFD">
        <w:rPr>
          <w:lang w:eastAsia="en-GB"/>
        </w:rPr>
        <w:t>“I am trying to get some respite from Social Work, but so far nothing has happened. They are very slow.” [E9_FNR]</w:t>
      </w:r>
    </w:p>
    <w:p w14:paraId="2D82CC31" w14:textId="77777777" w:rsidR="008806CD" w:rsidRPr="00662AFD" w:rsidRDefault="008806CD" w:rsidP="008806CD">
      <w:pPr>
        <w:pStyle w:val="Quoting"/>
        <w:rPr>
          <w:lang w:eastAsia="en-GB"/>
        </w:rPr>
      </w:pPr>
    </w:p>
    <w:p w14:paraId="0DE04507" w14:textId="611BD6B6" w:rsidR="008806CD" w:rsidRDefault="008806CD" w:rsidP="008806CD">
      <w:pPr>
        <w:pStyle w:val="Quoting"/>
        <w:rPr>
          <w:lang w:eastAsia="en-GB"/>
        </w:rPr>
      </w:pPr>
      <w:r w:rsidRPr="00662AFD">
        <w:rPr>
          <w:lang w:eastAsia="en-GB"/>
        </w:rPr>
        <w:t>“I have given the social worker dates and I am waiting for him to get back to me to see if he can get them. If he cannot, I cannot do it - it is as simple as that. I cannot really book anything</w:t>
      </w:r>
      <w:r w:rsidR="00397530">
        <w:rPr>
          <w:lang w:eastAsia="en-GB"/>
        </w:rPr>
        <w:t>.</w:t>
      </w:r>
      <w:r w:rsidRPr="00662AFD">
        <w:rPr>
          <w:lang w:eastAsia="en-GB"/>
        </w:rPr>
        <w:t>” [W(DK)5FCR]</w:t>
      </w:r>
    </w:p>
    <w:p w14:paraId="6FC4CD1F" w14:textId="77777777" w:rsidR="008806CD" w:rsidRDefault="008806CD" w:rsidP="0017371D">
      <w:pPr>
        <w:rPr>
          <w:lang w:eastAsia="en-GB"/>
        </w:rPr>
      </w:pPr>
    </w:p>
    <w:p w14:paraId="6BFE0536" w14:textId="77777777" w:rsidR="008806CD" w:rsidRDefault="008806CD" w:rsidP="0017371D">
      <w:pPr>
        <w:rPr>
          <w:lang w:eastAsia="en-GB"/>
        </w:rPr>
      </w:pPr>
      <w:r>
        <w:rPr>
          <w:lang w:eastAsia="en-GB"/>
        </w:rPr>
        <w:t xml:space="preserve">These drawbacks presented a trade-off to carers with the stress of waiting and organising versus the benefits of respite. </w:t>
      </w:r>
    </w:p>
    <w:p w14:paraId="0B1AD8A3" w14:textId="77777777" w:rsidR="008806CD" w:rsidRPr="0035308E" w:rsidRDefault="008806CD" w:rsidP="008806CD">
      <w:pPr>
        <w:pStyle w:val="Quoting"/>
        <w:rPr>
          <w:lang w:eastAsia="en-GB"/>
        </w:rPr>
      </w:pPr>
    </w:p>
    <w:p w14:paraId="1FF5ADF9" w14:textId="3707494F" w:rsidR="008806CD" w:rsidRPr="00662AFD" w:rsidRDefault="008806CD" w:rsidP="008806CD">
      <w:pPr>
        <w:pStyle w:val="Quoting"/>
        <w:rPr>
          <w:lang w:eastAsia="en-GB"/>
        </w:rPr>
      </w:pPr>
      <w:r>
        <w:rPr>
          <w:lang w:eastAsia="en-GB"/>
        </w:rPr>
        <w:t>“</w:t>
      </w:r>
      <w:r w:rsidRPr="00662AFD">
        <w:rPr>
          <w:lang w:eastAsia="en-GB"/>
        </w:rPr>
        <w:t>You have to balance the cost, the psychological stress of trying to get someone organised against the benefit of doing it. Very often, just the thought of all the things you have to go through in order to get that time, you think [it is not worth it]</w:t>
      </w:r>
      <w:r w:rsidR="00397530">
        <w:rPr>
          <w:lang w:eastAsia="en-GB"/>
        </w:rPr>
        <w:t>.</w:t>
      </w:r>
      <w:r w:rsidRPr="00662AFD">
        <w:rPr>
          <w:lang w:eastAsia="en-GB"/>
        </w:rPr>
        <w:t>” [W(JK)9MCN]</w:t>
      </w:r>
    </w:p>
    <w:p w14:paraId="2F1FEB3F" w14:textId="77777777" w:rsidR="008806CD" w:rsidRPr="00662AFD" w:rsidRDefault="008806CD" w:rsidP="008806CD">
      <w:pPr>
        <w:rPr>
          <w:lang w:eastAsia="en-GB"/>
        </w:rPr>
      </w:pPr>
    </w:p>
    <w:p w14:paraId="769095CB" w14:textId="77777777" w:rsidR="008806CD" w:rsidRPr="00662AFD" w:rsidRDefault="008806CD" w:rsidP="008806CD">
      <w:pPr>
        <w:rPr>
          <w:lang w:eastAsia="en-GB"/>
        </w:rPr>
      </w:pPr>
      <w:r w:rsidRPr="0035308E">
        <w:rPr>
          <w:lang w:eastAsia="en-GB"/>
        </w:rPr>
        <w:lastRenderedPageBreak/>
        <w:t xml:space="preserve">One interviewee explained that they had decided to pay for respite themselves, as co-ordinating this with the </w:t>
      </w:r>
      <w:r>
        <w:rPr>
          <w:lang w:eastAsia="en-GB"/>
        </w:rPr>
        <w:t>IJB</w:t>
      </w:r>
      <w:r w:rsidRPr="0035308E">
        <w:rPr>
          <w:lang w:eastAsia="en-GB"/>
        </w:rPr>
        <w:t xml:space="preserve"> was ‘such a hassle’.</w:t>
      </w:r>
      <w:r>
        <w:rPr>
          <w:lang w:eastAsia="en-GB"/>
        </w:rPr>
        <w:t xml:space="preserve"> Another carer</w:t>
      </w:r>
      <w:r w:rsidRPr="00662AFD">
        <w:rPr>
          <w:lang w:eastAsia="en-GB"/>
        </w:rPr>
        <w:t xml:space="preserve"> voiced low expectations that her preferences would be met due to high demand on resources:</w:t>
      </w:r>
    </w:p>
    <w:p w14:paraId="23CF78A5" w14:textId="77777777" w:rsidR="008806CD" w:rsidRPr="00662AFD" w:rsidRDefault="008806CD" w:rsidP="008806CD">
      <w:pPr>
        <w:pStyle w:val="Quoting"/>
        <w:rPr>
          <w:lang w:eastAsia="en-GB"/>
        </w:rPr>
      </w:pPr>
    </w:p>
    <w:p w14:paraId="69541AFF" w14:textId="7E1BE2E8" w:rsidR="008806CD" w:rsidRPr="00662AFD" w:rsidRDefault="008806CD" w:rsidP="008806CD">
      <w:pPr>
        <w:pStyle w:val="Quoting"/>
        <w:rPr>
          <w:lang w:eastAsia="en-GB"/>
        </w:rPr>
      </w:pPr>
      <w:r w:rsidRPr="00662AFD">
        <w:rPr>
          <w:lang w:eastAsia="en-GB"/>
        </w:rPr>
        <w:t xml:space="preserve">“… it is not earth shattering - I am not bleeding from the arm or anything…I am also conscious of the fact that there is a limited amount of hours that they can give me and I think they have been quite lenient - they have added the three hours on a Sunday to enable </w:t>
      </w:r>
      <w:r w:rsidR="00155D42">
        <w:rPr>
          <w:lang w:eastAsia="en-GB"/>
        </w:rPr>
        <w:t>Claire</w:t>
      </w:r>
      <w:r w:rsidRPr="00662AFD">
        <w:rPr>
          <w:lang w:eastAsia="en-GB"/>
        </w:rPr>
        <w:t xml:space="preserve"> to go to church, and I am conscious that other people need the support as well. I do not want to appear unnecessarily greedy in that respect. I do quite well out of the support I get.” [W(DK)6MCR]</w:t>
      </w:r>
    </w:p>
    <w:p w14:paraId="5A9C864C" w14:textId="77777777" w:rsidR="008806CD" w:rsidRPr="00662AFD" w:rsidRDefault="008806CD" w:rsidP="008806CD">
      <w:pPr>
        <w:rPr>
          <w:lang w:eastAsia="en-GB"/>
        </w:rPr>
      </w:pPr>
    </w:p>
    <w:p w14:paraId="41D8ED66" w14:textId="28866A6E" w:rsidR="008806CD" w:rsidRPr="00662AFD" w:rsidRDefault="008806CD" w:rsidP="008806CD">
      <w:pPr>
        <w:rPr>
          <w:lang w:eastAsia="en-GB"/>
        </w:rPr>
      </w:pPr>
      <w:r w:rsidRPr="00662AFD">
        <w:rPr>
          <w:lang w:eastAsia="en-GB"/>
        </w:rPr>
        <w:t xml:space="preserve">Whilst care provided by other family or friends was not necessarily easy to secure, or perceived as ideal, in many cases interviewees viewed it positively. This was explained in terms of greater familiarity between family and friends, and the </w:t>
      </w:r>
      <w:r w:rsidR="00A07E28">
        <w:rPr>
          <w:lang w:eastAsia="en-GB"/>
        </w:rPr>
        <w:t xml:space="preserve">cared-for </w:t>
      </w:r>
      <w:r w:rsidR="00F420F6">
        <w:rPr>
          <w:color w:val="000000" w:themeColor="text1"/>
        </w:rPr>
        <w:t>person</w:t>
      </w:r>
      <w:r w:rsidR="00F420F6">
        <w:rPr>
          <w:lang w:eastAsia="en-GB"/>
        </w:rPr>
        <w:t xml:space="preserve">, </w:t>
      </w:r>
      <w:r w:rsidRPr="00662AFD">
        <w:rPr>
          <w:lang w:eastAsia="en-GB"/>
        </w:rPr>
        <w:t>their needs and routines:</w:t>
      </w:r>
    </w:p>
    <w:p w14:paraId="3A182916" w14:textId="77777777" w:rsidR="008806CD" w:rsidRPr="00662AFD" w:rsidRDefault="008806CD" w:rsidP="008806CD">
      <w:pPr>
        <w:rPr>
          <w:lang w:eastAsia="en-GB"/>
        </w:rPr>
      </w:pPr>
    </w:p>
    <w:p w14:paraId="4BED1253" w14:textId="4B278047" w:rsidR="008806CD" w:rsidRPr="00662AFD" w:rsidRDefault="008806CD" w:rsidP="008806CD">
      <w:pPr>
        <w:pStyle w:val="Quoting"/>
        <w:rPr>
          <w:lang w:eastAsia="en-GB"/>
        </w:rPr>
      </w:pPr>
      <w:r w:rsidRPr="00662AFD">
        <w:rPr>
          <w:lang w:eastAsia="en-GB"/>
        </w:rPr>
        <w:t xml:space="preserve">“…my niece and her husband came and stayed overnight on one occasion and some friends in the next bungalow down in </w:t>
      </w:r>
      <w:r w:rsidR="00155D42">
        <w:rPr>
          <w:lang w:eastAsia="en-GB"/>
        </w:rPr>
        <w:t>West Wittering</w:t>
      </w:r>
      <w:r w:rsidRPr="00662AFD">
        <w:rPr>
          <w:lang w:eastAsia="en-GB"/>
        </w:rPr>
        <w:t xml:space="preserve"> the other time, so it was only the twice and on both days were feeding me information anyway. They are also up with the fact that </w:t>
      </w:r>
      <w:r w:rsidR="00155D42">
        <w:rPr>
          <w:lang w:eastAsia="en-GB"/>
        </w:rPr>
        <w:t>Samuel</w:t>
      </w:r>
      <w:r w:rsidRPr="00662AFD">
        <w:rPr>
          <w:lang w:eastAsia="en-GB"/>
        </w:rPr>
        <w:t xml:space="preserve"> has to use eye drops last thing at night and then take his tablets first thing in the morning.” [W(MCA)8FCR]</w:t>
      </w:r>
    </w:p>
    <w:p w14:paraId="60E4D21E" w14:textId="77777777" w:rsidR="008806CD" w:rsidRPr="00662AFD" w:rsidRDefault="008806CD" w:rsidP="008806CD">
      <w:pPr>
        <w:pStyle w:val="Quoting"/>
        <w:rPr>
          <w:lang w:eastAsia="en-GB"/>
        </w:rPr>
      </w:pPr>
    </w:p>
    <w:p w14:paraId="455DAC2E" w14:textId="77777777" w:rsidR="008806CD" w:rsidRPr="00662AFD" w:rsidRDefault="008806CD" w:rsidP="008806CD">
      <w:pPr>
        <w:pStyle w:val="Quoting"/>
        <w:rPr>
          <w:lang w:eastAsia="en-GB"/>
        </w:rPr>
      </w:pPr>
      <w:r w:rsidRPr="00662AFD">
        <w:rPr>
          <w:lang w:eastAsia="en-GB"/>
        </w:rPr>
        <w:t>“Thing is, even though my brother is there and he is a liability, at least he is there. I do not have to worry about my father being there on his own.” [W(MCA)7FNW]</w:t>
      </w:r>
    </w:p>
    <w:p w14:paraId="35A32E0A" w14:textId="77777777" w:rsidR="008806CD" w:rsidRPr="00662AFD" w:rsidRDefault="008806CD" w:rsidP="008806CD"/>
    <w:p w14:paraId="5029FA7E" w14:textId="2E96241C" w:rsidR="008806CD" w:rsidRPr="00662AFD" w:rsidRDefault="008806CD" w:rsidP="008806CD">
      <w:r w:rsidRPr="00662AFD">
        <w:t xml:space="preserve">Organising replacement care can involve the re-organisation and re-working of responsibilities. In a case study of </w:t>
      </w:r>
      <w:r>
        <w:t>three</w:t>
      </w:r>
      <w:r w:rsidRPr="00662AFD">
        <w:t xml:space="preserve"> older couples’ strategies of togetherness, </w:t>
      </w:r>
      <w:r w:rsidRPr="00662AFD">
        <w:fldChar w:fldCharType="begin" w:fldLock="1"/>
      </w:r>
      <w:r w:rsidR="00CE7BC6">
        <w:instrText>ADDIN CSL_CITATION {"citationItems":[{"id":"ITEM-1","itemData":{"DOI":"10.1016/j.jaging.2019.01.005","ISSN":"0890-4065","author":[{"dropping-particle":"","family":"Riekkola","given":"Jenni","non-dropping-particle":"","parse-names":false,"suffix":""},{"dropping-particle":"","family":"Rutberg","given":"Stina","non-dropping-particle":"","parse-names":false,"suffix":""},{"dropping-particle":"","family":"Lilja","given":"Margareta","non-dropping-particle":"","parse-names":false,"suffix":""},{"dropping-particle":"","family":"Isaksson","given":"Gunilla","non-dropping-particle":"","parse-names":false,"suffix":""}],"container-title":"Journal of Aging Studies","id":"ITEM-1","issue":"January","issued":{"date-parts":[["2019"]]},"page":"60-66","publisher":"Elsevier","title":"Strategies of older couples to sustain togetherness","type":"article-journal","volume":"48"},"uris":["http://www.mendeley.com/documents/?uuid=17de87f0-63b7-41c5-8bc4-ea4f03866aa0"]}],"mendeley":{"formattedCitation":"(Riekkola &lt;i&gt;et al.&lt;/i&gt; 2019)","manualFormatting":"Riekkola et al. (2019)","plainTextFormattedCitation":"(Riekkola et al. 2019)","previouslyFormattedCitation":"(Riekkola &lt;i&gt;et al.&lt;/i&gt; 2019)"},"properties":{"noteIndex":0},"schema":"https://github.com/citation-style-language/schema/raw/master/csl-citation.json"}</w:instrText>
      </w:r>
      <w:r w:rsidRPr="00662AFD">
        <w:fldChar w:fldCharType="separate"/>
      </w:r>
      <w:r w:rsidR="00FD15C7" w:rsidRPr="00FD15C7">
        <w:rPr>
          <w:noProof/>
        </w:rPr>
        <w:t xml:space="preserve">Riekkola </w:t>
      </w:r>
      <w:r w:rsidR="00FD15C7" w:rsidRPr="00FD15C7">
        <w:rPr>
          <w:i/>
          <w:noProof/>
        </w:rPr>
        <w:t>et al.</w:t>
      </w:r>
      <w:r w:rsidR="00FD15C7" w:rsidRPr="00FD15C7">
        <w:rPr>
          <w:noProof/>
        </w:rPr>
        <w:t xml:space="preserve"> </w:t>
      </w:r>
      <w:r w:rsidR="00FD15C7">
        <w:rPr>
          <w:noProof/>
        </w:rPr>
        <w:t>(</w:t>
      </w:r>
      <w:r w:rsidR="00FD15C7" w:rsidRPr="00FD15C7">
        <w:rPr>
          <w:noProof/>
        </w:rPr>
        <w:t>2019)</w:t>
      </w:r>
      <w:r w:rsidRPr="00662AFD">
        <w:fldChar w:fldCharType="end"/>
      </w:r>
      <w:r w:rsidRPr="00662AFD">
        <w:t xml:space="preserve"> illustrate well-established care routines </w:t>
      </w:r>
      <w:r w:rsidR="0027101E">
        <w:t>between individuals with care needs in a couple</w:t>
      </w:r>
      <w:r w:rsidR="0080369F">
        <w:t xml:space="preserve"> that</w:t>
      </w:r>
      <w:r w:rsidRPr="00662AFD">
        <w:t xml:space="preserve"> save time and energy. One implication of this is the </w:t>
      </w:r>
      <w:r w:rsidRPr="00662AFD">
        <w:lastRenderedPageBreak/>
        <w:t>additional time and energy needed to involve others or extend care routines. Sharing care responsibilities with other family members, and the relative stability or disruptiveness of this, is discussed frequently with regard to childcare</w:t>
      </w:r>
      <w:r w:rsidR="000F2B88">
        <w:t xml:space="preserve"> </w:t>
      </w:r>
      <w:r w:rsidR="000F2B88" w:rsidRPr="00662AFD">
        <w:fldChar w:fldCharType="begin" w:fldLock="1"/>
      </w:r>
      <w:r w:rsidR="000F2B88">
        <w:instrText>ADDIN CSL_CITATION {"citationItems":[{"id":"ITEM-1","itemData":{"DOI":"10.1016/0190-7409(94)90013-2","author":[{"dropping-particle":"","family":"Betrick","given":"Jill Duerr","non-dropping-particle":"","parse-names":false,"suffix":""},{"dropping-particle":"","family":"Barth","given":"Richard P","non-dropping-particle":"","parse-names":false,"suffix":""}],"container-title":"Children and Youth Services Review","id":"ITEM-1","issue":"1","issued":{"date-parts":[["1994"]]},"page":"1-5","title":"Research on Kinship Foster Care: What Do We Know? Where Do We Go From Here?","type":"article-journal","volume":"16"},"uris":["http://www.mendeley.com/documents/?uuid=f85ec352-8bd4-4b0c-96a5-4b1cec84c879"]}],"mendeley":{"formattedCitation":"(Betrick and Barth 1994)","plainTextFormattedCitation":"(Betrick and Barth 1994)","previouslyFormattedCitation":"(Betrick and Barth 1994)"},"properties":{"noteIndex":0},"schema":"https://github.com/citation-style-language/schema/raw/master/csl-citation.json"}</w:instrText>
      </w:r>
      <w:r w:rsidR="000F2B88" w:rsidRPr="00662AFD">
        <w:fldChar w:fldCharType="separate"/>
      </w:r>
      <w:r w:rsidR="000F2B88" w:rsidRPr="00A823D4">
        <w:rPr>
          <w:noProof/>
        </w:rPr>
        <w:t>(Betrick and Barth 1994)</w:t>
      </w:r>
      <w:r w:rsidR="000F2B88" w:rsidRPr="00662AFD">
        <w:fldChar w:fldCharType="end"/>
      </w:r>
      <w:r w:rsidRPr="00662AFD">
        <w:t xml:space="preserve"> but to a lesser extent with regard to adult care. </w:t>
      </w:r>
      <w:r w:rsidRPr="00662AFD">
        <w:rPr>
          <w:color w:val="000000" w:themeColor="text1"/>
        </w:rPr>
        <w:t xml:space="preserve">However, with increased family mobility </w:t>
      </w:r>
      <w:r w:rsidRPr="00662AFD">
        <w:rPr>
          <w:rFonts w:cs="Arial"/>
          <w:color w:val="000000" w:themeColor="text1"/>
          <w:shd w:val="clear" w:color="auto" w:fill="FFFFFF"/>
        </w:rPr>
        <w:fldChar w:fldCharType="begin" w:fldLock="1"/>
      </w:r>
      <w:r>
        <w:rPr>
          <w:rFonts w:cs="Arial"/>
          <w:color w:val="000000" w:themeColor="text1"/>
          <w:shd w:val="clear" w:color="auto" w:fill="FFFFFF"/>
        </w:rPr>
        <w:instrText>ADDIN CSL_CITATION {"citationItems":[{"id":"ITEM-1","itemData":{"author":[{"dropping-particle":"","family":"Kilkey","given":"Majella","non-dropping-particle":"","parse-names":false,"suffix":""},{"dropping-particle":"","family":"Palenga-Mollenbeck","given":"Ewa","non-dropping-particle":"","parse-names":false,"suffix":""}],"editor":[{"dropping-particle":"","family":"Kilkey","given":"Majella","non-dropping-particle":"","parse-names":false,"suffix":""},{"dropping-particle":"","family":"Palenga-Mollenbeck","given":"Ewa","non-dropping-particle":"","parse-names":false,"suffix":""}],"id":"ITEM-1","issued":{"date-parts":[["2016"]]},"number-of-pages":"1-19","publisher":"Palgrave Macmillan","title":"Family Life in an Age of Migration and Mobility: Global Perspectives through the Lifecourse","type":"book"},"uris":["http://www.mendeley.com/documents/?uuid=a831087b-d027-46b6-aa79-83011af5a88b"]}],"mendeley":{"formattedCitation":"(Kilkey and Palenga-Mollenbeck 2016)","plainTextFormattedCitation":"(Kilkey and Palenga-Mollenbeck 2016)","previouslyFormattedCitation":"(Kilkey and Palenga-Mollenbeck 2016)"},"properties":{"noteIndex":0},"schema":"https://github.com/citation-style-language/schema/raw/master/csl-citation.json"}</w:instrText>
      </w:r>
      <w:r w:rsidRPr="00662AFD">
        <w:rPr>
          <w:rFonts w:cs="Arial"/>
          <w:color w:val="000000" w:themeColor="text1"/>
          <w:shd w:val="clear" w:color="auto" w:fill="FFFFFF"/>
        </w:rPr>
        <w:fldChar w:fldCharType="separate"/>
      </w:r>
      <w:r w:rsidRPr="00A823D4">
        <w:rPr>
          <w:rFonts w:cs="Arial"/>
          <w:noProof/>
          <w:color w:val="000000" w:themeColor="text1"/>
          <w:shd w:val="clear" w:color="auto" w:fill="FFFFFF"/>
        </w:rPr>
        <w:t>(Kilkey and Palenga-Mollenbeck 2016)</w:t>
      </w:r>
      <w:r w:rsidRPr="00662AFD">
        <w:rPr>
          <w:rFonts w:cs="Arial"/>
          <w:color w:val="000000" w:themeColor="text1"/>
          <w:shd w:val="clear" w:color="auto" w:fill="FFFFFF"/>
        </w:rPr>
        <w:fldChar w:fldCharType="end"/>
      </w:r>
      <w:r w:rsidRPr="00662AFD">
        <w:rPr>
          <w:rFonts w:cs="Arial"/>
          <w:color w:val="000000" w:themeColor="text1"/>
          <w:shd w:val="clear" w:color="auto" w:fill="FFFFFF"/>
        </w:rPr>
        <w:t xml:space="preserve"> </w:t>
      </w:r>
      <w:r w:rsidRPr="00662AFD">
        <w:t xml:space="preserve">and the central role of geography on shaping care networks </w:t>
      </w:r>
      <w:r w:rsidRPr="00662AFD">
        <w:fldChar w:fldCharType="begin" w:fldLock="1"/>
      </w:r>
      <w:r>
        <w:instrText>ADDIN CSL_CITATION {"citationItems":[{"id":"ITEM-1","itemData":{"DOI":"10.1002/psp.1792","ISSN":"15448444","abstract":"This paper argues that geography plays a crucial role in the formation of care networks. The role of informal carers will become increasingly important as the population ages and a better understanding of the drivers and outcome of these locational decisions is important. We use data from the British Household Panel Survey to explore the characteristics of common forms of care network; to investigate the factors that may influence the type of care network formed when a need for care is identified and to examine the role of space in the formation of care networks. Our results show the importance of both individual and geographic factors in network formation. ","author":[{"dropping-particle":"","family":"Bell","given":"David","non-dropping-particle":"","parse-names":false,"suffix":""},{"dropping-particle":"","family":"Rutherford","given":"Alasdair","non-dropping-particle":"","parse-names":false,"suffix":""}],"container-title":"Population, Space and Place","id":"ITEM-1","issue":"6","issued":{"date-parts":[["2013"]]},"page":"727-737","title":"Individual and geographic factors in the formation of care networks in the UK","type":"article-journal","volume":"19"},"uris":["http://www.mendeley.com/documents/?uuid=910a8d2b-624f-4c01-af17-37d40ebf3e06"]}],"mendeley":{"formattedCitation":"(Bell and Rutherford 2013)","plainTextFormattedCitation":"(Bell and Rutherford 2013)","previouslyFormattedCitation":"(Bell and Rutherford 2013)"},"properties":{"noteIndex":0},"schema":"https://github.com/citation-style-language/schema/raw/master/csl-citation.json"}</w:instrText>
      </w:r>
      <w:r w:rsidRPr="00662AFD">
        <w:fldChar w:fldCharType="separate"/>
      </w:r>
      <w:r w:rsidRPr="00A823D4">
        <w:rPr>
          <w:noProof/>
        </w:rPr>
        <w:t>(Bell and Rutherford 2013)</w:t>
      </w:r>
      <w:r w:rsidRPr="00662AFD">
        <w:fldChar w:fldCharType="end"/>
      </w:r>
      <w:r>
        <w:t>,</w:t>
      </w:r>
      <w:r w:rsidRPr="00662AFD">
        <w:t xml:space="preserve"> how </w:t>
      </w:r>
      <w:r>
        <w:t>friends and</w:t>
      </w:r>
      <w:r w:rsidRPr="00662AFD">
        <w:t xml:space="preserve"> neighbours</w:t>
      </w:r>
      <w:r>
        <w:t xml:space="preserve"> </w:t>
      </w:r>
      <w:r w:rsidRPr="00662AFD">
        <w:t xml:space="preserve">will feature in informal care networks in the future is an important </w:t>
      </w:r>
      <w:r>
        <w:t>knowledge gap</w:t>
      </w:r>
      <w:r w:rsidRPr="00662AFD">
        <w:t xml:space="preserve">. </w:t>
      </w:r>
    </w:p>
    <w:p w14:paraId="757B8AD6" w14:textId="77777777" w:rsidR="008806CD" w:rsidRPr="00662AFD" w:rsidRDefault="008806CD" w:rsidP="008806CD"/>
    <w:p w14:paraId="1F8A367F" w14:textId="77777777" w:rsidR="008806CD" w:rsidRPr="00662AFD" w:rsidRDefault="008806CD" w:rsidP="008806CD">
      <w:pPr>
        <w:rPr>
          <w:color w:val="000000" w:themeColor="text1"/>
        </w:rPr>
      </w:pPr>
      <w:r w:rsidRPr="00662AFD">
        <w:t>Mobile phones were seen as both a facilitator and barrier to having a break whilst on holiday. In some cases, being on the receiving end of calls while away prevented carers from fully switching off:</w:t>
      </w:r>
    </w:p>
    <w:p w14:paraId="14595844" w14:textId="77777777" w:rsidR="008806CD" w:rsidRPr="00662AFD" w:rsidRDefault="008806CD" w:rsidP="008806CD"/>
    <w:p w14:paraId="429BF009" w14:textId="77777777" w:rsidR="008806CD" w:rsidRPr="00662AFD" w:rsidRDefault="008806CD" w:rsidP="008806CD">
      <w:pPr>
        <w:pStyle w:val="Quoting"/>
        <w:rPr>
          <w:lang w:eastAsia="en-GB"/>
        </w:rPr>
      </w:pPr>
      <w:r w:rsidRPr="00662AFD">
        <w:rPr>
          <w:lang w:eastAsia="en-GB"/>
        </w:rPr>
        <w:t>“…she agreed to go into temporary respite care which meant that we could go away knowing that she was looked after, although I kept ringing her up and she kept asking when I was coming home, which made me feel bad.” [E7_FNW]</w:t>
      </w:r>
    </w:p>
    <w:p w14:paraId="7354601C" w14:textId="77777777" w:rsidR="008806CD" w:rsidRPr="00662AFD" w:rsidRDefault="008806CD" w:rsidP="008806CD">
      <w:pPr>
        <w:pStyle w:val="Quoting"/>
        <w:rPr>
          <w:lang w:eastAsia="en-GB"/>
        </w:rPr>
      </w:pPr>
    </w:p>
    <w:p w14:paraId="06F80005" w14:textId="77777777" w:rsidR="008806CD" w:rsidRPr="00662AFD" w:rsidRDefault="008806CD" w:rsidP="008806CD">
      <w:pPr>
        <w:pStyle w:val="Quoting"/>
        <w:rPr>
          <w:lang w:eastAsia="en-GB"/>
        </w:rPr>
      </w:pPr>
      <w:r w:rsidRPr="00662AFD">
        <w:rPr>
          <w:lang w:eastAsia="en-GB"/>
        </w:rPr>
        <w:t>“The amount of times you get a phone call in the middle of the night or he would phone to say his bag was burst or this or that has happened, or the carer that was going in first thing in the morning would phone you and say, "I am sorry to disturb you, but your dad's bag is black again.” [S(SM)4FNW]</w:t>
      </w:r>
    </w:p>
    <w:p w14:paraId="73257E61" w14:textId="77777777" w:rsidR="008806CD" w:rsidRPr="00662AFD" w:rsidRDefault="008806CD" w:rsidP="008806CD">
      <w:pPr>
        <w:rPr>
          <w:lang w:eastAsia="en-GB"/>
        </w:rPr>
      </w:pPr>
    </w:p>
    <w:p w14:paraId="006E42C8" w14:textId="7D24E439" w:rsidR="008806CD" w:rsidRPr="00662AFD" w:rsidRDefault="008806CD" w:rsidP="008806CD">
      <w:pPr>
        <w:rPr>
          <w:lang w:eastAsia="en-GB"/>
        </w:rPr>
      </w:pPr>
      <w:r w:rsidRPr="00662AFD">
        <w:rPr>
          <w:lang w:eastAsia="en-GB"/>
        </w:rPr>
        <w:t xml:space="preserve">In other cases, carers described setting up alternative phone systems, whereby family members or friends providing replacement care could co-ordinate replacement care or be the first point of contact in emergencies. This was believed to have allowed </w:t>
      </w:r>
      <w:r w:rsidR="00FB7B99">
        <w:rPr>
          <w:lang w:eastAsia="en-GB"/>
        </w:rPr>
        <w:t>carers</w:t>
      </w:r>
      <w:r w:rsidRPr="00662AFD">
        <w:rPr>
          <w:lang w:eastAsia="en-GB"/>
        </w:rPr>
        <w:t xml:space="preserve"> to better relax while away:</w:t>
      </w:r>
    </w:p>
    <w:p w14:paraId="2104A9BB" w14:textId="77777777" w:rsidR="008806CD" w:rsidRPr="00662AFD" w:rsidRDefault="008806CD" w:rsidP="008806CD">
      <w:pPr>
        <w:rPr>
          <w:lang w:eastAsia="en-GB"/>
        </w:rPr>
      </w:pPr>
    </w:p>
    <w:p w14:paraId="4AF031D1" w14:textId="77777777" w:rsidR="008806CD" w:rsidRPr="00662AFD" w:rsidRDefault="008806CD" w:rsidP="008806CD">
      <w:pPr>
        <w:pStyle w:val="Quoting"/>
        <w:rPr>
          <w:lang w:eastAsia="en-GB"/>
        </w:rPr>
      </w:pPr>
      <w:r w:rsidRPr="00662AFD">
        <w:rPr>
          <w:lang w:eastAsia="en-GB"/>
        </w:rPr>
        <w:t xml:space="preserve">“…there was a particular phone number that we left for a close friend who would be able to make decisions on our behalf, and for my mother in law, there were arrangements put in place - for a start everyone </w:t>
      </w:r>
      <w:r w:rsidRPr="00662AFD">
        <w:rPr>
          <w:lang w:eastAsia="en-GB"/>
        </w:rPr>
        <w:lastRenderedPageBreak/>
        <w:t>knew we were away so there were various phone numbers for various things.” [W(DK)4FNW]</w:t>
      </w:r>
    </w:p>
    <w:p w14:paraId="7BB3FDD2" w14:textId="77777777" w:rsidR="008806CD" w:rsidRPr="00662AFD" w:rsidRDefault="008806CD" w:rsidP="008806CD">
      <w:pPr>
        <w:pStyle w:val="Quoting"/>
        <w:rPr>
          <w:lang w:eastAsia="en-GB"/>
        </w:rPr>
      </w:pPr>
    </w:p>
    <w:p w14:paraId="431D502F" w14:textId="1C69DEA7" w:rsidR="008806CD" w:rsidRPr="00662AFD" w:rsidRDefault="008806CD" w:rsidP="008806CD">
      <w:pPr>
        <w:pStyle w:val="Quoting"/>
        <w:rPr>
          <w:lang w:eastAsia="en-GB"/>
        </w:rPr>
      </w:pPr>
      <w:r w:rsidRPr="00662AFD">
        <w:rPr>
          <w:lang w:eastAsia="en-GB"/>
        </w:rPr>
        <w:t xml:space="preserve">“My eldest daughter lives in </w:t>
      </w:r>
      <w:r w:rsidR="00924979">
        <w:rPr>
          <w:lang w:eastAsia="en-GB"/>
        </w:rPr>
        <w:t>Manchester</w:t>
      </w:r>
      <w:r w:rsidRPr="00662AFD">
        <w:rPr>
          <w:lang w:eastAsia="en-GB"/>
        </w:rPr>
        <w:t xml:space="preserve"> so, for example, I would always sort out with her if both of us are going to be away or going away together that she is going to be on the end of a phone and that she has all the carers</w:t>
      </w:r>
      <w:r w:rsidR="001B1C7B">
        <w:rPr>
          <w:lang w:eastAsia="en-GB"/>
        </w:rPr>
        <w:t>’</w:t>
      </w:r>
      <w:r w:rsidRPr="00662AFD">
        <w:rPr>
          <w:lang w:eastAsia="en-GB"/>
        </w:rPr>
        <w:t xml:space="preserve"> numbers.” [W(DK)7FNN]</w:t>
      </w:r>
    </w:p>
    <w:p w14:paraId="5699EE52" w14:textId="77777777" w:rsidR="008806CD" w:rsidRPr="00662AFD" w:rsidRDefault="008806CD" w:rsidP="008806CD"/>
    <w:p w14:paraId="6A58920F" w14:textId="33842D89" w:rsidR="008806CD" w:rsidRPr="00662AFD" w:rsidRDefault="008806CD" w:rsidP="008806CD">
      <w:r w:rsidRPr="00662AFD">
        <w:t>Being contactable by mobile phone is a recommendation for employers by carers</w:t>
      </w:r>
      <w:r w:rsidR="001B1C7B">
        <w:t>’</w:t>
      </w:r>
      <w:r w:rsidRPr="00662AFD">
        <w:t xml:space="preserve"> advocacy groups </w:t>
      </w:r>
      <w:r w:rsidR="00BF1463">
        <w:fldChar w:fldCharType="begin" w:fldLock="1"/>
      </w:r>
      <w:r w:rsidR="00CE7BC6">
        <w:instrText>ADDIN CSL_CITATION {"citationItems":[{"id":"ITEM-1","itemData":{"URL":"https://nipsa.org.uk/publications/Carers-Policy.pdf","accessed":{"date-parts":[["2019","7","24"]]},"author":[{"dropping-particle":"","family":"NIPSA","given":"","non-dropping-particle":"","parse-names":false,"suffix":""}],"id":"ITEM-1","issued":{"date-parts":[["2018"]]},"title":"Sample Carers Policy and Guidance","type":"webpage"},"uris":["http://www.mendeley.com/documents/?uuid=2710674d-f910-4dd3-ae3b-01bd0029f993"]}],"mendeley":{"formattedCitation":"(NIPSA 2018)","plainTextFormattedCitation":"(NIPSA 2018)","previouslyFormattedCitation":"(NIPSA 2018)"},"properties":{"noteIndex":0},"schema":"https://github.com/citation-style-language/schema/raw/master/csl-citation.json"}</w:instrText>
      </w:r>
      <w:r w:rsidR="00BF1463">
        <w:fldChar w:fldCharType="separate"/>
      </w:r>
      <w:r w:rsidR="00BF1463" w:rsidRPr="00BF1463">
        <w:rPr>
          <w:noProof/>
        </w:rPr>
        <w:t>(NIPSA 2018)</w:t>
      </w:r>
      <w:r w:rsidR="00BF1463">
        <w:fldChar w:fldCharType="end"/>
      </w:r>
      <w:r w:rsidR="00BF1463">
        <w:t xml:space="preserve">. </w:t>
      </w:r>
      <w:r w:rsidRPr="00662AFD">
        <w:t xml:space="preserve">The use of technology to keep in touch everyday has been reported to promote independence amongst people living with dementia and their </w:t>
      </w:r>
      <w:r>
        <w:t xml:space="preserve">unpaid </w:t>
      </w:r>
      <w:r w:rsidRPr="00662AFD">
        <w:t xml:space="preserve">carers, albeit used intermittently </w:t>
      </w:r>
      <w:r w:rsidRPr="00662AFD">
        <w:fldChar w:fldCharType="begin" w:fldLock="1"/>
      </w:r>
      <w:r w:rsidR="00CE7BC6">
        <w:instrText>ADDIN CSL_CITATION {"citationItems":[{"id":"ITEM-1","itemData":{"DOI":"10.1017/S1041610209008448","author":[{"dropping-particle":"","family":"Robinson","given":"Louise","non-dropping-particle":"","parse-names":false,"suffix":""},{"dropping-particle":"","family":"Brittain","given":"Katie","non-dropping-particle":"","parse-names":false,"suffix":""},{"dropping-particle":"","family":"Lindsay","given":"Stephen","non-dropping-particle":"","parse-names":false,"suffix":""},{"dropping-particle":"","family":"Jackson","given":"Dan","non-dropping-particle":"","parse-names":false,"suffix":""},{"dropping-particle":"","family":"Olivier","given":"Patrick","non-dropping-particle":"","parse-names":false,"suffix":""}],"container-title":"Intergenerational Psychogeriatrics","id":"ITEM-1","issue":"3","issued":{"date-parts":[["2009"]]},"page":"494-502","title":"Keeping In Touch Everyday (KITE) project: developing assistive technologies with people with dementia and their carers to promote independence","type":"article-journal","volume":"21"},"uris":["http://www.mendeley.com/documents/?uuid=99f23955-2ece-40a3-b368-ce1b346b2700"]}],"mendeley":{"formattedCitation":"(Robinson &lt;i&gt;et al.&lt;/i&gt; 2009)","plainTextFormattedCitation":"(Robinson et al. 2009)","previouslyFormattedCitation":"(Robinson &lt;i&gt;et al.&lt;/i&gt; 2009)"},"properties":{"noteIndex":0},"schema":"https://github.com/citation-style-language/schema/raw/master/csl-citation.json"}</w:instrText>
      </w:r>
      <w:r w:rsidRPr="00662AFD">
        <w:fldChar w:fldCharType="separate"/>
      </w:r>
      <w:r w:rsidRPr="00A823D4">
        <w:rPr>
          <w:noProof/>
        </w:rPr>
        <w:t xml:space="preserve">(Robinson </w:t>
      </w:r>
      <w:r w:rsidRPr="00A823D4">
        <w:rPr>
          <w:i/>
          <w:noProof/>
        </w:rPr>
        <w:t>et al.</w:t>
      </w:r>
      <w:r w:rsidRPr="00A823D4">
        <w:rPr>
          <w:noProof/>
        </w:rPr>
        <w:t xml:space="preserve"> 2009)</w:t>
      </w:r>
      <w:r w:rsidRPr="00662AFD">
        <w:fldChar w:fldCharType="end"/>
      </w:r>
      <w:r w:rsidRPr="00662AFD">
        <w:t>. Here</w:t>
      </w:r>
      <w:r>
        <w:t>,</w:t>
      </w:r>
      <w:r w:rsidRPr="00662AFD">
        <w:t xml:space="preserve"> interviewees highlighted how being contactable by mobile phone whilst having a break from caring was simultaneously a mode of reassurance and a means by which anxiety was exacerbated. This implies mobile phones, like other uses of technology, do not have straightforward advantages or outcomes for carers.</w:t>
      </w:r>
    </w:p>
    <w:p w14:paraId="62E83438" w14:textId="77777777" w:rsidR="008806CD" w:rsidRPr="00662AFD" w:rsidRDefault="008806CD" w:rsidP="008806CD"/>
    <w:p w14:paraId="01284255" w14:textId="77777777" w:rsidR="008806CD" w:rsidRPr="00662AFD" w:rsidRDefault="008806CD" w:rsidP="008806CD">
      <w:pPr>
        <w:pStyle w:val="Heading3"/>
      </w:pPr>
      <w:bookmarkStart w:id="127" w:name="_Toc12276406"/>
      <w:r w:rsidRPr="00662AFD">
        <w:t>Receiving space</w:t>
      </w:r>
      <w:bookmarkEnd w:id="127"/>
    </w:p>
    <w:p w14:paraId="00855F45" w14:textId="77777777" w:rsidR="008806CD" w:rsidRPr="00662AFD" w:rsidRDefault="008806CD" w:rsidP="008806CD">
      <w:r w:rsidRPr="00662AFD">
        <w:t>Not all references to breaks from caring by interviewees involved going away from home. Indeed, a number of co-resident interviewees stated preferences for using their homes for activities other than caring, such as time alone or socialising:</w:t>
      </w:r>
    </w:p>
    <w:p w14:paraId="17A489E0" w14:textId="77777777" w:rsidR="008806CD" w:rsidRPr="00662AFD" w:rsidRDefault="008806CD" w:rsidP="008806CD">
      <w:pPr>
        <w:pStyle w:val="Quoting"/>
      </w:pPr>
    </w:p>
    <w:p w14:paraId="1E4A1102" w14:textId="01CCFB8F" w:rsidR="008806CD" w:rsidRPr="00662AFD" w:rsidRDefault="008806CD" w:rsidP="008806CD">
      <w:pPr>
        <w:pStyle w:val="Quoting"/>
      </w:pPr>
      <w:r w:rsidRPr="00662AFD">
        <w:t xml:space="preserve">“If somebody said they would come and look after </w:t>
      </w:r>
      <w:r w:rsidR="00924979">
        <w:t>Samuel</w:t>
      </w:r>
      <w:r w:rsidRPr="00662AFD">
        <w:t xml:space="preserve"> and I could go to the cinema, I would not want to do that. What I sometimes miss and it sounds so silly, I miss being at home on my own - never being on my own.” [</w:t>
      </w:r>
      <w:r w:rsidR="000A007F" w:rsidRPr="000A007F">
        <w:t>W(MCA)8FCR</w:t>
      </w:r>
      <w:r w:rsidRPr="00662AFD">
        <w:t>]</w:t>
      </w:r>
    </w:p>
    <w:p w14:paraId="1A7B2E84" w14:textId="77777777" w:rsidR="008806CD" w:rsidRPr="00662AFD" w:rsidRDefault="008806CD" w:rsidP="008806CD">
      <w:pPr>
        <w:pStyle w:val="Quoting"/>
      </w:pPr>
    </w:p>
    <w:p w14:paraId="02B4434E" w14:textId="6FF8D654" w:rsidR="008806CD" w:rsidRPr="00662AFD" w:rsidRDefault="008806CD" w:rsidP="008806CD">
      <w:pPr>
        <w:pStyle w:val="Quoting"/>
      </w:pPr>
      <w:r w:rsidRPr="00662AFD">
        <w:t>“Not being able to entertain at home, for me, is a really big thing</w:t>
      </w:r>
      <w:r w:rsidR="00552040">
        <w:t>.</w:t>
      </w:r>
      <w:r w:rsidRPr="00662AFD">
        <w:t>” [</w:t>
      </w:r>
      <w:r w:rsidR="004A63C3" w:rsidRPr="004A63C3">
        <w:t>S(SM)1FCW</w:t>
      </w:r>
      <w:r w:rsidRPr="00662AFD">
        <w:t>]</w:t>
      </w:r>
    </w:p>
    <w:p w14:paraId="5886ABCA" w14:textId="77777777" w:rsidR="008806CD" w:rsidRPr="00662AFD" w:rsidRDefault="008806CD" w:rsidP="008806CD"/>
    <w:p w14:paraId="4179392B" w14:textId="20178465" w:rsidR="008806CD" w:rsidRPr="00662AFD" w:rsidRDefault="008806CD" w:rsidP="008806CD">
      <w:r w:rsidRPr="00662AFD">
        <w:lastRenderedPageBreak/>
        <w:t>For two interviewees, a recent move</w:t>
      </w:r>
      <w:r w:rsidR="00A07E28">
        <w:t xml:space="preserve"> by</w:t>
      </w:r>
      <w:r w:rsidRPr="00662AFD">
        <w:t xml:space="preserve"> the cared-for person into a care home was seen to have allowed them to gain personal space and was perceived to have improved their relationship with the </w:t>
      </w:r>
      <w:r w:rsidR="00A07E28">
        <w:t xml:space="preserve">cared-for </w:t>
      </w:r>
      <w:r w:rsidR="00F420F6">
        <w:rPr>
          <w:color w:val="000000" w:themeColor="text1"/>
        </w:rPr>
        <w:t>person.</w:t>
      </w:r>
    </w:p>
    <w:p w14:paraId="6292F212" w14:textId="77777777" w:rsidR="008806CD" w:rsidRPr="00662AFD" w:rsidRDefault="008806CD" w:rsidP="008806CD"/>
    <w:p w14:paraId="3A5D995F" w14:textId="77777777" w:rsidR="008806CD" w:rsidRPr="00662AFD" w:rsidRDefault="008806CD" w:rsidP="008806CD">
      <w:r w:rsidRPr="00662AFD">
        <w:t>Some co-resident carers mentioned that it was currently a challenge to be able to host friends and family, despite this being important to them:</w:t>
      </w:r>
    </w:p>
    <w:p w14:paraId="33D19C84" w14:textId="77777777" w:rsidR="008806CD" w:rsidRPr="00662AFD" w:rsidRDefault="008806CD" w:rsidP="008806CD"/>
    <w:p w14:paraId="0B6E46FA" w14:textId="5167EDC9" w:rsidR="008806CD" w:rsidRPr="00662AFD" w:rsidRDefault="008806CD" w:rsidP="008806CD">
      <w:pPr>
        <w:pStyle w:val="Quoting"/>
      </w:pPr>
      <w:r w:rsidRPr="00662AFD">
        <w:t>“A lot of my family have not visited because they would have to stay in a hotel</w:t>
      </w:r>
      <w:r w:rsidR="00397530">
        <w:t>.</w:t>
      </w:r>
      <w:r w:rsidRPr="00662AFD">
        <w:t>” [S(SM)1FCW]</w:t>
      </w:r>
    </w:p>
    <w:p w14:paraId="20A5A230" w14:textId="77777777" w:rsidR="008806CD" w:rsidRPr="00662AFD" w:rsidRDefault="008806CD" w:rsidP="008806CD">
      <w:pPr>
        <w:pStyle w:val="Quoting"/>
      </w:pPr>
    </w:p>
    <w:p w14:paraId="0D4BDC37" w14:textId="77777777" w:rsidR="008806CD" w:rsidRPr="00662AFD" w:rsidRDefault="008806CD" w:rsidP="0017371D">
      <w:r w:rsidRPr="00662AFD">
        <w:t>Others remarked that the location of social activities was now limited to the home:</w:t>
      </w:r>
    </w:p>
    <w:p w14:paraId="324BD61D" w14:textId="77777777" w:rsidR="008806CD" w:rsidRPr="00662AFD" w:rsidRDefault="008806CD" w:rsidP="008806CD">
      <w:pPr>
        <w:pStyle w:val="Quoting"/>
      </w:pPr>
    </w:p>
    <w:p w14:paraId="2261EFDA" w14:textId="698C3E63" w:rsidR="008806CD" w:rsidRPr="00662AFD" w:rsidRDefault="008806CD" w:rsidP="008806CD">
      <w:pPr>
        <w:pStyle w:val="Quoting"/>
      </w:pPr>
      <w:r w:rsidRPr="00662AFD">
        <w:t>“My social life is being restricted to the home or the close vicinity of mum’s home</w:t>
      </w:r>
      <w:r w:rsidR="00397530">
        <w:t>.</w:t>
      </w:r>
      <w:r w:rsidRPr="00662AFD">
        <w:t xml:space="preserve">” </w:t>
      </w:r>
      <w:r w:rsidR="00594FA6">
        <w:t>[</w:t>
      </w:r>
      <w:r w:rsidR="00594FA6" w:rsidRPr="00594FA6">
        <w:t>W(DK)9FCR</w:t>
      </w:r>
      <w:r w:rsidR="00594FA6">
        <w:t>]</w:t>
      </w:r>
    </w:p>
    <w:p w14:paraId="223B4574" w14:textId="77777777" w:rsidR="008806CD" w:rsidRPr="00662AFD" w:rsidRDefault="008806CD" w:rsidP="008806CD"/>
    <w:p w14:paraId="56E44303" w14:textId="0FC89901" w:rsidR="008806CD" w:rsidRPr="00662AFD" w:rsidRDefault="008806CD" w:rsidP="008806CD">
      <w:r w:rsidRPr="00662AFD">
        <w:t xml:space="preserve">In the present study interviewees placed a high value on the home. This </w:t>
      </w:r>
      <w:r>
        <w:t>align</w:t>
      </w:r>
      <w:r w:rsidRPr="00662AFD">
        <w:t xml:space="preserve">s with </w:t>
      </w:r>
      <w:r w:rsidRPr="00662AFD">
        <w:fldChar w:fldCharType="begin" w:fldLock="1"/>
      </w:r>
      <w:r w:rsidR="00746B56">
        <w:instrText>ADDIN CSL_CITATION {"citationItems":[{"id":"ITEM-1","itemData":{"DOI":"10.1046/j.1365-2524.2000.00221.x","ISSN":"1365-2524","author":[{"dropping-particle":"","family":"Ashworth","given":"Mark","non-dropping-particle":"","parse-names":false,"suffix":""},{"dropping-particle":"","family":"Baker","given":"Anna H","non-dropping-particle":"","parse-names":false,"suffix":""}],"container-title":"Health &amp; Social Care in the Community","id":"ITEM-1","issue":"1","issued":{"date-parts":[["2000"]]},"page":"50-56","publisher":"Blackwell Science Ltd","title":"‘Time and space’: carers’ views about respite care","type":"article-journal","volume":"8"},"uris":["http://www.mendeley.com/documents/?uuid=196f6fa4-af13-403c-8aab-a9b95555566e"]}],"mendeley":{"formattedCitation":"(Ashworth and Baker 2000)","manualFormatting":"Ashworth and Baker (2000)","plainTextFormattedCitation":"(Ashworth and Baker 2000)","previouslyFormattedCitation":"(Ashworth and Baker 2000)"},"properties":{"noteIndex":0},"schema":"https://github.com/citation-style-language/schema/raw/master/csl-citation.json"}</w:instrText>
      </w:r>
      <w:r w:rsidRPr="00662AFD">
        <w:fldChar w:fldCharType="separate"/>
      </w:r>
      <w:r w:rsidR="00CE7BC6" w:rsidRPr="00CE7BC6">
        <w:rPr>
          <w:noProof/>
        </w:rPr>
        <w:t xml:space="preserve">Ashworth and Baker </w:t>
      </w:r>
      <w:r w:rsidR="00CE7BC6">
        <w:rPr>
          <w:noProof/>
        </w:rPr>
        <w:t>(</w:t>
      </w:r>
      <w:r w:rsidR="00CE7BC6" w:rsidRPr="00CE7BC6">
        <w:rPr>
          <w:noProof/>
        </w:rPr>
        <w:t>2000)</w:t>
      </w:r>
      <w:r w:rsidRPr="00662AFD">
        <w:fldChar w:fldCharType="end"/>
      </w:r>
      <w:r>
        <w:t>,</w:t>
      </w:r>
      <w:r w:rsidRPr="00662AFD">
        <w:t xml:space="preserve"> who conclude from interviews with 23 carers that respite is conceived by carers as a service that offers ‘normality’</w:t>
      </w:r>
      <w:r w:rsidR="00CE7BC6">
        <w:t xml:space="preserve"> and ‘freedom’</w:t>
      </w:r>
      <w:r w:rsidRPr="00662AFD">
        <w:t xml:space="preserve">. </w:t>
      </w:r>
      <w:r w:rsidRPr="00662AFD">
        <w:fldChar w:fldCharType="begin" w:fldLock="1"/>
      </w:r>
      <w:r>
        <w:instrText>ADDIN CSL_CITATION {"citationItems":[{"id":"ITEM-1","itemData":{"DOI":"10.1177/1468017304042421","author":[{"dropping-particle":"","family":"McConkey","given":"Roy","non-dropping-particle":"","parse-names":false,"suffix":""},{"dropping-particle":"","family":"Truesdale","given":"Maria","non-dropping-particle":"","parse-names":false,"suffix":""},{"dropping-particle":"","family":"Conliffe","given":"Chris","non-dropping-particle":"","parse-names":false,"suffix":""}],"container-title":"Journal of Social Work","id":"ITEM-1","issue":"1","issued":{"date-parts":[["2004"]]},"page":"61-75","title":"The Features of Short-break Residential Services Valued by Families Who Have Children with","type":"article-journal","volume":"4"},"uris":["http://www.mendeley.com/documents/?uuid=d77a61a0-f91a-496c-8e4a-16fe43da0b04"]}],"mendeley":{"formattedCitation":"(McConkey &lt;i&gt;et al.&lt;/i&gt; 2004)","manualFormatting":"McConkey et al. (2004)","plainTextFormattedCitation":"(McConkey et al. 2004)","previouslyFormattedCitation":"(McConkey &lt;i&gt;et al.&lt;/i&gt; 2004)"},"properties":{"noteIndex":0},"schema":"https://github.com/citation-style-language/schema/raw/master/csl-citation.json"}</w:instrText>
      </w:r>
      <w:r w:rsidRPr="00662AFD">
        <w:fldChar w:fldCharType="separate"/>
      </w:r>
      <w:r w:rsidRPr="00662AFD">
        <w:rPr>
          <w:noProof/>
        </w:rPr>
        <w:t xml:space="preserve">McConkey </w:t>
      </w:r>
      <w:r w:rsidRPr="000D6622">
        <w:rPr>
          <w:i/>
          <w:iCs/>
          <w:noProof/>
        </w:rPr>
        <w:t>et al</w:t>
      </w:r>
      <w:r w:rsidRPr="00662AFD">
        <w:rPr>
          <w:noProof/>
        </w:rPr>
        <w:t>. (2004)</w:t>
      </w:r>
      <w:r w:rsidRPr="00662AFD">
        <w:fldChar w:fldCharType="end"/>
      </w:r>
      <w:r w:rsidRPr="00662AFD">
        <w:t xml:space="preserve"> </w:t>
      </w:r>
      <w:r w:rsidR="00CE7BC6">
        <w:t>discuss</w:t>
      </w:r>
      <w:r w:rsidRPr="00662AFD">
        <w:t xml:space="preserve"> the importance of taking a person-centred</w:t>
      </w:r>
      <w:r w:rsidR="00145AC8">
        <w:t>, flexible</w:t>
      </w:r>
      <w:r w:rsidRPr="00662AFD">
        <w:t xml:space="preserve"> view of breaks from caring that focus on outcomes</w:t>
      </w:r>
      <w:r>
        <w:t>,</w:t>
      </w:r>
      <w:r w:rsidRPr="00662AFD">
        <w:t xml:space="preserve"> rather than a range of available formal services, such as day care or residential care. In the abovementioned examples carers sought different outcomes, for example, having space to oneself and having space entertain or socialise. For such contrasting outcomes, being able to make space in or near the home for a purpose other than caring </w:t>
      </w:r>
      <w:r>
        <w:t>was</w:t>
      </w:r>
      <w:r w:rsidRPr="00662AFD">
        <w:t xml:space="preserve"> a shared feature. </w:t>
      </w:r>
      <w:r w:rsidR="00C3557D">
        <w:t xml:space="preserve">This study supports a personal outcomes framework </w:t>
      </w:r>
      <w:r w:rsidRPr="00662AFD">
        <w:fldChar w:fldCharType="begin" w:fldLock="1"/>
      </w:r>
      <w:r w:rsidR="00746B56">
        <w:instrText>ADDIN CSL_CITATION {"citationItems":[{"id":"ITEM-1","itemData":{"author":[{"dropping-particle":"","family":"National Audit Office","given":"","non-dropping-particle":"","parse-names":false,"suffix":""}],"id":"ITEM-1","issue":"March","issued":{"date-parts":[["2014"]]},"number-of-pages":"1 - 36","title":"Adult social care in England: overview","type":"report"},"uris":["http://www.mendeley.com/documents/?uuid=e00e67a8-ec99-4b63-ab7c-1796941a0a08"]}],"mendeley":{"formattedCitation":"(National Audit Office 2014)","plainTextFormattedCitation":"(National Audit Office 2014)","previouslyFormattedCitation":"(National Audit Office 2014)"},"properties":{"noteIndex":0},"schema":"https://github.com/citation-style-language/schema/raw/master/csl-citation.json"}</w:instrText>
      </w:r>
      <w:r w:rsidRPr="00662AFD">
        <w:fldChar w:fldCharType="separate"/>
      </w:r>
      <w:r w:rsidR="00746B56" w:rsidRPr="00746B56">
        <w:rPr>
          <w:noProof/>
        </w:rPr>
        <w:t>(National Audit Office 2014)</w:t>
      </w:r>
      <w:r w:rsidRPr="00662AFD">
        <w:fldChar w:fldCharType="end"/>
      </w:r>
      <w:r w:rsidR="00C3557D">
        <w:t xml:space="preserve">, </w:t>
      </w:r>
      <w:r>
        <w:t>and indicates that</w:t>
      </w:r>
      <w:r w:rsidRPr="00662AFD">
        <w:t xml:space="preserve"> gaining domestic space might be a particular priority for co-resident carers in achieving a break.</w:t>
      </w:r>
    </w:p>
    <w:p w14:paraId="0DEBBC0F" w14:textId="77777777" w:rsidR="008806CD" w:rsidRPr="00662AFD" w:rsidRDefault="008806CD" w:rsidP="008806CD"/>
    <w:p w14:paraId="279A497E" w14:textId="77777777" w:rsidR="008806CD" w:rsidRPr="00662AFD" w:rsidRDefault="008806CD" w:rsidP="008806CD">
      <w:pPr>
        <w:pStyle w:val="Heading3"/>
      </w:pPr>
      <w:bookmarkStart w:id="128" w:name="_Toc12276407"/>
      <w:r w:rsidRPr="00662AFD">
        <w:t>Receiving equipment</w:t>
      </w:r>
      <w:bookmarkEnd w:id="128"/>
    </w:p>
    <w:p w14:paraId="65022988" w14:textId="77777777" w:rsidR="008806CD" w:rsidRPr="00662AFD" w:rsidRDefault="008806CD" w:rsidP="008806CD">
      <w:r w:rsidRPr="00662AFD">
        <w:t xml:space="preserve">Few interviewees mentioned purchasing or using equipment as means of achieving a break from caring. In the two instances in which equipment was identified, interviewees spoke of technology. One participant described using a computer while </w:t>
      </w:r>
      <w:r w:rsidRPr="00662AFD">
        <w:lastRenderedPageBreak/>
        <w:t xml:space="preserve">the person they cared for was asleep. Another described keeping a phone charger in her bag at all times to give peace of mind. One carer had been made aware of the need for a fully charged phone after she was unable to borrow a charger in the hospital on an emergency trip. </w:t>
      </w:r>
    </w:p>
    <w:p w14:paraId="1F00408B" w14:textId="77777777" w:rsidR="008806CD" w:rsidRPr="00662AFD" w:rsidRDefault="008806CD" w:rsidP="008806CD"/>
    <w:p w14:paraId="67B8CAD1" w14:textId="0A412C9A" w:rsidR="008806CD" w:rsidRPr="00662AFD" w:rsidRDefault="00B86B40" w:rsidP="008806CD">
      <w:pPr>
        <w:rPr>
          <w:color w:val="000000" w:themeColor="text1"/>
        </w:rPr>
      </w:pPr>
      <w:r>
        <w:t>Despite</w:t>
      </w:r>
      <w:r w:rsidR="008806CD" w:rsidRPr="00662AFD">
        <w:t xml:space="preserve"> few examples of carers receiving equipment emerged from the interviews, there were numerous examples in which equipment received by the cared-for </w:t>
      </w:r>
      <w:r w:rsidR="00F420F6">
        <w:rPr>
          <w:color w:val="000000" w:themeColor="text1"/>
        </w:rPr>
        <w:t>person</w:t>
      </w:r>
      <w:r w:rsidR="00F420F6" w:rsidRPr="00662AFD">
        <w:t xml:space="preserve"> </w:t>
      </w:r>
      <w:r w:rsidR="008806CD" w:rsidRPr="00662AFD">
        <w:t xml:space="preserve">was perceived as helpful to the carer. These included, for example, pill boxes, call buttons, adapted chairs, equipment from a Falls </w:t>
      </w:r>
      <w:r w:rsidR="00AF0586">
        <w:t>C</w:t>
      </w:r>
      <w:r w:rsidR="008806CD" w:rsidRPr="00662AFD">
        <w:t>o-ordinator,</w:t>
      </w:r>
      <w:r w:rsidR="008806CD">
        <w:t xml:space="preserve"> </w:t>
      </w:r>
      <w:r w:rsidR="008806CD" w:rsidRPr="00662AFD">
        <w:t>slow cookers</w:t>
      </w:r>
      <w:r w:rsidR="008806CD">
        <w:t>,</w:t>
      </w:r>
      <w:r w:rsidR="008806CD" w:rsidRPr="00662AFD">
        <w:t xml:space="preserve"> and others. </w:t>
      </w:r>
      <w:r w:rsidR="008806CD" w:rsidRPr="00662AFD">
        <w:rPr>
          <w:color w:val="000000" w:themeColor="text1"/>
        </w:rPr>
        <w:t>The importance of equipment for the cared-for</w:t>
      </w:r>
      <w:r w:rsidR="00FB7BCF">
        <w:rPr>
          <w:color w:val="000000" w:themeColor="text1"/>
        </w:rPr>
        <w:t>,</w:t>
      </w:r>
      <w:r w:rsidR="008806CD" w:rsidRPr="00662AFD">
        <w:rPr>
          <w:color w:val="000000" w:themeColor="text1"/>
        </w:rPr>
        <w:t xml:space="preserve"> in helping give peace of mind to the carer</w:t>
      </w:r>
      <w:r w:rsidR="00FB7BCF">
        <w:rPr>
          <w:color w:val="000000" w:themeColor="text1"/>
        </w:rPr>
        <w:t>,</w:t>
      </w:r>
      <w:r w:rsidR="008806CD" w:rsidRPr="00662AFD">
        <w:rPr>
          <w:color w:val="000000" w:themeColor="text1"/>
        </w:rPr>
        <w:t xml:space="preserve"> highlights the degree of inter-relatedness of support for the cared-for and </w:t>
      </w:r>
      <w:r w:rsidR="007B0E50">
        <w:rPr>
          <w:color w:val="000000" w:themeColor="text1"/>
        </w:rPr>
        <w:t xml:space="preserve">the </w:t>
      </w:r>
      <w:r w:rsidR="008806CD" w:rsidRPr="00662AFD">
        <w:rPr>
          <w:color w:val="000000" w:themeColor="text1"/>
        </w:rPr>
        <w:t xml:space="preserve">unpaid carer </w:t>
      </w:r>
      <w:r w:rsidR="008806CD" w:rsidRPr="00662AFD">
        <w:rPr>
          <w:color w:val="000000" w:themeColor="text1"/>
        </w:rPr>
        <w:fldChar w:fldCharType="begin" w:fldLock="1"/>
      </w:r>
      <w:r w:rsidR="008806CD">
        <w:rPr>
          <w:color w:val="000000" w:themeColor="text1"/>
        </w:rPr>
        <w:instrText>ADDIN CSL_CITATION {"citationItems":[{"id":"ITEM-1","itemData":{"DOI":"10.1017/S0144686X05003600","author":[{"dropping-particle":"","family":"Fine","given":"Michael","non-dropping-particle":"","parse-names":false,"suffix":""},{"dropping-particle":"","family":"Glendinning","given":"Caroline","non-dropping-particle":"","parse-names":false,"suffix":""}],"container-title":"Ageing and Society","id":"ITEM-1","issue":"4","issued":{"date-parts":[["2005"]]},"page":"601-621","title":"Dependence, independence or inter-dependence? Revisiting the concepts of ‘care’ and ‘dependency’","type":"article-journal","volume":"25"},"uris":["http://www.mendeley.com/documents/?uuid=ec42dbb4-f5b3-4dd9-a430-6f0f498d75d4"]}],"mendeley":{"formattedCitation":"(Fine and Glendinning 2005)","plainTextFormattedCitation":"(Fine and Glendinning 2005)","previouslyFormattedCitation":"(Fine and Glendinning 2005)"},"properties":{"noteIndex":0},"schema":"https://github.com/citation-style-language/schema/raw/master/csl-citation.json"}</w:instrText>
      </w:r>
      <w:r w:rsidR="008806CD" w:rsidRPr="00662AFD">
        <w:rPr>
          <w:color w:val="000000" w:themeColor="text1"/>
        </w:rPr>
        <w:fldChar w:fldCharType="separate"/>
      </w:r>
      <w:r w:rsidR="008806CD" w:rsidRPr="00A823D4">
        <w:rPr>
          <w:noProof/>
          <w:color w:val="000000" w:themeColor="text1"/>
        </w:rPr>
        <w:t>(Fine and Glendinning 2005)</w:t>
      </w:r>
      <w:r w:rsidR="008806CD" w:rsidRPr="00662AFD">
        <w:rPr>
          <w:color w:val="000000" w:themeColor="text1"/>
        </w:rPr>
        <w:fldChar w:fldCharType="end"/>
      </w:r>
      <w:r w:rsidR="008806CD" w:rsidRPr="00662AFD">
        <w:rPr>
          <w:color w:val="000000" w:themeColor="text1"/>
        </w:rPr>
        <w:t>.</w:t>
      </w:r>
    </w:p>
    <w:p w14:paraId="3749A837" w14:textId="77777777" w:rsidR="008806CD" w:rsidRPr="00662AFD" w:rsidRDefault="008806CD" w:rsidP="008806CD"/>
    <w:p w14:paraId="1FC71C3A" w14:textId="334AAEB4" w:rsidR="008806CD" w:rsidRPr="00662AFD" w:rsidRDefault="008806CD" w:rsidP="008806CD">
      <w:r w:rsidRPr="00662AFD">
        <w:t xml:space="preserve">Elsewhere in research and practice the creative use of everyday items is reported to support carers of older people. </w:t>
      </w:r>
      <w:r w:rsidRPr="00662AFD">
        <w:fldChar w:fldCharType="begin" w:fldLock="1"/>
      </w:r>
      <w:r w:rsidR="00A5623C">
        <w:instrText>ADDIN CSL_CITATION {"citationItems":[{"id":"ITEM-1","itemData":{"author":[{"dropping-particle":"","family":"Gibson","given":"Grant","non-dropping-particle":"","parse-names":false,"suffix":""},{"dropping-particle":"","family":"Dickinson","given":"Claire","non-dropping-particle":"","parse-names":false,"suffix":""},{"dropping-particle":"","family":"Brittain","given":"Katie","non-dropping-particle":"","parse-names":false,"suffix":""},{"dropping-particle":"","family":"Robinson","given":"Louise","non-dropping-particle":"","parse-names":false,"suffix":""}],"container-title":"Ageing and Society","id":"ITEM-1","issue":"June","issued":{"date-parts":[["2018"]]},"page":"1-18","title":"Personalisation, customisation and bricolage; How people with dementia and their families make assistive technology work for them","type":"article-journal"},"uris":["http://www.mendeley.com/documents/?uuid=505fa46a-9440-4a67-8c9b-a17b5f060c7f"]}],"mendeley":{"formattedCitation":"(Gibson &lt;i&gt;et al.&lt;/i&gt; 2018)","manualFormatting":"Gibson et al. (2018)","plainTextFormattedCitation":"(Gibson et al. 2018)","previouslyFormattedCitation":"(Gibson &lt;i&gt;et al.&lt;/i&gt; 2018)"},"properties":{"noteIndex":0},"schema":"https://github.com/citation-style-language/schema/raw/master/csl-citation.json"}</w:instrText>
      </w:r>
      <w:r w:rsidRPr="00662AFD">
        <w:fldChar w:fldCharType="separate"/>
      </w:r>
      <w:r w:rsidR="00746B56" w:rsidRPr="00746B56">
        <w:rPr>
          <w:noProof/>
        </w:rPr>
        <w:t xml:space="preserve">Gibson </w:t>
      </w:r>
      <w:r w:rsidR="00746B56" w:rsidRPr="00746B56">
        <w:rPr>
          <w:i/>
          <w:noProof/>
        </w:rPr>
        <w:t>et al.</w:t>
      </w:r>
      <w:r w:rsidR="00746B56" w:rsidRPr="00746B56">
        <w:rPr>
          <w:noProof/>
        </w:rPr>
        <w:t xml:space="preserve"> </w:t>
      </w:r>
      <w:r w:rsidR="00746B56">
        <w:rPr>
          <w:noProof/>
        </w:rPr>
        <w:t>(</w:t>
      </w:r>
      <w:r w:rsidR="00746B56" w:rsidRPr="00746B56">
        <w:rPr>
          <w:noProof/>
        </w:rPr>
        <w:t>2018)</w:t>
      </w:r>
      <w:r w:rsidRPr="00662AFD">
        <w:fldChar w:fldCharType="end"/>
      </w:r>
      <w:r w:rsidRPr="00662AFD">
        <w:t xml:space="preserve">, for example, outline how assistive technologies in caring for someone with dementia may not be high-tech but reinvented by carers acting as ‘bricoleurs’. In addition, on-line tracking devices are frequently discussed as likely prompts for change in the landscape for unpaid carers, in particular for carers of people with dementia </w:t>
      </w:r>
      <w:r w:rsidRPr="00662AFD">
        <w:fldChar w:fldCharType="begin" w:fldLock="1"/>
      </w:r>
      <w:r>
        <w:instrText>ADDIN CSL_CITATION {"citationItems":[{"id":"ITEM-1","itemData":{"DOI":"10.2147/SHTT.S59500.Emerging","author":[{"dropping-particle":"","family":"Bossen","given":"Ann L","non-dropping-particle":"","parse-names":false,"suffix":""},{"dropping-particle":"","family":"Kim","given":"Heejung","non-dropping-particle":"","parse-names":false,"suffix":""},{"dropping-particle":"","family":"Williams","given":"Kristine N","non-dropping-particle":"","parse-names":false,"suffix":""},{"dropping-particle":"","family":"Steinhoff","given":"Andreanna E","non-dropping-particle":"","parse-names":false,"suffix":""},{"dropping-particle":"","family":"City","given":"Iowa","non-dropping-particle":"","parse-names":false,"suffix":""},{"dropping-particle":"","family":"City","given":"Kansas","non-dropping-particle":"","parse-names":false,"suffix":""}],"container-title":"Smart Home Technology Telehealth","id":"ITEM-1","issued":{"date-parts":[["2015"]]},"page":"49-57","title":"Emerging roles for telemedicine and smart technologies in dementia care","type":"article-journal","volume":"3"},"uris":["http://www.mendeley.com/documents/?uuid=4b8a5a55-6084-491c-ba3d-49b4989fae25"]},{"id":"ITEM-2","itemData":{"author":[{"dropping-particle":"","family":"Laplante","given":"Phillip A","non-dropping-particle":"","parse-names":false,"suffix":""},{"dropping-particle":"","family":"Kassab","given":"Mohamad","non-dropping-particle":"","parse-names":false,"suffix":""},{"dropping-particle":"","family":"Laplante","given":"Nancy L","non-dropping-particle":"","parse-names":false,"suffix":""},{"dropping-particle":"","family":"Voas","given":"Jeffrey M","non-dropping-particle":"","parse-names":false,"suffix":""}],"container-title":"IEEE Systems Journal","id":"ITEM-2","issue":"3","issued":{"date-parts":[["2017"]]},"page":"1-9","title":"Building Caring Healthcare Systems in the Internet of Things","type":"article-journal","volume":"12"},"uris":["http://www.mendeley.com/documents/?uuid=c450ccda-a56d-4a16-8153-595385ad5ee9"]}],"mendeley":{"formattedCitation":"(Bossen &lt;i&gt;et al.&lt;/i&gt; 2015, Laplante &lt;i&gt;et al.&lt;/i&gt; 2017)","plainTextFormattedCitation":"(Bossen et al. 2015, Laplante et al. 2017)","previouslyFormattedCitation":"(Bossen &lt;i&gt;et al.&lt;/i&gt; 2015, Laplante &lt;i&gt;et al.&lt;/i&gt; 2017)"},"properties":{"noteIndex":0},"schema":"https://github.com/citation-style-language/schema/raw/master/csl-citation.json"}</w:instrText>
      </w:r>
      <w:r w:rsidRPr="00662AFD">
        <w:fldChar w:fldCharType="separate"/>
      </w:r>
      <w:r w:rsidR="00A5623C" w:rsidRPr="00A5623C">
        <w:rPr>
          <w:noProof/>
        </w:rPr>
        <w:t xml:space="preserve">(Bossen </w:t>
      </w:r>
      <w:r w:rsidR="00A5623C" w:rsidRPr="00A5623C">
        <w:rPr>
          <w:i/>
          <w:noProof/>
        </w:rPr>
        <w:t>et al.</w:t>
      </w:r>
      <w:r w:rsidR="00A5623C" w:rsidRPr="00A5623C">
        <w:rPr>
          <w:noProof/>
        </w:rPr>
        <w:t xml:space="preserve"> 2015, Laplante </w:t>
      </w:r>
      <w:r w:rsidR="00A5623C" w:rsidRPr="00A5623C">
        <w:rPr>
          <w:i/>
          <w:noProof/>
        </w:rPr>
        <w:t>et al.</w:t>
      </w:r>
      <w:r w:rsidR="00A5623C" w:rsidRPr="00A5623C">
        <w:rPr>
          <w:noProof/>
        </w:rPr>
        <w:t xml:space="preserve"> 2017)</w:t>
      </w:r>
      <w:r w:rsidRPr="00662AFD">
        <w:fldChar w:fldCharType="end"/>
      </w:r>
      <w:r w:rsidRPr="00662AFD">
        <w:t xml:space="preserve">. </w:t>
      </w:r>
      <w:r w:rsidR="00C3557D">
        <w:t xml:space="preserve">Therefore </w:t>
      </w:r>
      <w:r w:rsidRPr="00662AFD">
        <w:t>it is feasible that interviewees in this study may be using laptops, smartphones, webcams or tablets adapted to their own caring situation as support</w:t>
      </w:r>
      <w:r w:rsidR="00C3557D">
        <w:t>, which were less evident given the focus of the interview</w:t>
      </w:r>
      <w:r w:rsidR="006E0D85">
        <w:t xml:space="preserve"> schedule</w:t>
      </w:r>
      <w:r w:rsidR="00C3557D">
        <w:t xml:space="preserve">. </w:t>
      </w:r>
    </w:p>
    <w:p w14:paraId="3492932B" w14:textId="77777777" w:rsidR="008806CD" w:rsidRPr="00662AFD" w:rsidRDefault="008806CD" w:rsidP="008806CD"/>
    <w:p w14:paraId="7624B800" w14:textId="77777777" w:rsidR="008806CD" w:rsidRPr="00662AFD" w:rsidRDefault="008806CD" w:rsidP="008806CD">
      <w:pPr>
        <w:pStyle w:val="Heading3"/>
      </w:pPr>
      <w:bookmarkStart w:id="129" w:name="_Toc12276408"/>
      <w:r w:rsidRPr="00662AFD">
        <w:t>Receiving services</w:t>
      </w:r>
      <w:bookmarkEnd w:id="129"/>
    </w:p>
    <w:p w14:paraId="79B3E0F7" w14:textId="0A681573" w:rsidR="008806CD" w:rsidRPr="00662AFD" w:rsidRDefault="008806CD" w:rsidP="008806CD">
      <w:r w:rsidRPr="00662AFD">
        <w:t xml:space="preserve">A range of activity groups and services were identified </w:t>
      </w:r>
      <w:r w:rsidR="00B86B40">
        <w:t>by</w:t>
      </w:r>
      <w:r w:rsidRPr="00662AFD">
        <w:t xml:space="preserve"> intervie</w:t>
      </w:r>
      <w:r w:rsidR="00B86B40">
        <w:t>wees</w:t>
      </w:r>
      <w:r w:rsidRPr="00662AFD">
        <w:t xml:space="preserve"> as enabling carers to have a break from caring. These included </w:t>
      </w:r>
      <w:r>
        <w:t xml:space="preserve">the </w:t>
      </w:r>
      <w:r w:rsidRPr="00662AFD">
        <w:t>Woman’s Institute (WI), church, music, voluntary, history, walking, and sports groups. One interviewee expressed that they felt less guilty leaving the person they cared for to attend a carers</w:t>
      </w:r>
      <w:r>
        <w:t>’</w:t>
      </w:r>
      <w:r w:rsidRPr="00662AFD">
        <w:t xml:space="preserve"> support group than to go a general social or leisure group. Three interviewees mentioned gaining helpful practical and emotional advice from professionals at carers</w:t>
      </w:r>
      <w:r w:rsidR="00FC0FF2">
        <w:t>’</w:t>
      </w:r>
      <w:r w:rsidRPr="00662AFD">
        <w:t xml:space="preserve"> centre services:</w:t>
      </w:r>
    </w:p>
    <w:p w14:paraId="04CA656F" w14:textId="77777777" w:rsidR="008806CD" w:rsidRPr="00662AFD" w:rsidRDefault="008806CD" w:rsidP="008806CD">
      <w:pPr>
        <w:pStyle w:val="Quoting"/>
      </w:pPr>
    </w:p>
    <w:p w14:paraId="63A216FC" w14:textId="77777777" w:rsidR="008806CD" w:rsidRPr="00662AFD" w:rsidRDefault="008806CD" w:rsidP="008806CD">
      <w:pPr>
        <w:pStyle w:val="Quoting"/>
      </w:pPr>
      <w:r w:rsidRPr="00662AFD">
        <w:lastRenderedPageBreak/>
        <w:t>“I go for help and support and advice. Some of the things they suggest you would not have thought of yourself. They are so helpful to have - to pull out of the bag when you are getting desperate.” [W(DK)7FNN]</w:t>
      </w:r>
    </w:p>
    <w:p w14:paraId="5C589C35" w14:textId="77777777" w:rsidR="008806CD" w:rsidRPr="00662AFD" w:rsidRDefault="008806CD" w:rsidP="008806CD">
      <w:pPr>
        <w:pStyle w:val="Quoting"/>
      </w:pPr>
    </w:p>
    <w:p w14:paraId="4E6D9537" w14:textId="312701AD" w:rsidR="008806CD" w:rsidRPr="00662AFD" w:rsidRDefault="008806CD" w:rsidP="008806CD">
      <w:pPr>
        <w:pStyle w:val="Quoting"/>
      </w:pPr>
      <w:r w:rsidRPr="00662AFD">
        <w:t>“[Carers</w:t>
      </w:r>
      <w:r w:rsidR="00FC0FF2">
        <w:t>’</w:t>
      </w:r>
      <w:r w:rsidRPr="00662AFD">
        <w:t xml:space="preserve"> centre</w:t>
      </w:r>
      <w:r>
        <w:t>s</w:t>
      </w:r>
      <w:r w:rsidRPr="00662AFD">
        <w:t>] have taught me not to beat myself up about that and that everything I am feeling is quite normal in the context of caring for somebody with dementia.” [W(DK)7FNN]</w:t>
      </w:r>
    </w:p>
    <w:p w14:paraId="5D023166" w14:textId="77777777" w:rsidR="008806CD" w:rsidRPr="00662AFD" w:rsidRDefault="008806CD" w:rsidP="008806CD"/>
    <w:p w14:paraId="382E0EC4" w14:textId="77777777" w:rsidR="008806CD" w:rsidRPr="00662AFD" w:rsidRDefault="008806CD" w:rsidP="008806CD">
      <w:r w:rsidRPr="00662AFD">
        <w:t xml:space="preserve">Interviewees had novel ideas of services that might </w:t>
      </w:r>
      <w:r>
        <w:t xml:space="preserve">to </w:t>
      </w:r>
      <w:r w:rsidRPr="00662AFD">
        <w:t>help support them and meet low level needs of the person they provided care for, for example,</w:t>
      </w:r>
    </w:p>
    <w:p w14:paraId="59F94094" w14:textId="77777777" w:rsidR="008806CD" w:rsidRPr="00662AFD" w:rsidRDefault="008806CD" w:rsidP="008806CD"/>
    <w:p w14:paraId="4A2F63A1" w14:textId="77777777" w:rsidR="008806CD" w:rsidRPr="00662AFD" w:rsidRDefault="008806CD" w:rsidP="008806CD">
      <w:pPr>
        <w:pStyle w:val="Quoting"/>
      </w:pPr>
      <w:r w:rsidRPr="00662AFD">
        <w:t>“[Postmen] should have that role so that they can go around and say the milk is filling up on that doorstep and they should have a contact number that they can phone social services or whomever to say there should be a check up on that person. They are doing that role anyway.  They are walking round every house in the street, but instead of changing from route to route - they should allow them to build up a relationship within that community.” [S(CGA)2MNR]</w:t>
      </w:r>
    </w:p>
    <w:p w14:paraId="170DE69E" w14:textId="77777777" w:rsidR="008806CD" w:rsidRPr="00662AFD" w:rsidRDefault="008806CD" w:rsidP="008806CD"/>
    <w:p w14:paraId="0B54E7AF" w14:textId="77777777" w:rsidR="008806CD" w:rsidRPr="00662AFD" w:rsidRDefault="008806CD" w:rsidP="008806CD">
      <w:r w:rsidRPr="00662AFD">
        <w:t>The following accounts illustrate carers who would benefit from this form of companionship-based or light-touch model of care:</w:t>
      </w:r>
    </w:p>
    <w:p w14:paraId="5348E576" w14:textId="77777777" w:rsidR="008806CD" w:rsidRPr="00662AFD" w:rsidRDefault="008806CD" w:rsidP="008806CD"/>
    <w:p w14:paraId="2E97C53F" w14:textId="77777777" w:rsidR="008806CD" w:rsidRPr="00662AFD" w:rsidRDefault="008806CD" w:rsidP="008806CD">
      <w:pPr>
        <w:pStyle w:val="Quoting"/>
      </w:pPr>
      <w:r w:rsidRPr="00662AFD">
        <w:t>“When she came out of hospital (recently) I wanted somebody to come in and give her a drink at lunchtime and they said no, they would not provide that service, it would only be meals and wheels, which would not be very appropriate. They only provide the meals, they do not provide drinks.” [S(CGA)3FNR]</w:t>
      </w:r>
    </w:p>
    <w:p w14:paraId="0F76D283" w14:textId="77777777" w:rsidR="008806CD" w:rsidRPr="00662AFD" w:rsidRDefault="008806CD" w:rsidP="008806CD">
      <w:pPr>
        <w:pStyle w:val="Quoting"/>
      </w:pPr>
    </w:p>
    <w:p w14:paraId="5C76B026" w14:textId="77777777" w:rsidR="008806CD" w:rsidRPr="00662AFD" w:rsidRDefault="008806CD" w:rsidP="008806CD">
      <w:pPr>
        <w:pStyle w:val="Quoting"/>
      </w:pPr>
      <w:r w:rsidRPr="00662AFD">
        <w:t>One thing that would be really useful (and there is a charity, but they are waiting for money) is companionship - there is a charity that runs and arranges for someone to come in and have a chat.” [S(CGA)2MNR]</w:t>
      </w:r>
    </w:p>
    <w:p w14:paraId="5050835C" w14:textId="77777777" w:rsidR="008806CD" w:rsidRPr="00662AFD" w:rsidRDefault="008806CD" w:rsidP="008806CD">
      <w:pPr>
        <w:pStyle w:val="Quoting"/>
      </w:pPr>
    </w:p>
    <w:p w14:paraId="3BCC4D4B" w14:textId="4957A060" w:rsidR="008806CD" w:rsidRPr="00662AFD" w:rsidRDefault="008806CD" w:rsidP="008806CD">
      <w:pPr>
        <w:rPr>
          <w:shd w:val="clear" w:color="auto" w:fill="FFFFFF"/>
        </w:rPr>
      </w:pPr>
      <w:r w:rsidRPr="00662AFD">
        <w:t xml:space="preserve">Since the mid-1990s UK government policy has endorsed community care as a social care model that enables old, frail or disabled individuals to live at home </w:t>
      </w:r>
      <w:r w:rsidRPr="00662AFD">
        <w:rPr>
          <w:shd w:val="clear" w:color="auto" w:fill="FFFFFF"/>
        </w:rPr>
        <w:fldChar w:fldCharType="begin" w:fldLock="1"/>
      </w:r>
      <w:r>
        <w:rPr>
          <w:shd w:val="clear" w:color="auto" w:fill="FFFFFF"/>
        </w:rPr>
        <w:instrText>ADDIN CSL_CITATION {"citationItems":[{"id":"ITEM-1","itemData":{"author":[{"dropping-particle":"","family":"Renwick","given":"D","non-dropping-particle":"","parse-names":false,"suffix":""}],"container-title":"BMJ Education and Debate","id":"ITEM-1","issue":"7061","issued":{"date-parts":[["1996"]]},"page":"869-872","title":"Caring for Older People: Community care and social services","type":"article-journal","volume":"313"},"uris":["http://www.mendeley.com/documents/?uuid=d600d294-ff4f-46b9-af71-30f660968f6b"]}],"mendeley":{"formattedCitation":"(Renwick 1996)","plainTextFormattedCitation":"(Renwick 1996)","previouslyFormattedCitation":"(Renwick 1996)"},"properties":{"noteIndex":0},"schema":"https://github.com/citation-style-language/schema/raw/master/csl-citation.json"}</w:instrText>
      </w:r>
      <w:r w:rsidRPr="00662AFD">
        <w:rPr>
          <w:shd w:val="clear" w:color="auto" w:fill="FFFFFF"/>
        </w:rPr>
        <w:fldChar w:fldCharType="separate"/>
      </w:r>
      <w:r w:rsidRPr="00A823D4">
        <w:rPr>
          <w:noProof/>
          <w:shd w:val="clear" w:color="auto" w:fill="FFFFFF"/>
        </w:rPr>
        <w:t>(Renwick 1996)</w:t>
      </w:r>
      <w:r w:rsidRPr="00662AFD">
        <w:rPr>
          <w:shd w:val="clear" w:color="auto" w:fill="FFFFFF"/>
        </w:rPr>
        <w:fldChar w:fldCharType="end"/>
      </w:r>
      <w:r w:rsidRPr="00662AFD">
        <w:rPr>
          <w:shd w:val="clear" w:color="auto" w:fill="FFFFFF"/>
        </w:rPr>
        <w:t xml:space="preserve">. </w:t>
      </w:r>
      <w:r w:rsidRPr="00662AFD">
        <w:t xml:space="preserve">One aspect of community care is help from home care workers (“home help”) to assist with </w:t>
      </w:r>
      <w:r w:rsidRPr="00662AFD">
        <w:rPr>
          <w:shd w:val="clear" w:color="auto" w:fill="FFFFFF"/>
        </w:rPr>
        <w:t xml:space="preserve">household tasks, laundry, shopping, and collecting prescriptions or pensions. Yet Bowes </w:t>
      </w:r>
      <w:r w:rsidRPr="006C16EC">
        <w:rPr>
          <w:i/>
          <w:iCs/>
          <w:shd w:val="clear" w:color="auto" w:fill="FFFFFF"/>
        </w:rPr>
        <w:t>et al.</w:t>
      </w:r>
      <w:r>
        <w:rPr>
          <w:shd w:val="clear" w:color="auto" w:fill="FFFFFF"/>
        </w:rPr>
        <w:t xml:space="preserve"> </w:t>
      </w:r>
      <w:r w:rsidRPr="00662AFD">
        <w:rPr>
          <w:shd w:val="clear" w:color="auto" w:fill="FFFFFF"/>
        </w:rPr>
        <w:t>(2019) find that a significant proportion of time spent caring for an older person consists of social support and conversation. To fill this gap</w:t>
      </w:r>
      <w:r>
        <w:rPr>
          <w:shd w:val="clear" w:color="auto" w:fill="FFFFFF"/>
        </w:rPr>
        <w:t>,</w:t>
      </w:r>
      <w:r w:rsidRPr="00662AFD">
        <w:rPr>
          <w:shd w:val="clear" w:color="auto" w:fill="FFFFFF"/>
        </w:rPr>
        <w:t xml:space="preserve"> voluntary organisations </w:t>
      </w:r>
      <w:r w:rsidR="00EC3CB6">
        <w:rPr>
          <w:shd w:val="clear" w:color="auto" w:fill="FFFFFF"/>
        </w:rPr>
        <w:t>appear to be</w:t>
      </w:r>
      <w:r w:rsidRPr="00662AFD">
        <w:rPr>
          <w:shd w:val="clear" w:color="auto" w:fill="FFFFFF"/>
        </w:rPr>
        <w:t xml:space="preserve"> playing a considerable role in delivering befriending services and companionship models of social support.</w:t>
      </w:r>
    </w:p>
    <w:p w14:paraId="27BE0D2A" w14:textId="77777777" w:rsidR="008806CD" w:rsidRPr="00662AFD" w:rsidRDefault="008806CD" w:rsidP="008806CD">
      <w:pPr>
        <w:rPr>
          <w:shd w:val="clear" w:color="auto" w:fill="FFFFFF"/>
        </w:rPr>
      </w:pPr>
    </w:p>
    <w:p w14:paraId="410BD2B5" w14:textId="6064CADB" w:rsidR="008806CD" w:rsidRDefault="008806CD" w:rsidP="008806CD">
      <w:pPr>
        <w:rPr>
          <w:shd w:val="clear" w:color="auto" w:fill="FFFFFF"/>
        </w:rPr>
      </w:pPr>
      <w:r w:rsidRPr="00662AFD">
        <w:rPr>
          <w:shd w:val="clear" w:color="auto" w:fill="FFFFFF"/>
        </w:rPr>
        <w:t xml:space="preserve">Interviewees spoke positively about voluntary sector involvement and befriending initiatives, implying a contrast with their descriptions of task-orientated and time-restricted home-care services. However, there is little systematic evidence to date linking befriending services to improved outcomes for carers </w:t>
      </w:r>
      <w:r w:rsidRPr="00662AFD">
        <w:rPr>
          <w:shd w:val="clear" w:color="auto" w:fill="FFFFFF"/>
        </w:rPr>
        <w:fldChar w:fldCharType="begin" w:fldLock="1"/>
      </w:r>
      <w:r w:rsidR="00B65E33">
        <w:rPr>
          <w:shd w:val="clear" w:color="auto" w:fill="FFFFFF"/>
        </w:rPr>
        <w:instrText>ADDIN CSL_CITATION {"citationItems":[{"id":"ITEM-1","itemData":{"DOI":"10.1002/gps.2164","abstract":"Abstract Objective There is very little evidence on the cost-effectiveness of social care interventions for people with dementia or their carers. The BEfriending and Costs of CAring trial (BECCA, ISRCTN08130075) aimed to establish whether a structured befriending service improved the quality of life of carers of people with dementia, and at what cost. Methods We performed an economic evaluation alongside a single blind, randomised controlled trial in a community setting of 236 carers of people with a primary progressive dementia. The intervention was contact with a Befriender Facilitator (BF), and offer of match with a trained lay volunteer befriender compared with no BF contact. Main outcome measures were health and social care, voluntary sector, and family care costs and quality adjusted life years (QALYs) in carers over 15 months. Results Mean QALYs per carer over 15 months were 0.017 higher in the intervention group compared with control (95%CI: −0.051, 0.083). Mean costs from a societal perspective were £1,813 higher (−£11,312, £14,984). The point estimate Incremental Cost Effectiveness Ratio (ICER) is thus £105,954 per incremental QALY gained. Probabilistic sensitivity analysis suggests a 42.2% probability that the ICER is below £30,000 per QALY. Inclusion of dementia patient QALYs reduces the ICER to £28,848 (51.4% probability below £30,000). Conclusions Befriending leads to a non-significant trend towards improved carer quality of life, and there is a non-significant trend towards higher costs for all sectors. It is unlikely that befriending is a cost-effective intervention from the point of view of society. Copyright © 2008 John Wiley &amp; Sons, Ltd.","author":[{"dropping-particle":"","family":"Wilson","given":"Edward","non-dropping-particle":"","parse-names":false,"suffix":""},{"dropping-particle":"","family":"Thalanany","given":"Mariamma","non-dropping-particle":"","parse-names":false,"suffix":""},{"dropping-particle":"","family":"Shepstone","given":"Lee","non-dropping-particle":"","parse-names":false,"suffix":""},{"dropping-particle":"","family":"Charlesworth","given":"Georgina","non-dropping-particle":"","parse-names":false,"suffix":""},{"dropping-particle":"","family":"Poland","given":"Fiona","non-dropping-particle":"","parse-names":false,"suffix":""},{"dropping-particle":"","family":"Harvey","given":"Ian","non-dropping-particle":"","parse-names":false,"suffix":""},{"dropping-particle":"","family":"Price","given":"David","non-dropping-particle":"","parse-names":false,"suffix":""},{"dropping-particle":"","family":"Reynolds","given":"Shirley","non-dropping-particle":"","parse-names":false,"suffix":""},{"dropping-particle":"","family":"Mugford","given":"Miranda","non-dropping-particle":"","parse-names":false,"suffix":""}],"container-title":"International Journal of Geriatric Psychiatry","id":"ITEM-1","issue":"6","issued":{"date-parts":[["2009"]]},"page":"610-623","title":"Befriending carers of people with dementia: a cost utility analysis","type":"article-journal","volume":"24"},"uris":["http://www.mendeley.com/documents/?uuid=c1277e6f-635b-4b5a-8dcd-44c7812e4e3b"]},{"id":"ITEM-2","itemData":{"DOI":"10.1017/S1041610211001207","author":[{"dropping-particle":"","family":"Jones","given":"Carys","non-dropping-particle":"","parse-names":false,"suffix":""},{"dropping-particle":"","family":"Edwards","given":"Rhiannon Tudor","non-dropping-particle":"","parse-names":false,"suffix":""},{"dropping-particle":"","family":"Hounsome","given":"Barry","non-dropping-particle":"","parse-names":false,"suffix":""}],"container-title":"International Psychogeriatrics","id":"ITEM-2","issue":"1","issued":{"date-parts":[["2012"]]},"page":"6–18","publisher":"Cambridge University Press","title":"A systematic review of the cost-effectiveness of interventions for supporting informal caregivers of people with dementia residing in the community","type":"article-journal","volume":"24"},"uris":["http://www.mendeley.com/documents/?uuid=8ed894ed-3c98-43df-8e31-8baf0a94f964"]}],"mendeley":{"formattedCitation":"(Wilson &lt;i&gt;et al.&lt;/i&gt; 2009, Jones &lt;i&gt;et al.&lt;/i&gt; 2012)","manualFormatting":"(Jones et al. 2012)","plainTextFormattedCitation":"(Wilson et al. 2009, Jones et al. 2012)","previouslyFormattedCitation":"(Wilson &lt;i&gt;et al.&lt;/i&gt; 2009, Jones &lt;i&gt;et al.&lt;/i&gt; 2012)"},"properties":{"noteIndex":0},"schema":"https://github.com/citation-style-language/schema/raw/master/csl-citation.json"}</w:instrText>
      </w:r>
      <w:r w:rsidRPr="00662AFD">
        <w:rPr>
          <w:shd w:val="clear" w:color="auto" w:fill="FFFFFF"/>
        </w:rPr>
        <w:fldChar w:fldCharType="separate"/>
      </w:r>
      <w:r w:rsidR="006E576C">
        <w:rPr>
          <w:noProof/>
          <w:shd w:val="clear" w:color="auto" w:fill="FFFFFF"/>
        </w:rPr>
        <w:fldChar w:fldCharType="begin" w:fldLock="1"/>
      </w:r>
      <w:r w:rsidR="00B65E33">
        <w:rPr>
          <w:noProof/>
          <w:shd w:val="clear" w:color="auto" w:fill="FFFFFF"/>
        </w:rPr>
        <w:instrText>ADDIN CSL_CITATION {"citationItems":[{"id":"ITEM-1","itemData":{"DOI":"10.1017/S1041610211001207","author":[{"dropping-particle":"","family":"Jones","given":"Carys","non-dropping-particle":"","parse-names":false,"suffix":""},{"dropping-particle":"","family":"Edwards","given":"Rhiannon Tudor","non-dropping-particle":"","parse-names":false,"suffix":""},{"dropping-particle":"","family":"Hounsome","given":"Barry","non-dropping-particle":"","parse-names":false,"suffix":""}],"container-title":"International Psychogeriatrics","id":"ITEM-1","issue":"1","issued":{"date-parts":[["2012"]]},"page":"6–18","publisher":"Cambridge University Press","title":"A systematic review of the cost-effectiveness of interventions for supporting informal caregivers of people with dementia residing in the community","type":"article-journal","volume":"24"},"uris":["http://www.mendeley.com/documents/?uuid=8ed894ed-3c98-43df-8e31-8baf0a94f964"]}],"mendeley":{"formattedCitation":"(Jones &lt;i&gt;et al.&lt;/i&gt; 2012)","plainTextFormattedCitation":"(Jones et al. 2012)","previouslyFormattedCitation":"(Jones &lt;i&gt;et al.&lt;/i&gt; 2012)"},"properties":{"noteIndex":0},"schema":"https://github.com/citation-style-language/schema/raw/master/csl-citation.json"}</w:instrText>
      </w:r>
      <w:r w:rsidR="006E576C">
        <w:rPr>
          <w:noProof/>
          <w:shd w:val="clear" w:color="auto" w:fill="FFFFFF"/>
        </w:rPr>
        <w:fldChar w:fldCharType="separate"/>
      </w:r>
      <w:r w:rsidR="006E576C" w:rsidRPr="006E576C">
        <w:rPr>
          <w:noProof/>
          <w:shd w:val="clear" w:color="auto" w:fill="FFFFFF"/>
        </w:rPr>
        <w:t xml:space="preserve">(Jones </w:t>
      </w:r>
      <w:r w:rsidR="006E576C" w:rsidRPr="006E576C">
        <w:rPr>
          <w:i/>
          <w:noProof/>
          <w:shd w:val="clear" w:color="auto" w:fill="FFFFFF"/>
        </w:rPr>
        <w:t>et al.</w:t>
      </w:r>
      <w:r w:rsidR="006E576C" w:rsidRPr="006E576C">
        <w:rPr>
          <w:noProof/>
          <w:shd w:val="clear" w:color="auto" w:fill="FFFFFF"/>
        </w:rPr>
        <w:t xml:space="preserve"> 2012)</w:t>
      </w:r>
      <w:r w:rsidR="006E576C">
        <w:rPr>
          <w:noProof/>
          <w:shd w:val="clear" w:color="auto" w:fill="FFFFFF"/>
        </w:rPr>
        <w:fldChar w:fldCharType="end"/>
      </w:r>
      <w:r w:rsidRPr="00662AFD">
        <w:rPr>
          <w:shd w:val="clear" w:color="auto" w:fill="FFFFFF"/>
        </w:rPr>
        <w:fldChar w:fldCharType="end"/>
      </w:r>
      <w:r w:rsidRPr="00662AFD">
        <w:rPr>
          <w:shd w:val="clear" w:color="auto" w:fill="FFFFFF"/>
        </w:rPr>
        <w:t>.</w:t>
      </w:r>
    </w:p>
    <w:p w14:paraId="7D9F4A68" w14:textId="77777777" w:rsidR="008806CD" w:rsidRPr="00662AFD" w:rsidRDefault="008806CD" w:rsidP="008806CD">
      <w:pPr>
        <w:rPr>
          <w:shd w:val="clear" w:color="auto" w:fill="FFFFFF"/>
        </w:rPr>
      </w:pPr>
    </w:p>
    <w:p w14:paraId="62F6841F" w14:textId="77777777" w:rsidR="008806CD" w:rsidRPr="00662AFD" w:rsidRDefault="008806CD" w:rsidP="008806CD">
      <w:pPr>
        <w:rPr>
          <w:color w:val="000000" w:themeColor="text1"/>
          <w:shd w:val="clear" w:color="auto" w:fill="FFFFFF"/>
        </w:rPr>
      </w:pPr>
      <w:r w:rsidRPr="00662AFD">
        <w:t>Several interviewees indicated that having assistance with household chores had a tangible impact on their quality of life:</w:t>
      </w:r>
    </w:p>
    <w:p w14:paraId="26377B58" w14:textId="77777777" w:rsidR="008806CD" w:rsidRPr="00662AFD" w:rsidRDefault="008806CD" w:rsidP="008806CD"/>
    <w:p w14:paraId="3983AFE4" w14:textId="77777777" w:rsidR="008806CD" w:rsidRPr="00662AFD" w:rsidRDefault="008806CD" w:rsidP="008806CD">
      <w:pPr>
        <w:pStyle w:val="Quoting"/>
      </w:pPr>
      <w:r w:rsidRPr="00662AFD">
        <w:t>“We got a cleaner in because we could not face having to clean dad's house on top of our own houses. You still went in and cleaned, but you knew that the main things, the kitchen and the bathroom were getting done.” [S(SM)4FNW]</w:t>
      </w:r>
    </w:p>
    <w:p w14:paraId="0BFF9E44" w14:textId="77777777" w:rsidR="008806CD" w:rsidRPr="00662AFD" w:rsidRDefault="008806CD" w:rsidP="008806CD">
      <w:pPr>
        <w:pStyle w:val="Quoting"/>
      </w:pPr>
    </w:p>
    <w:p w14:paraId="68674169" w14:textId="763AB7AC" w:rsidR="008806CD" w:rsidRPr="00662AFD" w:rsidRDefault="008806CD" w:rsidP="0017371D">
      <w:r w:rsidRPr="00662AFD">
        <w:t xml:space="preserve">Despite being of support </w:t>
      </w:r>
      <w:r>
        <w:t xml:space="preserve">to </w:t>
      </w:r>
      <w:r w:rsidRPr="00662AFD">
        <w:t xml:space="preserve">the carer, one </w:t>
      </w:r>
      <w:r w:rsidR="00DE319C">
        <w:t xml:space="preserve">interviewee </w:t>
      </w:r>
      <w:r w:rsidRPr="00662AFD">
        <w:t>noted that assistance with household chores is not account</w:t>
      </w:r>
      <w:r w:rsidR="00DD2111">
        <w:t>ed</w:t>
      </w:r>
      <w:r w:rsidRPr="00662AFD">
        <w:t xml:space="preserve"> for in the </w:t>
      </w:r>
      <w:r w:rsidR="00DD7281">
        <w:t>C</w:t>
      </w:r>
      <w:r w:rsidRPr="00662AFD">
        <w:t>arer</w:t>
      </w:r>
      <w:r w:rsidR="00DE319C">
        <w:t>’</w:t>
      </w:r>
      <w:r w:rsidRPr="00662AFD">
        <w:t xml:space="preserve">s </w:t>
      </w:r>
      <w:r w:rsidR="00DD7281">
        <w:t>A</w:t>
      </w:r>
      <w:r w:rsidRPr="00662AFD">
        <w:t xml:space="preserve">llowance: </w:t>
      </w:r>
    </w:p>
    <w:p w14:paraId="5C454783" w14:textId="77777777" w:rsidR="008806CD" w:rsidRPr="00662AFD" w:rsidRDefault="008806CD" w:rsidP="008806CD">
      <w:pPr>
        <w:pStyle w:val="Quoting"/>
      </w:pPr>
    </w:p>
    <w:p w14:paraId="68D55BC8" w14:textId="77777777" w:rsidR="008806CD" w:rsidRPr="00662AFD" w:rsidRDefault="008806CD" w:rsidP="008806CD">
      <w:pPr>
        <w:pStyle w:val="Quoting"/>
      </w:pPr>
      <w:r w:rsidRPr="00662AFD">
        <w:t>“I would have liked somebody to do the ironing. The carer's assessment will not pay for that - it will not cover it at all.” [W(MCA)1FNW]</w:t>
      </w:r>
    </w:p>
    <w:p w14:paraId="5C2EF6C6" w14:textId="77777777" w:rsidR="008806CD" w:rsidRPr="00662AFD" w:rsidRDefault="008806CD" w:rsidP="008806CD">
      <w:pPr>
        <w:pStyle w:val="Quoting"/>
      </w:pPr>
    </w:p>
    <w:p w14:paraId="10BDF215" w14:textId="5512C656" w:rsidR="008806CD" w:rsidRPr="00662AFD" w:rsidRDefault="008806CD" w:rsidP="0017371D">
      <w:r w:rsidRPr="00662AFD">
        <w:lastRenderedPageBreak/>
        <w:t xml:space="preserve">This was considered especially frustrating by one interviewee who explained the </w:t>
      </w:r>
      <w:r w:rsidR="0029726A">
        <w:t>changing role she felt in relation to her mother, highlighting the fluidity of personal identity and carer identity over time:</w:t>
      </w:r>
    </w:p>
    <w:p w14:paraId="61FCD589" w14:textId="77777777" w:rsidR="008806CD" w:rsidRPr="00662AFD" w:rsidRDefault="008806CD" w:rsidP="008806CD">
      <w:pPr>
        <w:pStyle w:val="Quoting"/>
      </w:pPr>
    </w:p>
    <w:p w14:paraId="3B98D4AB" w14:textId="77777777" w:rsidR="008806CD" w:rsidRPr="00662AFD" w:rsidRDefault="008806CD" w:rsidP="008806CD">
      <w:pPr>
        <w:pStyle w:val="Quoting"/>
      </w:pPr>
      <w:r w:rsidRPr="00662AFD">
        <w:t>“I missed having fun time - everything was quite functional; it was around washing, dressing, cleaning, ironing, cooking meals - everything was very functional and the sorts of conversations you have with your mother then changed. That was difficult.” [W(MCA)1FNW]</w:t>
      </w:r>
    </w:p>
    <w:p w14:paraId="71236D2C" w14:textId="77777777" w:rsidR="008806CD" w:rsidRPr="00662AFD" w:rsidRDefault="008806CD" w:rsidP="008806CD"/>
    <w:p w14:paraId="77203501" w14:textId="458A03BE" w:rsidR="008806CD" w:rsidRPr="00662AFD" w:rsidRDefault="008806CD" w:rsidP="008806CD">
      <w:r w:rsidRPr="00662AFD">
        <w:t xml:space="preserve">Online shopping services were perceived as helpful by some interviewees, freeing up time that would otherwise have been spent shopping. </w:t>
      </w:r>
      <w:r w:rsidR="00DE319C">
        <w:t>For example, one</w:t>
      </w:r>
      <w:r w:rsidRPr="00662AFD">
        <w:t xml:space="preserve"> interviewee who m</w:t>
      </w:r>
      <w:r w:rsidR="00DE319C">
        <w:t>ay</w:t>
      </w:r>
      <w:r w:rsidRPr="00662AFD">
        <w:t xml:space="preserve"> have benefited from this service described tiring visits to the shops: </w:t>
      </w:r>
    </w:p>
    <w:p w14:paraId="299E69AA" w14:textId="77777777" w:rsidR="008806CD" w:rsidRPr="00662AFD" w:rsidRDefault="008806CD" w:rsidP="008806CD"/>
    <w:p w14:paraId="3D4873CD" w14:textId="340481E0" w:rsidR="008806CD" w:rsidRPr="00662AFD" w:rsidRDefault="008806CD" w:rsidP="008806CD">
      <w:pPr>
        <w:pStyle w:val="Quoting"/>
        <w:rPr>
          <w:lang w:eastAsia="en-GB"/>
        </w:rPr>
      </w:pPr>
      <w:r w:rsidRPr="00662AFD">
        <w:rPr>
          <w:lang w:eastAsia="en-GB"/>
        </w:rPr>
        <w:t xml:space="preserve">“To be honest, [food shopping] was extremely time consuming because I took her </w:t>
      </w:r>
      <w:r w:rsidR="00BC4A15">
        <w:rPr>
          <w:lang w:eastAsia="en-GB"/>
        </w:rPr>
        <w:t xml:space="preserve">to </w:t>
      </w:r>
      <w:r w:rsidRPr="00662AFD">
        <w:rPr>
          <w:lang w:eastAsia="en-GB"/>
        </w:rPr>
        <w:t>a large supermarket and I do not think she was used to a supermarket of that size from her own background. I remember the cheeses - she wanted mature cheddar, for example, and there were about twenty different kinds of mature cheddar. I think the whole visit took hours and I thought I cannot do this.” [E7_FNW]</w:t>
      </w:r>
    </w:p>
    <w:p w14:paraId="1F8F5F88" w14:textId="77777777" w:rsidR="008806CD" w:rsidRPr="00662AFD" w:rsidRDefault="008806CD" w:rsidP="008806CD">
      <w:pPr>
        <w:pStyle w:val="Quoting"/>
        <w:rPr>
          <w:lang w:eastAsia="en-GB"/>
        </w:rPr>
      </w:pPr>
    </w:p>
    <w:p w14:paraId="5A50B900" w14:textId="617531D4" w:rsidR="008806CD" w:rsidRPr="00662AFD" w:rsidRDefault="008806CD" w:rsidP="008806CD">
      <w:pPr>
        <w:rPr>
          <w:shd w:val="clear" w:color="auto" w:fill="FFFFFF"/>
        </w:rPr>
      </w:pPr>
      <w:r w:rsidRPr="00662AFD">
        <w:rPr>
          <w:shd w:val="clear" w:color="auto" w:fill="FFFFFF"/>
        </w:rPr>
        <w:t xml:space="preserve">As such, examples of receipt of services were closely conceptually related to receipt of time. Social support services, such as befriending, reduced the time carers spent worrying about the cared-for </w:t>
      </w:r>
      <w:r w:rsidR="00F420F6">
        <w:rPr>
          <w:color w:val="000000" w:themeColor="text1"/>
        </w:rPr>
        <w:t>person.</w:t>
      </w:r>
      <w:r w:rsidR="00F420F6" w:rsidRPr="00662AFD">
        <w:rPr>
          <w:shd w:val="clear" w:color="auto" w:fill="FFFFFF"/>
        </w:rPr>
        <w:t xml:space="preserve"> </w:t>
      </w:r>
      <w:r w:rsidRPr="00662AFD">
        <w:rPr>
          <w:shd w:val="clear" w:color="auto" w:fill="FFFFFF"/>
        </w:rPr>
        <w:t xml:space="preserve">Practical support services, such as cleaning, shopping, laundry or transport, provided more time for the </w:t>
      </w:r>
      <w:r w:rsidR="00A07E28">
        <w:rPr>
          <w:shd w:val="clear" w:color="auto" w:fill="FFFFFF"/>
        </w:rPr>
        <w:t>carer</w:t>
      </w:r>
      <w:r w:rsidRPr="00662AFD">
        <w:rPr>
          <w:shd w:val="clear" w:color="auto" w:fill="FFFFFF"/>
        </w:rPr>
        <w:t xml:space="preserve"> to maintain a relationship with the cared-for </w:t>
      </w:r>
      <w:r w:rsidR="00F420F6">
        <w:rPr>
          <w:color w:val="000000" w:themeColor="text1"/>
        </w:rPr>
        <w:t>person</w:t>
      </w:r>
      <w:r w:rsidR="00F420F6" w:rsidRPr="00662AFD">
        <w:rPr>
          <w:shd w:val="clear" w:color="auto" w:fill="FFFFFF"/>
        </w:rPr>
        <w:t xml:space="preserve"> </w:t>
      </w:r>
      <w:r w:rsidRPr="00662AFD">
        <w:rPr>
          <w:shd w:val="clear" w:color="auto" w:fill="FFFFFF"/>
        </w:rPr>
        <w:t xml:space="preserve">and take part in work or hobbies. </w:t>
      </w:r>
    </w:p>
    <w:p w14:paraId="65D6119C" w14:textId="77777777" w:rsidR="008806CD" w:rsidRPr="00662AFD" w:rsidRDefault="008806CD" w:rsidP="008806CD">
      <w:pPr>
        <w:pStyle w:val="Heading3"/>
      </w:pPr>
    </w:p>
    <w:p w14:paraId="606E7AFE" w14:textId="77777777" w:rsidR="008806CD" w:rsidRPr="00662AFD" w:rsidRDefault="008806CD" w:rsidP="008806CD">
      <w:pPr>
        <w:pStyle w:val="Heading3"/>
      </w:pPr>
      <w:bookmarkStart w:id="130" w:name="_Toc12276409"/>
      <w:r w:rsidRPr="00662AFD">
        <w:t xml:space="preserve">Receiving time </w:t>
      </w:r>
      <w:bookmarkEnd w:id="130"/>
    </w:p>
    <w:p w14:paraId="09713CA4" w14:textId="72417308" w:rsidR="008806CD" w:rsidRPr="00662AFD" w:rsidRDefault="008806CD" w:rsidP="008806CD">
      <w:r w:rsidRPr="00662AFD">
        <w:t>Interviewees described various ways in which they spen</w:t>
      </w:r>
      <w:r>
        <w:t>t</w:t>
      </w:r>
      <w:r w:rsidRPr="00662AFD">
        <w:t xml:space="preserve"> time when having a break from caring. These included swimming, aqua sports, volunteering, yoga, singing, musical groups, walking, spending time in the garden, napping, computer games, watching sports matches, dancing, eating and drinking out, horse riding, and seeing </w:t>
      </w:r>
      <w:r w:rsidRPr="00662AFD">
        <w:lastRenderedPageBreak/>
        <w:t xml:space="preserve">friends. </w:t>
      </w:r>
      <w:r w:rsidR="00DE319C">
        <w:t>Despite</w:t>
      </w:r>
      <w:r w:rsidRPr="00662AFD">
        <w:t xml:space="preserve"> manifesting in different ways, a common theme was </w:t>
      </w:r>
      <w:r w:rsidR="009D5627">
        <w:t xml:space="preserve">the benefit of </w:t>
      </w:r>
      <w:r w:rsidRPr="00662AFD">
        <w:t>being absorbed by an activity besides caregiving:</w:t>
      </w:r>
    </w:p>
    <w:p w14:paraId="5830154D" w14:textId="77777777" w:rsidR="008806CD" w:rsidRPr="00662AFD" w:rsidRDefault="008806CD" w:rsidP="008806CD">
      <w:pPr>
        <w:pStyle w:val="Quoting"/>
      </w:pPr>
    </w:p>
    <w:p w14:paraId="47AE0DE1" w14:textId="77777777" w:rsidR="008806CD" w:rsidRPr="00662AFD" w:rsidRDefault="008806CD" w:rsidP="008806CD">
      <w:pPr>
        <w:pStyle w:val="Quoting"/>
      </w:pPr>
      <w:r w:rsidRPr="00662AFD">
        <w:t>“I get four hours on a Thursday and I go to town with my friend and I forget everything. That is really my escape</w:t>
      </w:r>
      <w:r>
        <w:t>.</w:t>
      </w:r>
      <w:r w:rsidRPr="00662AFD">
        <w:t>” [W(DK)5FCR]</w:t>
      </w:r>
    </w:p>
    <w:p w14:paraId="7B574195" w14:textId="77777777" w:rsidR="008806CD" w:rsidRPr="00662AFD" w:rsidRDefault="008806CD" w:rsidP="008806CD">
      <w:pPr>
        <w:pStyle w:val="Quoting"/>
      </w:pPr>
    </w:p>
    <w:p w14:paraId="5D7BF0F5" w14:textId="3E1C1B18" w:rsidR="008806CD" w:rsidRPr="00662AFD" w:rsidRDefault="008806CD" w:rsidP="008806CD">
      <w:pPr>
        <w:pStyle w:val="Quoting"/>
        <w:rPr>
          <w:lang w:eastAsia="en-GB"/>
        </w:rPr>
      </w:pPr>
      <w:r w:rsidRPr="00662AFD">
        <w:rPr>
          <w:lang w:eastAsia="en-GB"/>
        </w:rPr>
        <w:t>“What I am told by my long term friends is that they have seen a big change in me, which is sad. I am hoping that some of the old me will come back, but there is no question it takes its toll in so many ways. At the moment, I am fortunate, if I want to (I love cricket) and I can afford to go to cricket matches, which are not cheap. I love it, it is so absorbing, but it is like anything, it is just escapism</w:t>
      </w:r>
      <w:r>
        <w:rPr>
          <w:lang w:eastAsia="en-GB"/>
        </w:rPr>
        <w:t>.</w:t>
      </w:r>
      <w:r w:rsidRPr="00662AFD">
        <w:rPr>
          <w:lang w:eastAsia="en-GB"/>
        </w:rPr>
        <w:t>” [W(MCA)2FDW]</w:t>
      </w:r>
    </w:p>
    <w:p w14:paraId="76D7BC58" w14:textId="77777777" w:rsidR="008806CD" w:rsidRPr="00662AFD" w:rsidRDefault="008806CD" w:rsidP="0017371D">
      <w:pPr>
        <w:rPr>
          <w:lang w:eastAsia="en-GB"/>
        </w:rPr>
      </w:pPr>
    </w:p>
    <w:p w14:paraId="4D6177E6" w14:textId="009EED32" w:rsidR="008806CD" w:rsidRPr="00662AFD" w:rsidRDefault="008806CD" w:rsidP="0017371D">
      <w:r w:rsidRPr="00662AFD">
        <w:t>For a few in</w:t>
      </w:r>
      <w:r w:rsidR="00DE319C">
        <w:t>terviewees</w:t>
      </w:r>
      <w:r>
        <w:t>,</w:t>
      </w:r>
      <w:r w:rsidRPr="00662AFD">
        <w:t xml:space="preserve"> spending time with people going through similar caring experiences was important:</w:t>
      </w:r>
    </w:p>
    <w:p w14:paraId="2F419D2E" w14:textId="77777777" w:rsidR="008806CD" w:rsidRPr="00662AFD" w:rsidRDefault="008806CD" w:rsidP="008806CD"/>
    <w:p w14:paraId="0337B366" w14:textId="446D6F0C" w:rsidR="008806CD" w:rsidRPr="00662AFD" w:rsidRDefault="008806CD" w:rsidP="008806CD">
      <w:pPr>
        <w:pStyle w:val="Quoting"/>
        <w:rPr>
          <w:lang w:eastAsia="en-GB"/>
        </w:rPr>
      </w:pPr>
      <w:r w:rsidRPr="00662AFD">
        <w:t>“</w:t>
      </w:r>
      <w:r w:rsidRPr="00662AFD">
        <w:rPr>
          <w:lang w:eastAsia="en-GB"/>
        </w:rPr>
        <w:t xml:space="preserve">That is why I like going to </w:t>
      </w:r>
      <w:proofErr w:type="spellStart"/>
      <w:r w:rsidR="00924979">
        <w:rPr>
          <w:lang w:eastAsia="en-GB"/>
        </w:rPr>
        <w:t>Crafternoon</w:t>
      </w:r>
      <w:proofErr w:type="spellEnd"/>
      <w:r w:rsidRPr="00662AFD">
        <w:rPr>
          <w:lang w:eastAsia="en-GB"/>
        </w:rPr>
        <w:t>; I have an hour to be me and we giggle - we are supposed to be doing crafts, but most of the time we just talk when the other two ladies are there who are in the same position</w:t>
      </w:r>
      <w:r>
        <w:rPr>
          <w:lang w:eastAsia="en-GB"/>
        </w:rPr>
        <w:t>.</w:t>
      </w:r>
      <w:r w:rsidRPr="00662AFD">
        <w:rPr>
          <w:lang w:eastAsia="en-GB"/>
        </w:rPr>
        <w:t>” [W(DK)3FCR]</w:t>
      </w:r>
    </w:p>
    <w:p w14:paraId="0AEA00B0" w14:textId="77777777" w:rsidR="008806CD" w:rsidRPr="00662AFD" w:rsidRDefault="008806CD" w:rsidP="008806CD">
      <w:pPr>
        <w:pStyle w:val="Quoting"/>
        <w:rPr>
          <w:lang w:eastAsia="en-GB"/>
        </w:rPr>
      </w:pPr>
    </w:p>
    <w:p w14:paraId="4E290EFF" w14:textId="132A417B" w:rsidR="008806CD" w:rsidRPr="00662AFD" w:rsidRDefault="008806CD" w:rsidP="008806CD">
      <w:pPr>
        <w:pStyle w:val="Quoting"/>
        <w:rPr>
          <w:lang w:eastAsia="en-GB"/>
        </w:rPr>
      </w:pPr>
      <w:r w:rsidRPr="00662AFD">
        <w:rPr>
          <w:lang w:eastAsia="en-GB"/>
        </w:rPr>
        <w:t>“On a Wednesday, there is a group that I go to where I go and have coffee and a blether</w:t>
      </w:r>
      <w:r w:rsidR="00477B2F">
        <w:rPr>
          <w:lang w:eastAsia="en-GB"/>
        </w:rPr>
        <w:t xml:space="preserve"> [chat]</w:t>
      </w:r>
      <w:r w:rsidRPr="00662AFD">
        <w:rPr>
          <w:lang w:eastAsia="en-GB"/>
        </w:rPr>
        <w:t xml:space="preserve"> because I find the need to speak to adults, women of my own age or just women and talk about a load of nonsense.” [S(CGA)4FCR]</w:t>
      </w:r>
    </w:p>
    <w:p w14:paraId="183119CE" w14:textId="77777777" w:rsidR="008806CD" w:rsidRPr="00662AFD" w:rsidRDefault="008806CD" w:rsidP="008806CD">
      <w:pPr>
        <w:pStyle w:val="Quoting"/>
        <w:rPr>
          <w:lang w:eastAsia="en-GB"/>
        </w:rPr>
      </w:pPr>
    </w:p>
    <w:p w14:paraId="2EB7C1D6" w14:textId="77777777" w:rsidR="008806CD" w:rsidRPr="00662AFD" w:rsidRDefault="008806CD" w:rsidP="0017371D">
      <w:pPr>
        <w:rPr>
          <w:lang w:eastAsia="en-GB"/>
        </w:rPr>
      </w:pPr>
      <w:r w:rsidRPr="00662AFD">
        <w:rPr>
          <w:lang w:eastAsia="en-GB"/>
        </w:rPr>
        <w:t>However, almost every participant commented on cutting back on things they felt they needed or wanted to do in order to care:</w:t>
      </w:r>
    </w:p>
    <w:p w14:paraId="5A940BF4" w14:textId="77777777" w:rsidR="008806CD" w:rsidRPr="00662AFD" w:rsidRDefault="008806CD" w:rsidP="008806CD">
      <w:pPr>
        <w:rPr>
          <w:lang w:eastAsia="en-GB"/>
        </w:rPr>
      </w:pPr>
    </w:p>
    <w:p w14:paraId="7C9B67FA" w14:textId="77777777" w:rsidR="008806CD" w:rsidRPr="00662AFD" w:rsidRDefault="008806CD" w:rsidP="008806CD">
      <w:pPr>
        <w:pStyle w:val="Quoting"/>
        <w:rPr>
          <w:lang w:eastAsia="en-GB"/>
        </w:rPr>
      </w:pPr>
      <w:r w:rsidRPr="00662AFD">
        <w:rPr>
          <w:lang w:eastAsia="en-GB"/>
        </w:rPr>
        <w:t>“I clean my teeth and all the necessary physical things. Apart from that, I do not do anything for myself</w:t>
      </w:r>
      <w:r>
        <w:rPr>
          <w:lang w:eastAsia="en-GB"/>
        </w:rPr>
        <w:t>.</w:t>
      </w:r>
      <w:r w:rsidRPr="00662AFD">
        <w:rPr>
          <w:lang w:eastAsia="en-GB"/>
        </w:rPr>
        <w:t>” [W(DK)3FCR]</w:t>
      </w:r>
    </w:p>
    <w:p w14:paraId="70F0E7F0" w14:textId="77777777" w:rsidR="008806CD" w:rsidRPr="00662AFD" w:rsidRDefault="008806CD" w:rsidP="008806CD">
      <w:pPr>
        <w:pStyle w:val="Quoting"/>
        <w:rPr>
          <w:lang w:eastAsia="en-GB"/>
        </w:rPr>
      </w:pPr>
    </w:p>
    <w:p w14:paraId="64FEE7C8" w14:textId="77777777" w:rsidR="008806CD" w:rsidRPr="00662AFD" w:rsidRDefault="008806CD" w:rsidP="008806CD">
      <w:pPr>
        <w:pStyle w:val="Quoting"/>
        <w:rPr>
          <w:lang w:eastAsia="en-GB"/>
        </w:rPr>
      </w:pPr>
      <w:r w:rsidRPr="00662AFD">
        <w:rPr>
          <w:lang w:eastAsia="en-GB"/>
        </w:rPr>
        <w:lastRenderedPageBreak/>
        <w:t>“I feel as though my world has shrunk completely</w:t>
      </w:r>
      <w:r>
        <w:rPr>
          <w:lang w:eastAsia="en-GB"/>
        </w:rPr>
        <w:t>.</w:t>
      </w:r>
      <w:r w:rsidRPr="00662AFD">
        <w:rPr>
          <w:lang w:eastAsia="en-GB"/>
        </w:rPr>
        <w:t>” [W(DK)5FCR]</w:t>
      </w:r>
    </w:p>
    <w:p w14:paraId="220EDEC4" w14:textId="77777777" w:rsidR="008806CD" w:rsidRPr="00662AFD" w:rsidRDefault="008806CD" w:rsidP="008806CD">
      <w:pPr>
        <w:rPr>
          <w:lang w:eastAsia="en-GB"/>
        </w:rPr>
      </w:pPr>
    </w:p>
    <w:p w14:paraId="2F84C964" w14:textId="0F9E737F" w:rsidR="008806CD" w:rsidRPr="00662AFD" w:rsidRDefault="008806CD" w:rsidP="008806CD">
      <w:pPr>
        <w:rPr>
          <w:lang w:eastAsia="en-GB"/>
        </w:rPr>
      </w:pPr>
      <w:r w:rsidRPr="00662AFD">
        <w:rPr>
          <w:lang w:eastAsia="en-GB"/>
        </w:rPr>
        <w:t>Many interviewees spoke of feeling as if they could not leave the</w:t>
      </w:r>
      <w:r w:rsidR="00A07E28">
        <w:rPr>
          <w:lang w:eastAsia="en-GB"/>
        </w:rPr>
        <w:t xml:space="preserve"> person they cared for</w:t>
      </w:r>
      <w:r w:rsidRPr="00662AFD">
        <w:rPr>
          <w:lang w:eastAsia="en-GB"/>
        </w:rPr>
        <w:t>, and some mentioned previous activities undertaken with the person they care for becoming more demanding with increasing impairment:</w:t>
      </w:r>
    </w:p>
    <w:p w14:paraId="142EC00C" w14:textId="77777777" w:rsidR="008806CD" w:rsidRPr="00662AFD" w:rsidRDefault="008806CD" w:rsidP="008806CD">
      <w:pPr>
        <w:rPr>
          <w:lang w:eastAsia="en-GB"/>
        </w:rPr>
      </w:pPr>
    </w:p>
    <w:p w14:paraId="608A411B" w14:textId="77777777" w:rsidR="008806CD" w:rsidRPr="00662AFD" w:rsidRDefault="008806CD" w:rsidP="008806CD">
      <w:pPr>
        <w:pStyle w:val="Quoting"/>
        <w:rPr>
          <w:lang w:eastAsia="en-GB"/>
        </w:rPr>
      </w:pPr>
      <w:r w:rsidRPr="00662AFD">
        <w:rPr>
          <w:lang w:eastAsia="en-GB"/>
        </w:rPr>
        <w:t xml:space="preserve"> “I cannot go to choir practice because I cannot leave him.” [W(DK)3FCR]</w:t>
      </w:r>
    </w:p>
    <w:p w14:paraId="32F0A437" w14:textId="77777777" w:rsidR="008806CD" w:rsidRPr="00662AFD" w:rsidRDefault="008806CD" w:rsidP="008806CD">
      <w:pPr>
        <w:pStyle w:val="Quoting"/>
        <w:rPr>
          <w:lang w:eastAsia="en-GB"/>
        </w:rPr>
      </w:pPr>
    </w:p>
    <w:p w14:paraId="54D8B20A" w14:textId="77777777" w:rsidR="008806CD" w:rsidRPr="00662AFD" w:rsidRDefault="008806CD" w:rsidP="008806CD">
      <w:pPr>
        <w:pStyle w:val="Quoting"/>
        <w:rPr>
          <w:lang w:eastAsia="en-GB"/>
        </w:rPr>
      </w:pPr>
      <w:r w:rsidRPr="00662AFD">
        <w:rPr>
          <w:lang w:eastAsia="en-GB"/>
        </w:rPr>
        <w:t>“It is always on your time you have to restrict yourself because of your duties.” [W(MCA)6FNR]</w:t>
      </w:r>
    </w:p>
    <w:p w14:paraId="1832FE3B" w14:textId="77777777" w:rsidR="008806CD" w:rsidRPr="00662AFD" w:rsidRDefault="008806CD" w:rsidP="008806CD">
      <w:pPr>
        <w:pStyle w:val="Quoting"/>
        <w:rPr>
          <w:lang w:eastAsia="en-GB"/>
        </w:rPr>
      </w:pPr>
    </w:p>
    <w:p w14:paraId="774FD3AE" w14:textId="77777777" w:rsidR="008806CD" w:rsidRPr="00662AFD" w:rsidRDefault="008806CD" w:rsidP="0017371D">
      <w:pPr>
        <w:rPr>
          <w:lang w:eastAsia="en-GB"/>
        </w:rPr>
      </w:pPr>
      <w:r w:rsidRPr="00662AFD">
        <w:rPr>
          <w:lang w:eastAsia="en-GB"/>
        </w:rPr>
        <w:t>Interviewees related time to do other activities to their sense of identity and perceived quality of life. Carers described foregoing exercise (walking, swimming, golfing), keeping up with housework or gardening, spending time with other family members (partners, children or grandchildren), watching the TV, volunteering, and doing paid work because of their caring role. A number of interviewees explained that removing these activities has</w:t>
      </w:r>
      <w:r>
        <w:rPr>
          <w:lang w:eastAsia="en-GB"/>
        </w:rPr>
        <w:t>,</w:t>
      </w:r>
      <w:r w:rsidRPr="00662AFD">
        <w:rPr>
          <w:lang w:eastAsia="en-GB"/>
        </w:rPr>
        <w:t xml:space="preserve"> or would have</w:t>
      </w:r>
      <w:r>
        <w:rPr>
          <w:lang w:eastAsia="en-GB"/>
        </w:rPr>
        <w:t>,</w:t>
      </w:r>
      <w:r w:rsidRPr="00662AFD">
        <w:rPr>
          <w:lang w:eastAsia="en-GB"/>
        </w:rPr>
        <w:t xml:space="preserve"> a significant negative impact for them:</w:t>
      </w:r>
    </w:p>
    <w:p w14:paraId="4C78A788" w14:textId="77777777" w:rsidR="008806CD" w:rsidRPr="00662AFD" w:rsidRDefault="008806CD" w:rsidP="008806CD">
      <w:pPr>
        <w:pStyle w:val="Quoting"/>
        <w:rPr>
          <w:lang w:eastAsia="en-GB"/>
        </w:rPr>
      </w:pPr>
    </w:p>
    <w:p w14:paraId="4BBFE6D8" w14:textId="77777777" w:rsidR="008806CD" w:rsidRPr="00662AFD" w:rsidRDefault="008806CD" w:rsidP="008806CD">
      <w:pPr>
        <w:pStyle w:val="Quoting"/>
        <w:rPr>
          <w:lang w:eastAsia="en-GB"/>
        </w:rPr>
      </w:pPr>
      <w:r w:rsidRPr="00662AFD">
        <w:rPr>
          <w:lang w:eastAsia="en-GB"/>
        </w:rPr>
        <w:t>“I still need to be me. If I cannot be me, we do not work, and that is the key.” [W(JK)7FCR]</w:t>
      </w:r>
    </w:p>
    <w:p w14:paraId="1C07CF87" w14:textId="77777777" w:rsidR="008806CD" w:rsidRPr="00662AFD" w:rsidRDefault="008806CD" w:rsidP="008806CD">
      <w:pPr>
        <w:pStyle w:val="Quoting"/>
        <w:rPr>
          <w:lang w:eastAsia="en-GB"/>
        </w:rPr>
      </w:pPr>
    </w:p>
    <w:p w14:paraId="72B12676" w14:textId="501EBA8C" w:rsidR="008806CD" w:rsidRPr="00662AFD" w:rsidRDefault="008806CD" w:rsidP="0017371D">
      <w:r w:rsidRPr="00662AFD">
        <w:rPr>
          <w:lang w:eastAsia="en-GB"/>
        </w:rPr>
        <w:fldChar w:fldCharType="begin" w:fldLock="1"/>
      </w:r>
      <w:r w:rsidR="006E400C">
        <w:rPr>
          <w:lang w:eastAsia="en-GB"/>
        </w:rPr>
        <w:instrText>ADDIN CSL_CITATION {"citationItems":[{"id":"ITEM-1","itemData":{"DOI":"10.1016/j.socscimed.2013.07.023","ISSN":"1873-5347","abstract":"Informal caregiving continues to be a crucial part of health and social care provision in the developed world, but the processes by which the identity of informal caregiver is conferred, or assumed, remain unclear. In this article we draw on data from a qualitative research study which examined the experiences of family members and friends of people with multiple sclerosis (pwMS) to explore how they interpret the label 'carer'. We conducted narrative interviews with forty people throughout the United Kingdom between June 2011 and January 2012. Participants were spouses, partners, parents, children, siblings or friends of people who have had multiple sclerosis between 6 months and fifty years. We carried out thematic analysis of the interviews, informed by identity theory. Identity theory illuminated variation in peoples' perceptions of themselves as carers, suggesting that self-identification with the role and label of carer is nuanced, shifting and variable. We propose a taxonomy of caring activity including emotional support, personal care, physical care, household tasks, advocacy and activism and describe four categories, with fluid and overlapping boundaries, in which the identity of carer was apparently embraced, enforced, absorbed or rejected. Variability and fluidity in self-identification as a carer are related to apparent expectations about whether one should assume a caring role. Those who were caring from the more tangential (and less taken for granted) relationship of sibling or ex-partner were among those who apparently embraced the role. Those who were expected to assume the caring role (typically spouses) were not always comfortable with doing so. It may be difficult to gain acknowledgement from family members and others that they occupy the role of carer if people resist the label as a bureaucratisation of their personal relationships.","author":[{"dropping-particle":"","family":"Hughes","given":"Nic","non-dropping-particle":"","parse-names":false,"suffix":""},{"dropping-particle":"","family":"Locock","given":"Louise","non-dropping-particle":"","parse-names":false,"suffix":""},{"dropping-particle":"","family":"Ziebland","given":"Sue","non-dropping-particle":"","parse-names":false,"suffix":""}],"container-title":"Social Science &amp; Medicine","id":"ITEM-1","issued":{"date-parts":[["2013","11"]]},"page":"78-85","publisher":"Pergamon","title":"Personal identity and the role of 'carer' among relatives and friends of people with multiple sclerosis","type":"article-journal","volume":"96"},"uris":["http://www.mendeley.com/documents/?uuid=96691a21-0cf7-4398-9bf5-dadb9bd86509"]}],"mendeley":{"formattedCitation":"(Hughes &lt;i&gt;et al.&lt;/i&gt; 2013)","manualFormatting":"Hughes et al. (2013)","plainTextFormattedCitation":"(Hughes et al. 2013)","previouslyFormattedCitation":"(Hughes &lt;i&gt;et al.&lt;/i&gt; 2013)"},"properties":{"noteIndex":0},"schema":"https://github.com/citation-style-language/schema/raw/master/csl-citation.json"}</w:instrText>
      </w:r>
      <w:r w:rsidRPr="00662AFD">
        <w:rPr>
          <w:lang w:eastAsia="en-GB"/>
        </w:rPr>
        <w:fldChar w:fldCharType="separate"/>
      </w:r>
      <w:r w:rsidR="006E663A" w:rsidRPr="006E663A">
        <w:rPr>
          <w:noProof/>
          <w:lang w:eastAsia="en-GB"/>
        </w:rPr>
        <w:t xml:space="preserve">Hughes </w:t>
      </w:r>
      <w:r w:rsidR="006E663A" w:rsidRPr="006E663A">
        <w:rPr>
          <w:i/>
          <w:noProof/>
          <w:lang w:eastAsia="en-GB"/>
        </w:rPr>
        <w:t>et al.</w:t>
      </w:r>
      <w:r w:rsidR="006E663A" w:rsidRPr="006E663A">
        <w:rPr>
          <w:noProof/>
          <w:lang w:eastAsia="en-GB"/>
        </w:rPr>
        <w:t xml:space="preserve"> </w:t>
      </w:r>
      <w:r w:rsidR="006E663A">
        <w:rPr>
          <w:noProof/>
          <w:lang w:eastAsia="en-GB"/>
        </w:rPr>
        <w:t>(</w:t>
      </w:r>
      <w:r w:rsidR="006E663A" w:rsidRPr="006E663A">
        <w:rPr>
          <w:noProof/>
          <w:lang w:eastAsia="en-GB"/>
        </w:rPr>
        <w:t>2013)</w:t>
      </w:r>
      <w:r w:rsidRPr="00662AFD">
        <w:rPr>
          <w:lang w:eastAsia="en-GB"/>
        </w:rPr>
        <w:fldChar w:fldCharType="end"/>
      </w:r>
      <w:r w:rsidRPr="00662AFD">
        <w:rPr>
          <w:lang w:eastAsia="en-GB"/>
        </w:rPr>
        <w:t xml:space="preserve"> describe how the process of identifying as a</w:t>
      </w:r>
      <w:r>
        <w:rPr>
          <w:lang w:eastAsia="en-GB"/>
        </w:rPr>
        <w:t xml:space="preserve">n unpaid </w:t>
      </w:r>
      <w:r w:rsidRPr="00662AFD">
        <w:rPr>
          <w:lang w:eastAsia="en-GB"/>
        </w:rPr>
        <w:t xml:space="preserve">carer of adults with multiple sclerosis is nuanced and variable, with identity </w:t>
      </w:r>
      <w:r w:rsidRPr="00662AFD">
        <w:t>embraced, enforced, absorbed or rejected</w:t>
      </w:r>
      <w:r w:rsidRPr="00662AFD">
        <w:rPr>
          <w:lang w:eastAsia="en-GB"/>
        </w:rPr>
        <w:t xml:space="preserve">. Likewise, in this study, some carers placed more emphasis than others in the importance of taking part </w:t>
      </w:r>
      <w:r w:rsidR="00BC4A15">
        <w:rPr>
          <w:lang w:eastAsia="en-GB"/>
        </w:rPr>
        <w:t xml:space="preserve">in </w:t>
      </w:r>
      <w:r w:rsidRPr="00662AFD">
        <w:rPr>
          <w:lang w:eastAsia="en-GB"/>
        </w:rPr>
        <w:t xml:space="preserve">activities outside of those related to caregiving in shaping a sense of self. </w:t>
      </w:r>
    </w:p>
    <w:p w14:paraId="111D7475" w14:textId="77777777" w:rsidR="008806CD" w:rsidRPr="00662AFD" w:rsidRDefault="008806CD" w:rsidP="008806CD">
      <w:pPr>
        <w:rPr>
          <w:lang w:eastAsia="en-GB"/>
        </w:rPr>
      </w:pPr>
    </w:p>
    <w:p w14:paraId="32095C16" w14:textId="77777777" w:rsidR="008806CD" w:rsidRPr="00662AFD" w:rsidRDefault="008806CD" w:rsidP="008806CD">
      <w:pPr>
        <w:pStyle w:val="Heading3"/>
        <w:rPr>
          <w:rFonts w:eastAsia="Times New Roman"/>
          <w:lang w:eastAsia="en-GB"/>
        </w:rPr>
      </w:pPr>
      <w:bookmarkStart w:id="131" w:name="_Toc12276410"/>
      <w:r w:rsidRPr="00662AFD">
        <w:rPr>
          <w:rFonts w:eastAsia="Times New Roman"/>
          <w:lang w:eastAsia="en-GB"/>
        </w:rPr>
        <w:t>Receiving flexibility</w:t>
      </w:r>
      <w:bookmarkEnd w:id="131"/>
    </w:p>
    <w:p w14:paraId="2C1E7895" w14:textId="17B88BD0" w:rsidR="008806CD" w:rsidRPr="006B7291" w:rsidRDefault="008806CD" w:rsidP="008806CD">
      <w:r>
        <w:t xml:space="preserve">Laing (2013) </w:t>
      </w:r>
      <w:r w:rsidR="00DE319C">
        <w:t>focuses on</w:t>
      </w:r>
      <w:r>
        <w:t xml:space="preserve"> how carers use funding to enable a break from caring. As such, the short breaks typology misses some of the non-monetary ways in which </w:t>
      </w:r>
      <w:r>
        <w:lastRenderedPageBreak/>
        <w:t xml:space="preserve">carers can be supported to take a break from caring. </w:t>
      </w:r>
      <w:r w:rsidRPr="00662AFD">
        <w:rPr>
          <w:lang w:eastAsia="en-GB"/>
        </w:rPr>
        <w:t>A number of employed interviewees described how their employer</w:t>
      </w:r>
      <w:r w:rsidR="00DE319C">
        <w:rPr>
          <w:lang w:eastAsia="en-GB"/>
        </w:rPr>
        <w:t>’</w:t>
      </w:r>
      <w:r w:rsidRPr="00662AFD">
        <w:rPr>
          <w:lang w:eastAsia="en-GB"/>
        </w:rPr>
        <w:t>s attitudes and behaviours helped them to use their time more effectively. Examples of flexibility at work included the ability to purchase annual leave days and working part-time. One carer explained how the ability to leave work at short notice was helpful:</w:t>
      </w:r>
    </w:p>
    <w:p w14:paraId="2804B5A3" w14:textId="77777777" w:rsidR="008806CD" w:rsidRPr="00662AFD" w:rsidRDefault="008806CD" w:rsidP="008806CD">
      <w:pPr>
        <w:rPr>
          <w:lang w:eastAsia="en-GB"/>
        </w:rPr>
      </w:pPr>
    </w:p>
    <w:p w14:paraId="57B8E8F5" w14:textId="77777777" w:rsidR="008806CD" w:rsidRPr="00662AFD" w:rsidRDefault="008806CD" w:rsidP="008806CD">
      <w:pPr>
        <w:pStyle w:val="Quoting"/>
        <w:rPr>
          <w:lang w:eastAsia="en-GB"/>
        </w:rPr>
      </w:pPr>
      <w:r w:rsidRPr="00662AFD">
        <w:rPr>
          <w:lang w:eastAsia="en-GB"/>
        </w:rPr>
        <w:t>“The manager (who has now retired) said they would try to accommodate whatever I needed. I was not getting sent to single staffing branches so that if I did need to go, I could, rather than having to wait until someone turned up to take over from me. It is a huge help when your employer gets what is going on.” [S(SM)4FNW]</w:t>
      </w:r>
    </w:p>
    <w:p w14:paraId="6BCDE86D" w14:textId="77777777" w:rsidR="008806CD" w:rsidRPr="00662AFD" w:rsidRDefault="008806CD" w:rsidP="008806CD">
      <w:pPr>
        <w:rPr>
          <w:lang w:eastAsia="en-GB"/>
        </w:rPr>
      </w:pPr>
    </w:p>
    <w:p w14:paraId="555A8D3D" w14:textId="3BFE218B" w:rsidR="008806CD" w:rsidRPr="00662AFD" w:rsidRDefault="008806CD" w:rsidP="008806CD">
      <w:pPr>
        <w:rPr>
          <w:lang w:eastAsia="en-GB"/>
        </w:rPr>
      </w:pPr>
      <w:r w:rsidRPr="00662AFD">
        <w:rPr>
          <w:lang w:eastAsia="en-GB"/>
        </w:rPr>
        <w:t xml:space="preserve">Carers described flexible strategies at work as allowing them to </w:t>
      </w:r>
      <w:r w:rsidR="003C7B73">
        <w:rPr>
          <w:lang w:eastAsia="en-GB"/>
        </w:rPr>
        <w:t xml:space="preserve">maintain contact with the </w:t>
      </w:r>
      <w:r w:rsidRPr="00662AFD">
        <w:rPr>
          <w:lang w:eastAsia="en-GB"/>
        </w:rPr>
        <w:t xml:space="preserve">person they care for and preventing burnout. </w:t>
      </w:r>
    </w:p>
    <w:p w14:paraId="0DE94FE1" w14:textId="77777777" w:rsidR="008806CD" w:rsidRPr="00662AFD" w:rsidRDefault="008806CD" w:rsidP="008806CD">
      <w:pPr>
        <w:rPr>
          <w:lang w:eastAsia="en-GB"/>
        </w:rPr>
      </w:pPr>
    </w:p>
    <w:p w14:paraId="4AAA21BC" w14:textId="77777777" w:rsidR="008806CD" w:rsidRPr="00662AFD" w:rsidRDefault="008806CD" w:rsidP="008806CD">
      <w:pPr>
        <w:rPr>
          <w:lang w:eastAsia="en-GB"/>
        </w:rPr>
      </w:pPr>
      <w:r w:rsidRPr="00662AFD">
        <w:rPr>
          <w:lang w:eastAsia="en-GB"/>
        </w:rPr>
        <w:t>Whilst some carers made use of flexible working policies, others voiced that they made use of holiday and unpaid leave to balance for care-related activities:</w:t>
      </w:r>
    </w:p>
    <w:p w14:paraId="7BDD0F92" w14:textId="77777777" w:rsidR="008806CD" w:rsidRPr="00662AFD" w:rsidRDefault="008806CD" w:rsidP="008806CD">
      <w:pPr>
        <w:rPr>
          <w:lang w:eastAsia="en-GB"/>
        </w:rPr>
      </w:pPr>
    </w:p>
    <w:p w14:paraId="6AAB51EB" w14:textId="77777777" w:rsidR="008806CD" w:rsidRPr="00662AFD" w:rsidRDefault="008806CD" w:rsidP="008806CD">
      <w:pPr>
        <w:pStyle w:val="Quoting"/>
        <w:rPr>
          <w:lang w:eastAsia="en-GB"/>
        </w:rPr>
      </w:pPr>
      <w:r w:rsidRPr="00662AFD">
        <w:rPr>
          <w:lang w:eastAsia="en-GB"/>
        </w:rPr>
        <w:t>“I worry that I do not all want all my holiday to go on caring for my mother - that is the difficulty. If I feel as if I need to spend more time with her then maybe I should look at doing it as unpaid leave. You are not supposed to build up toil take as flexi, but it is handy if you have a day or two in case you have to take three hours to take her to the doctor or for blood tests, but I do not want my holidays to get eaten when she is ill.” [W(MCA)4FNW]</w:t>
      </w:r>
    </w:p>
    <w:p w14:paraId="49728434" w14:textId="77777777" w:rsidR="008806CD" w:rsidRPr="00662AFD" w:rsidRDefault="008806CD" w:rsidP="008806CD">
      <w:pPr>
        <w:rPr>
          <w:lang w:eastAsia="en-GB"/>
        </w:rPr>
      </w:pPr>
    </w:p>
    <w:p w14:paraId="4E5EF2E0" w14:textId="1F47EC27" w:rsidR="008806CD" w:rsidRPr="00662AFD" w:rsidRDefault="008806CD" w:rsidP="0017371D">
      <w:pPr>
        <w:rPr>
          <w:lang w:eastAsia="en-GB"/>
        </w:rPr>
      </w:pPr>
      <w:r w:rsidRPr="00662AFD">
        <w:rPr>
          <w:lang w:eastAsia="en-GB"/>
        </w:rPr>
        <w:t>In the UK</w:t>
      </w:r>
      <w:r w:rsidR="00354B15">
        <w:rPr>
          <w:lang w:eastAsia="en-GB"/>
        </w:rPr>
        <w:t>,</w:t>
      </w:r>
      <w:r w:rsidRPr="00662AFD">
        <w:rPr>
          <w:lang w:eastAsia="en-GB"/>
        </w:rPr>
        <w:t xml:space="preserve"> working carers have the right to request flexible working arrangements </w:t>
      </w:r>
      <w:r w:rsidRPr="00662AFD">
        <w:rPr>
          <w:lang w:eastAsia="en-GB"/>
        </w:rPr>
        <w:fldChar w:fldCharType="begin" w:fldLock="1"/>
      </w:r>
      <w:r w:rsidR="00B65E33">
        <w:rPr>
          <w:lang w:eastAsia="en-GB"/>
        </w:rPr>
        <w:instrText>ADDIN CSL_CITATION {"citationItems":[{"id":"ITEM-1","itemData":{"URL":"https://www.workingfamilies.org.uk/publications/mfi2019_full/","accessed":{"date-parts":[["2019","8","7"]]},"author":[{"dropping-particle":"","family":"Working Families","given":"","non-dropping-particle":"","parse-names":false,"suffix":""}],"id":"ITEM-1","issued":{"date-parts":[["2019"]]},"title":"Modern Families Index 2019","type":"webpage"},"uris":["http://www.mendeley.com/documents/?uuid=116358a0-1044-4f28-a4f7-5c283458a946"]}],"mendeley":{"formattedCitation":"(Working Families 2019)","plainTextFormattedCitation":"(Working Families 2019)","previouslyFormattedCitation":"(Working Families 2019)"},"properties":{"noteIndex":0},"schema":"https://github.com/citation-style-language/schema/raw/master/csl-citation.json"}</w:instrText>
      </w:r>
      <w:r w:rsidRPr="00662AFD">
        <w:rPr>
          <w:lang w:eastAsia="en-GB"/>
        </w:rPr>
        <w:fldChar w:fldCharType="separate"/>
      </w:r>
      <w:r w:rsidRPr="00A823D4">
        <w:rPr>
          <w:noProof/>
          <w:lang w:eastAsia="en-GB"/>
        </w:rPr>
        <w:t>(Working Families 2019)</w:t>
      </w:r>
      <w:r w:rsidRPr="00662AFD">
        <w:rPr>
          <w:lang w:eastAsia="en-GB"/>
        </w:rPr>
        <w:fldChar w:fldCharType="end"/>
      </w:r>
      <w:r w:rsidRPr="00662AFD">
        <w:rPr>
          <w:lang w:eastAsia="en-GB"/>
        </w:rPr>
        <w:t xml:space="preserve">. </w:t>
      </w:r>
      <w:r>
        <w:rPr>
          <w:lang w:eastAsia="en-GB"/>
        </w:rPr>
        <w:t xml:space="preserve">However, </w:t>
      </w:r>
      <w:r w:rsidRPr="00662AFD">
        <w:rPr>
          <w:lang w:eastAsia="en-GB"/>
        </w:rPr>
        <w:fldChar w:fldCharType="begin" w:fldLock="1"/>
      </w:r>
      <w:r w:rsidR="00B65E33">
        <w:rPr>
          <w:lang w:eastAsia="en-GB"/>
        </w:rPr>
        <w:instrText>ADDIN CSL_CITATION {"citationItems":[{"id":"ITEM-1","itemData":{"author":[{"dropping-particle":"","family":"Burr","given":"Viv","non-dropping-particle":"","parse-names":false,"suffix":""},{"dropping-particle":"","family":"Colley","given":"Helen","non-dropping-particle":"","parse-names":false,"suffix":""}],"container-title":"Ageing and Society","id":"ITEM-1","issued":{"date-parts":[["2017"]]},"page":"1-33","title":"\"I just felt as though I had to drop something\": The implications of care for female working elder carers' working lives","type":"article-journal"},"uris":["http://www.mendeley.com/documents/?uuid=71df7658-8185-4924-86f1-b52073e36014"]}],"mendeley":{"formattedCitation":"(Burr and Colley 2017)","manualFormatting":"Burr and Colley (2017)","plainTextFormattedCitation":"(Burr and Colley 2017)","previouslyFormattedCitation":"(Burr and Colley 2017)"},"properties":{"noteIndex":0},"schema":"https://github.com/citation-style-language/schema/raw/master/csl-citation.json"}</w:instrText>
      </w:r>
      <w:r w:rsidRPr="00662AFD">
        <w:rPr>
          <w:lang w:eastAsia="en-GB"/>
        </w:rPr>
        <w:fldChar w:fldCharType="separate"/>
      </w:r>
      <w:r w:rsidR="00B65E33" w:rsidRPr="00B65E33">
        <w:rPr>
          <w:noProof/>
          <w:lang w:eastAsia="en-GB"/>
        </w:rPr>
        <w:t xml:space="preserve">Burr and Colley </w:t>
      </w:r>
      <w:r w:rsidR="00B65E33">
        <w:rPr>
          <w:noProof/>
          <w:lang w:eastAsia="en-GB"/>
        </w:rPr>
        <w:t>(</w:t>
      </w:r>
      <w:r w:rsidR="00B65E33" w:rsidRPr="00B65E33">
        <w:rPr>
          <w:noProof/>
          <w:lang w:eastAsia="en-GB"/>
        </w:rPr>
        <w:t>2017)</w:t>
      </w:r>
      <w:r w:rsidRPr="00662AFD">
        <w:rPr>
          <w:lang w:eastAsia="en-GB"/>
        </w:rPr>
        <w:fldChar w:fldCharType="end"/>
      </w:r>
      <w:r w:rsidRPr="00662AFD">
        <w:rPr>
          <w:lang w:eastAsia="en-GB"/>
        </w:rPr>
        <w:t xml:space="preserve"> argue that UK workplace policies have been designed with childcare in mind</w:t>
      </w:r>
      <w:r>
        <w:rPr>
          <w:lang w:eastAsia="en-GB"/>
        </w:rPr>
        <w:t>,</w:t>
      </w:r>
      <w:r w:rsidRPr="00662AFD">
        <w:rPr>
          <w:lang w:eastAsia="en-GB"/>
        </w:rPr>
        <w:t xml:space="preserve"> and that specific policies should be devised to meet the needs of working carers of older adults. </w:t>
      </w:r>
      <w:r w:rsidR="00DE319C">
        <w:rPr>
          <w:lang w:eastAsia="en-GB"/>
        </w:rPr>
        <w:t>Several interviewees</w:t>
      </w:r>
      <w:r w:rsidR="00044CF1">
        <w:rPr>
          <w:lang w:eastAsia="en-GB"/>
        </w:rPr>
        <w:t xml:space="preserve">, who evidently balanced roles of employee and carer amongst others, </w:t>
      </w:r>
      <w:r w:rsidR="00DE319C">
        <w:rPr>
          <w:lang w:eastAsia="en-GB"/>
        </w:rPr>
        <w:t>highlighted</w:t>
      </w:r>
      <w:r w:rsidRPr="00662AFD">
        <w:rPr>
          <w:lang w:eastAsia="en-GB"/>
        </w:rPr>
        <w:t xml:space="preserve"> the importance of </w:t>
      </w:r>
      <w:r>
        <w:rPr>
          <w:lang w:eastAsia="en-GB"/>
        </w:rPr>
        <w:t xml:space="preserve">workplace and managerial </w:t>
      </w:r>
      <w:r w:rsidRPr="00662AFD">
        <w:rPr>
          <w:lang w:eastAsia="en-GB"/>
        </w:rPr>
        <w:t xml:space="preserve">understanding </w:t>
      </w:r>
      <w:r>
        <w:rPr>
          <w:lang w:eastAsia="en-GB"/>
        </w:rPr>
        <w:t xml:space="preserve">or carers’ </w:t>
      </w:r>
      <w:r>
        <w:rPr>
          <w:lang w:eastAsia="en-GB"/>
        </w:rPr>
        <w:lastRenderedPageBreak/>
        <w:t>needs</w:t>
      </w:r>
      <w:r w:rsidRPr="00662AFD">
        <w:rPr>
          <w:lang w:eastAsia="en-GB"/>
        </w:rPr>
        <w:t>, and sufficient leave to accommodate carers</w:t>
      </w:r>
      <w:r>
        <w:rPr>
          <w:lang w:eastAsia="en-GB"/>
        </w:rPr>
        <w:t>’</w:t>
      </w:r>
      <w:r w:rsidRPr="00662AFD">
        <w:rPr>
          <w:lang w:eastAsia="en-GB"/>
        </w:rPr>
        <w:t xml:space="preserve"> responsibilities without sacrificing holiday to stay in work</w:t>
      </w:r>
      <w:r w:rsidR="00F56A36">
        <w:rPr>
          <w:lang w:eastAsia="en-GB"/>
        </w:rPr>
        <w:t xml:space="preserve">. </w:t>
      </w:r>
      <w:r>
        <w:rPr>
          <w:lang w:eastAsia="en-GB"/>
        </w:rPr>
        <w:t xml:space="preserve">Therefore, it is argued that there are important non-monetary </w:t>
      </w:r>
      <w:r w:rsidR="00B86B40">
        <w:rPr>
          <w:lang w:eastAsia="en-GB"/>
        </w:rPr>
        <w:t>factors that</w:t>
      </w:r>
      <w:r>
        <w:rPr>
          <w:lang w:eastAsia="en-GB"/>
        </w:rPr>
        <w:t xml:space="preserve"> enabl</w:t>
      </w:r>
      <w:r w:rsidR="00B86B40">
        <w:rPr>
          <w:lang w:eastAsia="en-GB"/>
        </w:rPr>
        <w:t>e carers to have a b</w:t>
      </w:r>
      <w:r>
        <w:rPr>
          <w:lang w:eastAsia="en-GB"/>
        </w:rPr>
        <w:t>reak from caring, specifically flexibility offered by employers</w:t>
      </w:r>
      <w:r w:rsidR="00B86B40">
        <w:rPr>
          <w:lang w:eastAsia="en-GB"/>
        </w:rPr>
        <w:t xml:space="preserve"> evidenced here</w:t>
      </w:r>
      <w:r w:rsidR="005457FB">
        <w:rPr>
          <w:lang w:eastAsia="en-GB"/>
        </w:rPr>
        <w:t xml:space="preserve">. </w:t>
      </w:r>
    </w:p>
    <w:p w14:paraId="2B98604E" w14:textId="77777777" w:rsidR="008806CD" w:rsidRPr="00662AFD" w:rsidRDefault="008806CD" w:rsidP="008806CD">
      <w:pPr>
        <w:pStyle w:val="Quoting"/>
        <w:rPr>
          <w:lang w:eastAsia="en-GB"/>
        </w:rPr>
      </w:pPr>
    </w:p>
    <w:p w14:paraId="0FB35D84" w14:textId="77777777" w:rsidR="008806CD" w:rsidRPr="00662AFD" w:rsidRDefault="008806CD" w:rsidP="008806CD">
      <w:pPr>
        <w:pStyle w:val="Heading2"/>
      </w:pPr>
      <w:bookmarkStart w:id="132" w:name="_Toc12276412"/>
      <w:bookmarkStart w:id="133" w:name="_Toc27733672"/>
      <w:r w:rsidRPr="00662AFD">
        <w:t>Discussion</w:t>
      </w:r>
      <w:bookmarkEnd w:id="132"/>
      <w:bookmarkEnd w:id="133"/>
    </w:p>
    <w:p w14:paraId="6F1747DF" w14:textId="1CEE740A" w:rsidR="008806CD" w:rsidRPr="00662AFD" w:rsidRDefault="008806CD" w:rsidP="008806CD">
      <w:pPr>
        <w:rPr>
          <w:rFonts w:eastAsia="Calibri"/>
        </w:rPr>
      </w:pPr>
      <w:r w:rsidRPr="00662AFD">
        <w:rPr>
          <w:rFonts w:eastAsia="Calibri"/>
        </w:rPr>
        <w:t xml:space="preserve">The purpose of this secondary analysis was to investigate </w:t>
      </w:r>
      <w:r w:rsidR="008D5FC9">
        <w:rPr>
          <w:rFonts w:eastAsia="Calibri"/>
        </w:rPr>
        <w:t>carers’ concepts of taking a break from caring</w:t>
      </w:r>
      <w:r w:rsidRPr="00662AFD">
        <w:rPr>
          <w:rFonts w:eastAsia="Calibri"/>
        </w:rPr>
        <w:t>. This marks a critical preliminary stage of the DCE in order to become familiar with the context in which carers make choices in practice</w:t>
      </w:r>
      <w:r>
        <w:rPr>
          <w:rFonts w:eastAsia="Calibri"/>
        </w:rPr>
        <w:t>,</w:t>
      </w:r>
      <w:r w:rsidRPr="00662AFD">
        <w:rPr>
          <w:rFonts w:eastAsia="Calibri"/>
        </w:rPr>
        <w:t xml:space="preserve"> and the everyday language used by carers in referring to support. Whilst not the direct subject of the interview, when discussing their time us</w:t>
      </w:r>
      <w:r>
        <w:rPr>
          <w:rFonts w:eastAsia="Calibri"/>
        </w:rPr>
        <w:t>e</w:t>
      </w:r>
      <w:r w:rsidRPr="00662AFD">
        <w:rPr>
          <w:rFonts w:eastAsia="Calibri"/>
        </w:rPr>
        <w:t xml:space="preserve"> interviewees </w:t>
      </w:r>
      <w:r w:rsidR="00DE319C">
        <w:rPr>
          <w:rFonts w:eastAsia="Calibri"/>
        </w:rPr>
        <w:t>shared</w:t>
      </w:r>
      <w:r w:rsidRPr="00662AFD">
        <w:rPr>
          <w:rFonts w:eastAsia="Calibri"/>
        </w:rPr>
        <w:t xml:space="preserve"> </w:t>
      </w:r>
      <w:r w:rsidR="008D5FC9">
        <w:rPr>
          <w:rFonts w:eastAsia="Calibri"/>
        </w:rPr>
        <w:t xml:space="preserve">their experiences </w:t>
      </w:r>
      <w:r w:rsidR="000D28C9">
        <w:rPr>
          <w:rFonts w:eastAsia="Calibri"/>
        </w:rPr>
        <w:t>of</w:t>
      </w:r>
      <w:r w:rsidR="008D5FC9">
        <w:rPr>
          <w:rFonts w:eastAsia="Calibri"/>
        </w:rPr>
        <w:t xml:space="preserve"> time spent </w:t>
      </w:r>
      <w:r w:rsidR="0098616A">
        <w:rPr>
          <w:rFonts w:eastAsia="Calibri"/>
        </w:rPr>
        <w:t xml:space="preserve">outside of caring activities. </w:t>
      </w:r>
    </w:p>
    <w:p w14:paraId="6B2D3BAE" w14:textId="77777777" w:rsidR="008806CD" w:rsidRPr="00662AFD" w:rsidRDefault="008806CD" w:rsidP="008806CD">
      <w:pPr>
        <w:rPr>
          <w:rFonts w:eastAsia="Calibri"/>
        </w:rPr>
      </w:pPr>
    </w:p>
    <w:p w14:paraId="41578436" w14:textId="3DFA6CCE" w:rsidR="008806CD" w:rsidRPr="00662AFD" w:rsidRDefault="008806CD" w:rsidP="008806CD">
      <w:pPr>
        <w:rPr>
          <w:rFonts w:eastAsia="Calibri"/>
        </w:rPr>
      </w:pPr>
      <w:r w:rsidRPr="00662AFD">
        <w:rPr>
          <w:rFonts w:eastAsia="Calibri"/>
        </w:rPr>
        <w:t>Three main learning points arose from th</w:t>
      </w:r>
      <w:r>
        <w:rPr>
          <w:rFonts w:eastAsia="Calibri"/>
        </w:rPr>
        <w:t>is</w:t>
      </w:r>
      <w:r w:rsidRPr="00662AFD">
        <w:rPr>
          <w:rFonts w:eastAsia="Calibri"/>
        </w:rPr>
        <w:t xml:space="preserve"> analysis. First, there is a breadth of carers</w:t>
      </w:r>
      <w:r>
        <w:rPr>
          <w:rFonts w:eastAsia="Calibri"/>
        </w:rPr>
        <w:t>’</w:t>
      </w:r>
      <w:r w:rsidRPr="00662AFD">
        <w:rPr>
          <w:rFonts w:eastAsia="Calibri"/>
        </w:rPr>
        <w:t xml:space="preserve"> perspectives </w:t>
      </w:r>
      <w:r w:rsidR="00323521">
        <w:rPr>
          <w:rFonts w:eastAsia="Calibri"/>
        </w:rPr>
        <w:t>regarding</w:t>
      </w:r>
      <w:r w:rsidRPr="00662AFD">
        <w:rPr>
          <w:rFonts w:eastAsia="Calibri"/>
        </w:rPr>
        <w:t xml:space="preserve"> how breaks from caring are conceived. In their primary analysis of the same interview data, </w:t>
      </w:r>
      <w:r w:rsidRPr="00662AFD">
        <w:rPr>
          <w:rFonts w:eastAsia="Calibri"/>
        </w:rPr>
        <w:fldChar w:fldCharType="begin" w:fldLock="1"/>
      </w:r>
      <w:r>
        <w:rPr>
          <w:rFonts w:eastAsia="Calibri"/>
        </w:rPr>
        <w:instrText>ADDIN CSL_CITATION {"citationItems":[{"id":"ITEM-1","itemData":{"DOI":"10.1017/s0144686x19000205","ISSN":"0144-686X","abstract":"The paper focuses on temporal aspects of informal caring for older people. Limitations of large-scale surveys in capturing such data are noted and time-use methodology, despite its own limitations, is proposed as a promising alternative. Adopting a critical perspective on time that includes carers’ own conceptualisations, we report the findings of a qualitative study of carers’ time use. Sixty-two interviews with carers, male/female, co-resident/not co-resident, employed/not employed, and located across Great Britain were conducted. Analysis considered people's own diverse and ambiguous views of their care activities. Carers’ accounts of their time revealed non-linear experiences and a sense of being permanently on call. Interviewees often travelled distances to engage in support activities with or for older people. Changes over time were pervasive, increasing or reducing care requirements. Unanticipated events could precipitate radical changes in time use. Managing time, exercising temporal agency, was particularly apparent in accounts of care, employment, other family responsibilities and choices about friendship. Measurement of carers’ time use which draws on the conceptual foundation of carers’ own perspectives on time may provide more effective quantitative understanding of the temporal aspects of caring. It should not pre-define time, must grasp a variety of tasks, take account of intermittent activity, incorporate the 24–7 experience of many carers and demonstrate how caring time interacts with other time.","author":[{"dropping-particle":"","family":"Bowes","given":"Alison","non-dropping-particle":"","parse-names":false,"suffix":""},{"dropping-particle":"","family":"Dawson","given":"Alison","non-dropping-particle":"","parse-names":false,"suffix":""},{"dropping-particle":"","family":"Ashworth","given":"Rosalie","non-dropping-particle":"","parse-names":false,"suffix":""}],"container-title":"Ageing and Society","id":"ITEM-1","issued":{"date-parts":[["2019"]]},"page":"1-24","title":"Time for care: exploring time use by carers of older people","type":"article-journal"},"uris":["http://www.mendeley.com/documents/?uuid=1e25c81c-9cda-45ee-9039-0c3282570bfa"]}],"mendeley":{"formattedCitation":"(Bowes &lt;i&gt;et al.&lt;/i&gt; 2019)","manualFormatting":"Bowes et al. (2019: 19)","plainTextFormattedCitation":"(Bowes et al. 2019)","previouslyFormattedCitation":"(Bowes &lt;i&gt;et al.&lt;/i&gt; 2019)"},"properties":{"noteIndex":0},"schema":"https://github.com/citation-style-language/schema/raw/master/csl-citation.json"}</w:instrText>
      </w:r>
      <w:r w:rsidRPr="00662AFD">
        <w:rPr>
          <w:rFonts w:eastAsia="Calibri"/>
        </w:rPr>
        <w:fldChar w:fldCharType="separate"/>
      </w:r>
      <w:r w:rsidRPr="00662AFD">
        <w:rPr>
          <w:rFonts w:eastAsia="Calibri"/>
          <w:noProof/>
        </w:rPr>
        <w:t xml:space="preserve">Bowes </w:t>
      </w:r>
      <w:r w:rsidRPr="0096173F">
        <w:rPr>
          <w:rFonts w:eastAsia="Calibri"/>
          <w:i/>
          <w:iCs/>
          <w:noProof/>
        </w:rPr>
        <w:t>et al.</w:t>
      </w:r>
      <w:r w:rsidRPr="00662AFD">
        <w:rPr>
          <w:rFonts w:eastAsia="Calibri"/>
          <w:noProof/>
        </w:rPr>
        <w:t xml:space="preserve"> (2019: 19)</w:t>
      </w:r>
      <w:r w:rsidRPr="00662AFD">
        <w:rPr>
          <w:rFonts w:eastAsia="Calibri"/>
        </w:rPr>
        <w:fldChar w:fldCharType="end"/>
      </w:r>
      <w:r w:rsidRPr="00662AFD">
        <w:rPr>
          <w:rFonts w:eastAsia="Calibri"/>
        </w:rPr>
        <w:t xml:space="preserve"> refer to this as ‘managing life time’, remarking, </w:t>
      </w:r>
    </w:p>
    <w:p w14:paraId="5577EB26" w14:textId="77777777" w:rsidR="008806CD" w:rsidRPr="00662AFD" w:rsidRDefault="008806CD" w:rsidP="008806CD">
      <w:pPr>
        <w:rPr>
          <w:rFonts w:eastAsia="Calibri"/>
        </w:rPr>
      </w:pPr>
    </w:p>
    <w:p w14:paraId="74850158" w14:textId="77777777" w:rsidR="008806CD" w:rsidRPr="00662AFD" w:rsidRDefault="008806CD" w:rsidP="008806CD">
      <w:pPr>
        <w:ind w:left="1440"/>
        <w:rPr>
          <w:rFonts w:eastAsia="Calibri"/>
        </w:rPr>
      </w:pPr>
      <w:r w:rsidRPr="00662AFD">
        <w:rPr>
          <w:rFonts w:eastAsia="Calibri"/>
        </w:rPr>
        <w:t>“Some participants seemed to resent the time that caring took away from other activities, seeing it as time lost, with others preferring to provide support over other demands which might be adjudged more pressing”</w:t>
      </w:r>
    </w:p>
    <w:p w14:paraId="2D91866E" w14:textId="77777777" w:rsidR="008806CD" w:rsidRPr="00662AFD" w:rsidRDefault="008806CD" w:rsidP="008806CD">
      <w:pPr>
        <w:rPr>
          <w:rFonts w:eastAsia="Calibri"/>
        </w:rPr>
      </w:pPr>
    </w:p>
    <w:p w14:paraId="42DEEE5F" w14:textId="656B2479" w:rsidR="008806CD" w:rsidRPr="00662AFD" w:rsidRDefault="008806CD" w:rsidP="008806CD">
      <w:pPr>
        <w:rPr>
          <w:rFonts w:eastAsia="Calibri"/>
        </w:rPr>
      </w:pPr>
      <w:r w:rsidRPr="00662AFD">
        <w:rPr>
          <w:rFonts w:eastAsia="Calibri"/>
        </w:rPr>
        <w:t>Breaks from caring here are shown to be diverse in character. Given such diversity, the broad categories offered by Laing (2013) provide a workable framework to categorise and scrutinise</w:t>
      </w:r>
      <w:r w:rsidR="00684095">
        <w:rPr>
          <w:rFonts w:eastAsia="Calibri"/>
        </w:rPr>
        <w:t xml:space="preserve"> types of</w:t>
      </w:r>
      <w:r w:rsidRPr="00662AFD">
        <w:rPr>
          <w:rFonts w:eastAsia="Calibri"/>
        </w:rPr>
        <w:t xml:space="preserve"> breaks from caring. Applying this framework reveals that there is some overlap between categories in practice, for example, in particular for </w:t>
      </w:r>
      <w:r w:rsidRPr="00662AFD">
        <w:rPr>
          <w:rFonts w:eastAsia="Calibri"/>
          <w:i/>
        </w:rPr>
        <w:t>receiving time</w:t>
      </w:r>
      <w:r w:rsidRPr="00662AFD">
        <w:rPr>
          <w:rFonts w:eastAsia="Calibri"/>
        </w:rPr>
        <w:t xml:space="preserve"> and </w:t>
      </w:r>
      <w:r w:rsidRPr="00662AFD">
        <w:rPr>
          <w:rFonts w:eastAsia="Calibri"/>
          <w:i/>
        </w:rPr>
        <w:t>receiving services</w:t>
      </w:r>
      <w:r w:rsidRPr="00662AFD">
        <w:rPr>
          <w:rFonts w:eastAsia="Calibri"/>
        </w:rPr>
        <w:t>. Further, in some cases factors enabling carers to have a break from car</w:t>
      </w:r>
      <w:r>
        <w:rPr>
          <w:rFonts w:eastAsia="Calibri"/>
        </w:rPr>
        <w:t>ing</w:t>
      </w:r>
      <w:r w:rsidRPr="00662AFD">
        <w:rPr>
          <w:rFonts w:eastAsia="Calibri"/>
        </w:rPr>
        <w:t xml:space="preserve"> are not directly purchasable. For instance, a small number of interviewees identified that the attitudes and accommodating policies of their employers </w:t>
      </w:r>
      <w:r w:rsidR="00F2708F">
        <w:rPr>
          <w:rFonts w:eastAsia="Calibri"/>
        </w:rPr>
        <w:t>assisted them to</w:t>
      </w:r>
      <w:r w:rsidRPr="00662AFD">
        <w:rPr>
          <w:rFonts w:eastAsia="Calibri"/>
        </w:rPr>
        <w:t xml:space="preserve"> balance paid work</w:t>
      </w:r>
      <w:r w:rsidR="000F42A1">
        <w:rPr>
          <w:rFonts w:eastAsia="Calibri"/>
        </w:rPr>
        <w:t xml:space="preserve"> roles</w:t>
      </w:r>
      <w:r w:rsidR="00F2708F">
        <w:rPr>
          <w:rFonts w:eastAsia="Calibri"/>
        </w:rPr>
        <w:t xml:space="preserve"> with</w:t>
      </w:r>
      <w:r w:rsidRPr="00662AFD">
        <w:rPr>
          <w:rFonts w:eastAsia="Calibri"/>
        </w:rPr>
        <w:t xml:space="preserve"> unpaid care r</w:t>
      </w:r>
      <w:r w:rsidR="000F42A1">
        <w:rPr>
          <w:rFonts w:eastAsia="Calibri"/>
        </w:rPr>
        <w:t>oles</w:t>
      </w:r>
      <w:r w:rsidR="00F2708F">
        <w:rPr>
          <w:rFonts w:eastAsia="Calibri"/>
        </w:rPr>
        <w:t>,</w:t>
      </w:r>
      <w:r w:rsidRPr="00662AFD">
        <w:rPr>
          <w:rFonts w:eastAsia="Calibri"/>
        </w:rPr>
        <w:t xml:space="preserve"> and </w:t>
      </w:r>
      <w:r w:rsidR="00F2708F">
        <w:rPr>
          <w:rFonts w:eastAsia="Calibri"/>
        </w:rPr>
        <w:t xml:space="preserve">so </w:t>
      </w:r>
      <w:r w:rsidRPr="00662AFD">
        <w:rPr>
          <w:rFonts w:eastAsia="Calibri"/>
        </w:rPr>
        <w:t xml:space="preserve">have a life outside of caring. Because of this, </w:t>
      </w:r>
      <w:r w:rsidR="004906E7">
        <w:rPr>
          <w:rFonts w:eastAsia="Calibri"/>
        </w:rPr>
        <w:t>here it is</w:t>
      </w:r>
      <w:r w:rsidRPr="00662AFD">
        <w:rPr>
          <w:rFonts w:eastAsia="Calibri"/>
        </w:rPr>
        <w:t xml:space="preserve"> </w:t>
      </w:r>
      <w:r w:rsidRPr="00662AFD">
        <w:rPr>
          <w:rFonts w:eastAsia="Calibri"/>
        </w:rPr>
        <w:lastRenderedPageBreak/>
        <w:t>argue</w:t>
      </w:r>
      <w:r w:rsidR="004906E7">
        <w:rPr>
          <w:rFonts w:eastAsia="Calibri"/>
        </w:rPr>
        <w:t>d</w:t>
      </w:r>
      <w:r w:rsidRPr="00662AFD">
        <w:rPr>
          <w:rFonts w:eastAsia="Calibri"/>
        </w:rPr>
        <w:t xml:space="preserve"> that </w:t>
      </w:r>
      <w:r w:rsidRPr="00662AFD">
        <w:rPr>
          <w:rFonts w:eastAsia="Calibri"/>
          <w:i/>
        </w:rPr>
        <w:t>receiving flexibility</w:t>
      </w:r>
      <w:r w:rsidRPr="00662AFD">
        <w:rPr>
          <w:rFonts w:eastAsia="Calibri"/>
        </w:rPr>
        <w:t xml:space="preserve"> should be an additional category to the typology defined by Lain</w:t>
      </w:r>
      <w:r w:rsidR="00000DE1">
        <w:rPr>
          <w:rFonts w:eastAsia="Calibri"/>
        </w:rPr>
        <w:t>g</w:t>
      </w:r>
      <w:r w:rsidRPr="00662AFD">
        <w:rPr>
          <w:rFonts w:eastAsia="Calibri"/>
        </w:rPr>
        <w:t xml:space="preserve"> (2013), as, whilst not purchasable, </w:t>
      </w:r>
      <w:r w:rsidRPr="00662AFD">
        <w:rPr>
          <w:rFonts w:eastAsia="Calibri"/>
          <w:i/>
        </w:rPr>
        <w:t>receiving flexibility</w:t>
      </w:r>
      <w:r w:rsidRPr="00662AFD">
        <w:rPr>
          <w:rFonts w:eastAsia="Calibri"/>
        </w:rPr>
        <w:t xml:space="preserve"> captures another route by which carers explain </w:t>
      </w:r>
      <w:r w:rsidR="00354B15">
        <w:rPr>
          <w:rFonts w:eastAsia="Calibri"/>
        </w:rPr>
        <w:t xml:space="preserve">how </w:t>
      </w:r>
      <w:r w:rsidRPr="00662AFD">
        <w:rPr>
          <w:rFonts w:eastAsia="Calibri"/>
        </w:rPr>
        <w:t xml:space="preserve">in their own experiences they have been </w:t>
      </w:r>
      <w:r w:rsidR="008848F6">
        <w:rPr>
          <w:rFonts w:eastAsia="Calibri"/>
        </w:rPr>
        <w:t>able</w:t>
      </w:r>
      <w:r w:rsidRPr="00662AFD">
        <w:rPr>
          <w:rFonts w:eastAsia="Calibri"/>
        </w:rPr>
        <w:t xml:space="preserve"> to take a break from caring. </w:t>
      </w:r>
    </w:p>
    <w:p w14:paraId="7D6B8621" w14:textId="77777777" w:rsidR="008806CD" w:rsidRPr="00662AFD" w:rsidRDefault="008806CD" w:rsidP="008806CD">
      <w:pPr>
        <w:rPr>
          <w:rFonts w:eastAsia="Calibri"/>
        </w:rPr>
      </w:pPr>
    </w:p>
    <w:p w14:paraId="2105951A" w14:textId="0D330835" w:rsidR="008806CD" w:rsidRPr="00662AFD" w:rsidRDefault="008806CD" w:rsidP="008806CD">
      <w:pPr>
        <w:rPr>
          <w:rFonts w:eastAsia="Calibri"/>
        </w:rPr>
      </w:pPr>
      <w:r w:rsidRPr="00662AFD">
        <w:rPr>
          <w:rFonts w:eastAsia="Calibri"/>
        </w:rPr>
        <w:t xml:space="preserve">Second, </w:t>
      </w:r>
      <w:r w:rsidRPr="00662AFD">
        <w:rPr>
          <w:rFonts w:eastAsia="Calibri"/>
          <w:i/>
        </w:rPr>
        <w:t>traditional holidays</w:t>
      </w:r>
      <w:r w:rsidRPr="00662AFD">
        <w:rPr>
          <w:rFonts w:eastAsia="Calibri"/>
        </w:rPr>
        <w:t xml:space="preserve"> </w:t>
      </w:r>
      <w:r w:rsidR="00A769BB">
        <w:rPr>
          <w:rFonts w:eastAsia="Calibri"/>
        </w:rPr>
        <w:t>were considered by many carers an</w:t>
      </w:r>
      <w:r w:rsidRPr="00662AFD">
        <w:rPr>
          <w:rFonts w:eastAsia="Calibri"/>
        </w:rPr>
        <w:t xml:space="preserve"> important</w:t>
      </w:r>
      <w:r w:rsidR="00A769BB">
        <w:rPr>
          <w:rFonts w:eastAsia="Calibri"/>
        </w:rPr>
        <w:t xml:space="preserve"> aspect of their time use</w:t>
      </w:r>
      <w:r w:rsidR="00A66011">
        <w:rPr>
          <w:rFonts w:eastAsia="Calibri"/>
        </w:rPr>
        <w:t xml:space="preserve">. </w:t>
      </w:r>
      <w:r w:rsidRPr="00662AFD">
        <w:rPr>
          <w:rFonts w:eastAsia="Calibri"/>
        </w:rPr>
        <w:t>Although several carers remarked</w:t>
      </w:r>
      <w:r w:rsidR="00833E82">
        <w:rPr>
          <w:rFonts w:eastAsia="Calibri"/>
        </w:rPr>
        <w:t xml:space="preserve"> on</w:t>
      </w:r>
      <w:r w:rsidRPr="00662AFD">
        <w:rPr>
          <w:rFonts w:eastAsia="Calibri"/>
        </w:rPr>
        <w:t xml:space="preserve"> the changing nature of their trips, for example, taking shorter or more local trips, </w:t>
      </w:r>
      <w:r w:rsidR="00A769BB" w:rsidRPr="00D34E96">
        <w:rPr>
          <w:rFonts w:eastAsia="Calibri"/>
        </w:rPr>
        <w:t>many</w:t>
      </w:r>
      <w:r w:rsidR="004C45A5" w:rsidRPr="00D34E96">
        <w:rPr>
          <w:rFonts w:eastAsia="Calibri"/>
        </w:rPr>
        <w:t xml:space="preserve"> interviewees </w:t>
      </w:r>
      <w:r w:rsidR="00A769BB" w:rsidRPr="00D34E96">
        <w:rPr>
          <w:rFonts w:eastAsia="Calibri"/>
        </w:rPr>
        <w:t xml:space="preserve">described </w:t>
      </w:r>
      <w:r w:rsidR="004C45A5" w:rsidRPr="00D34E96">
        <w:rPr>
          <w:rFonts w:eastAsia="Calibri"/>
        </w:rPr>
        <w:t>holidays</w:t>
      </w:r>
      <w:r w:rsidR="00A769BB" w:rsidRPr="00D34E96">
        <w:rPr>
          <w:rFonts w:eastAsia="Calibri"/>
        </w:rPr>
        <w:t xml:space="preserve"> as breaks from caring. Holidays, and how these are tailored to individual circumstances (with replacement care where needed), are therefore considered a relevant aspect of support identified by carers. </w:t>
      </w:r>
      <w:r w:rsidRPr="00D34E96">
        <w:rPr>
          <w:rFonts w:eastAsia="Calibri"/>
        </w:rPr>
        <w:t xml:space="preserve">Jackson </w:t>
      </w:r>
      <w:r w:rsidRPr="00D34E96">
        <w:rPr>
          <w:rFonts w:eastAsia="Calibri"/>
          <w:i/>
          <w:iCs/>
        </w:rPr>
        <w:t>et al.</w:t>
      </w:r>
      <w:r w:rsidRPr="00D34E96">
        <w:rPr>
          <w:rFonts w:eastAsia="Calibri"/>
        </w:rPr>
        <w:t xml:space="preserve"> (2015) </w:t>
      </w:r>
      <w:r w:rsidR="00D34E96">
        <w:rPr>
          <w:rFonts w:eastAsia="Calibri"/>
        </w:rPr>
        <w:t>demonstrate that</w:t>
      </w:r>
      <w:r w:rsidR="00D34E96" w:rsidRPr="00D34E96">
        <w:rPr>
          <w:rFonts w:eastAsia="Calibri"/>
        </w:rPr>
        <w:t xml:space="preserve"> in order to take a break from caring</w:t>
      </w:r>
      <w:r w:rsidR="0068418F">
        <w:rPr>
          <w:rFonts w:eastAsia="Calibri"/>
        </w:rPr>
        <w:t xml:space="preserve"> together</w:t>
      </w:r>
      <w:r w:rsidR="00D34E96" w:rsidRPr="00D34E96">
        <w:rPr>
          <w:rFonts w:eastAsia="Calibri"/>
        </w:rPr>
        <w:t xml:space="preserve">, </w:t>
      </w:r>
      <w:r w:rsidR="00F96B48">
        <w:rPr>
          <w:rFonts w:eastAsia="Calibri"/>
        </w:rPr>
        <w:t>some carers</w:t>
      </w:r>
      <w:r w:rsidR="00D34E96">
        <w:rPr>
          <w:rFonts w:eastAsia="Calibri"/>
        </w:rPr>
        <w:t xml:space="preserve"> may need </w:t>
      </w:r>
      <w:r w:rsidRPr="00D34E96">
        <w:rPr>
          <w:rFonts w:eastAsia="Calibri"/>
        </w:rPr>
        <w:t>specialist nursing</w:t>
      </w:r>
      <w:r w:rsidR="00D34E96">
        <w:rPr>
          <w:rFonts w:eastAsia="Calibri"/>
        </w:rPr>
        <w:t xml:space="preserve"> </w:t>
      </w:r>
      <w:r w:rsidR="007409FA">
        <w:rPr>
          <w:rFonts w:eastAsia="Calibri"/>
        </w:rPr>
        <w:t>care,</w:t>
      </w:r>
      <w:r w:rsidR="00D34E96">
        <w:rPr>
          <w:rFonts w:eastAsia="Calibri"/>
        </w:rPr>
        <w:t xml:space="preserve"> for example, assist</w:t>
      </w:r>
      <w:r w:rsidR="007409FA">
        <w:rPr>
          <w:rFonts w:eastAsia="Calibri"/>
        </w:rPr>
        <w:t xml:space="preserve">ance </w:t>
      </w:r>
      <w:r w:rsidR="00F96B48">
        <w:rPr>
          <w:rFonts w:eastAsia="Calibri"/>
        </w:rPr>
        <w:t>with</w:t>
      </w:r>
      <w:r w:rsidR="00D34E96">
        <w:rPr>
          <w:rFonts w:eastAsia="Calibri"/>
        </w:rPr>
        <w:t xml:space="preserve"> </w:t>
      </w:r>
      <w:r w:rsidRPr="00662AFD">
        <w:rPr>
          <w:rFonts w:eastAsia="Calibri"/>
        </w:rPr>
        <w:t>enteral feeding, tracheostomy/ventilator support, or behavioural management</w:t>
      </w:r>
      <w:r w:rsidR="007409FA">
        <w:rPr>
          <w:rFonts w:eastAsia="Calibri"/>
        </w:rPr>
        <w:t xml:space="preserve"> to support the cared-for individual</w:t>
      </w:r>
      <w:r>
        <w:rPr>
          <w:rFonts w:eastAsia="Calibri"/>
        </w:rPr>
        <w:t xml:space="preserve">. </w:t>
      </w:r>
      <w:r w:rsidR="007F279C">
        <w:rPr>
          <w:rFonts w:eastAsia="Calibri"/>
        </w:rPr>
        <w:t xml:space="preserve">Traditional holidays </w:t>
      </w:r>
      <w:r w:rsidR="00CC5ED8">
        <w:rPr>
          <w:rFonts w:eastAsia="Calibri"/>
        </w:rPr>
        <w:t xml:space="preserve">are therefore an important </w:t>
      </w:r>
      <w:r w:rsidR="007F279C">
        <w:rPr>
          <w:rFonts w:eastAsia="Calibri"/>
        </w:rPr>
        <w:t>break from caring</w:t>
      </w:r>
      <w:r w:rsidR="00CC5ED8">
        <w:rPr>
          <w:rFonts w:eastAsia="Calibri"/>
        </w:rPr>
        <w:t xml:space="preserve"> for carers</w:t>
      </w:r>
      <w:r w:rsidR="007F279C">
        <w:rPr>
          <w:rFonts w:eastAsia="Calibri"/>
        </w:rPr>
        <w:t xml:space="preserve"> </w:t>
      </w:r>
      <w:r w:rsidR="0068418F">
        <w:rPr>
          <w:rFonts w:eastAsia="Calibri"/>
        </w:rPr>
        <w:t>so long as</w:t>
      </w:r>
      <w:r w:rsidR="007F279C">
        <w:rPr>
          <w:rFonts w:eastAsia="Calibri"/>
        </w:rPr>
        <w:t xml:space="preserve"> they are appropriate</w:t>
      </w:r>
      <w:r w:rsidR="00BF2F4E">
        <w:rPr>
          <w:rFonts w:eastAsia="Calibri"/>
        </w:rPr>
        <w:t xml:space="preserve">ly tailored to the </w:t>
      </w:r>
      <w:r w:rsidR="007F279C">
        <w:rPr>
          <w:rFonts w:eastAsia="Calibri"/>
        </w:rPr>
        <w:t>needs of the cared-for individual and carer.</w:t>
      </w:r>
    </w:p>
    <w:p w14:paraId="6E35DCAF" w14:textId="77777777" w:rsidR="008806CD" w:rsidRPr="00662AFD" w:rsidRDefault="008806CD" w:rsidP="008806CD">
      <w:pPr>
        <w:rPr>
          <w:rFonts w:eastAsia="Calibri"/>
        </w:rPr>
      </w:pPr>
    </w:p>
    <w:p w14:paraId="23602867" w14:textId="534FCFAE" w:rsidR="008806CD" w:rsidRPr="00662AFD" w:rsidRDefault="008806CD" w:rsidP="008806CD">
      <w:pPr>
        <w:rPr>
          <w:rFonts w:eastAsia="Calibri"/>
        </w:rPr>
      </w:pPr>
      <w:r w:rsidRPr="00662AFD">
        <w:rPr>
          <w:rFonts w:eastAsia="Calibri"/>
        </w:rPr>
        <w:t>Third, many interviewees describe</w:t>
      </w:r>
      <w:r w:rsidR="002927D1">
        <w:rPr>
          <w:rFonts w:eastAsia="Calibri"/>
        </w:rPr>
        <w:t>d</w:t>
      </w:r>
      <w:r w:rsidRPr="00662AFD">
        <w:rPr>
          <w:rFonts w:eastAsia="Calibri"/>
        </w:rPr>
        <w:t xml:space="preserve"> a shared problem of </w:t>
      </w:r>
      <w:r w:rsidR="0068418F">
        <w:rPr>
          <w:rFonts w:eastAsia="Calibri"/>
        </w:rPr>
        <w:t xml:space="preserve">not </w:t>
      </w:r>
      <w:r w:rsidRPr="00662AFD">
        <w:rPr>
          <w:rFonts w:eastAsia="Calibri"/>
        </w:rPr>
        <w:t xml:space="preserve">having sufficient replacement care in order to do other things beyond unpaid care. They noted the </w:t>
      </w:r>
      <w:r w:rsidR="0068418F">
        <w:rPr>
          <w:rFonts w:eastAsia="Calibri"/>
        </w:rPr>
        <w:t xml:space="preserve">potential </w:t>
      </w:r>
      <w:r w:rsidRPr="00662AFD">
        <w:rPr>
          <w:rFonts w:eastAsia="Calibri"/>
        </w:rPr>
        <w:t xml:space="preserve">benefits of having someone provide a similar type of care they provide regularly, </w:t>
      </w:r>
      <w:r>
        <w:rPr>
          <w:rFonts w:eastAsia="Calibri"/>
        </w:rPr>
        <w:t xml:space="preserve">and </w:t>
      </w:r>
      <w:r w:rsidR="002927D1">
        <w:rPr>
          <w:rFonts w:eastAsia="Calibri"/>
        </w:rPr>
        <w:t>suggested</w:t>
      </w:r>
      <w:r w:rsidRPr="00662AFD">
        <w:rPr>
          <w:rFonts w:eastAsia="Calibri"/>
        </w:rPr>
        <w:t xml:space="preserve"> ideas of who this might be, such as postmen, befrienders, cleaners, professional carers or other relatives. The bureaucratic cost of organising replacement care was often </w:t>
      </w:r>
      <w:r w:rsidR="00125A2C">
        <w:rPr>
          <w:rFonts w:eastAsia="Calibri"/>
        </w:rPr>
        <w:t>voiced</w:t>
      </w:r>
      <w:r w:rsidRPr="00662AFD">
        <w:rPr>
          <w:rFonts w:eastAsia="Calibri"/>
        </w:rPr>
        <w:t xml:space="preserve"> by interviewees</w:t>
      </w:r>
      <w:r>
        <w:rPr>
          <w:rFonts w:eastAsia="Calibri"/>
        </w:rPr>
        <w:t>,</w:t>
      </w:r>
      <w:r w:rsidRPr="00662AFD">
        <w:rPr>
          <w:rFonts w:eastAsia="Calibri"/>
        </w:rPr>
        <w:t xml:space="preserve"> and </w:t>
      </w:r>
      <w:r>
        <w:rPr>
          <w:rFonts w:eastAsia="Calibri"/>
        </w:rPr>
        <w:t xml:space="preserve">was </w:t>
      </w:r>
      <w:r w:rsidRPr="00662AFD">
        <w:rPr>
          <w:rFonts w:eastAsia="Calibri"/>
        </w:rPr>
        <w:t xml:space="preserve">considered the penalty offsetting the benefit of such support. </w:t>
      </w:r>
      <w:r w:rsidR="00A66F75">
        <w:rPr>
          <w:rFonts w:eastAsia="Calibri"/>
        </w:rPr>
        <w:t>Chiming with</w:t>
      </w:r>
      <w:r w:rsidR="00703363">
        <w:rPr>
          <w:rFonts w:eastAsia="Calibri"/>
        </w:rPr>
        <w:t xml:space="preserve"> process utility theory</w:t>
      </w:r>
      <w:r w:rsidR="00B65E33">
        <w:rPr>
          <w:rFonts w:eastAsia="Calibri"/>
        </w:rPr>
        <w:t xml:space="preserve"> </w:t>
      </w:r>
      <w:r w:rsidR="00703363">
        <w:rPr>
          <w:rFonts w:eastAsia="Calibri"/>
        </w:rPr>
        <w:t>(</w:t>
      </w:r>
      <w:r w:rsidR="00B65E33">
        <w:rPr>
          <w:rFonts w:eastAsia="Calibri"/>
        </w:rPr>
        <w:fldChar w:fldCharType="begin" w:fldLock="1"/>
      </w:r>
      <w:r w:rsidR="00703363">
        <w:rPr>
          <w:rFonts w:eastAsia="Calibri"/>
        </w:rPr>
        <w:instrText>ADDIN CSL_CITATION {"citationItems":[{"id":"ITEM-1","itemData":{"DOI":"10.1016/j.healthpol.2004.12.008","ISSN":"01688510","abstract":"Though economics is usually outcome-oriented, it is often argued that processes matter as well. Utility is not only derived from outcomes, but also from the way this outcome is accomplished. Providing care on a voluntary basis may especially be associated with such process utility. In this paper, we discuss the process utility from providing informal care. We test the hypothesis that informal caregivers derive utility not only from the outcome of informal care, i.e. that the patient is adequately cared for, but also from the process of providing informal care. We present empirical evidence of process utility on the basis of a large sample of Dutch caregivers (n = 950). We measure process utility as the difference in happiness between the current situation in which the care recipient is cared for by the caregiver and the hypothetical situation that someone else takes over the care tasks, all other things equal. Other background characteristics on patient and caregiver characteristics, objective and subjective caregiver burden and quality of life are also presented and related to process utility. Our results show that process utility exists and is substantial and therefore important in the context of informal care. Almost half of the caregivers (48.2%) derive positive utility from informal care and on average happiness would decline if informal care tasks were handed over to someone else. Multivariate regression analysis shows that process utility especially relates to caregiver characteristics (age, gender, general happiness, relation to patient and difficulties in performing daily activities) and subjective caregiver burden, whereas it also depends on the number of hours of care provided (objective burden). These results strengthen the idea of supporting the use of informal care, but also that of keeping a close eye on the position of carers. © 2004 Elsevier Ireland Ltd. All rights reserved.","author":[{"dropping-particle":"","family":"Brouwer","given":"Werner B.F.","non-dropping-particle":"","parse-names":false,"suffix":""},{"dropping-particle":"","family":"Exel","given":"N. Job A.","non-dropping-particle":"Van","parse-names":false,"suffix":""},{"dropping-particle":"","family":"Berg","given":"Bernard","non-dropping-particle":"Van Den","parse-names":false,"suffix":""},{"dropping-particle":"","family":"Bos","given":"Geertruidis A.M.","non-dropping-particle":"Van Den","parse-names":false,"suffix":""},{"dropping-particle":"","family":"Koopmanschap","given":"Marc A.","non-dropping-particle":"","parse-names":false,"suffix":""}],"container-title":"Health Policy","id":"ITEM-1","issue":"1","issued":{"date-parts":[["2005"]]},"page":"85-99","title":"Process utility from providing informal care: the benefit of caring","type":"article-journal","volume":"74"},"uris":["http://www.mendeley.com/documents/?uuid=d083709a-9a40-4c42-896d-4e5989570aaf"]}],"mendeley":{"formattedCitation":"(Brouwer &lt;i&gt;et al.&lt;/i&gt; 2005)","manualFormatting":"Brouwer et al. 2005)","plainTextFormattedCitation":"(Brouwer et al. 2005)","previouslyFormattedCitation":"(Brouwer &lt;i&gt;et al.&lt;/i&gt; 2005)"},"properties":{"noteIndex":0},"schema":"https://github.com/citation-style-language/schema/raw/master/csl-citation.json"}</w:instrText>
      </w:r>
      <w:r w:rsidR="00B65E33">
        <w:rPr>
          <w:rFonts w:eastAsia="Calibri"/>
        </w:rPr>
        <w:fldChar w:fldCharType="separate"/>
      </w:r>
      <w:r w:rsidR="00E37F75" w:rsidRPr="00E37F75">
        <w:rPr>
          <w:rFonts w:eastAsia="Calibri"/>
          <w:noProof/>
        </w:rPr>
        <w:t xml:space="preserve">Brouwer </w:t>
      </w:r>
      <w:r w:rsidR="00E37F75" w:rsidRPr="00E37F75">
        <w:rPr>
          <w:rFonts w:eastAsia="Calibri"/>
          <w:i/>
          <w:noProof/>
        </w:rPr>
        <w:t>et al.</w:t>
      </w:r>
      <w:r w:rsidR="00E37F75" w:rsidRPr="00E37F75">
        <w:rPr>
          <w:rFonts w:eastAsia="Calibri"/>
          <w:noProof/>
        </w:rPr>
        <w:t xml:space="preserve"> 2005)</w:t>
      </w:r>
      <w:r w:rsidR="00B65E33">
        <w:rPr>
          <w:rFonts w:eastAsia="Calibri"/>
        </w:rPr>
        <w:fldChar w:fldCharType="end"/>
      </w:r>
      <w:r w:rsidR="00D2375F">
        <w:rPr>
          <w:rFonts w:eastAsia="Calibri"/>
        </w:rPr>
        <w:t xml:space="preserve">, </w:t>
      </w:r>
      <w:r w:rsidR="002927D1">
        <w:rPr>
          <w:rFonts w:eastAsia="Calibri"/>
        </w:rPr>
        <w:t>carers expressed</w:t>
      </w:r>
      <w:r w:rsidRPr="00662AFD">
        <w:rPr>
          <w:rFonts w:eastAsia="Calibri"/>
        </w:rPr>
        <w:t xml:space="preserve"> a mixture of opinions </w:t>
      </w:r>
      <w:r w:rsidR="002927D1">
        <w:rPr>
          <w:rFonts w:eastAsia="Calibri"/>
        </w:rPr>
        <w:t>surrounding</w:t>
      </w:r>
      <w:r w:rsidRPr="00662AFD">
        <w:rPr>
          <w:rFonts w:eastAsia="Calibri"/>
        </w:rPr>
        <w:t xml:space="preserve"> the amount of enjoyment derived from care activities. For some, but not all, replacement care presents a preferred choice in order to achieve a break from caring. </w:t>
      </w:r>
      <w:r w:rsidR="002927D1">
        <w:rPr>
          <w:rFonts w:eastAsia="Calibri"/>
        </w:rPr>
        <w:t xml:space="preserve">For others, spending time </w:t>
      </w:r>
      <w:r w:rsidR="00584C3D">
        <w:rPr>
          <w:rFonts w:eastAsia="Calibri"/>
        </w:rPr>
        <w:t xml:space="preserve">not engaged in care tasks </w:t>
      </w:r>
      <w:r w:rsidR="002927D1">
        <w:rPr>
          <w:rFonts w:eastAsia="Calibri"/>
        </w:rPr>
        <w:t>with the cared-for individual was considered a break.</w:t>
      </w:r>
    </w:p>
    <w:p w14:paraId="3AFAB097" w14:textId="77777777" w:rsidR="008806CD" w:rsidRPr="00662AFD" w:rsidRDefault="008806CD" w:rsidP="008806CD">
      <w:pPr>
        <w:rPr>
          <w:rFonts w:eastAsia="Calibri"/>
        </w:rPr>
      </w:pPr>
    </w:p>
    <w:p w14:paraId="3E555B09" w14:textId="77777777" w:rsidR="008806CD" w:rsidRPr="00662AFD" w:rsidRDefault="008806CD" w:rsidP="008806CD">
      <w:pPr>
        <w:pStyle w:val="Heading2"/>
      </w:pPr>
      <w:bookmarkStart w:id="134" w:name="_Toc12276413"/>
      <w:bookmarkStart w:id="135" w:name="_Toc27733673"/>
      <w:r w:rsidRPr="00662AFD">
        <w:lastRenderedPageBreak/>
        <w:t>Conclusion</w:t>
      </w:r>
      <w:bookmarkEnd w:id="134"/>
      <w:bookmarkEnd w:id="135"/>
    </w:p>
    <w:p w14:paraId="6B923B5D" w14:textId="04D709A7" w:rsidR="008806CD" w:rsidRDefault="008806CD" w:rsidP="008806CD">
      <w:r w:rsidRPr="00662AFD">
        <w:t xml:space="preserve">This secondary analysis of interviews </w:t>
      </w:r>
      <w:r w:rsidR="0068418F">
        <w:t>about</w:t>
      </w:r>
      <w:r w:rsidRPr="00662AFD">
        <w:t xml:space="preserve"> time use with 62 carers of older adults formed </w:t>
      </w:r>
      <w:r>
        <w:t xml:space="preserve">the </w:t>
      </w:r>
      <w:r w:rsidRPr="00662AFD">
        <w:t xml:space="preserve">qualitative groundwork for a DCE on </w:t>
      </w:r>
      <w:r w:rsidR="00E031A1">
        <w:t>carers’ preferences</w:t>
      </w:r>
      <w:r w:rsidRPr="00662AFD">
        <w:t xml:space="preserve"> </w:t>
      </w:r>
      <w:r w:rsidR="000228B8">
        <w:t>for</w:t>
      </w:r>
      <w:r w:rsidRPr="00662AFD">
        <w:t xml:space="preserve"> support. It sought to develop insights into how carers conceived </w:t>
      </w:r>
      <w:r>
        <w:t>and</w:t>
      </w:r>
      <w:r w:rsidRPr="00662AFD">
        <w:t xml:space="preserve"> spent time taking a break from caring. Laing</w:t>
      </w:r>
      <w:r>
        <w:t>’s</w:t>
      </w:r>
      <w:r w:rsidRPr="00662AFD">
        <w:t xml:space="preserve"> (2013) typology of</w:t>
      </w:r>
      <w:r w:rsidR="00980680">
        <w:t xml:space="preserve"> short</w:t>
      </w:r>
      <w:r w:rsidRPr="00662AFD">
        <w:t xml:space="preserve"> breaks from caring was chosen as a practical framework for qualitative analysis</w:t>
      </w:r>
      <w:r w:rsidR="00980680">
        <w:t xml:space="preserve">, which </w:t>
      </w:r>
      <w:r w:rsidRPr="00662AFD">
        <w:t xml:space="preserve">acted as a vehicle to draw attention to the variability of breaks </w:t>
      </w:r>
      <w:r w:rsidR="00980680">
        <w:t>from</w:t>
      </w:r>
      <w:r w:rsidRPr="00662AFD">
        <w:t xml:space="preserve"> caring chosen and experienced by carers</w:t>
      </w:r>
      <w:r w:rsidR="00980680">
        <w:t xml:space="preserve"> in Scotland</w:t>
      </w:r>
      <w:r w:rsidRPr="00662AFD">
        <w:t xml:space="preserve">. </w:t>
      </w:r>
      <w:r w:rsidR="00836A19">
        <w:t>Given the typology was applied to an existing data set,</w:t>
      </w:r>
      <w:r w:rsidRPr="00662AFD">
        <w:t xml:space="preserve"> </w:t>
      </w:r>
      <w:r w:rsidR="00836A19">
        <w:t>some</w:t>
      </w:r>
      <w:r w:rsidRPr="00662AFD">
        <w:t xml:space="preserve"> </w:t>
      </w:r>
      <w:r w:rsidR="00836A19">
        <w:t>codes</w:t>
      </w:r>
      <w:r w:rsidRPr="00662AFD">
        <w:t xml:space="preserve"> </w:t>
      </w:r>
      <w:r w:rsidR="00836A19">
        <w:t>were more evident in the data than others.</w:t>
      </w:r>
      <w:r w:rsidRPr="00662AFD">
        <w:t xml:space="preserve"> For example, </w:t>
      </w:r>
      <w:r w:rsidRPr="00662AFD">
        <w:rPr>
          <w:i/>
        </w:rPr>
        <w:t>receiving equipment</w:t>
      </w:r>
      <w:r w:rsidRPr="00662AFD">
        <w:t xml:space="preserve"> may have </w:t>
      </w:r>
      <w:r w:rsidR="00836A19">
        <w:t>been discussed in greater depth</w:t>
      </w:r>
      <w:r w:rsidRPr="00662AFD">
        <w:t xml:space="preserve"> </w:t>
      </w:r>
      <w:r w:rsidR="009B4BD6">
        <w:t>interviewees</w:t>
      </w:r>
      <w:r w:rsidRPr="00662AFD">
        <w:t xml:space="preserve"> if they were asked explicitly about practical support. Nevertheless, it is argued that Laing’s typology </w:t>
      </w:r>
      <w:r w:rsidR="00254501">
        <w:t xml:space="preserve">is fit for purpose for investigating </w:t>
      </w:r>
      <w:r w:rsidR="008C1669">
        <w:t xml:space="preserve">choices </w:t>
      </w:r>
      <w:r w:rsidR="00254501">
        <w:t xml:space="preserve">of short breaks, but </w:t>
      </w:r>
      <w:r w:rsidRPr="00662AFD">
        <w:t xml:space="preserve">could be </w:t>
      </w:r>
      <w:r w:rsidR="009B4BD6">
        <w:t>strengthened</w:t>
      </w:r>
      <w:r w:rsidRPr="00662AFD">
        <w:t xml:space="preserve"> by an additional </w:t>
      </w:r>
      <w:r w:rsidR="001F3BAB">
        <w:t>category</w:t>
      </w:r>
      <w:r w:rsidRPr="00662AFD">
        <w:t xml:space="preserve"> of </w:t>
      </w:r>
      <w:r w:rsidRPr="00662AFD">
        <w:rPr>
          <w:i/>
        </w:rPr>
        <w:t>receiving flexibility</w:t>
      </w:r>
      <w:r w:rsidRPr="00662AFD">
        <w:t>, whic</w:t>
      </w:r>
      <w:r>
        <w:t>h</w:t>
      </w:r>
      <w:r w:rsidRPr="00662AFD">
        <w:t xml:space="preserve"> better capture</w:t>
      </w:r>
      <w:r>
        <w:t>s</w:t>
      </w:r>
      <w:r w:rsidRPr="00662AFD">
        <w:t xml:space="preserve"> the experiences of employed carers, and </w:t>
      </w:r>
      <w:r>
        <w:t xml:space="preserve">the </w:t>
      </w:r>
      <w:r w:rsidRPr="00662AFD">
        <w:t xml:space="preserve">factors needed for them to access a break from caring. </w:t>
      </w:r>
    </w:p>
    <w:p w14:paraId="63FC497B" w14:textId="77777777" w:rsidR="008806CD" w:rsidRPr="00662AFD" w:rsidRDefault="008806CD" w:rsidP="008806CD"/>
    <w:p w14:paraId="32C6B3A0" w14:textId="033B3D83" w:rsidR="00A03DB1" w:rsidRDefault="000F2D52" w:rsidP="000F2D52">
      <w:r>
        <w:t>Analysis of interviews with carers</w:t>
      </w:r>
      <w:r w:rsidR="00125A2C">
        <w:t xml:space="preserve"> finds</w:t>
      </w:r>
      <w:r w:rsidR="008806CD" w:rsidRPr="00662AFD">
        <w:t xml:space="preserve"> that notions of breaks from caring viewed by carers were linked</w:t>
      </w:r>
      <w:r w:rsidR="008806CD">
        <w:t>,</w:t>
      </w:r>
      <w:r w:rsidR="008806CD" w:rsidRPr="00662AFD">
        <w:t xml:space="preserve"> but not defined by, notions of respite. Respite has traditionally been tied to institutions and specific time frames. In interviews</w:t>
      </w:r>
      <w:r w:rsidR="008806CD">
        <w:t>,</w:t>
      </w:r>
      <w:r w:rsidR="008806CD" w:rsidRPr="00662AFD">
        <w:t xml:space="preserve"> carers defined a break from caring as something that could take place on a regular basis as opposed to a ‘one-off’, for example, meeting friends. Carers</w:t>
      </w:r>
      <w:r w:rsidR="001B1C7B">
        <w:t>’</w:t>
      </w:r>
      <w:r w:rsidR="008806CD" w:rsidRPr="00662AFD">
        <w:t xml:space="preserve"> had idiosyncratic strategies to balance care activities and manage competing demands. A common scenario evident in interviews was that carers </w:t>
      </w:r>
      <w:r w:rsidR="009B4BD6">
        <w:t>were</w:t>
      </w:r>
      <w:r w:rsidR="008806CD" w:rsidRPr="00662AFD">
        <w:t xml:space="preserve"> often put off by the organisational task of finding replacement care in order to take a break from caring, with family and friends frequently stepping in to provide this. </w:t>
      </w:r>
    </w:p>
    <w:p w14:paraId="07EF16DE" w14:textId="77777777" w:rsidR="00A03DB1" w:rsidRDefault="00A03DB1" w:rsidP="000F2D52"/>
    <w:p w14:paraId="519824C4" w14:textId="0BE5BF78" w:rsidR="008806CD" w:rsidRPr="00B00121" w:rsidRDefault="00125A2C" w:rsidP="000F2D52">
      <w:r>
        <w:t>G</w:t>
      </w:r>
      <w:r w:rsidRPr="00662AFD">
        <w:t>iven its</w:t>
      </w:r>
      <w:r>
        <w:t xml:space="preserve"> recurrence </w:t>
      </w:r>
      <w:r w:rsidRPr="00662AFD">
        <w:t xml:space="preserve">in carers’ descriptions of </w:t>
      </w:r>
      <w:r>
        <w:t>their time use and strategies of balancing care responsibilities with other responsibilities, this stage</w:t>
      </w:r>
      <w:r w:rsidR="00B41A3B">
        <w:t xml:space="preserve"> </w:t>
      </w:r>
      <w:r w:rsidR="00435491" w:rsidRPr="00662AFD">
        <w:t>help</w:t>
      </w:r>
      <w:r w:rsidR="00A65C7E">
        <w:t>ed</w:t>
      </w:r>
      <w:r w:rsidR="00435491" w:rsidRPr="00662AFD">
        <w:t xml:space="preserve"> to narrow down the</w:t>
      </w:r>
      <w:r w:rsidR="00A65C7E">
        <w:t xml:space="preserve"> focus of the</w:t>
      </w:r>
      <w:r w:rsidR="00435491" w:rsidRPr="00662AFD">
        <w:t xml:space="preserve"> </w:t>
      </w:r>
      <w:r w:rsidR="00D06D65">
        <w:t>DCE</w:t>
      </w:r>
      <w:r w:rsidR="00B41A3B">
        <w:t xml:space="preserve"> from one</w:t>
      </w:r>
      <w:r w:rsidR="00435491">
        <w:t xml:space="preserve"> of</w:t>
      </w:r>
      <w:r w:rsidR="00435491" w:rsidRPr="00662AFD">
        <w:t xml:space="preserve"> support for carers </w:t>
      </w:r>
      <w:r w:rsidR="00435491">
        <w:t>in</w:t>
      </w:r>
      <w:r w:rsidR="00435491" w:rsidRPr="00662AFD">
        <w:t xml:space="preserve"> general terms, to </w:t>
      </w:r>
      <w:r w:rsidR="00435491">
        <w:t>support</w:t>
      </w:r>
      <w:r w:rsidR="00435491" w:rsidRPr="00662AFD">
        <w:t xml:space="preserve"> specifically </w:t>
      </w:r>
      <w:r w:rsidR="00435491">
        <w:t>in the form of</w:t>
      </w:r>
      <w:r w:rsidR="00435491" w:rsidRPr="00662AFD">
        <w:t xml:space="preserve"> replacement care</w:t>
      </w:r>
      <w:r w:rsidR="0068554B">
        <w:t xml:space="preserve">. </w:t>
      </w:r>
      <w:r w:rsidR="00D06D65">
        <w:t xml:space="preserve">The next </w:t>
      </w:r>
      <w:r w:rsidR="0068554B">
        <w:t>chapter outline</w:t>
      </w:r>
      <w:r w:rsidR="000F2D52">
        <w:t>s</w:t>
      </w:r>
      <w:r w:rsidR="0068554B">
        <w:t xml:space="preserve"> how </w:t>
      </w:r>
      <w:r w:rsidR="00CC73F5">
        <w:t xml:space="preserve">data collected </w:t>
      </w:r>
      <w:r w:rsidR="005D0F0B">
        <w:t xml:space="preserve">from </w:t>
      </w:r>
      <w:r w:rsidR="00CC73F5">
        <w:t>focus groups</w:t>
      </w:r>
      <w:r w:rsidR="005D0F0B">
        <w:t xml:space="preserve"> with carers</w:t>
      </w:r>
      <w:r w:rsidR="0068554B">
        <w:t xml:space="preserve"> were used to </w:t>
      </w:r>
      <w:r w:rsidR="00D06D65">
        <w:t>prioritise</w:t>
      </w:r>
      <w:r w:rsidR="00A62A7A">
        <w:t xml:space="preserve"> </w:t>
      </w:r>
      <w:r w:rsidR="00D06D65">
        <w:t xml:space="preserve">and reduce attributes of replacement care experienced by carers </w:t>
      </w:r>
      <w:r w:rsidR="00E80FC4">
        <w:t>to</w:t>
      </w:r>
      <w:r w:rsidR="00A62A7A">
        <w:t xml:space="preserve"> inform the </w:t>
      </w:r>
      <w:r w:rsidR="00DB52F8">
        <w:t xml:space="preserve">DCE design. </w:t>
      </w:r>
      <w:r w:rsidR="00B00121">
        <w:br w:type="page"/>
      </w:r>
    </w:p>
    <w:p w14:paraId="40936D7A" w14:textId="04AB9F3F" w:rsidR="0008572C" w:rsidRPr="00A377AF" w:rsidRDefault="0008572C" w:rsidP="0008572C">
      <w:pPr>
        <w:pStyle w:val="Heading1"/>
        <w:rPr>
          <w:b w:val="0"/>
          <w:bCs/>
        </w:rPr>
      </w:pPr>
      <w:bookmarkStart w:id="136" w:name="_Toc27733674"/>
      <w:bookmarkEnd w:id="67"/>
      <w:r w:rsidRPr="00A377AF">
        <w:rPr>
          <w:b w:val="0"/>
          <w:bCs/>
        </w:rPr>
        <w:lastRenderedPageBreak/>
        <w:t>Chapter Five</w:t>
      </w:r>
      <w:bookmarkEnd w:id="136"/>
    </w:p>
    <w:p w14:paraId="72DBB22A" w14:textId="77777777" w:rsidR="0008572C" w:rsidRPr="00662AFD" w:rsidRDefault="0008572C" w:rsidP="0008572C"/>
    <w:p w14:paraId="2037C9A7" w14:textId="77777777" w:rsidR="00473ACC" w:rsidRPr="005F47C3" w:rsidRDefault="00473ACC" w:rsidP="00473ACC">
      <w:pPr>
        <w:pStyle w:val="Heading1"/>
      </w:pPr>
      <w:bookmarkStart w:id="137" w:name="_Toc27733675"/>
      <w:r w:rsidRPr="005F47C3">
        <w:t xml:space="preserve">Identifying features of support service </w:t>
      </w:r>
      <w:r>
        <w:t xml:space="preserve">important to </w:t>
      </w:r>
      <w:r w:rsidRPr="005F47C3">
        <w:t>carers</w:t>
      </w:r>
      <w:bookmarkEnd w:id="137"/>
    </w:p>
    <w:p w14:paraId="7D1D2255" w14:textId="77777777" w:rsidR="0008572C" w:rsidRPr="00662AFD" w:rsidRDefault="0008572C" w:rsidP="0008572C"/>
    <w:p w14:paraId="61BB12E2" w14:textId="77777777" w:rsidR="0008572C" w:rsidRPr="00662AFD" w:rsidRDefault="0008572C" w:rsidP="0008572C">
      <w:pPr>
        <w:pStyle w:val="Heading2"/>
      </w:pPr>
      <w:bookmarkStart w:id="138" w:name="_Toc12276415"/>
      <w:bookmarkStart w:id="139" w:name="_Toc27733676"/>
      <w:r w:rsidRPr="00662AFD">
        <w:t>Introduction</w:t>
      </w:r>
      <w:bookmarkEnd w:id="138"/>
      <w:bookmarkEnd w:id="139"/>
    </w:p>
    <w:p w14:paraId="60D0599E" w14:textId="47EB2BF3" w:rsidR="0008572C" w:rsidRPr="00662AFD" w:rsidRDefault="00BB2566" w:rsidP="0008572C">
      <w:r>
        <w:t>Qualitative research was conducted</w:t>
      </w:r>
      <w:r w:rsidR="00CB6548">
        <w:t xml:space="preserve"> with carers of older adults living in Scotland</w:t>
      </w:r>
      <w:r w:rsidR="00D12BD0">
        <w:t xml:space="preserve"> </w:t>
      </w:r>
      <w:r w:rsidR="00FF4911">
        <w:t xml:space="preserve">to </w:t>
      </w:r>
      <w:r>
        <w:t xml:space="preserve">generate plausible and meaningful </w:t>
      </w:r>
      <w:r w:rsidR="007D55D4">
        <w:t>attributes of</w:t>
      </w:r>
      <w:r w:rsidR="00FF4911" w:rsidRPr="00662AFD">
        <w:t xml:space="preserve"> support services based on </w:t>
      </w:r>
      <w:r>
        <w:t xml:space="preserve">carers’ </w:t>
      </w:r>
      <w:r w:rsidR="00FF4911" w:rsidRPr="00662AFD">
        <w:t xml:space="preserve">experiences. </w:t>
      </w:r>
      <w:r w:rsidR="0008572C" w:rsidRPr="00662AFD">
        <w:t>This chapter outlines</w:t>
      </w:r>
      <w:r w:rsidR="00087C67">
        <w:t xml:space="preserve"> </w:t>
      </w:r>
      <w:r w:rsidR="0008572C" w:rsidRPr="00662AFD">
        <w:t xml:space="preserve">findings from </w:t>
      </w:r>
      <w:r w:rsidR="0024442A">
        <w:t xml:space="preserve">primary data collection </w:t>
      </w:r>
      <w:r w:rsidR="00954BDB">
        <w:t>with</w:t>
      </w:r>
      <w:r w:rsidR="0024442A">
        <w:t xml:space="preserve"> </w:t>
      </w:r>
      <w:r w:rsidR="0008572C" w:rsidRPr="00662AFD">
        <w:t>three focus groups</w:t>
      </w:r>
      <w:r w:rsidR="00CB6548">
        <w:t xml:space="preserve">, which </w:t>
      </w:r>
      <w:r w:rsidR="00C40607">
        <w:t xml:space="preserve">aimed </w:t>
      </w:r>
      <w:r w:rsidR="0008572C" w:rsidRPr="00662AFD">
        <w:t xml:space="preserve">to capture local experiences of support for carers and </w:t>
      </w:r>
      <w:r w:rsidR="00D45AB3">
        <w:t>explore the features of support</w:t>
      </w:r>
      <w:r w:rsidR="00A00C03">
        <w:t xml:space="preserve"> services</w:t>
      </w:r>
      <w:r w:rsidR="00D45AB3">
        <w:t xml:space="preserve"> that </w:t>
      </w:r>
      <w:r w:rsidR="00BA169C">
        <w:t>matter to carers</w:t>
      </w:r>
      <w:r w:rsidR="00AF235B">
        <w:t xml:space="preserve"> when </w:t>
      </w:r>
      <w:r w:rsidR="00AB4D94">
        <w:t>deciding to engage with support</w:t>
      </w:r>
      <w:r w:rsidR="00087C67">
        <w:t>. The</w:t>
      </w:r>
      <w:r w:rsidR="0008572C" w:rsidRPr="00662AFD">
        <w:t xml:space="preserve"> first part of this chapter considers the main </w:t>
      </w:r>
      <w:r w:rsidR="00087C67">
        <w:t>focus group</w:t>
      </w:r>
      <w:r w:rsidR="0008572C" w:rsidRPr="00662AFD">
        <w:t xml:space="preserve"> themes and how they relate to existing literature on </w:t>
      </w:r>
      <w:r w:rsidR="0008572C">
        <w:t>carers’ preferences</w:t>
      </w:r>
      <w:r w:rsidR="0008572C" w:rsidRPr="00662AFD">
        <w:t xml:space="preserve"> towards support. The second part discusses how the themes were accounted for</w:t>
      </w:r>
      <w:r w:rsidR="00087C67">
        <w:t>,</w:t>
      </w:r>
      <w:r w:rsidR="0008572C" w:rsidRPr="00662AFD">
        <w:t xml:space="preserve"> and distilled</w:t>
      </w:r>
      <w:r w:rsidR="00087C67">
        <w:t>, in</w:t>
      </w:r>
      <w:r w:rsidR="00D34848">
        <w:t>to</w:t>
      </w:r>
      <w:r w:rsidR="0008572C" w:rsidRPr="00662AFD">
        <w:t xml:space="preserve"> attributes </w:t>
      </w:r>
      <w:r w:rsidR="00D34848">
        <w:t xml:space="preserve">to be used in the DCE questionnaire. </w:t>
      </w:r>
      <w:r w:rsidR="0008572C" w:rsidRPr="00662AFD">
        <w:t xml:space="preserve"> </w:t>
      </w:r>
    </w:p>
    <w:p w14:paraId="340AE35B" w14:textId="77777777" w:rsidR="0008572C" w:rsidRPr="00662AFD" w:rsidRDefault="0008572C" w:rsidP="0008572C"/>
    <w:p w14:paraId="026DCC9F" w14:textId="7C2D7383" w:rsidR="0008572C" w:rsidRPr="00662AFD" w:rsidRDefault="0008572C" w:rsidP="00752B7E">
      <w:pPr>
        <w:pStyle w:val="Heading2"/>
      </w:pPr>
      <w:bookmarkStart w:id="140" w:name="_Toc12276416"/>
      <w:bookmarkStart w:id="141" w:name="_Toc27733677"/>
      <w:r w:rsidRPr="00662AFD">
        <w:t>Background</w:t>
      </w:r>
      <w:bookmarkEnd w:id="140"/>
      <w:bookmarkEnd w:id="141"/>
    </w:p>
    <w:p w14:paraId="494F9C6C" w14:textId="5EE0782C" w:rsidR="0008572C" w:rsidRPr="00692A79" w:rsidRDefault="00C40607" w:rsidP="0008572C">
      <w:pPr>
        <w:rPr>
          <w:rFonts w:cs="Helvetica"/>
        </w:rPr>
      </w:pPr>
      <w:r>
        <w:t xml:space="preserve">The </w:t>
      </w:r>
      <w:r w:rsidR="0008572C" w:rsidRPr="00662AFD">
        <w:t xml:space="preserve">focus group settings, number of participants and </w:t>
      </w:r>
      <w:r w:rsidR="00692A79">
        <w:t>focus group format</w:t>
      </w:r>
      <w:r>
        <w:t xml:space="preserve"> are summarised in </w:t>
      </w:r>
      <w:r w:rsidRPr="00662AFD">
        <w:t xml:space="preserve">Table </w:t>
      </w:r>
      <w:r>
        <w:t>1</w:t>
      </w:r>
      <w:r w:rsidR="006F622A">
        <w:t>1</w:t>
      </w:r>
      <w:r w:rsidR="0008572C" w:rsidRPr="00662AFD">
        <w:t xml:space="preserve">. Full details of the focus group aims, recruitment strategy and ethics protocol can be found in </w:t>
      </w:r>
      <w:r w:rsidR="0008572C">
        <w:t>Chapter 3 (“Research Methods”).</w:t>
      </w:r>
      <w:r w:rsidR="0008572C" w:rsidRPr="00662AFD">
        <w:t xml:space="preserve"> Participant materials including promotional leaflets, information sheets</w:t>
      </w:r>
      <w:r w:rsidR="00692A79">
        <w:t xml:space="preserve">, </w:t>
      </w:r>
      <w:r w:rsidR="0008572C" w:rsidRPr="00662AFD">
        <w:t xml:space="preserve">consent forms and a resource pack are available </w:t>
      </w:r>
      <w:r w:rsidR="0008572C">
        <w:t xml:space="preserve">on STORRE </w:t>
      </w:r>
      <w:r w:rsidR="00A144D5">
        <w:t>(</w:t>
      </w:r>
      <w:hyperlink r:id="rId23" w:tgtFrame="_blank" w:history="1">
        <w:r w:rsidR="0008572C" w:rsidRPr="00692A79">
          <w:rPr>
            <w:rStyle w:val="Hyperlink"/>
            <w:rFonts w:eastAsiaTheme="majorEastAsia" w:cs="Helvetica"/>
            <w:shd w:val="clear" w:color="auto" w:fill="FFFFFF"/>
          </w:rPr>
          <w:t>http://hdl.handle.net/11667/134</w:t>
        </w:r>
      </w:hyperlink>
      <w:r w:rsidR="00A144D5">
        <w:rPr>
          <w:rStyle w:val="Hyperlink"/>
          <w:rFonts w:eastAsiaTheme="majorEastAsia" w:cs="Helvetica"/>
          <w:shd w:val="clear" w:color="auto" w:fill="FFFFFF"/>
        </w:rPr>
        <w:t>)</w:t>
      </w:r>
    </w:p>
    <w:p w14:paraId="0E30A6FB" w14:textId="77777777" w:rsidR="0008572C" w:rsidRPr="00692A79" w:rsidRDefault="0008572C" w:rsidP="0008572C">
      <w:pPr>
        <w:rPr>
          <w:rFonts w:cs="Helvetica"/>
        </w:rPr>
      </w:pPr>
      <w:r w:rsidRPr="00692A79">
        <w:rPr>
          <w:rFonts w:cs="Helvetica"/>
        </w:rPr>
        <w:t xml:space="preserve"> </w:t>
      </w:r>
    </w:p>
    <w:p w14:paraId="2222E153" w14:textId="2F2AE4C0" w:rsidR="0008572C" w:rsidRPr="00662AFD" w:rsidRDefault="009E44ED" w:rsidP="009E44ED">
      <w:pPr>
        <w:spacing w:line="240" w:lineRule="auto"/>
      </w:pPr>
      <w:r>
        <w:br w:type="page"/>
      </w:r>
    </w:p>
    <w:p w14:paraId="5AFCA2DC" w14:textId="5D42C183" w:rsidR="0008572C" w:rsidRDefault="0008572C" w:rsidP="0008572C">
      <w:pPr>
        <w:pStyle w:val="Caption"/>
      </w:pPr>
      <w:bookmarkStart w:id="142" w:name="_Toc18660858"/>
      <w:r>
        <w:lastRenderedPageBreak/>
        <w:t xml:space="preserve">Table </w:t>
      </w:r>
      <w:fldSimple w:instr=" SEQ Table \* ARABIC ">
        <w:r w:rsidR="006F622A">
          <w:rPr>
            <w:noProof/>
          </w:rPr>
          <w:t>11</w:t>
        </w:r>
      </w:fldSimple>
      <w:r>
        <w:t xml:space="preserve">: </w:t>
      </w:r>
      <w:r w:rsidRPr="000972AC">
        <w:t xml:space="preserve">Characteristics and format of </w:t>
      </w:r>
      <w:r>
        <w:t xml:space="preserve">the three </w:t>
      </w:r>
      <w:r w:rsidRPr="000972AC">
        <w:t>focus groups</w:t>
      </w:r>
      <w:bookmarkEnd w:id="142"/>
    </w:p>
    <w:tbl>
      <w:tblPr>
        <w:tblStyle w:val="TableGrid"/>
        <w:tblW w:w="9141"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24"/>
        <w:gridCol w:w="2080"/>
        <w:gridCol w:w="2080"/>
        <w:gridCol w:w="2069"/>
      </w:tblGrid>
      <w:tr w:rsidR="0008572C" w:rsidRPr="00662AFD" w14:paraId="4C418791" w14:textId="77777777" w:rsidTr="00DF2DCB">
        <w:trPr>
          <w:trHeight w:val="555"/>
        </w:trPr>
        <w:tc>
          <w:tcPr>
            <w:tcW w:w="988" w:type="dxa"/>
            <w:tcBorders>
              <w:top w:val="single" w:sz="18" w:space="0" w:color="auto"/>
              <w:bottom w:val="single" w:sz="18" w:space="0" w:color="auto"/>
            </w:tcBorders>
          </w:tcPr>
          <w:p w14:paraId="2900C8D6" w14:textId="77777777" w:rsidR="0008572C" w:rsidRPr="00FE0356" w:rsidRDefault="0008572C" w:rsidP="00DF2DCB">
            <w:pPr>
              <w:ind w:firstLine="0"/>
              <w:rPr>
                <w:b/>
                <w:bCs/>
              </w:rPr>
            </w:pPr>
            <w:r w:rsidRPr="00FE0356">
              <w:rPr>
                <w:b/>
                <w:bCs/>
              </w:rPr>
              <w:t>Focus group</w:t>
            </w:r>
          </w:p>
        </w:tc>
        <w:tc>
          <w:tcPr>
            <w:tcW w:w="1924" w:type="dxa"/>
            <w:tcBorders>
              <w:top w:val="single" w:sz="18" w:space="0" w:color="auto"/>
              <w:bottom w:val="single" w:sz="18" w:space="0" w:color="auto"/>
            </w:tcBorders>
          </w:tcPr>
          <w:p w14:paraId="1E257756" w14:textId="77777777" w:rsidR="0008572C" w:rsidRPr="00FE0356" w:rsidRDefault="0008572C" w:rsidP="00DF2DCB">
            <w:pPr>
              <w:ind w:firstLine="0"/>
              <w:rPr>
                <w:b/>
                <w:bCs/>
              </w:rPr>
            </w:pPr>
            <w:r w:rsidRPr="00FE0356">
              <w:rPr>
                <w:b/>
                <w:bCs/>
              </w:rPr>
              <w:t>Location</w:t>
            </w:r>
          </w:p>
          <w:p w14:paraId="1E5FDD8F" w14:textId="77777777" w:rsidR="0008572C" w:rsidRPr="00FE0356" w:rsidRDefault="0008572C" w:rsidP="00DF2DCB">
            <w:pPr>
              <w:rPr>
                <w:b/>
                <w:bCs/>
              </w:rPr>
            </w:pPr>
          </w:p>
        </w:tc>
        <w:tc>
          <w:tcPr>
            <w:tcW w:w="2080" w:type="dxa"/>
            <w:tcBorders>
              <w:top w:val="single" w:sz="18" w:space="0" w:color="auto"/>
              <w:bottom w:val="single" w:sz="18" w:space="0" w:color="auto"/>
            </w:tcBorders>
          </w:tcPr>
          <w:p w14:paraId="5EC37D15" w14:textId="77777777" w:rsidR="0008572C" w:rsidRPr="00FE0356" w:rsidRDefault="0008572C" w:rsidP="00DF2DCB">
            <w:pPr>
              <w:ind w:firstLine="0"/>
              <w:rPr>
                <w:b/>
                <w:bCs/>
              </w:rPr>
            </w:pPr>
            <w:r w:rsidRPr="00FE0356">
              <w:rPr>
                <w:b/>
                <w:bCs/>
              </w:rPr>
              <w:t>Regular meeting purpose</w:t>
            </w:r>
          </w:p>
        </w:tc>
        <w:tc>
          <w:tcPr>
            <w:tcW w:w="2080" w:type="dxa"/>
            <w:tcBorders>
              <w:top w:val="single" w:sz="18" w:space="0" w:color="auto"/>
              <w:bottom w:val="single" w:sz="18" w:space="0" w:color="auto"/>
            </w:tcBorders>
          </w:tcPr>
          <w:p w14:paraId="0CA26912" w14:textId="77777777" w:rsidR="0008572C" w:rsidRPr="00FE0356" w:rsidRDefault="0008572C" w:rsidP="00DF2DCB">
            <w:pPr>
              <w:ind w:firstLine="0"/>
              <w:rPr>
                <w:b/>
                <w:bCs/>
              </w:rPr>
            </w:pPr>
            <w:r w:rsidRPr="00FE0356">
              <w:rPr>
                <w:b/>
                <w:bCs/>
              </w:rPr>
              <w:t>Participants</w:t>
            </w:r>
          </w:p>
          <w:p w14:paraId="4DA5943B" w14:textId="77777777" w:rsidR="0008572C" w:rsidRPr="00FE0356" w:rsidRDefault="0008572C" w:rsidP="00DF2DCB">
            <w:pPr>
              <w:ind w:firstLine="0"/>
              <w:rPr>
                <w:b/>
                <w:bCs/>
              </w:rPr>
            </w:pPr>
            <w:r w:rsidRPr="00FE0356">
              <w:rPr>
                <w:b/>
                <w:bCs/>
              </w:rPr>
              <w:t>(facilitators)</w:t>
            </w:r>
          </w:p>
        </w:tc>
        <w:tc>
          <w:tcPr>
            <w:tcW w:w="2069" w:type="dxa"/>
            <w:tcBorders>
              <w:top w:val="single" w:sz="18" w:space="0" w:color="auto"/>
              <w:bottom w:val="single" w:sz="18" w:space="0" w:color="auto"/>
            </w:tcBorders>
          </w:tcPr>
          <w:p w14:paraId="64347A37" w14:textId="77777777" w:rsidR="0008572C" w:rsidRPr="00FE0356" w:rsidRDefault="0008572C" w:rsidP="00DF2DCB">
            <w:pPr>
              <w:ind w:firstLine="0"/>
              <w:rPr>
                <w:b/>
                <w:bCs/>
              </w:rPr>
            </w:pPr>
            <w:r w:rsidRPr="00FE0356">
              <w:rPr>
                <w:b/>
                <w:bCs/>
              </w:rPr>
              <w:t>Activities undertaken</w:t>
            </w:r>
          </w:p>
        </w:tc>
      </w:tr>
      <w:tr w:rsidR="0008572C" w:rsidRPr="00662AFD" w14:paraId="0848A8D4" w14:textId="77777777" w:rsidTr="00875F4D">
        <w:trPr>
          <w:trHeight w:val="3263"/>
        </w:trPr>
        <w:tc>
          <w:tcPr>
            <w:tcW w:w="988" w:type="dxa"/>
            <w:tcBorders>
              <w:top w:val="single" w:sz="18" w:space="0" w:color="auto"/>
            </w:tcBorders>
          </w:tcPr>
          <w:p w14:paraId="08FA9B9F" w14:textId="77777777" w:rsidR="0008572C" w:rsidRPr="00662AFD" w:rsidRDefault="0008572C" w:rsidP="00DF2DCB">
            <w:r w:rsidRPr="00662AFD">
              <w:t>1</w:t>
            </w:r>
          </w:p>
        </w:tc>
        <w:tc>
          <w:tcPr>
            <w:tcW w:w="1924" w:type="dxa"/>
            <w:tcBorders>
              <w:top w:val="single" w:sz="18" w:space="0" w:color="auto"/>
            </w:tcBorders>
          </w:tcPr>
          <w:p w14:paraId="1130E35A" w14:textId="6F634941" w:rsidR="0008572C" w:rsidRPr="00662AFD" w:rsidRDefault="0008572C" w:rsidP="00DF2DCB">
            <w:pPr>
              <w:ind w:firstLine="0"/>
            </w:pPr>
            <w:r w:rsidRPr="00662AFD">
              <w:t>Carers</w:t>
            </w:r>
            <w:r w:rsidR="00FC0FF2">
              <w:t>’</w:t>
            </w:r>
            <w:r w:rsidRPr="00662AFD">
              <w:t xml:space="preserve"> Centre </w:t>
            </w:r>
          </w:p>
          <w:p w14:paraId="1B8EBD34" w14:textId="77777777" w:rsidR="0008572C" w:rsidRPr="00662AFD" w:rsidRDefault="0008572C" w:rsidP="00DF2DCB"/>
        </w:tc>
        <w:tc>
          <w:tcPr>
            <w:tcW w:w="2080" w:type="dxa"/>
            <w:tcBorders>
              <w:top w:val="single" w:sz="18" w:space="0" w:color="auto"/>
            </w:tcBorders>
          </w:tcPr>
          <w:p w14:paraId="4DFD2EA2" w14:textId="77777777" w:rsidR="0008572C" w:rsidRPr="00662AFD" w:rsidRDefault="0008572C" w:rsidP="00DF2DCB">
            <w:pPr>
              <w:ind w:firstLine="0"/>
            </w:pPr>
            <w:r w:rsidRPr="00662AFD">
              <w:t>Peer support group</w:t>
            </w:r>
          </w:p>
        </w:tc>
        <w:tc>
          <w:tcPr>
            <w:tcW w:w="2080" w:type="dxa"/>
            <w:tcBorders>
              <w:top w:val="single" w:sz="18" w:space="0" w:color="auto"/>
            </w:tcBorders>
          </w:tcPr>
          <w:p w14:paraId="04F2E648" w14:textId="0FE4582C" w:rsidR="0008572C" w:rsidRPr="00662AFD" w:rsidRDefault="0008572C" w:rsidP="00DF2DCB">
            <w:pPr>
              <w:ind w:firstLine="0"/>
            </w:pPr>
            <w:r w:rsidRPr="00662AFD">
              <w:t>20 carers (researcher, carers</w:t>
            </w:r>
            <w:r w:rsidR="00FC0FF2">
              <w:t>’</w:t>
            </w:r>
            <w:r w:rsidRPr="00662AFD">
              <w:t xml:space="preserve"> centre worker)</w:t>
            </w:r>
          </w:p>
        </w:tc>
        <w:tc>
          <w:tcPr>
            <w:tcW w:w="2069" w:type="dxa"/>
            <w:tcBorders>
              <w:top w:val="single" w:sz="18" w:space="0" w:color="auto"/>
            </w:tcBorders>
          </w:tcPr>
          <w:p w14:paraId="7578FB12" w14:textId="77777777" w:rsidR="0008572C" w:rsidRPr="00662AFD" w:rsidRDefault="0008572C" w:rsidP="00DF2DCB">
            <w:pPr>
              <w:ind w:firstLine="0"/>
            </w:pPr>
            <w:r w:rsidRPr="00662AFD">
              <w:t>List and discuss types of support</w:t>
            </w:r>
          </w:p>
          <w:p w14:paraId="3D44D41B" w14:textId="77777777" w:rsidR="0008572C" w:rsidRDefault="0008572C" w:rsidP="00DF2DCB">
            <w:pPr>
              <w:ind w:firstLine="0"/>
            </w:pPr>
          </w:p>
          <w:p w14:paraId="5163C391" w14:textId="77777777" w:rsidR="0008572C" w:rsidRDefault="0008572C" w:rsidP="00DF2DCB">
            <w:pPr>
              <w:ind w:firstLine="0"/>
            </w:pPr>
            <w:r w:rsidRPr="00662AFD">
              <w:t>Ranking of types of support as a ‘Budget pie’ exercise – in groups of 4, then whole group</w:t>
            </w:r>
          </w:p>
          <w:p w14:paraId="1489DF4F" w14:textId="09C122E1" w:rsidR="00A144D5" w:rsidRPr="00662AFD" w:rsidRDefault="00A144D5" w:rsidP="00DF2DCB">
            <w:pPr>
              <w:ind w:firstLine="0"/>
            </w:pPr>
          </w:p>
        </w:tc>
      </w:tr>
      <w:tr w:rsidR="0008572C" w:rsidRPr="00662AFD" w14:paraId="341C5BE5" w14:textId="77777777" w:rsidTr="00DF2DCB">
        <w:trPr>
          <w:trHeight w:val="555"/>
        </w:trPr>
        <w:tc>
          <w:tcPr>
            <w:tcW w:w="988" w:type="dxa"/>
          </w:tcPr>
          <w:p w14:paraId="74DEB712" w14:textId="31FC0FC6" w:rsidR="0008572C" w:rsidRPr="00662AFD" w:rsidRDefault="008C1669" w:rsidP="00DF2DCB">
            <w:r>
              <w:t>2</w:t>
            </w:r>
          </w:p>
        </w:tc>
        <w:tc>
          <w:tcPr>
            <w:tcW w:w="1924" w:type="dxa"/>
          </w:tcPr>
          <w:p w14:paraId="1F223490" w14:textId="5C51E8E8" w:rsidR="0008572C" w:rsidRPr="00662AFD" w:rsidRDefault="0008572C" w:rsidP="00DF2DCB">
            <w:pPr>
              <w:ind w:firstLine="0"/>
            </w:pPr>
            <w:r w:rsidRPr="00662AFD">
              <w:t>Carers</w:t>
            </w:r>
            <w:r w:rsidR="00FC0FF2">
              <w:t>’</w:t>
            </w:r>
            <w:r w:rsidRPr="00662AFD">
              <w:t xml:space="preserve"> Centre </w:t>
            </w:r>
          </w:p>
          <w:p w14:paraId="7E47464F" w14:textId="77777777" w:rsidR="0008572C" w:rsidRPr="00662AFD" w:rsidRDefault="0008572C" w:rsidP="00DF2DCB"/>
        </w:tc>
        <w:tc>
          <w:tcPr>
            <w:tcW w:w="2080" w:type="dxa"/>
          </w:tcPr>
          <w:p w14:paraId="0F614847" w14:textId="77777777" w:rsidR="0008572C" w:rsidRPr="00662AFD" w:rsidRDefault="0008572C" w:rsidP="00DF2DCB">
            <w:pPr>
              <w:ind w:firstLine="0"/>
            </w:pPr>
            <w:r w:rsidRPr="00662AFD">
              <w:t>Newly-formed research group</w:t>
            </w:r>
          </w:p>
        </w:tc>
        <w:tc>
          <w:tcPr>
            <w:tcW w:w="2080" w:type="dxa"/>
          </w:tcPr>
          <w:p w14:paraId="221E7DC6" w14:textId="77777777" w:rsidR="0008572C" w:rsidRDefault="0008572C" w:rsidP="00DF2DCB">
            <w:pPr>
              <w:ind w:firstLine="0"/>
            </w:pPr>
            <w:r w:rsidRPr="00662AFD">
              <w:t>4 carers</w:t>
            </w:r>
          </w:p>
          <w:p w14:paraId="06CBCE54" w14:textId="2DA2B599" w:rsidR="0008572C" w:rsidRPr="00662AFD" w:rsidRDefault="0008572C" w:rsidP="00DF2DCB">
            <w:pPr>
              <w:ind w:firstLine="0"/>
            </w:pPr>
            <w:r w:rsidRPr="00662AFD">
              <w:t>(researcher, carers</w:t>
            </w:r>
            <w:r w:rsidR="00FC0FF2">
              <w:t>’</w:t>
            </w:r>
            <w:r w:rsidRPr="00662AFD">
              <w:t xml:space="preserve"> centre worker)</w:t>
            </w:r>
          </w:p>
        </w:tc>
        <w:tc>
          <w:tcPr>
            <w:tcW w:w="2069" w:type="dxa"/>
          </w:tcPr>
          <w:p w14:paraId="53B7253C" w14:textId="77777777" w:rsidR="0008572C" w:rsidRPr="00662AFD" w:rsidRDefault="0008572C" w:rsidP="00DF2DCB">
            <w:pPr>
              <w:ind w:firstLine="0"/>
            </w:pPr>
            <w:r w:rsidRPr="00662AFD">
              <w:t>Free-form discussion of issues in accessing carers support and language used in this field</w:t>
            </w:r>
          </w:p>
        </w:tc>
      </w:tr>
      <w:tr w:rsidR="008C1669" w:rsidRPr="00662AFD" w14:paraId="58F0AFCA" w14:textId="77777777" w:rsidTr="00DF2DCB">
        <w:trPr>
          <w:trHeight w:val="555"/>
        </w:trPr>
        <w:tc>
          <w:tcPr>
            <w:tcW w:w="988" w:type="dxa"/>
          </w:tcPr>
          <w:p w14:paraId="3057540C" w14:textId="1B695047" w:rsidR="008C1669" w:rsidRPr="00662AFD" w:rsidRDefault="008C1669" w:rsidP="008C1669">
            <w:r>
              <w:t>3</w:t>
            </w:r>
          </w:p>
        </w:tc>
        <w:tc>
          <w:tcPr>
            <w:tcW w:w="1924" w:type="dxa"/>
          </w:tcPr>
          <w:p w14:paraId="21401359" w14:textId="28866562" w:rsidR="008C1669" w:rsidRPr="00662AFD" w:rsidRDefault="008C1669" w:rsidP="00875F4D">
            <w:pPr>
              <w:ind w:firstLine="0"/>
            </w:pPr>
            <w:r w:rsidRPr="00662AFD">
              <w:t>Carers</w:t>
            </w:r>
            <w:r>
              <w:t>’</w:t>
            </w:r>
            <w:r w:rsidRPr="00662AFD">
              <w:t xml:space="preserve"> Centre </w:t>
            </w:r>
          </w:p>
        </w:tc>
        <w:tc>
          <w:tcPr>
            <w:tcW w:w="2080" w:type="dxa"/>
          </w:tcPr>
          <w:p w14:paraId="3232FFA5" w14:textId="46EC33FF" w:rsidR="008C1669" w:rsidRPr="00662AFD" w:rsidRDefault="008C1669" w:rsidP="00875F4D">
            <w:pPr>
              <w:ind w:firstLine="0"/>
            </w:pPr>
            <w:r w:rsidRPr="00662AFD">
              <w:t xml:space="preserve">Consultative committee </w:t>
            </w:r>
          </w:p>
        </w:tc>
        <w:tc>
          <w:tcPr>
            <w:tcW w:w="2080" w:type="dxa"/>
          </w:tcPr>
          <w:p w14:paraId="69862D43" w14:textId="6E939DD8" w:rsidR="008C1669" w:rsidRPr="00662AFD" w:rsidRDefault="008C1669" w:rsidP="00875F4D">
            <w:pPr>
              <w:ind w:firstLine="0"/>
            </w:pPr>
            <w:r w:rsidRPr="00662AFD">
              <w:t>6 carers</w:t>
            </w:r>
            <w:r>
              <w:t xml:space="preserve"> </w:t>
            </w:r>
            <w:r w:rsidRPr="00662AFD">
              <w:t>(researcher, 2 carers</w:t>
            </w:r>
            <w:r>
              <w:t>’</w:t>
            </w:r>
            <w:r w:rsidRPr="00662AFD">
              <w:t xml:space="preserve"> centre workers)</w:t>
            </w:r>
          </w:p>
        </w:tc>
        <w:tc>
          <w:tcPr>
            <w:tcW w:w="2069" w:type="dxa"/>
          </w:tcPr>
          <w:p w14:paraId="301B4A00" w14:textId="77777777" w:rsidR="008C1669" w:rsidRPr="00662AFD" w:rsidRDefault="008C1669" w:rsidP="008C1669">
            <w:pPr>
              <w:ind w:firstLine="0"/>
            </w:pPr>
            <w:r w:rsidRPr="00662AFD">
              <w:t>List and discuss types of support</w:t>
            </w:r>
          </w:p>
          <w:p w14:paraId="21F2B672" w14:textId="77777777" w:rsidR="008C1669" w:rsidRDefault="008C1669" w:rsidP="008C1669">
            <w:pPr>
              <w:ind w:firstLine="0"/>
            </w:pPr>
          </w:p>
          <w:p w14:paraId="774E0216" w14:textId="77777777" w:rsidR="008C1669" w:rsidRDefault="008C1669" w:rsidP="008C1669">
            <w:pPr>
              <w:ind w:firstLine="0"/>
            </w:pPr>
            <w:r w:rsidRPr="00662AFD">
              <w:t>Ranking of types of support as a ‘Budget pie’ – in pairs then whole group</w:t>
            </w:r>
          </w:p>
          <w:p w14:paraId="5B8358C0" w14:textId="77777777" w:rsidR="008C1669" w:rsidRPr="00662AFD" w:rsidRDefault="008C1669" w:rsidP="008C1669"/>
        </w:tc>
      </w:tr>
    </w:tbl>
    <w:p w14:paraId="3EFE25A6" w14:textId="77777777" w:rsidR="0008572C" w:rsidRDefault="0008572C" w:rsidP="0008572C"/>
    <w:p w14:paraId="74A2F7AA" w14:textId="77777777" w:rsidR="00D23A31" w:rsidRDefault="0008572C" w:rsidP="0008572C">
      <w:r>
        <w:t xml:space="preserve">The recruitment strategy for the focus groups aimed to gain </w:t>
      </w:r>
      <w:r w:rsidR="00413D66">
        <w:t xml:space="preserve">in-depth </w:t>
      </w:r>
      <w:r>
        <w:t>insight</w:t>
      </w:r>
      <w:r w:rsidR="00D23A31">
        <w:t>s</w:t>
      </w:r>
      <w:r>
        <w:t xml:space="preserve"> from</w:t>
      </w:r>
      <w:r w:rsidR="001C52C8">
        <w:t xml:space="preserve"> a small number of</w:t>
      </w:r>
      <w:r>
        <w:t xml:space="preserve"> </w:t>
      </w:r>
      <w:r w:rsidR="000C3231">
        <w:t xml:space="preserve">carers </w:t>
      </w:r>
      <w:r>
        <w:t>rather than a</w:t>
      </w:r>
      <w:r w:rsidRPr="00662AFD">
        <w:t xml:space="preserve"> representative sample of the total population. </w:t>
      </w:r>
      <w:r>
        <w:t>Details</w:t>
      </w:r>
      <w:r w:rsidRPr="00662AFD">
        <w:t xml:space="preserve"> on the relationship between carer and </w:t>
      </w:r>
      <w:r>
        <w:t xml:space="preserve">cared-for </w:t>
      </w:r>
      <w:r w:rsidRPr="00662AFD">
        <w:t xml:space="preserve">were recorded since carer relationships </w:t>
      </w:r>
      <w:r w:rsidR="00A144D5">
        <w:t>likely co-</w:t>
      </w:r>
      <w:r w:rsidRPr="00662AFD">
        <w:t>vary with other characteristics of carers</w:t>
      </w:r>
      <w:r w:rsidR="00A144D5">
        <w:t>, such as age</w:t>
      </w:r>
      <w:r w:rsidRPr="00662AFD">
        <w:t>.</w:t>
      </w:r>
      <w:r w:rsidRPr="009079FB">
        <w:t xml:space="preserve"> </w:t>
      </w:r>
    </w:p>
    <w:p w14:paraId="577FA06E" w14:textId="77777777" w:rsidR="00D23A31" w:rsidRDefault="00D23A31" w:rsidP="0008572C"/>
    <w:p w14:paraId="563A9066" w14:textId="021B8F1E" w:rsidR="00D23A31" w:rsidRDefault="00D23A31" w:rsidP="00D23A31">
      <w:r>
        <w:t>F</w:t>
      </w:r>
      <w:r w:rsidRPr="00662AFD">
        <w:t>ocus group sample</w:t>
      </w:r>
      <w:r>
        <w:t>s</w:t>
      </w:r>
      <w:r w:rsidRPr="00662AFD">
        <w:t xml:space="preserve"> reflect some general patterns observed at a national level, for example, that more females than males take on caring roles (n = 23 and n = 7 respectively). </w:t>
      </w:r>
      <w:r>
        <w:t>Scottish Census</w:t>
      </w:r>
      <w:r w:rsidRPr="00662AFD">
        <w:t xml:space="preserve"> data indicate that around 78% of unpaid carers in Scotland are in a </w:t>
      </w:r>
      <w:r>
        <w:t>couple relationship</w:t>
      </w:r>
      <w:r w:rsidRPr="00662AFD">
        <w:t xml:space="preserve"> </w:t>
      </w:r>
      <w:r w:rsidRPr="00662AFD">
        <w:fldChar w:fldCharType="begin" w:fldLock="1"/>
      </w:r>
      <w:r>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Pr="00662AFD">
        <w:fldChar w:fldCharType="separate"/>
      </w:r>
      <w:r w:rsidRPr="00657CBA">
        <w:rPr>
          <w:noProof/>
        </w:rPr>
        <w:t>(Scottish Government 2015)</w:t>
      </w:r>
      <w:r w:rsidRPr="00662AFD">
        <w:fldChar w:fldCharType="end"/>
      </w:r>
      <w:r w:rsidRPr="00662AFD">
        <w:t>. Whilst this does not mean these carers provide care for a partner, spousal carers were the largest category of relationship represented in these focus groups. It should be noted that former carers and carers</w:t>
      </w:r>
      <w:r>
        <w:t>’</w:t>
      </w:r>
      <w:r w:rsidRPr="00662AFD">
        <w:t xml:space="preserve"> centre workers, despite falling outside of the eligibility criteria for inclusion in this study, played a valuable role in focus group discussion. This is reflected upon further in </w:t>
      </w:r>
      <w:r>
        <w:t>Chapter 7 (“Conclusion”)</w:t>
      </w:r>
      <w:r w:rsidRPr="00662AFD">
        <w:t xml:space="preserve">. </w:t>
      </w:r>
    </w:p>
    <w:p w14:paraId="034B3B05" w14:textId="77777777" w:rsidR="00D23A31" w:rsidRDefault="00D23A31" w:rsidP="00D23A31"/>
    <w:p w14:paraId="456F82E5" w14:textId="152C0003" w:rsidR="0008572C" w:rsidRDefault="0008572C" w:rsidP="0008572C">
      <w:r>
        <w:t xml:space="preserve">Participants included 14 spousal/partner carers (4 male, 10 female), 6 adult children carers (2 male, 4 female), 4 parents (all female), 5 former carers (1 male, 4 female), 1 carer caring for more than one individual, and 4 carer’s centre employees (all female). </w:t>
      </w:r>
      <w:r w:rsidRPr="00662AFD">
        <w:t>To protect the anonymity of the 34 focus group participants,</w:t>
      </w:r>
      <w:r>
        <w:t xml:space="preserve"> in the text below</w:t>
      </w:r>
      <w:r w:rsidRPr="00662AFD">
        <w:t xml:space="preserve"> </w:t>
      </w:r>
      <w:r w:rsidR="00AD7363">
        <w:t>participants</w:t>
      </w:r>
      <w:r w:rsidRPr="00662AFD">
        <w:t xml:space="preserve"> </w:t>
      </w:r>
      <w:r>
        <w:t>are described by</w:t>
      </w:r>
      <w:r w:rsidRPr="00662AFD">
        <w:t xml:space="preserve"> the relationship </w:t>
      </w:r>
      <w:r w:rsidR="003E62D0">
        <w:t>to the cared-for individual</w:t>
      </w:r>
      <w:r w:rsidR="002466E6">
        <w:t xml:space="preserve">, the </w:t>
      </w:r>
      <w:r w:rsidR="00C1693C">
        <w:t xml:space="preserve">focus </w:t>
      </w:r>
      <w:r w:rsidR="00E44BA8">
        <w:t>group (FG)</w:t>
      </w:r>
      <w:r w:rsidR="00217BC1">
        <w:t xml:space="preserve"> number</w:t>
      </w:r>
      <w:r w:rsidR="00AC7E44">
        <w:t xml:space="preserve">, and a </w:t>
      </w:r>
      <w:r w:rsidR="00637578">
        <w:t>letter identifier</w:t>
      </w:r>
      <w:r w:rsidR="00AD7363">
        <w:t xml:space="preserve"> in brackets</w:t>
      </w:r>
      <w:r w:rsidR="00E44BA8">
        <w:t>.</w:t>
      </w:r>
    </w:p>
    <w:p w14:paraId="215FF857" w14:textId="27A207B5" w:rsidR="00D31B94" w:rsidRDefault="00D31B94" w:rsidP="0008572C"/>
    <w:p w14:paraId="58EB6779" w14:textId="77777777" w:rsidR="00D31B94" w:rsidRPr="00662AFD" w:rsidRDefault="00D31B94" w:rsidP="00D31B94">
      <w:pPr>
        <w:pStyle w:val="Heading2"/>
      </w:pPr>
      <w:bookmarkStart w:id="143" w:name="_Toc27733678"/>
      <w:r>
        <w:t>Choice scenario</w:t>
      </w:r>
      <w:bookmarkEnd w:id="143"/>
    </w:p>
    <w:p w14:paraId="59ED7FBF" w14:textId="0AE05C86" w:rsidR="00D31B94" w:rsidRPr="00662AFD" w:rsidRDefault="00D31B94" w:rsidP="00D31B94">
      <w:r>
        <w:t>As in the secondary interview analysis</w:t>
      </w:r>
      <w:r w:rsidR="007E4B92">
        <w:t xml:space="preserve"> presented in Chapter 4</w:t>
      </w:r>
      <w:r>
        <w:t xml:space="preserve">, a </w:t>
      </w:r>
      <w:r w:rsidRPr="00662AFD">
        <w:t>common</w:t>
      </w:r>
      <w:r>
        <w:t xml:space="preserve"> experience voiced by carers in focus groups</w:t>
      </w:r>
      <w:r w:rsidRPr="00662AFD">
        <w:t xml:space="preserve"> </w:t>
      </w:r>
      <w:r>
        <w:t>was insufficient or inadequate replacement care in order to access other forms of support for themselves:</w:t>
      </w:r>
    </w:p>
    <w:p w14:paraId="074AA6B8" w14:textId="77777777" w:rsidR="00D31B94" w:rsidRPr="00662AFD" w:rsidRDefault="00D31B94" w:rsidP="00D31B94"/>
    <w:p w14:paraId="55EA9CA3" w14:textId="2BE93AD5" w:rsidR="00D31B94" w:rsidRPr="00662AFD" w:rsidRDefault="00D31B94" w:rsidP="00D31B94">
      <w:pPr>
        <w:pStyle w:val="Quoting"/>
      </w:pPr>
      <w:r w:rsidRPr="00662AFD">
        <w:t>“They</w:t>
      </w:r>
      <w:r>
        <w:t xml:space="preserve"> [carers’ centre]</w:t>
      </w:r>
      <w:r w:rsidRPr="00662AFD">
        <w:t xml:space="preserve"> do training services but no</w:t>
      </w:r>
      <w:r>
        <w:t xml:space="preserve"> </w:t>
      </w:r>
      <w:r w:rsidRPr="00662AFD">
        <w:t xml:space="preserve">everybody can go to it because they don’t have somebody there to care for the person.” </w:t>
      </w:r>
      <w:r>
        <w:t>[Female, caring for spouse/partner, FG1</w:t>
      </w:r>
      <w:r w:rsidR="00E94971">
        <w:t>D</w:t>
      </w:r>
      <w:r>
        <w:t>]</w:t>
      </w:r>
    </w:p>
    <w:p w14:paraId="2487F11C" w14:textId="77777777" w:rsidR="00D31B94" w:rsidRPr="00662AFD" w:rsidRDefault="00D31B94" w:rsidP="00D31B94">
      <w:pPr>
        <w:pStyle w:val="Quoting"/>
      </w:pPr>
      <w:r w:rsidRPr="00662AFD">
        <w:t> </w:t>
      </w:r>
    </w:p>
    <w:p w14:paraId="0E397520" w14:textId="66FFF0A9" w:rsidR="00D31B94" w:rsidRDefault="00D31B94" w:rsidP="00D31B94">
      <w:pPr>
        <w:pStyle w:val="Quoting"/>
      </w:pPr>
      <w:r w:rsidRPr="00662AFD">
        <w:t xml:space="preserve">“Same with the pampering, they don’t always have someone to watch whoever they care for to go and get the pampering.” </w:t>
      </w:r>
      <w:r>
        <w:t>[Female, caring for spouse/partner, FG1</w:t>
      </w:r>
      <w:r w:rsidR="00637578">
        <w:t>B</w:t>
      </w:r>
      <w:r>
        <w:t>]</w:t>
      </w:r>
    </w:p>
    <w:p w14:paraId="4D4EF7B5" w14:textId="77777777" w:rsidR="00D31B94" w:rsidRDefault="00D31B94" w:rsidP="00D31B94">
      <w:pPr>
        <w:pStyle w:val="Quoting"/>
        <w:ind w:left="0"/>
      </w:pPr>
    </w:p>
    <w:p w14:paraId="6981C599" w14:textId="77777777" w:rsidR="00D31B94" w:rsidRDefault="00D31B94" w:rsidP="00D31B94">
      <w:pPr>
        <w:pStyle w:val="Quoting"/>
        <w:ind w:left="0"/>
      </w:pPr>
      <w:r>
        <w:lastRenderedPageBreak/>
        <w:t>With regard to a short break, one member described benefiting from short breaks funding for respite in order to go:</w:t>
      </w:r>
    </w:p>
    <w:p w14:paraId="32867F89" w14:textId="77777777" w:rsidR="00D31B94" w:rsidRPr="00662AFD" w:rsidRDefault="00D31B94" w:rsidP="00D31B94"/>
    <w:p w14:paraId="6CD77565" w14:textId="03C06D59" w:rsidR="00D31B94" w:rsidRDefault="00D31B94" w:rsidP="00D31B94">
      <w:pPr>
        <w:pStyle w:val="Quoting"/>
      </w:pPr>
      <w:r w:rsidRPr="00662AFD">
        <w:t>“I’ve got one a few years ago and my husband and I went on a break. And I got into respite with Margret and showed us where to go. And we really enjoyed it. And we did switch off. We booked a concert in B</w:t>
      </w:r>
      <w:r>
        <w:t>righton</w:t>
      </w:r>
      <w:r w:rsidRPr="00662AFD">
        <w:t xml:space="preserve"> it was actually, and it was just lovely to go. Do what you wanted and not having to worry about anything.” </w:t>
      </w:r>
      <w:r>
        <w:t>[Female, caring for parent, FG2</w:t>
      </w:r>
      <w:r w:rsidR="00637578">
        <w:t>B</w:t>
      </w:r>
      <w:r>
        <w:t>]</w:t>
      </w:r>
    </w:p>
    <w:p w14:paraId="20BFA099" w14:textId="77777777" w:rsidR="00D31B94" w:rsidRDefault="00D31B94" w:rsidP="00D31B94">
      <w:pPr>
        <w:pStyle w:val="Quoting"/>
        <w:ind w:left="0"/>
      </w:pPr>
    </w:p>
    <w:p w14:paraId="7280DFA0" w14:textId="77777777" w:rsidR="00D31B94" w:rsidRDefault="00D31B94" w:rsidP="00D31B94">
      <w:pPr>
        <w:pStyle w:val="Quoting"/>
        <w:ind w:left="0"/>
      </w:pPr>
      <w:r>
        <w:t>However, a</w:t>
      </w:r>
      <w:r w:rsidRPr="00662AFD">
        <w:t xml:space="preserve"> short break w</w:t>
      </w:r>
      <w:r>
        <w:t>as</w:t>
      </w:r>
      <w:r w:rsidRPr="00662AFD">
        <w:t xml:space="preserve"> viewed </w:t>
      </w:r>
      <w:r>
        <w:t xml:space="preserve">by some participants </w:t>
      </w:r>
      <w:r w:rsidRPr="00662AFD">
        <w:t xml:space="preserve">as relatively less important </w:t>
      </w:r>
      <w:r>
        <w:t xml:space="preserve">form of support, and </w:t>
      </w:r>
      <w:r w:rsidRPr="00662AFD">
        <w:t>perceived as unsustainable, criteria-driven or too complicated to organise. One participant described short breaks as a ‘sticking plaster’ that did little to provide them wit</w:t>
      </w:r>
      <w:r>
        <w:t>h support in the long-term. Another pointed out challenges to practically preparing for respite and replacement care in order to take a short break:</w:t>
      </w:r>
    </w:p>
    <w:p w14:paraId="550FF95B" w14:textId="77777777" w:rsidR="00D31B94" w:rsidRDefault="00D31B94" w:rsidP="00D31B94">
      <w:pPr>
        <w:pStyle w:val="Quoting"/>
        <w:ind w:left="0"/>
      </w:pPr>
    </w:p>
    <w:p w14:paraId="60DDF831" w14:textId="5409254A" w:rsidR="00D31B94" w:rsidRPr="00662AFD" w:rsidRDefault="00D31B94" w:rsidP="00D31B94">
      <w:pPr>
        <w:pStyle w:val="Quoting"/>
      </w:pPr>
      <w:r w:rsidRPr="00662AFD">
        <w:rPr>
          <w:lang w:val="en-US"/>
        </w:rPr>
        <w:t>“…</w:t>
      </w:r>
      <w:r w:rsidRPr="00662AFD">
        <w:t>the short breaks we thought is a really good idea but when you are looking after someone it’s hard because you need to get respite for that person. It’s no easy, cos a few times I’ve phoned up to see if we’ve got an overnights stay or such and such but my husband still works so he canneh [can’t] take time off, so I’d be going myself and that’s no</w:t>
      </w:r>
      <w:r>
        <w:t>t</w:t>
      </w:r>
      <w:r w:rsidRPr="00662AFD">
        <w:t xml:space="preserve"> much fun if you’re on your own. And then I need someone to look after my mum. Plus I’ve got a dog, so it’s no easy. It would be great idea. Fantastic. I would love to go.</w:t>
      </w:r>
      <w:r w:rsidRPr="00662AFD">
        <w:rPr>
          <w:bCs/>
        </w:rPr>
        <w:t xml:space="preserve"> Love to take part in that but it’s just no practical</w:t>
      </w:r>
      <w:r w:rsidR="00C07A6D">
        <w:rPr>
          <w:bCs/>
        </w:rPr>
        <w:t>.</w:t>
      </w:r>
      <w:r w:rsidRPr="00662AFD">
        <w:t xml:space="preserve">” </w:t>
      </w:r>
      <w:r>
        <w:t>[Female, caring for parent, FG1</w:t>
      </w:r>
      <w:r w:rsidR="00637578">
        <w:t>A</w:t>
      </w:r>
      <w:r>
        <w:t>]</w:t>
      </w:r>
    </w:p>
    <w:p w14:paraId="3E874B5D" w14:textId="77777777" w:rsidR="00D31B94" w:rsidRPr="00662AFD" w:rsidRDefault="00D31B94" w:rsidP="00D31B94"/>
    <w:p w14:paraId="0E0E62A7" w14:textId="2DF5FAA5" w:rsidR="00D31B94" w:rsidRDefault="00D31B94" w:rsidP="0008572C">
      <w:r>
        <w:t>Given carers’ diversity of opinion, choosing replacement care in order to take a short break was considered a realistic and appropriately familiar focus through which to investigate how carers</w:t>
      </w:r>
      <w:r w:rsidR="001B1C7B">
        <w:t>’</w:t>
      </w:r>
      <w:r>
        <w:t xml:space="preserve"> evaluate support. C</w:t>
      </w:r>
      <w:r w:rsidRPr="00662AFD">
        <w:t>hoosing replacement care</w:t>
      </w:r>
      <w:r>
        <w:t xml:space="preserve"> i</w:t>
      </w:r>
      <w:r w:rsidRPr="00662AFD">
        <w:t xml:space="preserve">n order to have a </w:t>
      </w:r>
      <w:r>
        <w:t xml:space="preserve">short </w:t>
      </w:r>
      <w:r w:rsidRPr="00662AFD">
        <w:t xml:space="preserve">break </w:t>
      </w:r>
      <w:r>
        <w:t xml:space="preserve">was selected as an interesting ‘grey area’ for DCE choice vignette. Since only one focus group member had experienced </w:t>
      </w:r>
      <w:r w:rsidR="00820F21">
        <w:t xml:space="preserve">funding for a </w:t>
      </w:r>
      <w:r>
        <w:t xml:space="preserve">short </w:t>
      </w:r>
      <w:r>
        <w:lastRenderedPageBreak/>
        <w:t>break, it was decided to include</w:t>
      </w:r>
      <w:r w:rsidRPr="00662AFD">
        <w:t xml:space="preserve"> an ‘opt out’ in the choice scenario </w:t>
      </w:r>
      <w:r>
        <w:t>in order reflect experiences of support in real life</w:t>
      </w:r>
      <w:r w:rsidRPr="00662AFD">
        <w:t>.</w:t>
      </w:r>
      <w:r>
        <w:t xml:space="preserve"> </w:t>
      </w:r>
    </w:p>
    <w:p w14:paraId="575C8F15" w14:textId="14EA0547" w:rsidR="003A337A" w:rsidRDefault="003A337A" w:rsidP="0008572C"/>
    <w:p w14:paraId="6E1E77DB" w14:textId="56052E72" w:rsidR="0008572C" w:rsidRPr="00662AFD" w:rsidRDefault="00364127" w:rsidP="0008572C">
      <w:pPr>
        <w:pStyle w:val="Heading2"/>
      </w:pPr>
      <w:bookmarkStart w:id="144" w:name="_Toc27733679"/>
      <w:r>
        <w:t>Focus group</w:t>
      </w:r>
      <w:r w:rsidR="0008572C" w:rsidRPr="00662AFD">
        <w:t xml:space="preserve"> themes</w:t>
      </w:r>
      <w:bookmarkEnd w:id="144"/>
    </w:p>
    <w:p w14:paraId="428EF95C" w14:textId="77777777" w:rsidR="00403A37" w:rsidRDefault="00403A37" w:rsidP="00403A37">
      <w:r w:rsidRPr="00662AFD">
        <w:fldChar w:fldCharType="begin" w:fldLock="1"/>
      </w:r>
      <w:r>
        <w:instrText>ADDIN CSL_CITATION {"citationItems":[{"id":"ITEM-1","itemData":{"DOI":"10.3109/14659891.2015.1118563","author":[{"dropping-particle":"","family":"Helter","given":"Timea Mariann","non-dropping-particle":"","parse-names":false,"suffix":""},{"dropping-particle":"","family":"Boehler","given":"Christian Ernst Heinrich","non-dropping-particle":"","parse-names":false,"suffix":""}],"container-title":"Journal of Substance Use","id":"ITEM-1","issue":"6","issued":{"date-parts":[["2016"]]},"page":"662-668","publisher":"Taylor &amp; Francis","title":"Developing attributes for discrete choice experiments in health: a systematic literature review and case study of alcohol misuse interventions","type":"article-journal","volume":"21"},"uris":["http://www.mendeley.com/documents/?uuid=976475a1-6196-42d7-bda0-71ab4832d401"]}],"mendeley":{"formattedCitation":"(Helter and Boehler 2016)","manualFormatting":"Helter and Boehler (2016)","plainTextFormattedCitation":"(Helter and Boehler 2016)","previouslyFormattedCitation":"(Helter and Boehler 2016)"},"properties":{"noteIndex":0},"schema":"https://github.com/citation-style-language/schema/raw/master/csl-citation.json"}</w:instrText>
      </w:r>
      <w:r w:rsidRPr="00662AFD">
        <w:fldChar w:fldCharType="separate"/>
      </w:r>
      <w:r w:rsidRPr="00266C55">
        <w:rPr>
          <w:noProof/>
        </w:rPr>
        <w:t xml:space="preserve">Helter and Boehler </w:t>
      </w:r>
      <w:r>
        <w:rPr>
          <w:noProof/>
        </w:rPr>
        <w:t>(</w:t>
      </w:r>
      <w:r w:rsidRPr="00266C55">
        <w:rPr>
          <w:noProof/>
        </w:rPr>
        <w:t>2016)</w:t>
      </w:r>
      <w:r w:rsidRPr="00662AFD">
        <w:fldChar w:fldCharType="end"/>
      </w:r>
      <w:r w:rsidRPr="00662AFD">
        <w:t xml:space="preserve"> describe a four stage process </w:t>
      </w:r>
      <w:r>
        <w:t>in</w:t>
      </w:r>
      <w:r w:rsidRPr="00662AFD">
        <w:t xml:space="preserve"> developing attributes for a DCE: raw data collection, data reduction, removing inappropriate attributes and wording.</w:t>
      </w:r>
      <w:r>
        <w:t xml:space="preserve"> As part of the data reduction phase, first, key features of support were identified from focus groups through thematic analysis.</w:t>
      </w:r>
    </w:p>
    <w:p w14:paraId="7C3274DB" w14:textId="77777777" w:rsidR="00403A37" w:rsidRDefault="00403A37" w:rsidP="0008572C"/>
    <w:p w14:paraId="21E90904" w14:textId="4C821E0F" w:rsidR="0008572C" w:rsidRPr="00662AFD" w:rsidRDefault="00864222" w:rsidP="0008572C">
      <w:r>
        <w:t>In the reduction of data, s</w:t>
      </w:r>
      <w:r w:rsidR="0008572C" w:rsidRPr="00662AFD">
        <w:t>ix themes emerged from focus group</w:t>
      </w:r>
      <w:r w:rsidR="004F4DFD">
        <w:t>s</w:t>
      </w:r>
      <w:r w:rsidR="00531BB9">
        <w:t xml:space="preserve">, which </w:t>
      </w:r>
      <w:r w:rsidR="00531BB9" w:rsidRPr="00662AFD">
        <w:t xml:space="preserve">summarise </w:t>
      </w:r>
      <w:r w:rsidR="00531BB9">
        <w:t>the priorities for</w:t>
      </w:r>
      <w:r w:rsidR="00531BB9" w:rsidRPr="00662AFD">
        <w:t xml:space="preserve"> </w:t>
      </w:r>
      <w:r w:rsidR="00531BB9">
        <w:t xml:space="preserve">support </w:t>
      </w:r>
      <w:r w:rsidR="00531BB9" w:rsidRPr="00662AFD">
        <w:t xml:space="preserve">expressed by </w:t>
      </w:r>
      <w:r w:rsidR="00531BB9">
        <w:t>participants</w:t>
      </w:r>
      <w:r w:rsidR="0008572C">
        <w:t>. Table 1</w:t>
      </w:r>
      <w:r w:rsidR="006F622A">
        <w:t>2</w:t>
      </w:r>
      <w:r w:rsidR="0008572C">
        <w:t xml:space="preserve"> shows the initial codes developed in the analysis and how </w:t>
      </w:r>
      <w:r w:rsidR="00E77330">
        <w:t>codes</w:t>
      </w:r>
      <w:r w:rsidR="0008572C">
        <w:t xml:space="preserve"> </w:t>
      </w:r>
      <w:r w:rsidR="00CB2A21">
        <w:t xml:space="preserve">contributed to </w:t>
      </w:r>
      <w:r w:rsidR="0008572C">
        <w:t>themes, namely,</w:t>
      </w:r>
      <w:r w:rsidR="0008572C" w:rsidRPr="00662AFD">
        <w:t xml:space="preserve"> familiarity, help with </w:t>
      </w:r>
      <w:r w:rsidR="002210C7">
        <w:t>organisation</w:t>
      </w:r>
      <w:r w:rsidR="0008572C" w:rsidRPr="00662AFD">
        <w:t xml:space="preserve">, flexibility, empathy, </w:t>
      </w:r>
      <w:r w:rsidR="0008572C">
        <w:t>involv</w:t>
      </w:r>
      <w:r w:rsidR="009E44ED">
        <w:t>ing</w:t>
      </w:r>
      <w:r w:rsidR="0008572C">
        <w:t xml:space="preserve"> others</w:t>
      </w:r>
      <w:r w:rsidR="0008572C" w:rsidRPr="00662AFD">
        <w:t xml:space="preserve">, </w:t>
      </w:r>
      <w:r w:rsidR="0008572C">
        <w:t xml:space="preserve">and </w:t>
      </w:r>
      <w:r w:rsidR="0008572C" w:rsidRPr="00662AFD">
        <w:t>proactivity.</w:t>
      </w:r>
      <w:r w:rsidR="0008572C">
        <w:t xml:space="preserve"> </w:t>
      </w:r>
      <w:r w:rsidR="0008572C" w:rsidRPr="00662AFD">
        <w:t>Themes are</w:t>
      </w:r>
      <w:r w:rsidR="0008572C">
        <w:t xml:space="preserve"> </w:t>
      </w:r>
      <w:r w:rsidR="00C87BCB">
        <w:t>explained and evidence</w:t>
      </w:r>
      <w:r w:rsidR="00AC7E44">
        <w:t>d</w:t>
      </w:r>
      <w:r w:rsidR="00C87BCB">
        <w:t xml:space="preserve"> below</w:t>
      </w:r>
      <w:r w:rsidR="0008572C">
        <w:t xml:space="preserve"> </w:t>
      </w:r>
      <w:r w:rsidR="0008572C" w:rsidRPr="00662AFD">
        <w:t xml:space="preserve">with extracts from </w:t>
      </w:r>
      <w:r w:rsidR="00AC7E44">
        <w:t xml:space="preserve">participants, who have been given a focus </w:t>
      </w:r>
      <w:r w:rsidR="009327BE">
        <w:t>to clarify meaning.</w:t>
      </w:r>
      <w:r w:rsidR="00531BB9">
        <w:t xml:space="preserve"> These themes </w:t>
      </w:r>
      <w:r w:rsidR="00E77330">
        <w:t>are then used to</w:t>
      </w:r>
      <w:r w:rsidR="00531BB9">
        <w:t xml:space="preserve"> inform </w:t>
      </w:r>
      <w:r w:rsidR="009B2AA5">
        <w:t>the</w:t>
      </w:r>
      <w:r w:rsidR="00531BB9">
        <w:t xml:space="preserve"> selection of </w:t>
      </w:r>
      <w:r w:rsidR="00E77330">
        <w:t xml:space="preserve">relevant </w:t>
      </w:r>
      <w:r w:rsidR="00531BB9">
        <w:t>attributes</w:t>
      </w:r>
      <w:r w:rsidR="00C249EB">
        <w:t xml:space="preserve"> considered in carers’ decision-making</w:t>
      </w:r>
      <w:r w:rsidR="00531BB9">
        <w:t xml:space="preserve"> </w:t>
      </w:r>
      <w:r w:rsidR="00C249EB">
        <w:t>about</w:t>
      </w:r>
      <w:r w:rsidR="00531BB9">
        <w:t xml:space="preserve"> support</w:t>
      </w:r>
      <w:r w:rsidR="009954EB">
        <w:t xml:space="preserve"> to be </w:t>
      </w:r>
      <w:r w:rsidR="00E77330">
        <w:t xml:space="preserve">included in the DCE. </w:t>
      </w:r>
      <w:r w:rsidR="009954EB">
        <w:t xml:space="preserve"> </w:t>
      </w:r>
    </w:p>
    <w:p w14:paraId="040BAD0F" w14:textId="6B93E590" w:rsidR="00D31B94" w:rsidRDefault="00D31B94">
      <w:pPr>
        <w:spacing w:line="240" w:lineRule="auto"/>
      </w:pPr>
      <w:r>
        <w:br w:type="page"/>
      </w:r>
    </w:p>
    <w:p w14:paraId="23DAB748" w14:textId="77777777" w:rsidR="0008572C" w:rsidRPr="003518CD" w:rsidRDefault="0008572C" w:rsidP="0008572C">
      <w:pPr>
        <w:spacing w:line="240" w:lineRule="auto"/>
      </w:pPr>
    </w:p>
    <w:p w14:paraId="4EFABA51" w14:textId="4F67D436" w:rsidR="0008572C" w:rsidRDefault="0008572C" w:rsidP="0008572C">
      <w:pPr>
        <w:pStyle w:val="Caption"/>
      </w:pPr>
      <w:bookmarkStart w:id="145" w:name="_Toc18660859"/>
      <w:r>
        <w:t xml:space="preserve">Table </w:t>
      </w:r>
      <w:fldSimple w:instr=" SEQ Table \* ARABIC ">
        <w:r w:rsidR="006F622A">
          <w:rPr>
            <w:noProof/>
          </w:rPr>
          <w:t>12</w:t>
        </w:r>
      </w:fldSimple>
      <w:r w:rsidRPr="00F15058">
        <w:t xml:space="preserve">: Coding structure </w:t>
      </w:r>
      <w:r>
        <w:t xml:space="preserve">used in the analysis </w:t>
      </w:r>
      <w:r w:rsidRPr="00F15058">
        <w:t>focus group</w:t>
      </w:r>
      <w:r>
        <w:t xml:space="preserve"> data</w:t>
      </w:r>
      <w:bookmarkEnd w:id="145"/>
    </w:p>
    <w:tbl>
      <w:tblPr>
        <w:tblStyle w:val="TableGrid"/>
        <w:tblW w:w="9539" w:type="dxa"/>
        <w:tblLook w:val="04A0" w:firstRow="1" w:lastRow="0" w:firstColumn="1" w:lastColumn="0" w:noHBand="0" w:noVBand="1"/>
      </w:tblPr>
      <w:tblGrid>
        <w:gridCol w:w="2972"/>
        <w:gridCol w:w="3386"/>
        <w:gridCol w:w="3181"/>
      </w:tblGrid>
      <w:tr w:rsidR="0008572C" w:rsidRPr="00662AFD" w14:paraId="199B727A" w14:textId="77777777" w:rsidTr="004B39EC">
        <w:trPr>
          <w:trHeight w:val="576"/>
        </w:trPr>
        <w:tc>
          <w:tcPr>
            <w:tcW w:w="2972" w:type="dxa"/>
            <w:tcBorders>
              <w:top w:val="single" w:sz="4" w:space="0" w:color="auto"/>
              <w:left w:val="nil"/>
              <w:bottom w:val="single" w:sz="4" w:space="0" w:color="auto"/>
              <w:right w:val="nil"/>
            </w:tcBorders>
          </w:tcPr>
          <w:p w14:paraId="03CA932A" w14:textId="77777777" w:rsidR="0008572C" w:rsidRPr="00F601AC" w:rsidRDefault="0008572C" w:rsidP="00DF2DCB">
            <w:pPr>
              <w:rPr>
                <w:b/>
                <w:bCs/>
              </w:rPr>
            </w:pPr>
            <w:r w:rsidRPr="00F601AC">
              <w:rPr>
                <w:b/>
                <w:bCs/>
              </w:rPr>
              <w:t>Group 1 initial codes</w:t>
            </w:r>
          </w:p>
        </w:tc>
        <w:tc>
          <w:tcPr>
            <w:tcW w:w="3386" w:type="dxa"/>
            <w:tcBorders>
              <w:top w:val="single" w:sz="4" w:space="0" w:color="auto"/>
              <w:left w:val="nil"/>
              <w:bottom w:val="single" w:sz="4" w:space="0" w:color="auto"/>
              <w:right w:val="nil"/>
            </w:tcBorders>
          </w:tcPr>
          <w:p w14:paraId="0D7C6EA7" w14:textId="77777777" w:rsidR="0008572C" w:rsidRPr="00F601AC" w:rsidRDefault="0008572C" w:rsidP="00DF2DCB">
            <w:pPr>
              <w:rPr>
                <w:b/>
                <w:bCs/>
              </w:rPr>
            </w:pPr>
            <w:r w:rsidRPr="00F601AC">
              <w:rPr>
                <w:b/>
                <w:bCs/>
              </w:rPr>
              <w:t>Group 2 initial codes</w:t>
            </w:r>
          </w:p>
        </w:tc>
        <w:tc>
          <w:tcPr>
            <w:tcW w:w="3181" w:type="dxa"/>
            <w:tcBorders>
              <w:top w:val="single" w:sz="4" w:space="0" w:color="auto"/>
              <w:left w:val="nil"/>
              <w:bottom w:val="single" w:sz="4" w:space="0" w:color="auto"/>
              <w:right w:val="nil"/>
            </w:tcBorders>
          </w:tcPr>
          <w:p w14:paraId="79ADBF93" w14:textId="77777777" w:rsidR="0008572C" w:rsidRPr="00F601AC" w:rsidRDefault="0008572C" w:rsidP="00DF2DCB">
            <w:pPr>
              <w:rPr>
                <w:b/>
                <w:bCs/>
              </w:rPr>
            </w:pPr>
            <w:r w:rsidRPr="00F601AC">
              <w:rPr>
                <w:b/>
                <w:bCs/>
              </w:rPr>
              <w:t>Reading and coding</w:t>
            </w:r>
          </w:p>
        </w:tc>
      </w:tr>
      <w:tr w:rsidR="0008572C" w:rsidRPr="00662AFD" w14:paraId="70F8C9CD" w14:textId="77777777" w:rsidTr="004B39EC">
        <w:trPr>
          <w:trHeight w:val="282"/>
        </w:trPr>
        <w:tc>
          <w:tcPr>
            <w:tcW w:w="2972" w:type="dxa"/>
            <w:tcBorders>
              <w:top w:val="single" w:sz="4" w:space="0" w:color="auto"/>
              <w:left w:val="nil"/>
              <w:bottom w:val="nil"/>
              <w:right w:val="nil"/>
            </w:tcBorders>
          </w:tcPr>
          <w:p w14:paraId="7B836066" w14:textId="5649DF85" w:rsidR="0008572C" w:rsidRPr="00662AFD" w:rsidRDefault="0008572C" w:rsidP="00DF2DCB">
            <w:r w:rsidRPr="00662AFD">
              <w:t>Carers</w:t>
            </w:r>
            <w:r w:rsidR="00FC0FF2">
              <w:t>’</w:t>
            </w:r>
            <w:r w:rsidRPr="00662AFD">
              <w:t xml:space="preserve"> centre</w:t>
            </w:r>
          </w:p>
        </w:tc>
        <w:tc>
          <w:tcPr>
            <w:tcW w:w="3386" w:type="dxa"/>
            <w:tcBorders>
              <w:top w:val="single" w:sz="4" w:space="0" w:color="auto"/>
              <w:left w:val="nil"/>
              <w:bottom w:val="nil"/>
              <w:right w:val="nil"/>
            </w:tcBorders>
          </w:tcPr>
          <w:p w14:paraId="7A161E17" w14:textId="77777777" w:rsidR="0008572C" w:rsidRPr="00662AFD" w:rsidRDefault="0008572C" w:rsidP="00DF2DCB">
            <w:r w:rsidRPr="00662AFD">
              <w:t>Family and friends</w:t>
            </w:r>
          </w:p>
        </w:tc>
        <w:tc>
          <w:tcPr>
            <w:tcW w:w="3181" w:type="dxa"/>
            <w:vMerge w:val="restart"/>
            <w:tcBorders>
              <w:top w:val="single" w:sz="4" w:space="0" w:color="auto"/>
              <w:left w:val="nil"/>
              <w:bottom w:val="nil"/>
              <w:right w:val="nil"/>
            </w:tcBorders>
            <w:vAlign w:val="center"/>
          </w:tcPr>
          <w:p w14:paraId="3D8D4E11" w14:textId="77777777" w:rsidR="0008572C" w:rsidRPr="00662AFD" w:rsidRDefault="0008572C" w:rsidP="00DF2DCB">
            <w:r w:rsidRPr="00662AFD">
              <w:t>Familiarity</w:t>
            </w:r>
          </w:p>
        </w:tc>
      </w:tr>
      <w:tr w:rsidR="0008572C" w:rsidRPr="00662AFD" w14:paraId="71B309A3" w14:textId="77777777" w:rsidTr="004B39EC">
        <w:trPr>
          <w:trHeight w:val="282"/>
        </w:trPr>
        <w:tc>
          <w:tcPr>
            <w:tcW w:w="2972" w:type="dxa"/>
            <w:tcBorders>
              <w:top w:val="nil"/>
              <w:left w:val="nil"/>
              <w:bottom w:val="nil"/>
              <w:right w:val="nil"/>
            </w:tcBorders>
          </w:tcPr>
          <w:p w14:paraId="13629F55" w14:textId="77777777" w:rsidR="0008572C" w:rsidRPr="00662AFD" w:rsidRDefault="0008572C" w:rsidP="00DF2DCB">
            <w:r w:rsidRPr="00662AFD">
              <w:t>Family</w:t>
            </w:r>
          </w:p>
        </w:tc>
        <w:tc>
          <w:tcPr>
            <w:tcW w:w="3386" w:type="dxa"/>
            <w:tcBorders>
              <w:top w:val="nil"/>
              <w:left w:val="nil"/>
              <w:bottom w:val="nil"/>
              <w:right w:val="nil"/>
            </w:tcBorders>
          </w:tcPr>
          <w:p w14:paraId="49873C0C" w14:textId="77777777" w:rsidR="0008572C" w:rsidRPr="00662AFD" w:rsidRDefault="0008572C" w:rsidP="00DF2DCB">
            <w:r w:rsidRPr="00662AFD">
              <w:t>Volunteers</w:t>
            </w:r>
          </w:p>
        </w:tc>
        <w:tc>
          <w:tcPr>
            <w:tcW w:w="3181" w:type="dxa"/>
            <w:vMerge/>
            <w:tcBorders>
              <w:top w:val="nil"/>
              <w:left w:val="nil"/>
              <w:bottom w:val="nil"/>
              <w:right w:val="nil"/>
            </w:tcBorders>
          </w:tcPr>
          <w:p w14:paraId="64176CBA" w14:textId="77777777" w:rsidR="0008572C" w:rsidRPr="00662AFD" w:rsidRDefault="0008572C" w:rsidP="00DF2DCB"/>
        </w:tc>
      </w:tr>
      <w:tr w:rsidR="0008572C" w:rsidRPr="00662AFD" w14:paraId="2B71EDEC" w14:textId="77777777" w:rsidTr="004B39EC">
        <w:trPr>
          <w:trHeight w:val="282"/>
        </w:trPr>
        <w:tc>
          <w:tcPr>
            <w:tcW w:w="2972" w:type="dxa"/>
            <w:tcBorders>
              <w:top w:val="nil"/>
              <w:left w:val="nil"/>
              <w:bottom w:val="nil"/>
              <w:right w:val="nil"/>
            </w:tcBorders>
          </w:tcPr>
          <w:p w14:paraId="7C85ABE5" w14:textId="77777777" w:rsidR="0008572C" w:rsidRPr="00662AFD" w:rsidRDefault="0008572C" w:rsidP="00DF2DCB">
            <w:r w:rsidRPr="00662AFD">
              <w:t>Care workers</w:t>
            </w:r>
          </w:p>
        </w:tc>
        <w:tc>
          <w:tcPr>
            <w:tcW w:w="3386" w:type="dxa"/>
            <w:tcBorders>
              <w:top w:val="nil"/>
              <w:left w:val="nil"/>
              <w:bottom w:val="nil"/>
              <w:right w:val="nil"/>
            </w:tcBorders>
          </w:tcPr>
          <w:p w14:paraId="2F206FCC" w14:textId="7D152D68" w:rsidR="0008572C" w:rsidRPr="00662AFD" w:rsidRDefault="0008572C" w:rsidP="00DF2DCB">
            <w:r w:rsidRPr="00662AFD">
              <w:t>Carers</w:t>
            </w:r>
            <w:r w:rsidR="00FC0FF2">
              <w:t>’</w:t>
            </w:r>
            <w:r w:rsidRPr="00662AFD">
              <w:t xml:space="preserve"> Centre</w:t>
            </w:r>
          </w:p>
        </w:tc>
        <w:tc>
          <w:tcPr>
            <w:tcW w:w="3181" w:type="dxa"/>
            <w:vMerge/>
            <w:tcBorders>
              <w:top w:val="nil"/>
              <w:left w:val="nil"/>
              <w:bottom w:val="nil"/>
              <w:right w:val="nil"/>
            </w:tcBorders>
          </w:tcPr>
          <w:p w14:paraId="0A6DA57A" w14:textId="77777777" w:rsidR="0008572C" w:rsidRPr="00662AFD" w:rsidRDefault="0008572C" w:rsidP="00DF2DCB"/>
        </w:tc>
      </w:tr>
      <w:tr w:rsidR="0008572C" w:rsidRPr="00662AFD" w14:paraId="718953C7" w14:textId="77777777" w:rsidTr="004B39EC">
        <w:trPr>
          <w:trHeight w:val="294"/>
        </w:trPr>
        <w:tc>
          <w:tcPr>
            <w:tcW w:w="2972" w:type="dxa"/>
            <w:tcBorders>
              <w:top w:val="nil"/>
              <w:left w:val="nil"/>
              <w:bottom w:val="nil"/>
              <w:right w:val="nil"/>
            </w:tcBorders>
          </w:tcPr>
          <w:p w14:paraId="4CC13DD7" w14:textId="77777777" w:rsidR="0008572C" w:rsidRPr="00662AFD" w:rsidRDefault="0008572C" w:rsidP="00DF2DCB">
            <w:r w:rsidRPr="00662AFD">
              <w:t>Regular</w:t>
            </w:r>
          </w:p>
        </w:tc>
        <w:tc>
          <w:tcPr>
            <w:tcW w:w="3386" w:type="dxa"/>
            <w:tcBorders>
              <w:top w:val="nil"/>
              <w:left w:val="nil"/>
              <w:bottom w:val="nil"/>
              <w:right w:val="nil"/>
            </w:tcBorders>
          </w:tcPr>
          <w:p w14:paraId="2C6E4968" w14:textId="77777777" w:rsidR="0008572C" w:rsidRPr="00662AFD" w:rsidRDefault="0008572C" w:rsidP="00DF2DCB">
            <w:r w:rsidRPr="00662AFD">
              <w:t>Charities</w:t>
            </w:r>
          </w:p>
        </w:tc>
        <w:tc>
          <w:tcPr>
            <w:tcW w:w="3181" w:type="dxa"/>
            <w:vMerge/>
            <w:tcBorders>
              <w:top w:val="nil"/>
              <w:left w:val="nil"/>
              <w:bottom w:val="nil"/>
              <w:right w:val="nil"/>
            </w:tcBorders>
          </w:tcPr>
          <w:p w14:paraId="1E02EEA1" w14:textId="77777777" w:rsidR="0008572C" w:rsidRPr="00662AFD" w:rsidRDefault="0008572C" w:rsidP="00DF2DCB"/>
        </w:tc>
      </w:tr>
      <w:tr w:rsidR="0008572C" w:rsidRPr="00662AFD" w14:paraId="4320B194" w14:textId="77777777" w:rsidTr="004B39EC">
        <w:trPr>
          <w:trHeight w:val="282"/>
        </w:trPr>
        <w:tc>
          <w:tcPr>
            <w:tcW w:w="2972" w:type="dxa"/>
            <w:vMerge w:val="restart"/>
            <w:tcBorders>
              <w:top w:val="nil"/>
              <w:left w:val="nil"/>
              <w:bottom w:val="single" w:sz="4" w:space="0" w:color="auto"/>
              <w:right w:val="nil"/>
            </w:tcBorders>
          </w:tcPr>
          <w:p w14:paraId="3C5FE976" w14:textId="77777777" w:rsidR="0008572C" w:rsidRPr="00662AFD" w:rsidRDefault="0008572C" w:rsidP="00DF2DCB">
            <w:r w:rsidRPr="00662AFD">
              <w:t>Not guaranteed</w:t>
            </w:r>
          </w:p>
        </w:tc>
        <w:tc>
          <w:tcPr>
            <w:tcW w:w="3386" w:type="dxa"/>
            <w:tcBorders>
              <w:top w:val="nil"/>
              <w:left w:val="nil"/>
              <w:bottom w:val="nil"/>
              <w:right w:val="nil"/>
            </w:tcBorders>
          </w:tcPr>
          <w:p w14:paraId="468C2A8F" w14:textId="77777777" w:rsidR="0008572C" w:rsidRPr="00662AFD" w:rsidRDefault="0008572C" w:rsidP="00DF2DCB">
            <w:r w:rsidRPr="00662AFD">
              <w:t>Befriending</w:t>
            </w:r>
          </w:p>
        </w:tc>
        <w:tc>
          <w:tcPr>
            <w:tcW w:w="3181" w:type="dxa"/>
            <w:vMerge/>
            <w:tcBorders>
              <w:top w:val="nil"/>
              <w:left w:val="nil"/>
              <w:bottom w:val="nil"/>
              <w:right w:val="nil"/>
            </w:tcBorders>
          </w:tcPr>
          <w:p w14:paraId="0A498FDC" w14:textId="77777777" w:rsidR="0008572C" w:rsidRPr="00662AFD" w:rsidRDefault="0008572C" w:rsidP="00DF2DCB"/>
        </w:tc>
      </w:tr>
      <w:tr w:rsidR="0008572C" w:rsidRPr="00662AFD" w14:paraId="3E48086F" w14:textId="77777777" w:rsidTr="004B39EC">
        <w:trPr>
          <w:trHeight w:val="282"/>
        </w:trPr>
        <w:tc>
          <w:tcPr>
            <w:tcW w:w="2972" w:type="dxa"/>
            <w:vMerge/>
            <w:tcBorders>
              <w:top w:val="nil"/>
              <w:left w:val="nil"/>
              <w:bottom w:val="single" w:sz="4" w:space="0" w:color="auto"/>
              <w:right w:val="nil"/>
            </w:tcBorders>
          </w:tcPr>
          <w:p w14:paraId="58495F9E" w14:textId="77777777" w:rsidR="0008572C" w:rsidRPr="00662AFD" w:rsidRDefault="0008572C" w:rsidP="00DF2DCB"/>
        </w:tc>
        <w:tc>
          <w:tcPr>
            <w:tcW w:w="3386" w:type="dxa"/>
            <w:tcBorders>
              <w:top w:val="nil"/>
              <w:left w:val="nil"/>
              <w:bottom w:val="nil"/>
              <w:right w:val="nil"/>
            </w:tcBorders>
          </w:tcPr>
          <w:p w14:paraId="11E61CF9" w14:textId="77777777" w:rsidR="0008572C" w:rsidRPr="00662AFD" w:rsidRDefault="0008572C" w:rsidP="00DF2DCB">
            <w:r w:rsidRPr="00662AFD">
              <w:t>Groups</w:t>
            </w:r>
          </w:p>
        </w:tc>
        <w:tc>
          <w:tcPr>
            <w:tcW w:w="3181" w:type="dxa"/>
            <w:vMerge/>
            <w:tcBorders>
              <w:top w:val="nil"/>
              <w:left w:val="nil"/>
              <w:bottom w:val="nil"/>
              <w:right w:val="nil"/>
            </w:tcBorders>
          </w:tcPr>
          <w:p w14:paraId="43F23780" w14:textId="77777777" w:rsidR="0008572C" w:rsidRPr="00662AFD" w:rsidRDefault="0008572C" w:rsidP="00DF2DCB"/>
        </w:tc>
      </w:tr>
      <w:tr w:rsidR="0008572C" w:rsidRPr="00662AFD" w14:paraId="73931EAF" w14:textId="77777777" w:rsidTr="004B39EC">
        <w:trPr>
          <w:trHeight w:val="282"/>
        </w:trPr>
        <w:tc>
          <w:tcPr>
            <w:tcW w:w="2972" w:type="dxa"/>
            <w:vMerge/>
            <w:tcBorders>
              <w:top w:val="nil"/>
              <w:left w:val="nil"/>
              <w:bottom w:val="single" w:sz="4" w:space="0" w:color="auto"/>
              <w:right w:val="nil"/>
            </w:tcBorders>
          </w:tcPr>
          <w:p w14:paraId="6C78697B" w14:textId="77777777" w:rsidR="0008572C" w:rsidRPr="00662AFD" w:rsidRDefault="0008572C" w:rsidP="00DF2DCB"/>
        </w:tc>
        <w:tc>
          <w:tcPr>
            <w:tcW w:w="3386" w:type="dxa"/>
            <w:tcBorders>
              <w:top w:val="nil"/>
              <w:left w:val="nil"/>
              <w:bottom w:val="single" w:sz="4" w:space="0" w:color="auto"/>
              <w:right w:val="nil"/>
            </w:tcBorders>
          </w:tcPr>
          <w:p w14:paraId="627387BF" w14:textId="77777777" w:rsidR="0008572C" w:rsidRPr="00662AFD" w:rsidRDefault="0008572C" w:rsidP="00DF2DCB">
            <w:r w:rsidRPr="00662AFD">
              <w:t>Comfort zone</w:t>
            </w:r>
          </w:p>
        </w:tc>
        <w:tc>
          <w:tcPr>
            <w:tcW w:w="3181" w:type="dxa"/>
            <w:vMerge/>
            <w:tcBorders>
              <w:top w:val="nil"/>
              <w:left w:val="nil"/>
              <w:bottom w:val="single" w:sz="4" w:space="0" w:color="auto"/>
              <w:right w:val="nil"/>
            </w:tcBorders>
          </w:tcPr>
          <w:p w14:paraId="052B922B" w14:textId="77777777" w:rsidR="0008572C" w:rsidRPr="00662AFD" w:rsidRDefault="0008572C" w:rsidP="00DF2DCB"/>
        </w:tc>
      </w:tr>
      <w:tr w:rsidR="0008572C" w:rsidRPr="00662AFD" w14:paraId="3DC1DD0F" w14:textId="77777777" w:rsidTr="004B39EC">
        <w:trPr>
          <w:trHeight w:val="576"/>
        </w:trPr>
        <w:tc>
          <w:tcPr>
            <w:tcW w:w="2972" w:type="dxa"/>
            <w:tcBorders>
              <w:top w:val="single" w:sz="4" w:space="0" w:color="auto"/>
              <w:left w:val="nil"/>
              <w:bottom w:val="nil"/>
              <w:right w:val="nil"/>
            </w:tcBorders>
          </w:tcPr>
          <w:p w14:paraId="6E0D2013" w14:textId="77777777" w:rsidR="0008572C" w:rsidRPr="00662AFD" w:rsidRDefault="0008572C" w:rsidP="00DF2DCB">
            <w:r w:rsidRPr="00662AFD">
              <w:t>Pension</w:t>
            </w:r>
          </w:p>
        </w:tc>
        <w:tc>
          <w:tcPr>
            <w:tcW w:w="3386" w:type="dxa"/>
            <w:tcBorders>
              <w:top w:val="single" w:sz="4" w:space="0" w:color="auto"/>
              <w:left w:val="nil"/>
              <w:bottom w:val="nil"/>
              <w:right w:val="nil"/>
            </w:tcBorders>
          </w:tcPr>
          <w:p w14:paraId="08946687" w14:textId="77777777" w:rsidR="0008572C" w:rsidRPr="00662AFD" w:rsidRDefault="0008572C" w:rsidP="00DF2DCB">
            <w:r w:rsidRPr="00662AFD">
              <w:t>No time</w:t>
            </w:r>
          </w:p>
        </w:tc>
        <w:tc>
          <w:tcPr>
            <w:tcW w:w="3181" w:type="dxa"/>
            <w:vMerge w:val="restart"/>
            <w:tcBorders>
              <w:top w:val="single" w:sz="4" w:space="0" w:color="auto"/>
              <w:left w:val="nil"/>
              <w:right w:val="nil"/>
            </w:tcBorders>
            <w:vAlign w:val="center"/>
          </w:tcPr>
          <w:p w14:paraId="402DF2A1" w14:textId="77777777" w:rsidR="0008572C" w:rsidRPr="00662AFD" w:rsidRDefault="0008572C" w:rsidP="00DF2DCB">
            <w:r w:rsidRPr="00662AFD">
              <w:t>Help with organisation</w:t>
            </w:r>
          </w:p>
        </w:tc>
      </w:tr>
      <w:tr w:rsidR="0008572C" w:rsidRPr="00662AFD" w14:paraId="200BE87C" w14:textId="77777777" w:rsidTr="004B39EC">
        <w:trPr>
          <w:trHeight w:val="282"/>
        </w:trPr>
        <w:tc>
          <w:tcPr>
            <w:tcW w:w="2972" w:type="dxa"/>
            <w:tcBorders>
              <w:top w:val="nil"/>
              <w:left w:val="nil"/>
              <w:bottom w:val="nil"/>
              <w:right w:val="nil"/>
            </w:tcBorders>
          </w:tcPr>
          <w:p w14:paraId="514A68BB" w14:textId="77777777" w:rsidR="0008572C" w:rsidRPr="00662AFD" w:rsidRDefault="0008572C" w:rsidP="00DF2DCB">
            <w:r w:rsidRPr="00662AFD">
              <w:t>Practical support</w:t>
            </w:r>
          </w:p>
        </w:tc>
        <w:tc>
          <w:tcPr>
            <w:tcW w:w="3386" w:type="dxa"/>
            <w:tcBorders>
              <w:top w:val="nil"/>
              <w:left w:val="nil"/>
              <w:bottom w:val="nil"/>
              <w:right w:val="nil"/>
            </w:tcBorders>
          </w:tcPr>
          <w:p w14:paraId="2EA0B76F" w14:textId="77777777" w:rsidR="0008572C" w:rsidRPr="00662AFD" w:rsidRDefault="0008572C" w:rsidP="00DF2DCB">
            <w:r w:rsidRPr="00662AFD">
              <w:t>Time out</w:t>
            </w:r>
          </w:p>
        </w:tc>
        <w:tc>
          <w:tcPr>
            <w:tcW w:w="3181" w:type="dxa"/>
            <w:vMerge/>
            <w:tcBorders>
              <w:left w:val="nil"/>
              <w:right w:val="nil"/>
            </w:tcBorders>
          </w:tcPr>
          <w:p w14:paraId="66A9ED92" w14:textId="77777777" w:rsidR="0008572C" w:rsidRPr="00662AFD" w:rsidRDefault="0008572C" w:rsidP="00DF2DCB"/>
        </w:tc>
      </w:tr>
      <w:tr w:rsidR="0008572C" w:rsidRPr="00662AFD" w14:paraId="2FA32ADD" w14:textId="77777777" w:rsidTr="004B39EC">
        <w:trPr>
          <w:trHeight w:val="282"/>
        </w:trPr>
        <w:tc>
          <w:tcPr>
            <w:tcW w:w="2972" w:type="dxa"/>
            <w:tcBorders>
              <w:top w:val="nil"/>
              <w:left w:val="nil"/>
              <w:bottom w:val="nil"/>
              <w:right w:val="nil"/>
            </w:tcBorders>
          </w:tcPr>
          <w:p w14:paraId="03E2ACD9" w14:textId="77777777" w:rsidR="0008572C" w:rsidRPr="00662AFD" w:rsidRDefault="0008572C" w:rsidP="00DF2DCB">
            <w:r w:rsidRPr="00662AFD">
              <w:t>Break</w:t>
            </w:r>
          </w:p>
        </w:tc>
        <w:tc>
          <w:tcPr>
            <w:tcW w:w="3386" w:type="dxa"/>
            <w:tcBorders>
              <w:top w:val="nil"/>
              <w:left w:val="nil"/>
              <w:bottom w:val="nil"/>
              <w:right w:val="nil"/>
            </w:tcBorders>
          </w:tcPr>
          <w:p w14:paraId="2A0DC578" w14:textId="77777777" w:rsidR="0008572C" w:rsidRPr="00662AFD" w:rsidRDefault="0008572C" w:rsidP="00DF2DCB">
            <w:r w:rsidRPr="00662AFD">
              <w:t>Hassle</w:t>
            </w:r>
          </w:p>
        </w:tc>
        <w:tc>
          <w:tcPr>
            <w:tcW w:w="3181" w:type="dxa"/>
            <w:vMerge/>
            <w:tcBorders>
              <w:left w:val="nil"/>
              <w:right w:val="nil"/>
            </w:tcBorders>
          </w:tcPr>
          <w:p w14:paraId="6D5D4EC1" w14:textId="77777777" w:rsidR="0008572C" w:rsidRPr="00662AFD" w:rsidRDefault="0008572C" w:rsidP="00DF2DCB"/>
        </w:tc>
      </w:tr>
      <w:tr w:rsidR="0008572C" w:rsidRPr="00662AFD" w14:paraId="2ADD57BD" w14:textId="77777777" w:rsidTr="004B39EC">
        <w:trPr>
          <w:trHeight w:val="282"/>
        </w:trPr>
        <w:tc>
          <w:tcPr>
            <w:tcW w:w="2972" w:type="dxa"/>
            <w:tcBorders>
              <w:top w:val="nil"/>
              <w:left w:val="nil"/>
              <w:bottom w:val="nil"/>
              <w:right w:val="nil"/>
            </w:tcBorders>
          </w:tcPr>
          <w:p w14:paraId="21B037BB" w14:textId="77777777" w:rsidR="0008572C" w:rsidRPr="00662AFD" w:rsidRDefault="0008572C" w:rsidP="00DF2DCB">
            <w:r w:rsidRPr="00662AFD">
              <w:t>Holiday</w:t>
            </w:r>
          </w:p>
        </w:tc>
        <w:tc>
          <w:tcPr>
            <w:tcW w:w="3386" w:type="dxa"/>
            <w:tcBorders>
              <w:top w:val="nil"/>
              <w:left w:val="nil"/>
              <w:bottom w:val="nil"/>
              <w:right w:val="nil"/>
            </w:tcBorders>
          </w:tcPr>
          <w:p w14:paraId="0056B371" w14:textId="77777777" w:rsidR="0008572C" w:rsidRPr="00662AFD" w:rsidRDefault="0008572C" w:rsidP="00DF2DCB">
            <w:r w:rsidRPr="00662AFD">
              <w:t>Planning</w:t>
            </w:r>
          </w:p>
        </w:tc>
        <w:tc>
          <w:tcPr>
            <w:tcW w:w="3181" w:type="dxa"/>
            <w:vMerge/>
            <w:tcBorders>
              <w:left w:val="nil"/>
              <w:right w:val="nil"/>
            </w:tcBorders>
          </w:tcPr>
          <w:p w14:paraId="192E9380" w14:textId="77777777" w:rsidR="0008572C" w:rsidRPr="00662AFD" w:rsidRDefault="0008572C" w:rsidP="00DF2DCB"/>
        </w:tc>
      </w:tr>
      <w:tr w:rsidR="0008572C" w:rsidRPr="00662AFD" w14:paraId="4159E1D8" w14:textId="77777777" w:rsidTr="004B39EC">
        <w:trPr>
          <w:trHeight w:val="282"/>
        </w:trPr>
        <w:tc>
          <w:tcPr>
            <w:tcW w:w="2972" w:type="dxa"/>
            <w:tcBorders>
              <w:top w:val="nil"/>
              <w:left w:val="nil"/>
              <w:bottom w:val="single" w:sz="4" w:space="0" w:color="auto"/>
              <w:right w:val="nil"/>
            </w:tcBorders>
          </w:tcPr>
          <w:p w14:paraId="087BC563" w14:textId="77777777" w:rsidR="0008572C" w:rsidRPr="00662AFD" w:rsidRDefault="0008572C" w:rsidP="00DF2DCB">
            <w:r w:rsidRPr="00662AFD">
              <w:t>Stress</w:t>
            </w:r>
          </w:p>
        </w:tc>
        <w:tc>
          <w:tcPr>
            <w:tcW w:w="3386" w:type="dxa"/>
            <w:tcBorders>
              <w:top w:val="nil"/>
              <w:left w:val="nil"/>
              <w:bottom w:val="single" w:sz="4" w:space="0" w:color="auto"/>
              <w:right w:val="nil"/>
            </w:tcBorders>
          </w:tcPr>
          <w:p w14:paraId="0F5016D9" w14:textId="77777777" w:rsidR="0008572C" w:rsidRPr="00662AFD" w:rsidRDefault="0008572C" w:rsidP="00DF2DCB">
            <w:r w:rsidRPr="00662AFD">
              <w:t>Transport</w:t>
            </w:r>
          </w:p>
        </w:tc>
        <w:tc>
          <w:tcPr>
            <w:tcW w:w="3181" w:type="dxa"/>
            <w:vMerge/>
            <w:tcBorders>
              <w:left w:val="nil"/>
              <w:bottom w:val="single" w:sz="4" w:space="0" w:color="auto"/>
              <w:right w:val="nil"/>
            </w:tcBorders>
          </w:tcPr>
          <w:p w14:paraId="0E8938EF" w14:textId="77777777" w:rsidR="0008572C" w:rsidRPr="00662AFD" w:rsidRDefault="0008572C" w:rsidP="00DF2DCB"/>
        </w:tc>
      </w:tr>
      <w:tr w:rsidR="003F432C" w:rsidRPr="00662AFD" w14:paraId="74F265DD" w14:textId="77777777" w:rsidTr="004B39EC">
        <w:trPr>
          <w:trHeight w:val="294"/>
        </w:trPr>
        <w:tc>
          <w:tcPr>
            <w:tcW w:w="2972" w:type="dxa"/>
            <w:tcBorders>
              <w:top w:val="single" w:sz="4" w:space="0" w:color="auto"/>
              <w:left w:val="nil"/>
              <w:bottom w:val="nil"/>
              <w:right w:val="nil"/>
            </w:tcBorders>
          </w:tcPr>
          <w:p w14:paraId="3039FE13" w14:textId="1F6F2D99" w:rsidR="003F432C" w:rsidRPr="00662AFD" w:rsidRDefault="003F432C" w:rsidP="003F432C">
            <w:r w:rsidRPr="00662AFD">
              <w:t>Age</w:t>
            </w:r>
          </w:p>
        </w:tc>
        <w:tc>
          <w:tcPr>
            <w:tcW w:w="3386" w:type="dxa"/>
            <w:tcBorders>
              <w:top w:val="single" w:sz="4" w:space="0" w:color="auto"/>
              <w:left w:val="nil"/>
              <w:bottom w:val="nil"/>
              <w:right w:val="nil"/>
            </w:tcBorders>
          </w:tcPr>
          <w:p w14:paraId="3BD4FA3E" w14:textId="77777777" w:rsidR="003F432C" w:rsidRPr="00662AFD" w:rsidRDefault="003F432C" w:rsidP="003F432C">
            <w:r w:rsidRPr="00662AFD">
              <w:t>Transitions</w:t>
            </w:r>
          </w:p>
        </w:tc>
        <w:tc>
          <w:tcPr>
            <w:tcW w:w="3181" w:type="dxa"/>
            <w:vMerge w:val="restart"/>
            <w:tcBorders>
              <w:top w:val="single" w:sz="4" w:space="0" w:color="auto"/>
              <w:left w:val="nil"/>
              <w:bottom w:val="nil"/>
              <w:right w:val="nil"/>
            </w:tcBorders>
            <w:vAlign w:val="center"/>
          </w:tcPr>
          <w:p w14:paraId="7490E01B" w14:textId="77777777" w:rsidR="003F432C" w:rsidRPr="00662AFD" w:rsidRDefault="003F432C" w:rsidP="003F432C">
            <w:r w:rsidRPr="00662AFD">
              <w:t>Flexibility</w:t>
            </w:r>
          </w:p>
        </w:tc>
      </w:tr>
      <w:tr w:rsidR="003F432C" w:rsidRPr="00662AFD" w14:paraId="3FA16FFC" w14:textId="77777777" w:rsidTr="004B39EC">
        <w:trPr>
          <w:trHeight w:val="282"/>
        </w:trPr>
        <w:tc>
          <w:tcPr>
            <w:tcW w:w="2972" w:type="dxa"/>
            <w:tcBorders>
              <w:top w:val="nil"/>
              <w:left w:val="nil"/>
              <w:bottom w:val="nil"/>
              <w:right w:val="nil"/>
            </w:tcBorders>
          </w:tcPr>
          <w:p w14:paraId="123ACB72" w14:textId="073518A2" w:rsidR="003F432C" w:rsidRPr="00662AFD" w:rsidRDefault="003F432C" w:rsidP="003F432C">
            <w:r w:rsidRPr="00662AFD">
              <w:t>Time to self</w:t>
            </w:r>
          </w:p>
        </w:tc>
        <w:tc>
          <w:tcPr>
            <w:tcW w:w="3386" w:type="dxa"/>
            <w:tcBorders>
              <w:top w:val="nil"/>
              <w:left w:val="nil"/>
              <w:bottom w:val="nil"/>
              <w:right w:val="nil"/>
            </w:tcBorders>
          </w:tcPr>
          <w:p w14:paraId="749B8723" w14:textId="77777777" w:rsidR="003F432C" w:rsidRPr="00662AFD" w:rsidRDefault="003F432C" w:rsidP="003F432C">
            <w:r w:rsidRPr="00662AFD">
              <w:t>Criteria-based</w:t>
            </w:r>
          </w:p>
        </w:tc>
        <w:tc>
          <w:tcPr>
            <w:tcW w:w="3181" w:type="dxa"/>
            <w:vMerge/>
            <w:tcBorders>
              <w:top w:val="nil"/>
              <w:left w:val="nil"/>
              <w:bottom w:val="nil"/>
              <w:right w:val="nil"/>
            </w:tcBorders>
          </w:tcPr>
          <w:p w14:paraId="0D9C48CC" w14:textId="77777777" w:rsidR="003F432C" w:rsidRPr="00662AFD" w:rsidRDefault="003F432C" w:rsidP="003F432C"/>
        </w:tc>
      </w:tr>
      <w:tr w:rsidR="003F432C" w:rsidRPr="00662AFD" w14:paraId="68110BF7" w14:textId="77777777" w:rsidTr="004B39EC">
        <w:trPr>
          <w:trHeight w:val="282"/>
        </w:trPr>
        <w:tc>
          <w:tcPr>
            <w:tcW w:w="2972" w:type="dxa"/>
            <w:tcBorders>
              <w:top w:val="nil"/>
              <w:left w:val="nil"/>
              <w:bottom w:val="nil"/>
              <w:right w:val="nil"/>
            </w:tcBorders>
          </w:tcPr>
          <w:p w14:paraId="2F51E107" w14:textId="1AFEAE5C" w:rsidR="003F432C" w:rsidRPr="00662AFD" w:rsidRDefault="003F432C" w:rsidP="003F432C">
            <w:r w:rsidRPr="00662AFD">
              <w:t>Work hours</w:t>
            </w:r>
          </w:p>
        </w:tc>
        <w:tc>
          <w:tcPr>
            <w:tcW w:w="3386" w:type="dxa"/>
            <w:vMerge w:val="restart"/>
            <w:tcBorders>
              <w:top w:val="nil"/>
              <w:left w:val="nil"/>
              <w:bottom w:val="nil"/>
              <w:right w:val="nil"/>
            </w:tcBorders>
          </w:tcPr>
          <w:p w14:paraId="73329225" w14:textId="77777777" w:rsidR="003F432C" w:rsidRPr="00662AFD" w:rsidRDefault="003F432C" w:rsidP="003F432C">
            <w:r w:rsidRPr="00662AFD">
              <w:t>Planning ahead</w:t>
            </w:r>
          </w:p>
        </w:tc>
        <w:tc>
          <w:tcPr>
            <w:tcW w:w="3181" w:type="dxa"/>
            <w:vMerge/>
            <w:tcBorders>
              <w:top w:val="nil"/>
              <w:left w:val="nil"/>
              <w:bottom w:val="nil"/>
              <w:right w:val="nil"/>
            </w:tcBorders>
          </w:tcPr>
          <w:p w14:paraId="761D9604" w14:textId="77777777" w:rsidR="003F432C" w:rsidRPr="00662AFD" w:rsidRDefault="003F432C" w:rsidP="003F432C"/>
        </w:tc>
      </w:tr>
      <w:tr w:rsidR="003F432C" w:rsidRPr="00662AFD" w14:paraId="791C093B" w14:textId="77777777" w:rsidTr="004B39EC">
        <w:trPr>
          <w:trHeight w:val="282"/>
        </w:trPr>
        <w:tc>
          <w:tcPr>
            <w:tcW w:w="2972" w:type="dxa"/>
            <w:tcBorders>
              <w:top w:val="nil"/>
              <w:left w:val="nil"/>
              <w:bottom w:val="single" w:sz="4" w:space="0" w:color="auto"/>
              <w:right w:val="nil"/>
            </w:tcBorders>
          </w:tcPr>
          <w:p w14:paraId="7104EDF3" w14:textId="4ACCC09F" w:rsidR="003F432C" w:rsidRPr="00662AFD" w:rsidRDefault="003F432C" w:rsidP="003F432C"/>
        </w:tc>
        <w:tc>
          <w:tcPr>
            <w:tcW w:w="3386" w:type="dxa"/>
            <w:vMerge/>
            <w:tcBorders>
              <w:top w:val="nil"/>
              <w:left w:val="nil"/>
              <w:bottom w:val="single" w:sz="4" w:space="0" w:color="auto"/>
              <w:right w:val="nil"/>
            </w:tcBorders>
          </w:tcPr>
          <w:p w14:paraId="652980B5" w14:textId="77777777" w:rsidR="003F432C" w:rsidRPr="00662AFD" w:rsidRDefault="003F432C" w:rsidP="003F432C"/>
        </w:tc>
        <w:tc>
          <w:tcPr>
            <w:tcW w:w="3181" w:type="dxa"/>
            <w:vMerge/>
            <w:tcBorders>
              <w:top w:val="nil"/>
              <w:left w:val="nil"/>
              <w:bottom w:val="single" w:sz="4" w:space="0" w:color="auto"/>
              <w:right w:val="nil"/>
            </w:tcBorders>
          </w:tcPr>
          <w:p w14:paraId="043B7C4B" w14:textId="77777777" w:rsidR="003F432C" w:rsidRPr="00662AFD" w:rsidRDefault="003F432C" w:rsidP="003F432C"/>
        </w:tc>
      </w:tr>
      <w:tr w:rsidR="003F432C" w:rsidRPr="00662AFD" w14:paraId="4FAEF93F" w14:textId="77777777" w:rsidTr="004B39EC">
        <w:trPr>
          <w:trHeight w:val="576"/>
        </w:trPr>
        <w:tc>
          <w:tcPr>
            <w:tcW w:w="2972" w:type="dxa"/>
            <w:tcBorders>
              <w:top w:val="single" w:sz="4" w:space="0" w:color="auto"/>
              <w:left w:val="nil"/>
              <w:bottom w:val="nil"/>
              <w:right w:val="nil"/>
            </w:tcBorders>
          </w:tcPr>
          <w:p w14:paraId="439B2148" w14:textId="77777777" w:rsidR="003F432C" w:rsidRPr="00662AFD" w:rsidRDefault="003F432C" w:rsidP="003F432C">
            <w:r w:rsidRPr="00662AFD">
              <w:t>Information and advice</w:t>
            </w:r>
          </w:p>
        </w:tc>
        <w:tc>
          <w:tcPr>
            <w:tcW w:w="3386" w:type="dxa"/>
            <w:tcBorders>
              <w:top w:val="single" w:sz="4" w:space="0" w:color="auto"/>
              <w:left w:val="nil"/>
              <w:bottom w:val="nil"/>
              <w:right w:val="nil"/>
            </w:tcBorders>
          </w:tcPr>
          <w:p w14:paraId="3158A2F2" w14:textId="77777777" w:rsidR="003F432C" w:rsidRPr="00662AFD" w:rsidRDefault="003F432C" w:rsidP="003F432C">
            <w:r w:rsidRPr="00662AFD">
              <w:t>Empathy</w:t>
            </w:r>
          </w:p>
        </w:tc>
        <w:tc>
          <w:tcPr>
            <w:tcW w:w="3181" w:type="dxa"/>
            <w:vMerge w:val="restart"/>
            <w:tcBorders>
              <w:top w:val="single" w:sz="4" w:space="0" w:color="auto"/>
              <w:left w:val="nil"/>
              <w:bottom w:val="nil"/>
              <w:right w:val="nil"/>
            </w:tcBorders>
            <w:vAlign w:val="center"/>
          </w:tcPr>
          <w:p w14:paraId="306FE4F3" w14:textId="77777777" w:rsidR="003F432C" w:rsidRPr="00662AFD" w:rsidRDefault="003F432C" w:rsidP="003F432C">
            <w:r w:rsidRPr="00662AFD">
              <w:t>Empathy</w:t>
            </w:r>
          </w:p>
        </w:tc>
      </w:tr>
      <w:tr w:rsidR="003F432C" w:rsidRPr="00662AFD" w14:paraId="58E0752A" w14:textId="77777777" w:rsidTr="004B39EC">
        <w:trPr>
          <w:trHeight w:val="282"/>
        </w:trPr>
        <w:tc>
          <w:tcPr>
            <w:tcW w:w="2972" w:type="dxa"/>
            <w:tcBorders>
              <w:top w:val="nil"/>
              <w:left w:val="nil"/>
              <w:bottom w:val="nil"/>
              <w:right w:val="nil"/>
            </w:tcBorders>
          </w:tcPr>
          <w:p w14:paraId="069CBDDB" w14:textId="77777777" w:rsidR="003F432C" w:rsidRPr="00662AFD" w:rsidRDefault="003F432C" w:rsidP="003F432C">
            <w:r w:rsidRPr="00662AFD">
              <w:t>Personal care</w:t>
            </w:r>
          </w:p>
        </w:tc>
        <w:tc>
          <w:tcPr>
            <w:tcW w:w="3386" w:type="dxa"/>
            <w:tcBorders>
              <w:top w:val="nil"/>
              <w:left w:val="nil"/>
              <w:bottom w:val="nil"/>
              <w:right w:val="nil"/>
            </w:tcBorders>
          </w:tcPr>
          <w:p w14:paraId="462C377A" w14:textId="77777777" w:rsidR="003F432C" w:rsidRPr="00662AFD" w:rsidRDefault="003F432C" w:rsidP="003F432C">
            <w:r w:rsidRPr="00662AFD">
              <w:t>Health professionals</w:t>
            </w:r>
          </w:p>
        </w:tc>
        <w:tc>
          <w:tcPr>
            <w:tcW w:w="3181" w:type="dxa"/>
            <w:vMerge/>
            <w:tcBorders>
              <w:top w:val="nil"/>
              <w:left w:val="nil"/>
              <w:bottom w:val="nil"/>
              <w:right w:val="nil"/>
            </w:tcBorders>
          </w:tcPr>
          <w:p w14:paraId="295910A6" w14:textId="77777777" w:rsidR="003F432C" w:rsidRPr="00662AFD" w:rsidRDefault="003F432C" w:rsidP="003F432C"/>
        </w:tc>
      </w:tr>
      <w:tr w:rsidR="003F432C" w:rsidRPr="00662AFD" w14:paraId="166E6A97" w14:textId="77777777" w:rsidTr="004B39EC">
        <w:trPr>
          <w:trHeight w:val="282"/>
        </w:trPr>
        <w:tc>
          <w:tcPr>
            <w:tcW w:w="2972" w:type="dxa"/>
            <w:tcBorders>
              <w:top w:val="nil"/>
              <w:left w:val="nil"/>
              <w:bottom w:val="nil"/>
              <w:right w:val="nil"/>
            </w:tcBorders>
          </w:tcPr>
          <w:p w14:paraId="35FBA353" w14:textId="77777777" w:rsidR="003F432C" w:rsidRPr="00662AFD" w:rsidRDefault="003F432C" w:rsidP="003F432C">
            <w:r w:rsidRPr="00662AFD">
              <w:t>Friends</w:t>
            </w:r>
          </w:p>
        </w:tc>
        <w:tc>
          <w:tcPr>
            <w:tcW w:w="3386" w:type="dxa"/>
            <w:tcBorders>
              <w:top w:val="nil"/>
              <w:left w:val="nil"/>
              <w:bottom w:val="nil"/>
              <w:right w:val="nil"/>
            </w:tcBorders>
          </w:tcPr>
          <w:p w14:paraId="11B5838B" w14:textId="77777777" w:rsidR="003F432C" w:rsidRPr="00662AFD" w:rsidRDefault="003F432C" w:rsidP="003F432C">
            <w:r w:rsidRPr="00662AFD">
              <w:t>Understanding</w:t>
            </w:r>
          </w:p>
        </w:tc>
        <w:tc>
          <w:tcPr>
            <w:tcW w:w="3181" w:type="dxa"/>
            <w:vMerge/>
            <w:tcBorders>
              <w:top w:val="nil"/>
              <w:left w:val="nil"/>
              <w:bottom w:val="nil"/>
              <w:right w:val="nil"/>
            </w:tcBorders>
          </w:tcPr>
          <w:p w14:paraId="7B841D8B" w14:textId="77777777" w:rsidR="003F432C" w:rsidRPr="00662AFD" w:rsidRDefault="003F432C" w:rsidP="003F432C"/>
        </w:tc>
      </w:tr>
      <w:tr w:rsidR="003F432C" w:rsidRPr="00662AFD" w14:paraId="275ED695" w14:textId="77777777" w:rsidTr="004B39EC">
        <w:trPr>
          <w:trHeight w:val="294"/>
        </w:trPr>
        <w:tc>
          <w:tcPr>
            <w:tcW w:w="2972" w:type="dxa"/>
            <w:tcBorders>
              <w:top w:val="nil"/>
              <w:left w:val="nil"/>
              <w:bottom w:val="single" w:sz="4" w:space="0" w:color="auto"/>
              <w:right w:val="nil"/>
            </w:tcBorders>
          </w:tcPr>
          <w:p w14:paraId="24FBD788" w14:textId="77777777" w:rsidR="003F432C" w:rsidRPr="00662AFD" w:rsidRDefault="003F432C" w:rsidP="003F432C">
            <w:r w:rsidRPr="00662AFD">
              <w:t>Non-bias</w:t>
            </w:r>
          </w:p>
        </w:tc>
        <w:tc>
          <w:tcPr>
            <w:tcW w:w="3386" w:type="dxa"/>
            <w:tcBorders>
              <w:top w:val="nil"/>
              <w:left w:val="nil"/>
              <w:bottom w:val="single" w:sz="4" w:space="0" w:color="auto"/>
              <w:right w:val="nil"/>
            </w:tcBorders>
          </w:tcPr>
          <w:p w14:paraId="6C884A7B" w14:textId="77777777" w:rsidR="003F432C" w:rsidRPr="00662AFD" w:rsidRDefault="003F432C" w:rsidP="003F432C">
            <w:r w:rsidRPr="00662AFD">
              <w:t>Knowledge</w:t>
            </w:r>
          </w:p>
        </w:tc>
        <w:tc>
          <w:tcPr>
            <w:tcW w:w="3181" w:type="dxa"/>
            <w:vMerge/>
            <w:tcBorders>
              <w:top w:val="nil"/>
              <w:left w:val="nil"/>
              <w:bottom w:val="single" w:sz="4" w:space="0" w:color="auto"/>
              <w:right w:val="nil"/>
            </w:tcBorders>
          </w:tcPr>
          <w:p w14:paraId="439E34DD" w14:textId="77777777" w:rsidR="003F432C" w:rsidRPr="00662AFD" w:rsidRDefault="003F432C" w:rsidP="003F432C"/>
        </w:tc>
      </w:tr>
      <w:tr w:rsidR="003F432C" w:rsidRPr="00662AFD" w14:paraId="18DB8364" w14:textId="77777777" w:rsidTr="004B39EC">
        <w:trPr>
          <w:trHeight w:val="564"/>
        </w:trPr>
        <w:tc>
          <w:tcPr>
            <w:tcW w:w="2972" w:type="dxa"/>
            <w:tcBorders>
              <w:top w:val="single" w:sz="4" w:space="0" w:color="auto"/>
              <w:left w:val="nil"/>
              <w:bottom w:val="nil"/>
              <w:right w:val="nil"/>
            </w:tcBorders>
          </w:tcPr>
          <w:p w14:paraId="7C5AD2DD" w14:textId="77777777" w:rsidR="003F432C" w:rsidRPr="00662AFD" w:rsidRDefault="003F432C" w:rsidP="003F432C">
            <w:r w:rsidRPr="00662AFD">
              <w:t>Peer support</w:t>
            </w:r>
          </w:p>
        </w:tc>
        <w:tc>
          <w:tcPr>
            <w:tcW w:w="3386" w:type="dxa"/>
            <w:tcBorders>
              <w:top w:val="single" w:sz="4" w:space="0" w:color="auto"/>
              <w:left w:val="nil"/>
              <w:bottom w:val="nil"/>
              <w:right w:val="nil"/>
            </w:tcBorders>
          </w:tcPr>
          <w:p w14:paraId="43586617" w14:textId="77777777" w:rsidR="003F432C" w:rsidRPr="00662AFD" w:rsidRDefault="003F432C" w:rsidP="003F432C">
            <w:r w:rsidRPr="00662AFD">
              <w:t>Isolating</w:t>
            </w:r>
          </w:p>
        </w:tc>
        <w:tc>
          <w:tcPr>
            <w:tcW w:w="3181" w:type="dxa"/>
            <w:vMerge w:val="restart"/>
            <w:tcBorders>
              <w:top w:val="single" w:sz="4" w:space="0" w:color="auto"/>
              <w:left w:val="nil"/>
              <w:bottom w:val="nil"/>
              <w:right w:val="nil"/>
            </w:tcBorders>
            <w:vAlign w:val="center"/>
          </w:tcPr>
          <w:p w14:paraId="3151594C" w14:textId="5A54FA3A" w:rsidR="003F432C" w:rsidRPr="00662AFD" w:rsidRDefault="003F432C" w:rsidP="003F432C">
            <w:r>
              <w:t>Involving others</w:t>
            </w:r>
          </w:p>
        </w:tc>
      </w:tr>
      <w:tr w:rsidR="003F432C" w:rsidRPr="00662AFD" w14:paraId="5F1A0A6A" w14:textId="77777777" w:rsidTr="004B39EC">
        <w:trPr>
          <w:trHeight w:val="294"/>
        </w:trPr>
        <w:tc>
          <w:tcPr>
            <w:tcW w:w="2972" w:type="dxa"/>
            <w:tcBorders>
              <w:top w:val="nil"/>
              <w:left w:val="nil"/>
              <w:bottom w:val="nil"/>
              <w:right w:val="nil"/>
            </w:tcBorders>
          </w:tcPr>
          <w:p w14:paraId="384C5172" w14:textId="77777777" w:rsidR="003F432C" w:rsidRPr="00662AFD" w:rsidRDefault="003F432C" w:rsidP="003F432C">
            <w:r w:rsidRPr="00662AFD">
              <w:t>Loneliness</w:t>
            </w:r>
          </w:p>
        </w:tc>
        <w:tc>
          <w:tcPr>
            <w:tcW w:w="3386" w:type="dxa"/>
            <w:vMerge w:val="restart"/>
            <w:tcBorders>
              <w:top w:val="nil"/>
              <w:left w:val="nil"/>
              <w:bottom w:val="nil"/>
              <w:right w:val="nil"/>
            </w:tcBorders>
          </w:tcPr>
          <w:p w14:paraId="62DD4C24" w14:textId="77777777" w:rsidR="003F432C" w:rsidRPr="00662AFD" w:rsidRDefault="003F432C" w:rsidP="003F432C">
            <w:r w:rsidRPr="00662AFD">
              <w:t>Socialising</w:t>
            </w:r>
          </w:p>
        </w:tc>
        <w:tc>
          <w:tcPr>
            <w:tcW w:w="3181" w:type="dxa"/>
            <w:vMerge/>
            <w:tcBorders>
              <w:top w:val="nil"/>
              <w:left w:val="nil"/>
              <w:bottom w:val="nil"/>
              <w:right w:val="nil"/>
            </w:tcBorders>
          </w:tcPr>
          <w:p w14:paraId="5EBEF717" w14:textId="77777777" w:rsidR="003F432C" w:rsidRPr="00662AFD" w:rsidRDefault="003F432C" w:rsidP="003F432C"/>
        </w:tc>
      </w:tr>
      <w:tr w:rsidR="003F432C" w:rsidRPr="00662AFD" w14:paraId="09BD7963" w14:textId="77777777" w:rsidTr="004B39EC">
        <w:trPr>
          <w:trHeight w:val="282"/>
        </w:trPr>
        <w:tc>
          <w:tcPr>
            <w:tcW w:w="2972" w:type="dxa"/>
            <w:tcBorders>
              <w:top w:val="nil"/>
              <w:left w:val="nil"/>
              <w:bottom w:val="nil"/>
              <w:right w:val="nil"/>
            </w:tcBorders>
          </w:tcPr>
          <w:p w14:paraId="050E7547" w14:textId="77777777" w:rsidR="003F432C" w:rsidRPr="00662AFD" w:rsidRDefault="003F432C" w:rsidP="003F432C">
            <w:r w:rsidRPr="00662AFD">
              <w:t>Emotional support</w:t>
            </w:r>
          </w:p>
        </w:tc>
        <w:tc>
          <w:tcPr>
            <w:tcW w:w="3386" w:type="dxa"/>
            <w:vMerge/>
            <w:tcBorders>
              <w:top w:val="nil"/>
              <w:left w:val="nil"/>
              <w:bottom w:val="nil"/>
              <w:right w:val="nil"/>
            </w:tcBorders>
          </w:tcPr>
          <w:p w14:paraId="16B5E66F" w14:textId="77777777" w:rsidR="003F432C" w:rsidRPr="00662AFD" w:rsidRDefault="003F432C" w:rsidP="003F432C"/>
        </w:tc>
        <w:tc>
          <w:tcPr>
            <w:tcW w:w="3181" w:type="dxa"/>
            <w:vMerge/>
            <w:tcBorders>
              <w:top w:val="nil"/>
              <w:left w:val="nil"/>
              <w:bottom w:val="nil"/>
              <w:right w:val="nil"/>
            </w:tcBorders>
          </w:tcPr>
          <w:p w14:paraId="5B55E84B" w14:textId="77777777" w:rsidR="003F432C" w:rsidRPr="00662AFD" w:rsidRDefault="003F432C" w:rsidP="003F432C"/>
        </w:tc>
      </w:tr>
      <w:tr w:rsidR="003F432C" w:rsidRPr="00662AFD" w14:paraId="5978142D" w14:textId="77777777" w:rsidTr="004B39EC">
        <w:trPr>
          <w:trHeight w:val="294"/>
        </w:trPr>
        <w:tc>
          <w:tcPr>
            <w:tcW w:w="2972" w:type="dxa"/>
            <w:tcBorders>
              <w:top w:val="nil"/>
              <w:left w:val="nil"/>
              <w:bottom w:val="single" w:sz="4" w:space="0" w:color="auto"/>
              <w:right w:val="nil"/>
            </w:tcBorders>
          </w:tcPr>
          <w:p w14:paraId="44E69345" w14:textId="77777777" w:rsidR="003F432C" w:rsidRPr="00662AFD" w:rsidRDefault="003F432C" w:rsidP="003F432C">
            <w:r w:rsidRPr="00662AFD">
              <w:t>Listening</w:t>
            </w:r>
          </w:p>
        </w:tc>
        <w:tc>
          <w:tcPr>
            <w:tcW w:w="3386" w:type="dxa"/>
            <w:vMerge/>
            <w:tcBorders>
              <w:top w:val="nil"/>
              <w:left w:val="nil"/>
              <w:bottom w:val="single" w:sz="4" w:space="0" w:color="auto"/>
              <w:right w:val="nil"/>
            </w:tcBorders>
          </w:tcPr>
          <w:p w14:paraId="5CACA2C5" w14:textId="77777777" w:rsidR="003F432C" w:rsidRPr="00662AFD" w:rsidRDefault="003F432C" w:rsidP="003F432C"/>
        </w:tc>
        <w:tc>
          <w:tcPr>
            <w:tcW w:w="3181" w:type="dxa"/>
            <w:vMerge/>
            <w:tcBorders>
              <w:top w:val="nil"/>
              <w:left w:val="nil"/>
              <w:bottom w:val="single" w:sz="4" w:space="0" w:color="auto"/>
              <w:right w:val="nil"/>
            </w:tcBorders>
          </w:tcPr>
          <w:p w14:paraId="65ED3E33" w14:textId="77777777" w:rsidR="003F432C" w:rsidRPr="00662AFD" w:rsidRDefault="003F432C" w:rsidP="003F432C"/>
        </w:tc>
      </w:tr>
      <w:tr w:rsidR="003F432C" w:rsidRPr="00662AFD" w14:paraId="7663344C" w14:textId="77777777" w:rsidTr="004B39EC">
        <w:trPr>
          <w:trHeight w:val="282"/>
        </w:trPr>
        <w:tc>
          <w:tcPr>
            <w:tcW w:w="2972" w:type="dxa"/>
            <w:tcBorders>
              <w:top w:val="single" w:sz="4" w:space="0" w:color="auto"/>
              <w:left w:val="nil"/>
              <w:bottom w:val="nil"/>
              <w:right w:val="nil"/>
            </w:tcBorders>
          </w:tcPr>
          <w:p w14:paraId="6EAAE088" w14:textId="77777777" w:rsidR="003F432C" w:rsidRPr="00662AFD" w:rsidRDefault="003F432C" w:rsidP="003F432C">
            <w:r w:rsidRPr="00662AFD">
              <w:t>Respite</w:t>
            </w:r>
          </w:p>
        </w:tc>
        <w:tc>
          <w:tcPr>
            <w:tcW w:w="3386" w:type="dxa"/>
            <w:tcBorders>
              <w:top w:val="single" w:sz="4" w:space="0" w:color="auto"/>
              <w:left w:val="nil"/>
              <w:bottom w:val="nil"/>
              <w:right w:val="nil"/>
            </w:tcBorders>
          </w:tcPr>
          <w:p w14:paraId="2C74A79C" w14:textId="77777777" w:rsidR="003F432C" w:rsidRPr="00662AFD" w:rsidRDefault="003F432C" w:rsidP="003F432C">
            <w:r w:rsidRPr="00662AFD">
              <w:t>Switch off</w:t>
            </w:r>
          </w:p>
        </w:tc>
        <w:tc>
          <w:tcPr>
            <w:tcW w:w="3181" w:type="dxa"/>
            <w:vMerge w:val="restart"/>
            <w:tcBorders>
              <w:top w:val="single" w:sz="4" w:space="0" w:color="auto"/>
              <w:left w:val="nil"/>
              <w:bottom w:val="nil"/>
              <w:right w:val="nil"/>
            </w:tcBorders>
            <w:vAlign w:val="center"/>
          </w:tcPr>
          <w:p w14:paraId="124EDC39" w14:textId="77777777" w:rsidR="003F432C" w:rsidRPr="00662AFD" w:rsidRDefault="003F432C" w:rsidP="003F432C">
            <w:r w:rsidRPr="00662AFD">
              <w:t>Proactivity</w:t>
            </w:r>
          </w:p>
        </w:tc>
      </w:tr>
      <w:tr w:rsidR="003F432C" w:rsidRPr="00662AFD" w14:paraId="5FBAA4C6" w14:textId="77777777" w:rsidTr="004B39EC">
        <w:trPr>
          <w:trHeight w:val="282"/>
        </w:trPr>
        <w:tc>
          <w:tcPr>
            <w:tcW w:w="2972" w:type="dxa"/>
            <w:tcBorders>
              <w:top w:val="nil"/>
              <w:left w:val="nil"/>
              <w:bottom w:val="nil"/>
              <w:right w:val="nil"/>
            </w:tcBorders>
          </w:tcPr>
          <w:p w14:paraId="56DA2D49" w14:textId="77777777" w:rsidR="003F432C" w:rsidRPr="00662AFD" w:rsidRDefault="003F432C" w:rsidP="003F432C">
            <w:r w:rsidRPr="00662AFD">
              <w:t>Planning ahead</w:t>
            </w:r>
          </w:p>
        </w:tc>
        <w:tc>
          <w:tcPr>
            <w:tcW w:w="3386" w:type="dxa"/>
            <w:vMerge w:val="restart"/>
            <w:tcBorders>
              <w:top w:val="nil"/>
              <w:left w:val="nil"/>
              <w:bottom w:val="nil"/>
              <w:right w:val="nil"/>
            </w:tcBorders>
          </w:tcPr>
          <w:p w14:paraId="0B083618" w14:textId="77777777" w:rsidR="003F432C" w:rsidRPr="00662AFD" w:rsidRDefault="003F432C" w:rsidP="003F432C">
            <w:r w:rsidRPr="00662AFD">
              <w:t>Advance</w:t>
            </w:r>
          </w:p>
        </w:tc>
        <w:tc>
          <w:tcPr>
            <w:tcW w:w="3181" w:type="dxa"/>
            <w:vMerge/>
            <w:tcBorders>
              <w:top w:val="nil"/>
              <w:left w:val="nil"/>
              <w:bottom w:val="nil"/>
              <w:right w:val="nil"/>
            </w:tcBorders>
          </w:tcPr>
          <w:p w14:paraId="550FF1C3" w14:textId="77777777" w:rsidR="003F432C" w:rsidRPr="00662AFD" w:rsidRDefault="003F432C" w:rsidP="003F432C"/>
        </w:tc>
      </w:tr>
      <w:tr w:rsidR="003F432C" w:rsidRPr="00662AFD" w14:paraId="3D68E2D8" w14:textId="77777777" w:rsidTr="004B39EC">
        <w:trPr>
          <w:trHeight w:val="294"/>
        </w:trPr>
        <w:tc>
          <w:tcPr>
            <w:tcW w:w="2972" w:type="dxa"/>
            <w:tcBorders>
              <w:top w:val="nil"/>
              <w:left w:val="nil"/>
              <w:bottom w:val="single" w:sz="4" w:space="0" w:color="auto"/>
              <w:right w:val="nil"/>
            </w:tcBorders>
          </w:tcPr>
          <w:p w14:paraId="16501F17" w14:textId="77777777" w:rsidR="003F432C" w:rsidRPr="00662AFD" w:rsidRDefault="003F432C" w:rsidP="003F432C">
            <w:r w:rsidRPr="00662AFD">
              <w:t>Shifts</w:t>
            </w:r>
          </w:p>
        </w:tc>
        <w:tc>
          <w:tcPr>
            <w:tcW w:w="3386" w:type="dxa"/>
            <w:vMerge/>
            <w:tcBorders>
              <w:top w:val="nil"/>
              <w:left w:val="nil"/>
              <w:bottom w:val="single" w:sz="4" w:space="0" w:color="auto"/>
              <w:right w:val="nil"/>
            </w:tcBorders>
          </w:tcPr>
          <w:p w14:paraId="1AC5830F" w14:textId="77777777" w:rsidR="003F432C" w:rsidRPr="00662AFD" w:rsidRDefault="003F432C" w:rsidP="003F432C"/>
        </w:tc>
        <w:tc>
          <w:tcPr>
            <w:tcW w:w="3181" w:type="dxa"/>
            <w:vMerge/>
            <w:tcBorders>
              <w:top w:val="nil"/>
              <w:left w:val="nil"/>
              <w:bottom w:val="single" w:sz="4" w:space="0" w:color="auto"/>
              <w:right w:val="nil"/>
            </w:tcBorders>
          </w:tcPr>
          <w:p w14:paraId="264197CA" w14:textId="77777777" w:rsidR="003F432C" w:rsidRPr="00662AFD" w:rsidRDefault="003F432C" w:rsidP="003F432C"/>
        </w:tc>
      </w:tr>
    </w:tbl>
    <w:p w14:paraId="7BD356BA" w14:textId="77777777" w:rsidR="0008572C" w:rsidRPr="00662AFD" w:rsidRDefault="0008572C" w:rsidP="0008572C">
      <w:r w:rsidRPr="00662AFD">
        <w:br w:type="page"/>
      </w:r>
    </w:p>
    <w:p w14:paraId="75B30ABD" w14:textId="77777777" w:rsidR="0008572C" w:rsidRPr="00662AFD" w:rsidRDefault="0008572C" w:rsidP="0008572C">
      <w:pPr>
        <w:pStyle w:val="Heading3"/>
      </w:pPr>
      <w:r w:rsidRPr="00662AFD">
        <w:lastRenderedPageBreak/>
        <w:t>Familiarity</w:t>
      </w:r>
    </w:p>
    <w:p w14:paraId="70AFE786" w14:textId="77777777" w:rsidR="0008572C" w:rsidRDefault="0008572C" w:rsidP="0008572C">
      <w:pPr>
        <w:pStyle w:val="Heading4"/>
      </w:pPr>
      <w:r>
        <w:t>Of people</w:t>
      </w:r>
    </w:p>
    <w:p w14:paraId="2751EB0E" w14:textId="29700474" w:rsidR="0008572C" w:rsidRDefault="0008572C" w:rsidP="0008572C">
      <w:r w:rsidRPr="00662AFD">
        <w:t>When asked to list their sources of support, many carers identified regular and familiar supportive relationships, such as friends, family or other relations. These individuals assisted with a range of activities, including housework, transport, providing i</w:t>
      </w:r>
      <w:r w:rsidR="001F3A87">
        <w:t>nformation and replacement care</w:t>
      </w:r>
      <w:r w:rsidRPr="00662AFD">
        <w:t>. Carers expressed a preference for consistency, for example, a preference for consistent professional carers providing home-care</w:t>
      </w:r>
      <w:r w:rsidR="00087C67">
        <w:t>:</w:t>
      </w:r>
    </w:p>
    <w:p w14:paraId="0CB336CE" w14:textId="77777777" w:rsidR="0008572C" w:rsidRPr="00662AFD" w:rsidRDefault="0008572C" w:rsidP="0008572C"/>
    <w:p w14:paraId="524A3196" w14:textId="5B0766E2" w:rsidR="0008572C" w:rsidRDefault="0008572C" w:rsidP="0008572C">
      <w:pPr>
        <w:pStyle w:val="Quoting"/>
      </w:pPr>
      <w:r w:rsidRPr="00662AFD">
        <w:t xml:space="preserve">“And the girls are, two of the girls are really, really… they bend over backwards for you. They are fantastic but that’s not guaranteed that they will actually be on.” </w:t>
      </w:r>
      <w:r>
        <w:t>[Female, caring for parent, FG1]</w:t>
      </w:r>
    </w:p>
    <w:p w14:paraId="035D1C8A" w14:textId="77777777" w:rsidR="0008572C" w:rsidRPr="00662AFD" w:rsidRDefault="0008572C" w:rsidP="0008572C"/>
    <w:p w14:paraId="261C93D4" w14:textId="0CCFBC9A" w:rsidR="0008572C" w:rsidRPr="00662AFD" w:rsidRDefault="0008572C" w:rsidP="0008572C">
      <w:pPr>
        <w:pStyle w:val="Quoting"/>
      </w:pPr>
      <w:r w:rsidRPr="00662AFD">
        <w:t xml:space="preserve">“If you’ve got carers coming in, especially at the beginning with my mum it was different carers all the time and that really confused her. Really upset her.” </w:t>
      </w:r>
      <w:r>
        <w:t>[Female, caring for parent, FG</w:t>
      </w:r>
      <w:r w:rsidR="005B239A">
        <w:t>1</w:t>
      </w:r>
      <w:r w:rsidR="00087C67">
        <w:t>]</w:t>
      </w:r>
    </w:p>
    <w:p w14:paraId="3160009C" w14:textId="77777777" w:rsidR="0008572C" w:rsidRPr="00662AFD" w:rsidRDefault="0008572C" w:rsidP="0008572C"/>
    <w:p w14:paraId="4B043D48" w14:textId="44BC861B" w:rsidR="0008572C" w:rsidRPr="00662AFD" w:rsidRDefault="0008572C" w:rsidP="0008572C">
      <w:r w:rsidRPr="00662AFD">
        <w:t>Participants described how familiarity was often linked with trust, which played a role in their engagement with services</w:t>
      </w:r>
      <w:r w:rsidR="001F3A87">
        <w:t>. The example</w:t>
      </w:r>
      <w:r>
        <w:t xml:space="preserve"> below show</w:t>
      </w:r>
      <w:r w:rsidR="001F3A87">
        <w:t>s</w:t>
      </w:r>
      <w:r>
        <w:t xml:space="preserve"> how trustworthiness is often taken-for-granted between family members, and can be gained from professional vetting:</w:t>
      </w:r>
    </w:p>
    <w:p w14:paraId="7CAFE079" w14:textId="77777777" w:rsidR="0008572C" w:rsidRPr="00662AFD" w:rsidRDefault="0008572C" w:rsidP="0008572C">
      <w:pPr>
        <w:pStyle w:val="Quoting"/>
      </w:pPr>
    </w:p>
    <w:p w14:paraId="024382B0" w14:textId="056B3391" w:rsidR="0008572C" w:rsidRDefault="0008572C" w:rsidP="0008572C">
      <w:pPr>
        <w:pStyle w:val="Quoting"/>
      </w:pPr>
      <w:r w:rsidRPr="00662AFD">
        <w:t>“</w:t>
      </w:r>
      <w:r w:rsidR="001F670D">
        <w:t>…</w:t>
      </w:r>
      <w:r w:rsidRPr="00662AFD">
        <w:t xml:space="preserve">so that’s why [carers] like a family member as well [to provide replacement care]. That can be a major, major factor. Again, I know that I’ve worked with carers for a long, long time </w:t>
      </w:r>
      <w:r w:rsidR="00567276">
        <w:t xml:space="preserve">in </w:t>
      </w:r>
      <w:r w:rsidRPr="00662AFD">
        <w:t xml:space="preserve">that company. I know they go above and beyond but I’m sure it’s because they were coming in and they were properly vetted.” </w:t>
      </w:r>
      <w:r>
        <w:t>[Female, caring for parent, FG2]</w:t>
      </w:r>
    </w:p>
    <w:p w14:paraId="72F94FCF" w14:textId="77777777" w:rsidR="0008572C" w:rsidRPr="00662AFD" w:rsidRDefault="0008572C" w:rsidP="0008572C"/>
    <w:p w14:paraId="469CEAAE" w14:textId="7BC2E1DA" w:rsidR="0008572C" w:rsidRDefault="0008572C" w:rsidP="0008572C">
      <w:r w:rsidRPr="00662AFD">
        <w:t xml:space="preserve">Trustworthiness and safety are </w:t>
      </w:r>
      <w:r w:rsidR="001F3A87">
        <w:t>elsewhere</w:t>
      </w:r>
      <w:r w:rsidRPr="00662AFD">
        <w:t xml:space="preserve"> highlighted as important concerns for carers of older adults seeking replacement care. </w:t>
      </w:r>
      <w:r w:rsidR="00EC4B7F">
        <w:fldChar w:fldCharType="begin" w:fldLock="1"/>
      </w:r>
      <w:r w:rsidR="00907508">
        <w:instrText>ADDIN CSL_CITATION {"citationItems":[{"id":"ITEM-1","itemData":{"DOI":"10.1111/jan.12581","ISSN":"0309-2402","abstract":"AimTo investigate persons with dementia and their informal caregivers' views of inter-sectoral information, communication and collaboration throughout the trajectory of dementia care, in eight European countries. BackgroundLiving with dementia and being next of kin to a person with dementia means having to live through stages that have different characteristics, needs, challenges and requirements. DesignQualitative research. Focus groups were conducted in England, Estonia, Finland, France, Germany, The Netherlands, Spain and Sweden. MethodsPersons with dementia and their informal caregivers (N=137) participated in focus group interviews during 2011. Content analysis generated a tentative model of information, communication and collaboration for people with dementia and their caregivers, which was then tested. ResultsThe core finding was that information, communication and collaboration were to be focused on the persons with dementia and the informal caregivers. Entering into the trajectory of the disease and its consequences was addressed as an important point of departure. The relation to professional care required establishing a trusting relationship, tailor-made intervention and a single person or organization to contact. Professional knowledge and commitment, variation in service and care adapted to needs were important. ConclusionAs focus of care is on the person with dementia and their informal caregivers, a dyadic approach seems most suitable for dementia care. A trusting relationship and a specific person or organization to contact seem to be indicators of best practice, as does adaptation to the needs of the person with dementia and their informal caregiver.","author":[{"dropping-particle":"","family":"Karlsson","given":"Staffan","non-dropping-particle":"","parse-names":false,"suffix":""},{"dropping-particle":"","family":"Bleijlevens","given":"Michel","non-dropping-particle":"","parse-names":false,"suffix":""},{"dropping-particle":"","family":"Roe","given":"Brenda","non-dropping-particle":"","parse-names":false,"suffix":""},{"dropping-particle":"","family":"Saks","given":"Kai","non-dropping-particle":"","parse-names":false,"suffix":""},{"dropping-particle":"","family":"Martin","given":"Maria Soto","non-dropping-particle":"","parse-names":false,"suffix":""},{"dropping-particle":"","family":"Stephan","given":"Astrid","non-dropping-particle":"","parse-names":false,"suffix":""},{"dropping-particle":"","family":"Suhonen","given":"Riita","non-dropping-particle":"","parse-names":false,"suffix":""},{"dropping-particle":"","family":"Zabalegui","given":"Adelaida","non-dropping-particle":"","parse-names":false,"suffix":""},{"dropping-particle":"","family":"Hallberg","given":"Ingalill R","non-dropping-particle":"","parse-names":false,"suffix":""},{"dropping-particle":"","family":"Consortium","given":"RightTimeCarePl","non-dropping-particle":"","parse-names":false,"suffix":""}],"container-title":"Journal of Advanced Nursing","id":"ITEM-1","issue":"6","issued":{"date-parts":[["2015","6"]]},"page":"1405-1416","title":"Dementia care in European countries, from the perspective of people with dementia and their caregivers","type":"article-journal","volume":"71"},"uris":["http://www.mendeley.com/documents/?uuid=ea98ca30-2090-4187-8d2b-c47e6fc53197"]}],"mendeley":{"formattedCitation":"(Karlsson &lt;i&gt;et al.&lt;/i&gt; 2015)","manualFormatting":"Karlsson et al. (2015)","plainTextFormattedCitation":"(Karlsson et al. 2015)","previouslyFormattedCitation":"(Karlsson &lt;i&gt;et al.&lt;/i&gt; 2015)"},"properties":{"noteIndex":0},"schema":"https://github.com/citation-style-language/schema/raw/master/csl-citation.json"}</w:instrText>
      </w:r>
      <w:r w:rsidR="00EC4B7F">
        <w:fldChar w:fldCharType="separate"/>
      </w:r>
      <w:r w:rsidR="00EC4B7F" w:rsidRPr="00EC4B7F">
        <w:rPr>
          <w:noProof/>
        </w:rPr>
        <w:t xml:space="preserve">Karlsson </w:t>
      </w:r>
      <w:r w:rsidR="00EC4B7F" w:rsidRPr="00EC4B7F">
        <w:rPr>
          <w:i/>
          <w:noProof/>
        </w:rPr>
        <w:t>et al.</w:t>
      </w:r>
      <w:r w:rsidR="00EC4B7F" w:rsidRPr="00EC4B7F">
        <w:rPr>
          <w:noProof/>
        </w:rPr>
        <w:t xml:space="preserve"> </w:t>
      </w:r>
      <w:r w:rsidR="00EC4B7F">
        <w:rPr>
          <w:noProof/>
        </w:rPr>
        <w:t>(</w:t>
      </w:r>
      <w:r w:rsidR="00EC4B7F" w:rsidRPr="00EC4B7F">
        <w:rPr>
          <w:noProof/>
        </w:rPr>
        <w:t>2015)</w:t>
      </w:r>
      <w:r w:rsidR="00EC4B7F">
        <w:fldChar w:fldCharType="end"/>
      </w:r>
      <w:r w:rsidR="004C30B7">
        <w:t xml:space="preserve"> </w:t>
      </w:r>
      <w:r w:rsidRPr="00662AFD">
        <w:t xml:space="preserve">find that a trusting relationship </w:t>
      </w:r>
      <w:r w:rsidR="001F3A87">
        <w:t xml:space="preserve">between carer and cared-for individual living with dementia is an </w:t>
      </w:r>
      <w:r w:rsidR="001F3A87">
        <w:lastRenderedPageBreak/>
        <w:t>indicator</w:t>
      </w:r>
      <w:r w:rsidRPr="00662AFD">
        <w:t xml:space="preserve"> of</w:t>
      </w:r>
      <w:r w:rsidR="001F3A87">
        <w:t xml:space="preserve"> best practice of support</w:t>
      </w:r>
      <w:r w:rsidRPr="00662AFD">
        <w:t xml:space="preserve">. In a systematic review of literature, Stoltz </w:t>
      </w:r>
      <w:r w:rsidRPr="00662FD7">
        <w:rPr>
          <w:i/>
          <w:iCs/>
        </w:rPr>
        <w:t>et al.</w:t>
      </w:r>
      <w:r w:rsidRPr="00662AFD">
        <w:t xml:space="preserve"> (2004) go further to show perceived trustworthiness and safety to be a more important consideration than cost</w:t>
      </w:r>
      <w:r w:rsidR="00567276">
        <w:t>,</w:t>
      </w:r>
      <w:r w:rsidRPr="00662AFD">
        <w:t xml:space="preserve"> for carers of an older person seeking respite.</w:t>
      </w:r>
      <w:r>
        <w:t xml:space="preserve"> </w:t>
      </w:r>
      <w:r w:rsidRPr="00662AFD">
        <w:t xml:space="preserve">In terms of home-based support services for older people, </w:t>
      </w:r>
      <w:r>
        <w:fldChar w:fldCharType="begin" w:fldLock="1"/>
      </w:r>
      <w:r>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carers","type":"article-journal","volume":"23"},"uris":["http://www.mendeley.com/documents/?uuid=dd3b9cb6-9c5b-386e-a578-4e767baa0b32"]}],"mendeley":{"formattedCitation":"(McCaffrey &lt;i&gt;et al.&lt;/i&gt; 2015)","manualFormatting":"McCaffrey et al. (2015)","plainTextFormattedCitation":"(McCaffrey et al. 2015)","previouslyFormattedCitation":"(McCaffrey &lt;i&gt;et al.&lt;/i&gt; 2015)"},"properties":{"noteIndex":0},"schema":"https://github.com/citation-style-language/schema/raw/master/csl-citation.json"}</w:instrText>
      </w:r>
      <w:r>
        <w:fldChar w:fldCharType="separate"/>
      </w:r>
      <w:r w:rsidRPr="009E429F">
        <w:rPr>
          <w:noProof/>
        </w:rPr>
        <w:t xml:space="preserve">McCaffrey </w:t>
      </w:r>
      <w:r w:rsidRPr="0058684D">
        <w:rPr>
          <w:i/>
          <w:iCs/>
          <w:noProof/>
        </w:rPr>
        <w:t xml:space="preserve">et al. </w:t>
      </w:r>
      <w:r>
        <w:rPr>
          <w:noProof/>
        </w:rPr>
        <w:t>(</w:t>
      </w:r>
      <w:r w:rsidRPr="009E429F">
        <w:rPr>
          <w:noProof/>
        </w:rPr>
        <w:t>2015)</w:t>
      </w:r>
      <w:r>
        <w:fldChar w:fldCharType="end"/>
      </w:r>
      <w:r>
        <w:t xml:space="preserve"> </w:t>
      </w:r>
      <w:r w:rsidRPr="00662AFD">
        <w:t>single out continuity as a desirable feature</w:t>
      </w:r>
      <w:r w:rsidR="001F3A87">
        <w:t xml:space="preserve"> identified by carers</w:t>
      </w:r>
      <w:r w:rsidRPr="00662AFD">
        <w:t xml:space="preserve">, which allays stress and anxiety felt by carers. Indeed, in primary healthcare more broadly, continuity in personnel is viewed as a pre-requisite of high quality care based on mutual understandings and shared knowledge </w:t>
      </w:r>
      <w:r>
        <w:fldChar w:fldCharType="begin" w:fldLock="1"/>
      </w:r>
      <w:r>
        <w:instrText>ADDIN CSL_CITATION {"citationItems":[{"id":"ITEM-1","itemData":{"DOI":"10.1186/1471-2296-9-51","author":[{"dropping-particle":"","family":"Jabaaij","given":"Lea","non-dropping-particle":"","parse-names":false,"suffix":""},{"dropping-particle":"","family":"Fassaert","given":"Thijs","non-dropping-particle":"","parse-names":false,"suffix":""},{"dropping-particle":"Van","family":"Dulmen","given":"Sandra","non-dropping-particle":"","parse-names":false,"suffix":""},{"dropping-particle":"","family":"Timmermans","given":"Arno","non-dropping-particle":"","parse-names":false,"suffix":""},{"dropping-particle":"Van","family":"Essen","given":"Gerrit A","non-dropping-particle":"","parse-names":false,"suffix":""},{"dropping-particle":"","family":"Schellevis","given":"François","non-dropping-particle":"","parse-names":false,"suffix":""}],"container-title":"BMC Family Practice","id":"ITEM-1","issue":"51","issued":{"date-parts":[["2008"]]},"page":"1-8","title":"influence the content of the consultation","type":"article-journal","volume":"9"},"uris":["http://www.mendeley.com/documents/?uuid=6633dff2-9fa5-410d-85ce-29888f34130a"]}],"mendeley":{"formattedCitation":"(Jabaaij &lt;i&gt;et al.&lt;/i&gt; 2008)","plainTextFormattedCitation":"(Jabaaij et al. 2008)","previouslyFormattedCitation":"(Jabaaij &lt;i&gt;et al.&lt;/i&gt; 2008)"},"properties":{"noteIndex":0},"schema":"https://github.com/citation-style-language/schema/raw/master/csl-citation.json"}</w:instrText>
      </w:r>
      <w:r>
        <w:fldChar w:fldCharType="separate"/>
      </w:r>
      <w:r w:rsidRPr="00A823D4">
        <w:rPr>
          <w:noProof/>
        </w:rPr>
        <w:t xml:space="preserve">(Jabaaij </w:t>
      </w:r>
      <w:r w:rsidRPr="0058684D">
        <w:rPr>
          <w:i/>
          <w:noProof/>
        </w:rPr>
        <w:t xml:space="preserve">et al. </w:t>
      </w:r>
      <w:r w:rsidRPr="00A823D4">
        <w:rPr>
          <w:noProof/>
        </w:rPr>
        <w:t>2008)</w:t>
      </w:r>
      <w:r>
        <w:fldChar w:fldCharType="end"/>
      </w:r>
      <w:r w:rsidRPr="00662AFD">
        <w:t xml:space="preserve">. </w:t>
      </w:r>
      <w:r w:rsidR="00375889">
        <w:t>Here participants indicated that in many cases familiarity was an important attribute of replacement care, and fed into feelings of trustworthiness and peace of mind for the carer</w:t>
      </w:r>
      <w:r w:rsidR="00104962">
        <w:t xml:space="preserve">. </w:t>
      </w:r>
    </w:p>
    <w:p w14:paraId="0054498A" w14:textId="77777777" w:rsidR="004C30B7" w:rsidRDefault="004C30B7" w:rsidP="0008572C"/>
    <w:p w14:paraId="0CE3ED54" w14:textId="77777777" w:rsidR="0008572C" w:rsidRPr="00662AFD" w:rsidRDefault="0008572C" w:rsidP="0008572C">
      <w:pPr>
        <w:pStyle w:val="Heading4"/>
      </w:pPr>
      <w:r>
        <w:t>Of place</w:t>
      </w:r>
    </w:p>
    <w:p w14:paraId="1F147A5F" w14:textId="3D79A7D1" w:rsidR="0008572C" w:rsidRDefault="0008572C" w:rsidP="0008572C">
      <w:r w:rsidRPr="00662AFD">
        <w:t xml:space="preserve">Familiarity also emerged as being important with regard to location </w:t>
      </w:r>
      <w:r>
        <w:t>and type of support</w:t>
      </w:r>
      <w:r w:rsidRPr="00662AFD">
        <w:t>.</w:t>
      </w:r>
      <w:r>
        <w:t xml:space="preserve"> For example, knowing the type of service was important in carers</w:t>
      </w:r>
      <w:r w:rsidR="001F670D">
        <w:t>’</w:t>
      </w:r>
      <w:r>
        <w:t xml:space="preserve"> evaluations:</w:t>
      </w:r>
    </w:p>
    <w:p w14:paraId="6FA75398" w14:textId="77777777" w:rsidR="0008572C" w:rsidRDefault="0008572C" w:rsidP="0008572C"/>
    <w:p w14:paraId="013EDA32" w14:textId="2C7EEF8E" w:rsidR="0008572C" w:rsidRDefault="0008572C" w:rsidP="0008572C">
      <w:pPr>
        <w:pStyle w:val="Quoting"/>
      </w:pPr>
      <w:r w:rsidRPr="00662AFD">
        <w:t xml:space="preserve">“Advocacy - we didn’t really know what we were talking about for that one” </w:t>
      </w:r>
      <w:r>
        <w:t>[Female, caring for spouse/partner, FG1</w:t>
      </w:r>
      <w:r w:rsidR="00652C35">
        <w:t>E</w:t>
      </w:r>
      <w:r>
        <w:t>]</w:t>
      </w:r>
    </w:p>
    <w:p w14:paraId="634559E6" w14:textId="77777777" w:rsidR="0008572C" w:rsidRDefault="0008572C" w:rsidP="0008572C"/>
    <w:p w14:paraId="7696AD0F" w14:textId="7F27D483" w:rsidR="0008572C" w:rsidRPr="00662AFD" w:rsidRDefault="00567276" w:rsidP="0008572C">
      <w:r>
        <w:t xml:space="preserve">In </w:t>
      </w:r>
      <w:r w:rsidR="0008572C" w:rsidRPr="00662AFD">
        <w:t xml:space="preserve">the two examples below, carers show a preference for </w:t>
      </w:r>
      <w:r w:rsidR="0008572C">
        <w:t xml:space="preserve">respite </w:t>
      </w:r>
      <w:r w:rsidR="0008572C" w:rsidRPr="00662AFD">
        <w:t xml:space="preserve">support in the home, since the familiarity of surroundings helped put the </w:t>
      </w:r>
      <w:r w:rsidR="0008572C">
        <w:t>cared-for person</w:t>
      </w:r>
      <w:r>
        <w:t>’</w:t>
      </w:r>
      <w:r w:rsidR="0008572C">
        <w:t>s mind</w:t>
      </w:r>
      <w:r w:rsidR="0008572C" w:rsidRPr="00662AFD">
        <w:t xml:space="preserve"> at ease: </w:t>
      </w:r>
    </w:p>
    <w:p w14:paraId="0D7A2252" w14:textId="77777777" w:rsidR="0008572C" w:rsidRPr="00662AFD" w:rsidRDefault="0008572C" w:rsidP="0008572C">
      <w:pPr>
        <w:pStyle w:val="Quoting"/>
      </w:pPr>
    </w:p>
    <w:p w14:paraId="21835FA9" w14:textId="1CB8E092" w:rsidR="0008572C" w:rsidRPr="00662AFD" w:rsidRDefault="0008572C" w:rsidP="0008572C">
      <w:pPr>
        <w:pStyle w:val="Quoting"/>
      </w:pPr>
      <w:r w:rsidRPr="00662AFD">
        <w:t xml:space="preserve">“It made a big difference to her. Because she’s agitated when she’s outside of her own environment. So it was really good.” </w:t>
      </w:r>
      <w:r>
        <w:t>[Female, caring for parent, FG</w:t>
      </w:r>
      <w:r w:rsidR="0064049A">
        <w:t>1</w:t>
      </w:r>
      <w:r w:rsidR="00652C35">
        <w:t>B</w:t>
      </w:r>
      <w:r>
        <w:t>]</w:t>
      </w:r>
    </w:p>
    <w:p w14:paraId="47F98EE4" w14:textId="77777777" w:rsidR="0008572C" w:rsidRPr="00662AFD" w:rsidRDefault="0008572C" w:rsidP="0008572C"/>
    <w:p w14:paraId="4BEB9905" w14:textId="7DAA243E" w:rsidR="0008572C" w:rsidRPr="00662AFD" w:rsidRDefault="0008572C" w:rsidP="0008572C">
      <w:pPr>
        <w:pStyle w:val="Quoting"/>
      </w:pPr>
      <w:r w:rsidRPr="00662AFD">
        <w:t>“Treating him in the home, rather than taking him to hospital. That was very good.”</w:t>
      </w:r>
      <w:r>
        <w:t>[Male, caring for parent, FG1</w:t>
      </w:r>
      <w:r w:rsidR="00BC4699">
        <w:t>A</w:t>
      </w:r>
      <w:r>
        <w:t>]</w:t>
      </w:r>
    </w:p>
    <w:p w14:paraId="285A26A4" w14:textId="77777777" w:rsidR="0008572C" w:rsidRPr="00662AFD" w:rsidRDefault="0008572C" w:rsidP="0008572C"/>
    <w:p w14:paraId="2589228B" w14:textId="51603CF0" w:rsidR="0008572C" w:rsidRPr="00662AFD" w:rsidRDefault="0008572C" w:rsidP="0008572C">
      <w:r w:rsidRPr="00662AFD">
        <w:lastRenderedPageBreak/>
        <w:t xml:space="preserve">However, there were occasions in which </w:t>
      </w:r>
      <w:r w:rsidR="001F3A87">
        <w:t>participants</w:t>
      </w:r>
      <w:r w:rsidRPr="00662AFD">
        <w:t xml:space="preserve"> appeared to desire a lack of familiarity</w:t>
      </w:r>
      <w:r w:rsidR="001F3A87">
        <w:t xml:space="preserve"> (anonymity)</w:t>
      </w:r>
      <w:r w:rsidRPr="00662AFD">
        <w:t xml:space="preserve"> in the provision of support. This was particularly notable in relation to emotional support, for example, </w:t>
      </w:r>
    </w:p>
    <w:p w14:paraId="18FEF47B" w14:textId="77777777" w:rsidR="0008572C" w:rsidRPr="00662AFD" w:rsidRDefault="0008572C" w:rsidP="0008572C"/>
    <w:p w14:paraId="07F5DF30" w14:textId="6FECD174" w:rsidR="0008572C" w:rsidRPr="00662AFD" w:rsidRDefault="0008572C" w:rsidP="0008572C">
      <w:pPr>
        <w:pStyle w:val="Quoting"/>
      </w:pPr>
      <w:r w:rsidRPr="00662AFD">
        <w:t>“It’s easier to talk to a stranger than it is to a family member</w:t>
      </w:r>
      <w:r w:rsidR="001F1054">
        <w:t xml:space="preserve">… </w:t>
      </w:r>
      <w:r w:rsidR="001F1054" w:rsidRPr="00662AFD">
        <w:t>With your families you don’t want to tell</w:t>
      </w:r>
      <w:r w:rsidR="001F1054">
        <w:t>.</w:t>
      </w:r>
      <w:r w:rsidRPr="00662AFD">
        <w:t xml:space="preserve">” </w:t>
      </w:r>
      <w:r>
        <w:t>[Female, caring for a parent, FG1</w:t>
      </w:r>
      <w:r w:rsidR="00BC4699">
        <w:t>A</w:t>
      </w:r>
      <w:r>
        <w:t>]</w:t>
      </w:r>
    </w:p>
    <w:p w14:paraId="0E25C634" w14:textId="77777777" w:rsidR="0008572C" w:rsidRPr="00662AFD" w:rsidRDefault="0008572C" w:rsidP="0008572C"/>
    <w:p w14:paraId="5A317249" w14:textId="01AC560D" w:rsidR="0008572C" w:rsidRPr="00662AFD" w:rsidRDefault="0008572C" w:rsidP="0008572C">
      <w:r w:rsidRPr="00662AFD">
        <w:t>Similarly, one carer</w:t>
      </w:r>
      <w:r>
        <w:t xml:space="preserve"> </w:t>
      </w:r>
      <w:r w:rsidRPr="00662AFD">
        <w:t xml:space="preserve">centre worker indicated that carers valued the one-to-one emotional support they could have from the centre because </w:t>
      </w:r>
      <w:r w:rsidR="001F3A87">
        <w:t>employees</w:t>
      </w:r>
      <w:r w:rsidRPr="00662AFD">
        <w:t xml:space="preserve"> could keep their thoughts and feelings confidential:</w:t>
      </w:r>
    </w:p>
    <w:p w14:paraId="35FA399B" w14:textId="77777777" w:rsidR="0008572C" w:rsidRPr="00662AFD" w:rsidRDefault="0008572C" w:rsidP="0008572C"/>
    <w:p w14:paraId="5B80B60A" w14:textId="02CBA1D6" w:rsidR="0008572C" w:rsidRDefault="0008572C" w:rsidP="0008572C">
      <w:pPr>
        <w:pStyle w:val="Quoting"/>
      </w:pPr>
      <w:r w:rsidRPr="00662AFD">
        <w:t xml:space="preserve">“And when that conversations finished. The person usually says, you know what, I feel so much better already. So sometimes, making a call to somebody or speaking to somebody that listens that understands, that knows if you say, aw I could have strangled her last night, that you don’t literally, that somebody’s not going to go and phone the public protection and saying you’re a threat. You know, that you are allowed to say things.” </w:t>
      </w:r>
      <w:r>
        <w:t>[Female, carers</w:t>
      </w:r>
      <w:r w:rsidR="00FC0FF2">
        <w:t>’</w:t>
      </w:r>
      <w:r>
        <w:t xml:space="preserve"> centre worker, FG2] </w:t>
      </w:r>
    </w:p>
    <w:p w14:paraId="73D48974" w14:textId="77777777" w:rsidR="0008572C" w:rsidRPr="00662AFD" w:rsidRDefault="0008572C" w:rsidP="0008572C"/>
    <w:p w14:paraId="3BAA0F97" w14:textId="76E7AEA9" w:rsidR="0008572C" w:rsidRPr="00662AFD" w:rsidRDefault="0008572C" w:rsidP="0008572C">
      <w:r w:rsidRPr="00662AFD">
        <w:t>The above accounts illustrate that</w:t>
      </w:r>
      <w:r w:rsidR="00977D22">
        <w:t xml:space="preserve"> some</w:t>
      </w:r>
      <w:r w:rsidRPr="00662AFD">
        <w:t xml:space="preserve"> carers found it embarrassing at times to be honest with those they are closest to about their everyday struggles with providing support. Maintaining anonymity when sharing personal difficulties was in some cases preferable, enabling carers to speak honestly and freely. </w:t>
      </w:r>
    </w:p>
    <w:p w14:paraId="0624F5CA" w14:textId="77777777" w:rsidR="0008572C" w:rsidRDefault="0008572C" w:rsidP="0008572C"/>
    <w:p w14:paraId="52F6095E" w14:textId="77777777" w:rsidR="0008572C" w:rsidRDefault="0008572C" w:rsidP="0008572C">
      <w:r>
        <w:t>Familiarity therefore emerged as a</w:t>
      </w:r>
      <w:r w:rsidRPr="00662AFD">
        <w:t xml:space="preserve"> common feature of support </w:t>
      </w:r>
      <w:r>
        <w:t>experienced by</w:t>
      </w:r>
      <w:r w:rsidRPr="00662AFD">
        <w:t xml:space="preserve"> carers, </w:t>
      </w:r>
      <w:r>
        <w:t xml:space="preserve">closely connected to the concept of trust. Carers explained this could be perceived from continuity and/or regulation in professional support settings or familiarity built over time. A preference for familiarity was complicated, however, by the fact that it was considered more desirable when seeking practical support and respite, than when seeking emotional support and counselling. </w:t>
      </w:r>
    </w:p>
    <w:p w14:paraId="43D243D3" w14:textId="77777777" w:rsidR="0008572C" w:rsidRPr="00662AFD" w:rsidRDefault="0008572C" w:rsidP="0008572C"/>
    <w:p w14:paraId="7480C5F9" w14:textId="77777777" w:rsidR="0008572C" w:rsidRPr="00662AFD" w:rsidRDefault="0008572C" w:rsidP="0008572C">
      <w:pPr>
        <w:pStyle w:val="Heading3"/>
      </w:pPr>
      <w:r w:rsidRPr="00662AFD">
        <w:lastRenderedPageBreak/>
        <w:t>Help with organisation</w:t>
      </w:r>
    </w:p>
    <w:p w14:paraId="0B37D6E0" w14:textId="77777777" w:rsidR="0008572C" w:rsidRPr="00662AFD" w:rsidRDefault="0008572C" w:rsidP="0008572C">
      <w:r>
        <w:t>Help with organisation</w:t>
      </w:r>
      <w:r w:rsidRPr="00662AFD">
        <w:t xml:space="preserve"> was taken as a key theme of the focus groups, playing a pivotal role in carers</w:t>
      </w:r>
      <w:r>
        <w:t>’</w:t>
      </w:r>
      <w:r w:rsidRPr="00662AFD">
        <w:t xml:space="preserve"> appraisals of support. Several participants described how they and other carers felt worried about the responsibility they h</w:t>
      </w:r>
      <w:r>
        <w:t xml:space="preserve">eld in </w:t>
      </w:r>
      <w:r w:rsidRPr="00662AFD">
        <w:t>co-ordinat</w:t>
      </w:r>
      <w:r>
        <w:t>ing</w:t>
      </w:r>
      <w:r w:rsidRPr="00662AFD">
        <w:t xml:space="preserve"> support from different providers, for example, when planning for a short break, or linking with health and social care practitioners:</w:t>
      </w:r>
    </w:p>
    <w:p w14:paraId="783AF4C3" w14:textId="77777777" w:rsidR="0008572C" w:rsidRPr="00662AFD" w:rsidRDefault="0008572C" w:rsidP="0008572C"/>
    <w:p w14:paraId="6F37737A" w14:textId="684CFDBA" w:rsidR="0008572C" w:rsidRDefault="0008572C" w:rsidP="005B0190">
      <w:pPr>
        <w:pStyle w:val="Quoting"/>
      </w:pPr>
      <w:r w:rsidRPr="00662AFD">
        <w:t>“But the stress of, linking in with social work, and different providers. That can put people off. It stops them from accessing</w:t>
      </w:r>
      <w:r w:rsidR="005B0190">
        <w:t>…</w:t>
      </w:r>
      <w:r w:rsidRPr="00662AFD">
        <w:t xml:space="preserve">You are getting yourself all worked out, worked up, trying to de-stress before you even start to organise </w:t>
      </w:r>
      <w:r>
        <w:t>[a break]</w:t>
      </w:r>
      <w:r w:rsidRPr="00662AFD">
        <w:t xml:space="preserve">.” </w:t>
      </w:r>
      <w:r>
        <w:t>[Male, caring for parent, FG1</w:t>
      </w:r>
      <w:r w:rsidR="005B0190">
        <w:t>A</w:t>
      </w:r>
      <w:r>
        <w:t>]</w:t>
      </w:r>
    </w:p>
    <w:p w14:paraId="3D560316" w14:textId="77777777" w:rsidR="0008572C" w:rsidRPr="00662AFD" w:rsidRDefault="0008572C" w:rsidP="0008572C">
      <w:pPr>
        <w:pStyle w:val="Quoting"/>
      </w:pPr>
    </w:p>
    <w:p w14:paraId="27C12EE5" w14:textId="42E09922" w:rsidR="0008572C" w:rsidRPr="00662AFD" w:rsidRDefault="0008572C" w:rsidP="0008572C">
      <w:r w:rsidRPr="00662AFD">
        <w:t xml:space="preserve">The responsibility of organising replacement care was identified as a </w:t>
      </w:r>
      <w:r>
        <w:t xml:space="preserve">particular </w:t>
      </w:r>
      <w:r w:rsidRPr="00662AFD">
        <w:t>barrier to taking</w:t>
      </w:r>
      <w:r w:rsidR="00BC4A15">
        <w:t xml:space="preserve"> a</w:t>
      </w:r>
      <w:r w:rsidRPr="00662AFD">
        <w:t xml:space="preserve"> break from caring, such as a break to attend a carers</w:t>
      </w:r>
      <w:r w:rsidR="00FB7BCF">
        <w:t>’</w:t>
      </w:r>
      <w:r w:rsidRPr="00662AFD">
        <w:t xml:space="preserve"> support group:</w:t>
      </w:r>
    </w:p>
    <w:p w14:paraId="3930E11B" w14:textId="77777777" w:rsidR="0008572C" w:rsidRPr="00662AFD" w:rsidRDefault="0008572C" w:rsidP="0008572C">
      <w:pPr>
        <w:pStyle w:val="Quoting"/>
      </w:pPr>
    </w:p>
    <w:p w14:paraId="2338A173" w14:textId="373B444A" w:rsidR="0008572C" w:rsidRDefault="0008572C" w:rsidP="0008572C">
      <w:pPr>
        <w:pStyle w:val="Quoting"/>
      </w:pPr>
      <w:r w:rsidRPr="00662AFD">
        <w:t xml:space="preserve"> “I meet folk all the time and I tell them how wonderful you lot are at this group. And they canneh [can’t] come to the group because they’ve not got anybody to sit with the person that they are looking after.” </w:t>
      </w:r>
      <w:r>
        <w:t>[Female, carers</w:t>
      </w:r>
      <w:r w:rsidR="00FC0FF2">
        <w:t>’</w:t>
      </w:r>
      <w:r>
        <w:t xml:space="preserve"> centre employee, FG1]</w:t>
      </w:r>
    </w:p>
    <w:p w14:paraId="4E968E0C" w14:textId="77777777" w:rsidR="0008572C" w:rsidRPr="00662AFD" w:rsidRDefault="0008572C" w:rsidP="0008572C"/>
    <w:p w14:paraId="00D430F7" w14:textId="77777777" w:rsidR="0008572C" w:rsidRPr="00662AFD" w:rsidRDefault="0008572C" w:rsidP="0008572C">
      <w:r w:rsidRPr="00662AFD">
        <w:t>Some of the stress experienced by carers appeared to be due to logistics, scarce resources</w:t>
      </w:r>
      <w:r>
        <w:t>,</w:t>
      </w:r>
      <w:r w:rsidRPr="00662AFD">
        <w:t xml:space="preserve"> or lack of communication between departments:</w:t>
      </w:r>
    </w:p>
    <w:p w14:paraId="67671599" w14:textId="77777777" w:rsidR="0008572C" w:rsidRPr="00662AFD" w:rsidRDefault="0008572C" w:rsidP="0008572C">
      <w:pPr>
        <w:pStyle w:val="Quoting"/>
        <w:ind w:left="0"/>
      </w:pPr>
    </w:p>
    <w:p w14:paraId="78B46C51" w14:textId="6D56974C" w:rsidR="0008572C" w:rsidRDefault="0008572C" w:rsidP="0008572C">
      <w:pPr>
        <w:pStyle w:val="Quoting"/>
      </w:pPr>
      <w:r w:rsidRPr="00662AFD">
        <w:t>“And again, that’s why a lot of carers don’t access replacement care. It’s not worth the hassle, they will say it’s not worth the hassle</w:t>
      </w:r>
      <w:r w:rsidR="007F0094">
        <w:t>.</w:t>
      </w:r>
      <w:r>
        <w:t>”</w:t>
      </w:r>
      <w:r w:rsidR="007F0094">
        <w:t xml:space="preserve"> </w:t>
      </w:r>
      <w:r>
        <w:t>[Female, carers</w:t>
      </w:r>
      <w:r w:rsidR="00FC0FF2">
        <w:t>’</w:t>
      </w:r>
      <w:r>
        <w:t xml:space="preserve"> centre employee, FG2]</w:t>
      </w:r>
    </w:p>
    <w:p w14:paraId="3CAC4DA5" w14:textId="77777777" w:rsidR="0008572C" w:rsidRPr="00662AFD" w:rsidRDefault="0008572C" w:rsidP="0008572C"/>
    <w:p w14:paraId="392B9446" w14:textId="0192087A" w:rsidR="0008572C" w:rsidRDefault="0008572C" w:rsidP="0008572C">
      <w:pPr>
        <w:pStyle w:val="Quoting"/>
      </w:pPr>
      <w:r w:rsidRPr="00662AFD">
        <w:t xml:space="preserve">“Some of the issues that carers will tell us about support is they just want to, be able to plan ahead, and they are not really able to do that. They can’t commit to something for the next week because they don’t know. I don’t know if my son’s working or not because he’ll be able to </w:t>
      </w:r>
      <w:r w:rsidRPr="00662AFD">
        <w:lastRenderedPageBreak/>
        <w:t xml:space="preserve">work out. I don’t know if my sister. I’m not sure. So they can’t plan ahead.” </w:t>
      </w:r>
      <w:r>
        <w:t>[Female, carers</w:t>
      </w:r>
      <w:r w:rsidR="00FC0FF2">
        <w:t>’</w:t>
      </w:r>
      <w:r>
        <w:t xml:space="preserve"> centre employee, FG2]</w:t>
      </w:r>
    </w:p>
    <w:p w14:paraId="57E41965" w14:textId="77777777" w:rsidR="0008572C" w:rsidRPr="00662AFD" w:rsidRDefault="0008572C" w:rsidP="0008572C"/>
    <w:p w14:paraId="64AF1AF8" w14:textId="7BB55B39" w:rsidR="0008572C" w:rsidRPr="00662AFD" w:rsidRDefault="0008572C" w:rsidP="0008572C">
      <w:r w:rsidRPr="00662AFD">
        <w:t xml:space="preserve">The above statements highlight a narrative that, for many carers, organising replacement care is viewed as a ‘hassle’. ‘Hassles’ </w:t>
      </w:r>
      <w:r w:rsidRPr="00662AFD">
        <w:rPr>
          <w:rFonts w:cs="Calibri"/>
        </w:rPr>
        <w:t xml:space="preserve">are defined </w:t>
      </w:r>
      <w:r w:rsidRPr="00662AFD">
        <w:t xml:space="preserve">in caregiving literature </w:t>
      </w:r>
      <w:r w:rsidRPr="00662AFD">
        <w:rPr>
          <w:rFonts w:cs="Calibri"/>
        </w:rPr>
        <w:t xml:space="preserve">as </w:t>
      </w:r>
      <w:r w:rsidRPr="00662AFD">
        <w:t xml:space="preserve">minor events appraised as threatening to a person’s well-being </w:t>
      </w:r>
      <w:r>
        <w:fldChar w:fldCharType="begin" w:fldLock="1"/>
      </w:r>
      <w:r>
        <w:instrText>ADDIN CSL_CITATION {"citationItems":[{"id":"ITEM-1","itemData":{"DOI":"10.1037/0003-066X.40.7.770","ISSN":"1935-990X(Electronic),0003-066X(Print)","abstract":"Notes that confounding is a major source of uneasiness among many who do research on the relationship between stress and adaptational outcomes such as psychological symptoms and somatic health. A commonly proposed solution, illustrated by B. S. Dohrenwend et al (see record 1984-22172-001), is to purify the independent variable, stress, by focusing on its environmental aspects and by making it independent of psychological response variables such as perceptions or appraisals. It is argued that such a solution, however, is neither possible nor desirable, and it obviates relational, cognitive theories of psychological stress. The present authors examine the problem of confounding and circularity in stress research and reanalyze data obtained by A. D. Kanner et al (1981) and the 2nd author et al (see record 1983-05622-001) in light of the Dohrenwend et al findings. It is concluded that the appraisal process should not and cannot be removed in the measurement of psychological stress, and therefore some confounding is inevitable. (50 ref) (PsycINFO Database Record (c) 2016 APA, all rights reserved)","author":[{"dropping-particle":"","family":"Lazarus","given":"Richard S","non-dropping-particle":"","parse-names":false,"suffix":""},{"dropping-particle":"","family":"DeLongis","given":"Anita","non-dropping-particle":"","parse-names":false,"suffix":""},{"dropping-particle":"","family":"Folkman","given":"Susan","non-dropping-particle":"","parse-names":false,"suffix":""},{"dropping-particle":"","family":"Gruen","given":"Rand","non-dropping-particle":"","parse-names":false,"suffix":""}],"container-title":"American Psychologist","id":"ITEM-1","issue":"7","issued":{"date-parts":[["1985"]]},"page":"770-779","publisher":"American Psychological Association","publisher-place":"US","title":"Stress and adaptational outcomes: The problem of confounded measures.","type":"article-journal","volume":"40"},"uris":["http://www.mendeley.com/documents/?uuid=3a90a299-f9d6-4c3d-a9b8-5dd3f4bb22c0"]}],"mendeley":{"formattedCitation":"(Lazarus &lt;i&gt;et al.&lt;/i&gt; 1985)","plainTextFormattedCitation":"(Lazarus et al. 1985)","previouslyFormattedCitation":"(Lazarus &lt;i&gt;et al.&lt;/i&gt; 1985)"},"properties":{"noteIndex":0},"schema":"https://github.com/citation-style-language/schema/raw/master/csl-citation.json"}</w:instrText>
      </w:r>
      <w:r>
        <w:fldChar w:fldCharType="separate"/>
      </w:r>
      <w:r w:rsidRPr="00A823D4">
        <w:rPr>
          <w:noProof/>
        </w:rPr>
        <w:t xml:space="preserve">(Lazarus </w:t>
      </w:r>
      <w:r w:rsidRPr="0058684D">
        <w:rPr>
          <w:i/>
          <w:noProof/>
        </w:rPr>
        <w:t>et al.</w:t>
      </w:r>
      <w:r w:rsidRPr="00A823D4">
        <w:rPr>
          <w:noProof/>
        </w:rPr>
        <w:t xml:space="preserve"> 1985)</w:t>
      </w:r>
      <w:r>
        <w:fldChar w:fldCharType="end"/>
      </w:r>
      <w:r>
        <w:t xml:space="preserve">. </w:t>
      </w:r>
      <w:r w:rsidRPr="00662AFD">
        <w:t xml:space="preserve">Whilst small, annoying or troublesome concerns may have little influence individually, the combined effect of these for carers are more detrimental for health </w:t>
      </w:r>
      <w:r>
        <w:fldChar w:fldCharType="begin" w:fldLock="1"/>
      </w:r>
      <w:r>
        <w:instrText>ADDIN CSL_CITATION {"citationItems":[{"id":"ITEM-1","itemData":{"DOI":"10.1111/j.1547-5069.2003.00027.x","ISSN":"1527-6546","abstract":"Purpose: To clarify and delineate conceptualizations of the effects of caregiving for nursing research and practice with family caregivers. Organizing Construct: The biopsychosocial (psychosocial and physiological) sequelae, both negative and positive, associated with providing care for a relative or friend with a chronic illness. Methods: Literature reviewed was obtained via searches of CINAHL, MEDLINE, and PsycInfo computerized databases through mid-2002. Key words for the searches were caregiver, caregiving, family caregiving, caregiver burden, and caregiver appraisal. Reports of both earlier reviews of literature and original research were included. Findings: Negative concepts included caregiver burden, hassles, strain, and stress. Positive concepts included caregiver esteem, uplifts of caregiving, caregiver satisfaction, finding or making meaning through caregiving, and gain in the caregiving experience. A neutral concept for describing the caregiving process is caregiver appraisal. Although earlier studies were focused on negative aspects of caregiving, more recent research has also included positive aspects. Conclusions: More attention should be given to (a) gender and cultural differences in caregiving, (b) development of flexible interventions, and (c) the biophysical sequelae of caregiving.","author":[{"dropping-particle":"","family":"Hunt","given":"C K","non-dropping-particle":"","parse-names":false,"suffix":""}],"container-title":"Journal of Nursing Scholarship","id":"ITEM-1","issue":"1","issued":{"date-parts":[["2003"]]},"page":"27-32","publisher":"SIGMA THETA TAU INT","publisher-place":"550 W NORTH STREET, INDIANAPOLIS, IN 46202 USA","title":"Concepts in caregiver research","type":"article-journal","volume":"35"},"uris":["http://www.mendeley.com/documents/?uuid=ca8caaac-42d1-4daf-97f0-264854059067"]}],"mendeley":{"formattedCitation":"(Hunt 2003)","plainTextFormattedCitation":"(Hunt 2003)","previouslyFormattedCitation":"(Hunt 2003)"},"properties":{"noteIndex":0},"schema":"https://github.com/citation-style-language/schema/raw/master/csl-citation.json"}</w:instrText>
      </w:r>
      <w:r>
        <w:fldChar w:fldCharType="separate"/>
      </w:r>
      <w:r w:rsidRPr="00A823D4">
        <w:rPr>
          <w:noProof/>
        </w:rPr>
        <w:t>(Hunt 2003)</w:t>
      </w:r>
      <w:r>
        <w:fldChar w:fldCharType="end"/>
      </w:r>
      <w:r w:rsidRPr="00662AFD">
        <w:t xml:space="preserve">. </w:t>
      </w:r>
      <w:r>
        <w:fldChar w:fldCharType="begin" w:fldLock="1"/>
      </w:r>
      <w:r w:rsidR="00907508">
        <w:instrText>ADDIN CSL_CITATION {"citationItems":[{"id":"ITEM-1","itemData":{"DOI":"https://doi.org/10.1016/j.biopsycho.2008.11.005","ISSN":"0301-0511","abstract":"This study examined chronic and short-term stress effects on heart rate variability (HRV), comparing time, frequency and phase domain (complexity) measures in 50 healthy adults. The hassles frequency subscale of the combined hassles and uplifts scale (CHUS) was used to measure chronic stress. Short-term stressor reactivity was assessed with a speech task. HRV measures were determined via surface electrocardiogram (ECG). Because respiration rate decreased during the speech task (p&lt;.001), this study assessed the influence of respiration rate changes on the effects of interest. A series of repeated-measures analyses of covariance (ANCOVA) with Bonferroni adjustment revealed that short-term stress decreased HR D2 (calculated via the pointwise correlation dimension PD2) (p&lt;.001), but increased HR mean (p&lt;.001), standard deviation of R–R (SDRR) intervals (p&lt;.001), low (LF) (p&lt;.001) and high frequency band power (HF) (p=.009). Respiratory sinus arrhythmia (RSA) and LF/HF ratio did not change under short-term stress. Partial correlation adjusting for respiration rate showed that HR D2 was associated with chronic stress (r=−.35, p=.019). Differential effects of chronic and short-term stress were observed on several HRV measures. HR D2 decreased under both stress conditions reflecting lowered functionality of the cardiac pacemaker. The results confirm the importance of complexity metrics in modern stress research on HRV.","author":[{"dropping-particle":"","family":"Schubert","given":"C","non-dropping-particle":"","parse-names":false,"suffix":""},{"dropping-particle":"","family":"Lambertz","given":"M","non-dropping-particle":"","parse-names":false,"suffix":""},{"dropping-particle":"","family":"Nelesen","given":"R A","non-dropping-particle":"","parse-names":false,"suffix":""},{"dropping-particle":"","family":"Bardwell","given":"W","non-dropping-particle":"","parse-names":false,"suffix":""},{"dropping-particle":"","family":"Choi","given":"J.-B.","non-dropping-particle":"","parse-names":false,"suffix":""},{"dropping-particle":"","family":"Dimsdale","given":"J E","non-dropping-particle":"","parse-names":false,"suffix":""}],"container-title":"Biological Psychology","id":"ITEM-1","issue":"3","issued":{"date-parts":[["2009"]]},"page":"325-332","title":"Effects of stress on heart rate complexity - A comparison between short-term and chronic stress","type":"article-journal","volume":"80"},"uris":["http://www.mendeley.com/documents/?uuid=9e901630-0bec-4f55-bae2-35b66f9f42df"]}],"mendeley":{"formattedCitation":"(Schubert &lt;i&gt;et al.&lt;/i&gt; 2009)","manualFormatting":"Schubert et al. (2009)","plainTextFormattedCitation":"(Schubert et al. 2009)","previouslyFormattedCitation":"(Schubert &lt;i&gt;et al.&lt;/i&gt; 2009)"},"properties":{"noteIndex":0},"schema":"https://github.com/citation-style-language/schema/raw/master/csl-citation.json"}</w:instrText>
      </w:r>
      <w:r>
        <w:fldChar w:fldCharType="separate"/>
      </w:r>
      <w:r w:rsidRPr="008E70F2">
        <w:rPr>
          <w:noProof/>
        </w:rPr>
        <w:t xml:space="preserve">Schubert </w:t>
      </w:r>
      <w:r w:rsidRPr="0058684D">
        <w:rPr>
          <w:i/>
          <w:iCs/>
          <w:noProof/>
        </w:rPr>
        <w:t xml:space="preserve">et al. </w:t>
      </w:r>
      <w:r>
        <w:rPr>
          <w:noProof/>
        </w:rPr>
        <w:t>(</w:t>
      </w:r>
      <w:r w:rsidRPr="008E70F2">
        <w:rPr>
          <w:noProof/>
        </w:rPr>
        <w:t>2009)</w:t>
      </w:r>
      <w:r>
        <w:fldChar w:fldCharType="end"/>
      </w:r>
      <w:r>
        <w:t xml:space="preserve"> </w:t>
      </w:r>
      <w:r w:rsidRPr="00662AFD">
        <w:t xml:space="preserve">show how daily ‘hassles’ can contribute to psychological stress in the long-term. Indeed the </w:t>
      </w:r>
      <w:r>
        <w:t>carer</w:t>
      </w:r>
      <w:r w:rsidRPr="00662AFD">
        <w:t xml:space="preserve"> hassle scale can be employed for research purposes as a validated tool to quantify the relationship between hassles and carer wellbeing </w:t>
      </w:r>
      <w:r>
        <w:fldChar w:fldCharType="begin" w:fldLock="1"/>
      </w:r>
      <w:r w:rsidR="00907508">
        <w:instrText>ADDIN CSL_CITATION {"citationItems":[{"id":"ITEM-1","itemData":{"DOI":"10.1093/geront/29.3.328","ISSN":"0016-9013","abstract":"Examined was a scale designed to assess the daily hassles of caring for a family member with Alzheimer's Disease (AD). Primary caregivers to AD patients (N = 60) completed the Caregiving Hassles Scale on two occasions and reported on their well-being. The 42-item scale provides a reliable and psychometrically sound instrument for assessing hassles associated with assistance in basic ADL, assistance in instrumental ADL, care-recipients' cognitive status, care-recipients' behavior, and caregivers' social network.","author":[{"dropping-particle":"","family":"Kinney","given":"Jennifer M","non-dropping-particle":"","parse-names":false,"suffix":""},{"dropping-particle":"","family":"Stephens","given":"Mary Ann Parris","non-dropping-particle":"","parse-names":false,"suffix":""}],"container-title":"The Gerontologist","id":"ITEM-1","issue":"3","issued":{"date-parts":[["1989","6","1"]]},"page":"328-332","title":"Caregiving Hassles Scale: Assessing the Daily Hassles of Caring for a Family Member With Dementia","type":"article-journal","volume":"29"},"uris":["http://www.mendeley.com/documents/?uuid=f8d247c7-2a04-4bfc-9f7f-2399307bcd69"]},{"id":"ITEM-2","itemData":{"DOI":"10.1034/j.1600-0579.2003.00210.x","ISSN":"0002-8614","abstract":"OBJECTIVES: To review published reports of interventions for caregivers (CGs) of persons with dementia, excluding respite care, and provide recommendations to clinicians. DESIGN: Meta-analytical review. Electronic databases and key articles were searched for controlled trials, preferably randomized, published in English from 1985 to 2001 inclusive. Thirty studies were located and scored according to set criteria, and the interventions' research quality and clinical significance were judged. SETTING: Home or noninstitutional environment. PARTICIPANTS: Informal CGs-persons providing unpaid care at home or in a noninstitutional setting. MEASUREMENTS: The primary measures were psychological morbidity and burden. Other varied outcome measures such as CG coping skills and social support were combined with measures of psychological distress and burden to form a main outcome measure. RESULTS: The quality of research increased over the 17 years. Results from 30 studies (34 interventions) indicated, at most-current follow-up, significant benefits in caregiver psychological distress (random effect size (ES) = 0.31; 95% confidence interval (CI) = 0.13-0.50), caregiver knowledge (ES = 0.51; CI = 0.05-0.98), any main caregiver outcome measure (ES = 0.32; CI = 0.15-0.48), and patient mood (ES = 0.68; CI = 0.30-1.06), but not caregiver burden (ES = 0.09; CI = -0.09-0.26). There was considerable variability in outcome, partly because of differences in methodology and intervention technique. Elements of successful interventions could be identified. Success was more likely if, in addition to CGs, patients were involved. Four of seven studies indicated delayed nursing home admission. CONCLUSION: Some CG interventions can reduce CG psychological morbidity and help people with dementia stay at home longer. Programs that involve the patients and their families and are more intensive and modified to CGs' needs may be more successful. Future research should try to improve clinicians' abilities to prescribe interventions.","author":[{"dropping-particle":"","family":"Brodaty","given":"H","non-dropping-particle":"","parse-names":false,"suffix":""},{"dropping-particle":"","family":"Green","given":"A","non-dropping-particle":"","parse-names":false,"suffix":""},{"dropping-particle":"","family":"Koschera","given":"A","non-dropping-particle":"","parse-names":false,"suffix":""}],"container-title":"Journal of American Geriatrics Society","id":"ITEM-2","issue":"5","issued":{"date-parts":[["2003","5"]]},"page":"657-664","publisher":"BLACKWELL PUBLISHING INC","publisher-place":"350 MAIN ST, MALDEN, MA 02148 USA","title":"Meta-analysis of psychosocial interventions for caregivers of people with dementia","type":"article-journal","volume":"51"},"uris":["http://www.mendeley.com/documents/?uuid=c1e0a939-1f2f-4f2e-8615-e267eedd2ef1"]}],"mendeley":{"formattedCitation":"(Kinney and Stephens 1989, Brodaty &lt;i&gt;et al.&lt;/i&gt; 2003)","plainTextFormattedCitation":"(Kinney and Stephens 1989, Brodaty et al. 2003)","previouslyFormattedCitation":"(Kinney and Stephens 1989, Brodaty &lt;i&gt;et al.&lt;/i&gt; 2003)"},"properties":{"noteIndex":0},"schema":"https://github.com/citation-style-language/schema/raw/master/csl-citation.json"}</w:instrText>
      </w:r>
      <w:r>
        <w:fldChar w:fldCharType="separate"/>
      </w:r>
      <w:r w:rsidRPr="00A823D4">
        <w:rPr>
          <w:noProof/>
        </w:rPr>
        <w:t xml:space="preserve">(Kinney and Stephens 1989, Brodaty </w:t>
      </w:r>
      <w:r w:rsidRPr="0058684D">
        <w:rPr>
          <w:i/>
          <w:noProof/>
        </w:rPr>
        <w:t xml:space="preserve">et al. </w:t>
      </w:r>
      <w:r w:rsidRPr="00A823D4">
        <w:rPr>
          <w:noProof/>
        </w:rPr>
        <w:t>2003)</w:t>
      </w:r>
      <w:r>
        <w:fldChar w:fldCharType="end"/>
      </w:r>
      <w:r w:rsidRPr="00662AFD">
        <w:t>.</w:t>
      </w:r>
      <w:r>
        <w:t xml:space="preserve"> Many carers in this study</w:t>
      </w:r>
      <w:r w:rsidRPr="00662AFD">
        <w:t xml:space="preserve"> evaluated the process of </w:t>
      </w:r>
      <w:r>
        <w:t>organising</w:t>
      </w:r>
      <w:r w:rsidRPr="00662AFD">
        <w:t xml:space="preserve"> respite</w:t>
      </w:r>
      <w:r>
        <w:t xml:space="preserve"> and replacement care</w:t>
      </w:r>
      <w:r w:rsidRPr="00662AFD">
        <w:t xml:space="preserve"> as a hassle, often requiring numerous telephone calls between agencies, with the added unpredictability of their care responsibilities in the background. </w:t>
      </w:r>
      <w:r>
        <w:t xml:space="preserve">Thus ‘help with organisation’ was taken as a theme </w:t>
      </w:r>
      <w:r w:rsidR="00E1206E">
        <w:t>of carers’ experiences of support</w:t>
      </w:r>
      <w:r w:rsidR="0032377F">
        <w:t xml:space="preserve"> services. </w:t>
      </w:r>
    </w:p>
    <w:p w14:paraId="2CAA8FC9" w14:textId="77777777" w:rsidR="0008572C" w:rsidRPr="00662AFD" w:rsidRDefault="0008572C" w:rsidP="0008572C"/>
    <w:p w14:paraId="265AD6E1" w14:textId="77777777" w:rsidR="0008572C" w:rsidRPr="00662AFD" w:rsidRDefault="0008572C" w:rsidP="0008572C">
      <w:pPr>
        <w:pStyle w:val="Heading3"/>
      </w:pPr>
      <w:r w:rsidRPr="00662AFD">
        <w:t>Flexibility</w:t>
      </w:r>
    </w:p>
    <w:p w14:paraId="05F24CCF" w14:textId="77777777" w:rsidR="0008572C" w:rsidRDefault="0008572C" w:rsidP="0008572C">
      <w:r w:rsidRPr="00662AFD">
        <w:t xml:space="preserve">A ‘good’ support service was perceived by carers in the focus groups as one that is flexible. Receiving support from professional carers early in the morning or late at night, was often viewed as desirable but not always achievable: </w:t>
      </w:r>
    </w:p>
    <w:p w14:paraId="3B795739" w14:textId="77777777" w:rsidR="0008572C" w:rsidRPr="00662AFD" w:rsidRDefault="0008572C" w:rsidP="0008572C"/>
    <w:p w14:paraId="3913FE20" w14:textId="263A78D6" w:rsidR="0008572C" w:rsidRDefault="0008572C" w:rsidP="0008572C">
      <w:pPr>
        <w:pStyle w:val="Quoting"/>
      </w:pPr>
      <w:r>
        <w:t>“</w:t>
      </w:r>
      <w:r w:rsidRPr="00662AFD">
        <w:t>…they [carers] came and fitted my dad in. And a couple of times they phoned and she says ‘as soon as a time comes’ and eventually a time did come up. And it was 8 o’clock. But they were really flexible. And they were excellent</w:t>
      </w:r>
      <w:r>
        <w:t>.” [Female, caring for parent, FG1</w:t>
      </w:r>
      <w:r w:rsidR="00C204D2">
        <w:t>B</w:t>
      </w:r>
      <w:r>
        <w:t>]</w:t>
      </w:r>
    </w:p>
    <w:p w14:paraId="4F08D1FD" w14:textId="77777777" w:rsidR="0008572C" w:rsidRPr="00662AFD" w:rsidRDefault="0008572C" w:rsidP="0008572C">
      <w:pPr>
        <w:pStyle w:val="Quoting"/>
      </w:pPr>
    </w:p>
    <w:p w14:paraId="206CB1E0" w14:textId="3610B2C1" w:rsidR="0008572C" w:rsidRDefault="0008572C" w:rsidP="0008572C">
      <w:pPr>
        <w:pStyle w:val="Quoting"/>
      </w:pPr>
      <w:r w:rsidRPr="00662AFD">
        <w:t>“</w:t>
      </w:r>
      <w:r w:rsidR="001F670D">
        <w:t>…</w:t>
      </w:r>
      <w:r w:rsidRPr="00662AFD">
        <w:t xml:space="preserve">but I will have to speak to the girls [carers] to see if they will be able to come in early. I mean, that’s the worry in my mind. It’s stressing me because there is no guarantee.” </w:t>
      </w:r>
      <w:r>
        <w:t>[Female, caring for parent, FG1</w:t>
      </w:r>
      <w:r w:rsidR="00C204D2">
        <w:t>A</w:t>
      </w:r>
      <w:r>
        <w:t>]</w:t>
      </w:r>
    </w:p>
    <w:p w14:paraId="04F0A57C" w14:textId="77777777" w:rsidR="0008572C" w:rsidRPr="00662AFD" w:rsidRDefault="0008572C" w:rsidP="0008572C"/>
    <w:p w14:paraId="1F0947FC" w14:textId="79CB3390" w:rsidR="0008572C" w:rsidRDefault="0008572C" w:rsidP="0008572C">
      <w:r w:rsidRPr="00662AFD">
        <w:lastRenderedPageBreak/>
        <w:t>Flexibility was particularly emphasised as important due to the unpredictability of care situations experienced by carers:</w:t>
      </w:r>
    </w:p>
    <w:p w14:paraId="421B6264" w14:textId="77777777" w:rsidR="0008572C" w:rsidRPr="00662AFD" w:rsidRDefault="0008572C" w:rsidP="0008572C"/>
    <w:p w14:paraId="2F9A79FC" w14:textId="595E5940" w:rsidR="0008572C" w:rsidRPr="00662AFD" w:rsidRDefault="0008572C" w:rsidP="0008572C">
      <w:pPr>
        <w:pStyle w:val="Quoting"/>
      </w:pPr>
      <w:r w:rsidRPr="00662AFD">
        <w:t xml:space="preserve">“You can’t really plan anything when you are caring for somebody. When I’ve got my family going on holiday, I put in for respite away in advance.” </w:t>
      </w:r>
      <w:r>
        <w:t>[Female, caring for parent, FG1</w:t>
      </w:r>
      <w:r w:rsidR="00C204D2">
        <w:t>B</w:t>
      </w:r>
      <w:r>
        <w:t>]</w:t>
      </w:r>
    </w:p>
    <w:p w14:paraId="5446825A" w14:textId="77777777" w:rsidR="0008572C" w:rsidRPr="00662AFD" w:rsidRDefault="0008572C" w:rsidP="0008572C"/>
    <w:p w14:paraId="30038D50" w14:textId="77777777" w:rsidR="0008572C" w:rsidRPr="00662AFD" w:rsidRDefault="0008572C" w:rsidP="0008572C">
      <w:r w:rsidRPr="00662AFD">
        <w:t>Conversely, some participants described their experience of feeling excluded from support based on inflexible eligibility criteria:</w:t>
      </w:r>
    </w:p>
    <w:p w14:paraId="13510F01" w14:textId="77777777" w:rsidR="0008572C" w:rsidRPr="00662AFD" w:rsidRDefault="0008572C" w:rsidP="0008572C"/>
    <w:p w14:paraId="27B96425" w14:textId="3184A1A7" w:rsidR="0008572C" w:rsidRDefault="0008572C" w:rsidP="0008572C">
      <w:pPr>
        <w:pStyle w:val="Quoting"/>
      </w:pPr>
      <w:r w:rsidRPr="00662AFD">
        <w:t xml:space="preserve">“Carers of a certain age can sometimes feel left out. And it’s isolation you feel like it is in certain groups…They have the younger carers, which are the 18 to 30. But I’m too old for that now. And it was a group for 50s. I’m too young for that. And then the 65s and you go ‘what about me?’” </w:t>
      </w:r>
      <w:r>
        <w:t>[Female, caring for parent, FG2</w:t>
      </w:r>
      <w:r w:rsidR="00B423D7">
        <w:t>A</w:t>
      </w:r>
      <w:r>
        <w:t>]</w:t>
      </w:r>
    </w:p>
    <w:p w14:paraId="0E439D8F" w14:textId="77777777" w:rsidR="0008572C" w:rsidRPr="00662AFD" w:rsidRDefault="0008572C" w:rsidP="0008572C">
      <w:pPr>
        <w:pStyle w:val="Quoting"/>
      </w:pPr>
    </w:p>
    <w:p w14:paraId="530040AE" w14:textId="3BAEA5D5" w:rsidR="0008572C" w:rsidRDefault="0008572C" w:rsidP="0008572C">
      <w:pPr>
        <w:pStyle w:val="Quoting"/>
      </w:pPr>
      <w:r w:rsidRPr="00662AFD">
        <w:t xml:space="preserve">“So it is a certain age group, or a certain condition, or do you know? So, even going back to, everyone’s heard of the men shed, the revolution! Do you know. It is absolutely fantastic, no limits as to who can go, and em, but can women go? Do you know.” </w:t>
      </w:r>
      <w:r>
        <w:t>[Female, caring for parent, FG2</w:t>
      </w:r>
      <w:r w:rsidR="005C15F3">
        <w:t>B</w:t>
      </w:r>
      <w:r>
        <w:t>]</w:t>
      </w:r>
    </w:p>
    <w:p w14:paraId="4BBE22DC" w14:textId="77777777" w:rsidR="0008572C" w:rsidRPr="00662AFD" w:rsidRDefault="0008572C" w:rsidP="0008572C"/>
    <w:p w14:paraId="584C2EFB" w14:textId="3AD46535" w:rsidR="0008572C" w:rsidRPr="00662AFD" w:rsidRDefault="0008572C" w:rsidP="0008572C">
      <w:r w:rsidRPr="00662AFD">
        <w:t xml:space="preserve">Flexibility is often cited as a desirable characteristic of a service to accommodate for a wide variety of social care needs in research </w:t>
      </w:r>
      <w:r w:rsidRPr="001B14F3">
        <w:fldChar w:fldCharType="begin" w:fldLock="1"/>
      </w:r>
      <w:r w:rsidR="0054092F">
        <w:instrText>ADDIN CSL_CITATION {"citationItems":[{"id":"ITEM-1","itemData":{"author":[{"dropping-particle":"","family":"Patmore","given":"Charles","non-dropping-particle":"","parse-names":false,"suffix":""},{"dropping-particle":"","family":"McNulty","given":"Alison","non-dropping-particle":"","parse-names":false,"suffix":""}],"container-title":"Research Works (SPRU)","id":"ITEM-1","issue":"June","issued":{"date-parts":[["2005"]]},"page":"1 - 4","title":"Flexible, person-centred home care for older people","type":"article-journal","volume":"4"},"uris":["http://www.mendeley.com/documents/?uuid=efc5d78e-d1b6-4109-a22b-8be5b24f6903"]},{"id":"ITEM-2","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Care","id":"ITEM-2","issue":"September","issued":{"date-parts":[["2018"]]},"page":"25–40","title":"Review of the international evidence on support for unpaid carers","type":"article-journal"},"uris":["http://www.mendeley.com/documents/?uuid=31a7e398-6689-4785-8f0e-ef57e03cff07"]}],"mendeley":{"formattedCitation":"(Patmore and McNulty 2005, Brimblecombe &lt;i&gt;et al.&lt;/i&gt; 2018)","manualFormatting":"(Patmore and McNulty 2005, Brimblecombe et al. 2018)","plainTextFormattedCitation":"(Patmore and McNulty 2005, Brimblecombe et al. 2018)","previouslyFormattedCitation":"(Patmore and McNulty 2005, Brimblecombe &lt;i&gt;et al.&lt;/i&gt; 2018)"},"properties":{"noteIndex":0},"schema":"https://github.com/citation-style-language/schema/raw/master/csl-citation.json"}</w:instrText>
      </w:r>
      <w:r w:rsidRPr="001B14F3">
        <w:fldChar w:fldCharType="separate"/>
      </w:r>
      <w:r w:rsidRPr="001B14F3">
        <w:rPr>
          <w:noProof/>
        </w:rPr>
        <w:t xml:space="preserve">(Patmore and </w:t>
      </w:r>
      <w:r w:rsidR="001F670D" w:rsidRPr="001B14F3">
        <w:rPr>
          <w:noProof/>
        </w:rPr>
        <w:t>McN</w:t>
      </w:r>
      <w:r w:rsidRPr="001B14F3">
        <w:rPr>
          <w:noProof/>
        </w:rPr>
        <w:t xml:space="preserve">ulty 2005, Brimblecombe </w:t>
      </w:r>
      <w:r w:rsidRPr="001B14F3">
        <w:rPr>
          <w:i/>
          <w:noProof/>
        </w:rPr>
        <w:t>et al.</w:t>
      </w:r>
      <w:r w:rsidRPr="001B14F3">
        <w:rPr>
          <w:noProof/>
        </w:rPr>
        <w:t xml:space="preserve"> 2018)</w:t>
      </w:r>
      <w:r w:rsidRPr="001B14F3">
        <w:fldChar w:fldCharType="end"/>
      </w:r>
      <w:r w:rsidRPr="001B14F3">
        <w:t xml:space="preserve"> and policy </w:t>
      </w:r>
      <w:r w:rsidRPr="001B14F3">
        <w:fldChar w:fldCharType="begin" w:fldLock="1"/>
      </w:r>
      <w:r w:rsidR="006D4EB7">
        <w:instrText>ADDIN CSL_CITATION {"citationItems":[{"id":"ITEM-1","itemData":{"author":[{"dropping-particle":"","family":"Bennett","given":"Laura","non-dropping-particle":"","parse-names":false,"suffix":""},{"dropping-particle":"","family":"Honeyman","given":"Matthew","non-dropping-particle":"","parse-names":false,"suffix":""},{"dropping-particle":"","family":"Bottery","given":"Simon","non-dropping-particle":"","parse-names":false,"suffix":""}],"id":"ITEM-1","issue":"December","issued":{"date-parts":[["2018"]]},"number-of-pages":"1 - 47","publisher-place":"The King's Fund","title":"New models of home care","type":"report"},"uris":["http://www.mendeley.com/documents/?uuid=6970328a-1754-4f5c-8929-4bfab047258e"]},{"id":"ITEM-2","itemData":{"URL":"https://www.gov.scot/publications/transforming-social-care-scotlands-progress-towards-implementing-self-directed-support/","accessed":{"date-parts":[["2019","8","12"]]},"author":[{"dropping-particle":"","family":"Scottish Government","given":"","non-dropping-particle":"","parse-names":false,"suffix":""}],"id":"ITEM-2","issued":{"date-parts":[["2018"]]},"title":"Transforming social care: Scotland’s progress towards implementing self-directed support 2011-2018","type":"webpage"},"uris":["http://www.mendeley.com/documents/?uuid=d323f2ae-c8e1-40a5-8afe-e3b4f1aefb37"]}],"mendeley":{"formattedCitation":"(Bennett &lt;i&gt;et al.&lt;/i&gt; 2018, Scottish Government 2018d)","manualFormatting":"(Bennett et al. 2018)","plainTextFormattedCitation":"(Bennett et al. 2018, Scottish Government 2018d)","previouslyFormattedCitation":"(Bennett &lt;i&gt;et al.&lt;/i&gt; 2018, Scottish Government 2018d)"},"properties":{"noteIndex":0},"schema":"https://github.com/citation-style-language/schema/raw/master/csl-citation.json"}</w:instrText>
      </w:r>
      <w:r w:rsidRPr="001B14F3">
        <w:fldChar w:fldCharType="separate"/>
      </w:r>
      <w:r w:rsidRPr="001B14F3">
        <w:rPr>
          <w:noProof/>
        </w:rPr>
        <w:t xml:space="preserve">(Bennett </w:t>
      </w:r>
      <w:r w:rsidRPr="001B14F3">
        <w:rPr>
          <w:i/>
          <w:noProof/>
        </w:rPr>
        <w:t>et al.</w:t>
      </w:r>
      <w:r w:rsidR="001F3A87" w:rsidRPr="001B14F3">
        <w:rPr>
          <w:noProof/>
        </w:rPr>
        <w:t xml:space="preserve"> 2018)</w:t>
      </w:r>
      <w:r w:rsidRPr="001B14F3">
        <w:fldChar w:fldCharType="end"/>
      </w:r>
      <w:r w:rsidRPr="001B14F3">
        <w:t>. Focus groups</w:t>
      </w:r>
      <w:r w:rsidRPr="00662AFD">
        <w:t xml:space="preserve"> highlighted that rigid hours of availability of support at home or eligibility criteria for carers</w:t>
      </w:r>
      <w:r w:rsidR="00C75599">
        <w:t>’</w:t>
      </w:r>
      <w:r w:rsidRPr="00662AFD">
        <w:t xml:space="preserve"> services based on age or health condition are off-putting to carers. This resonates with other findings that show carers often can have support needs that do not fit neatly within 9 – 5 hours schedule </w:t>
      </w:r>
      <w:r w:rsidRPr="00662AFD">
        <w:fldChar w:fldCharType="begin" w:fldLock="1"/>
      </w:r>
      <w:r w:rsidR="00907508">
        <w:instrText>ADDIN CSL_CITATION {"citationItems":[{"id":"ITEM-1","itemData":{"ISBN":"1111111111","author":[{"dropping-particle":"","family":"Calvo-Perxas","given":"Laia","non-dropping-particle":"","parse-names":false,"suffix":""},{"dropping-particle":"","family":"Vilalta-Franch","given":"Joan","non-dropping-particle":"","parse-names":false,"suffix":""},{"dropping-particle":"","family":"Litwin","given":"Howard","non-dropping-particle":"","parse-names":false,"suffix":""},{"dropping-particle":"","family":"Turro","given":"Oriol","non-dropping-particle":"","parse-names":false,"suffix":""},{"dropping-particle":"","family":"Mira","given":"Pedro","non-dropping-particle":"","parse-names":false,"suffix":""},{"dropping-particle":"","family":"Garre-Olmo","given":"Josep","non-dropping-particle":"","parse-names":false,"suffix":""}],"container-title":"PLoS ONE","id":"ITEM-1","issue":"3","issued":{"date-parts":[["2018"]]},"page":"1-12","title":"What seems to matter in public policy and the health of informal caregivers? A cross- sectional study in 12 European countries","type":"article-journal","volume":"13"},"uris":["http://www.mendeley.com/documents/?uuid=76b28655-a992-4430-8463-c2c1a7292ebc"]},{"id":"ITEM-2","itemData":{"author":[{"dropping-particle":"","family":"Yeandle","given":"Sue","non-dropping-particle":"","parse-names":false,"suffix":""},{"dropping-particle":"","family":"Bennett","given":"Cinnamon","non-dropping-particle":"","parse-names":false,"suffix":""},{"dropping-particle":"","family":"Buckner","given":"Lisa","non-dropping-particle":"","parse-names":false,"suffix":""},{"dropping-particle":"","family":"Fry","given":"Gary","non-dropping-particle":"","parse-names":false,"suffix":""},{"dropping-particle":"","family":"Price","given":"Christopher","non-dropping-particle":"","parse-names":false,"suffix":""}],"container-title":"London: Carers UK","id":"ITEM-2","issued":{"date-parts":[["2007"]]},"publisher-place":"London: UK","title":"Managing Caring and Employment","type":"article-journal"},"uris":["http://www.mendeley.com/documents/?uuid=3de50f9a-1669-430c-9073-7e7a2d94f9bc"]}],"mendeley":{"formattedCitation":"(Yeandle &lt;i&gt;et al.&lt;/i&gt; 2007, Calvo-Perxas &lt;i&gt;et al.&lt;/i&gt; 2018)","manualFormatting":"(Calvo-Perxas et al. 2018)","plainTextFormattedCitation":"(Yeandle et al. 2007, Calvo-Perxas et al. 2018)","previouslyFormattedCitation":"(Yeandle &lt;i&gt;et al.&lt;/i&gt; 2007, Calvo-Perxas &lt;i&gt;et al.&lt;/i&gt; 2018)"},"properties":{"noteIndex":0},"schema":"https://github.com/citation-style-language/schema/raw/master/csl-citation.json"}</w:instrText>
      </w:r>
      <w:r w:rsidRPr="00662AFD">
        <w:fldChar w:fldCharType="separate"/>
      </w:r>
      <w:r w:rsidRPr="00A823D4">
        <w:rPr>
          <w:noProof/>
        </w:rPr>
        <w:t xml:space="preserve">(Calvo-Perxas </w:t>
      </w:r>
      <w:r w:rsidRPr="004B168E">
        <w:rPr>
          <w:i/>
          <w:noProof/>
        </w:rPr>
        <w:t>et al</w:t>
      </w:r>
      <w:r w:rsidRPr="00A823D4">
        <w:rPr>
          <w:i/>
          <w:noProof/>
        </w:rPr>
        <w:t>.</w:t>
      </w:r>
      <w:r w:rsidRPr="00A823D4">
        <w:rPr>
          <w:noProof/>
        </w:rPr>
        <w:t xml:space="preserve"> 2018)</w:t>
      </w:r>
      <w:r w:rsidRPr="00662AFD">
        <w:fldChar w:fldCharType="end"/>
      </w:r>
      <w:r>
        <w:t xml:space="preserve">. Flexibility was therefore considered an important attribute of support service according to focus group participants, in particular, </w:t>
      </w:r>
      <w:r w:rsidR="001F3A87">
        <w:t>regarding</w:t>
      </w:r>
      <w:r>
        <w:t xml:space="preserve"> age, health condition or time schedule. </w:t>
      </w:r>
    </w:p>
    <w:p w14:paraId="7DB343F2" w14:textId="77777777" w:rsidR="0008572C" w:rsidRPr="00662AFD" w:rsidRDefault="0008572C" w:rsidP="0008572C"/>
    <w:p w14:paraId="6142A947" w14:textId="77777777" w:rsidR="0008572C" w:rsidRPr="00662AFD" w:rsidRDefault="0008572C" w:rsidP="0008572C">
      <w:pPr>
        <w:pStyle w:val="Heading3"/>
      </w:pPr>
      <w:r w:rsidRPr="00662AFD">
        <w:lastRenderedPageBreak/>
        <w:t>Empathy</w:t>
      </w:r>
    </w:p>
    <w:p w14:paraId="5564E720" w14:textId="535582B6" w:rsidR="0008572C" w:rsidRDefault="0008572C" w:rsidP="0008572C">
      <w:r>
        <w:t>Feeling</w:t>
      </w:r>
      <w:r w:rsidRPr="00662AFD">
        <w:t xml:space="preserve"> understood, in particular by those with experience of caring</w:t>
      </w:r>
      <w:r>
        <w:t>, emerged as a key theme</w:t>
      </w:r>
      <w:r w:rsidRPr="00662AFD">
        <w:t>. A number of participants noted that the carers</w:t>
      </w:r>
      <w:r w:rsidR="00FC0FF2">
        <w:t>’</w:t>
      </w:r>
      <w:r w:rsidRPr="00662AFD">
        <w:t xml:space="preserve"> centre support group they attended provided them with emotional support, enabling them to listen to others, and feel listened to:</w:t>
      </w:r>
    </w:p>
    <w:p w14:paraId="1B03AAC4" w14:textId="77777777" w:rsidR="0008572C" w:rsidRPr="00662AFD" w:rsidRDefault="0008572C" w:rsidP="0008572C"/>
    <w:p w14:paraId="76BAE982" w14:textId="320AAEA6" w:rsidR="0008572C" w:rsidRDefault="0008572C" w:rsidP="0008572C">
      <w:pPr>
        <w:pStyle w:val="Quoting"/>
      </w:pPr>
      <w:r w:rsidRPr="00662AFD">
        <w:t xml:space="preserve">“And coming to groups like this, you get a lot of emotional support. People who understand what you are going through and how you feel…And you think you’re bad and with listening to everyone there’s people worse than you and it makes you feel better.” </w:t>
      </w:r>
      <w:r>
        <w:t>[Female, caring for spouse/partner, FG1</w:t>
      </w:r>
      <w:r w:rsidR="008813DA">
        <w:t>C</w:t>
      </w:r>
      <w:r>
        <w:t>]</w:t>
      </w:r>
    </w:p>
    <w:p w14:paraId="7B9D04ED" w14:textId="77777777" w:rsidR="0008572C" w:rsidRPr="00662AFD" w:rsidRDefault="0008572C" w:rsidP="0008572C">
      <w:pPr>
        <w:pStyle w:val="Quoting"/>
      </w:pPr>
    </w:p>
    <w:p w14:paraId="51D2FD18" w14:textId="5EDAED98" w:rsidR="0008572C" w:rsidRDefault="0008572C" w:rsidP="0008572C">
      <w:pPr>
        <w:pStyle w:val="Quoting"/>
      </w:pPr>
      <w:r w:rsidRPr="00662AFD">
        <w:t xml:space="preserve">“You come here and you listen to other people and you get a lot of emotional support”. </w:t>
      </w:r>
      <w:r>
        <w:t>[Female, caring for spouse/partner, FG1</w:t>
      </w:r>
      <w:r w:rsidR="008813DA">
        <w:t>D</w:t>
      </w:r>
      <w:r>
        <w:t>]</w:t>
      </w:r>
    </w:p>
    <w:p w14:paraId="26446B72" w14:textId="77777777" w:rsidR="0008572C" w:rsidRPr="00662AFD" w:rsidRDefault="0008572C" w:rsidP="0008572C"/>
    <w:p w14:paraId="29DAB335" w14:textId="731B574D" w:rsidR="0008572C" w:rsidRPr="00662AFD" w:rsidRDefault="0008572C" w:rsidP="0008572C">
      <w:r w:rsidRPr="00662AFD">
        <w:t xml:space="preserve">According to </w:t>
      </w:r>
      <w:r w:rsidR="001F3A87">
        <w:t>participants</w:t>
      </w:r>
      <w:r w:rsidRPr="00662AFD">
        <w:t xml:space="preserve">, part of their motivation for regularly attending the support group was </w:t>
      </w:r>
      <w:r w:rsidR="005C52F2">
        <w:t xml:space="preserve">to </w:t>
      </w:r>
      <w:r w:rsidRPr="00662AFD">
        <w:t>achiev</w:t>
      </w:r>
      <w:r w:rsidR="005C52F2">
        <w:t>e</w:t>
      </w:r>
      <w:r w:rsidR="001F3A87">
        <w:t xml:space="preserve"> a</w:t>
      </w:r>
      <w:r w:rsidRPr="00662AFD">
        <w:t xml:space="preserve"> sense of feeling understood. For many carers, being able to relate to other carers who understood the challenges they faced</w:t>
      </w:r>
      <w:r w:rsidR="001F670D">
        <w:t>,</w:t>
      </w:r>
      <w:r w:rsidRPr="00662AFD">
        <w:t xml:space="preserve"> or ‘speaking with carers worse off than yourself’</w:t>
      </w:r>
      <w:r w:rsidR="001F670D">
        <w:t>,</w:t>
      </w:r>
      <w:r w:rsidRPr="00662AFD">
        <w:t xml:space="preserve"> provided relief. Participants described coming to support groups as a chance to laugh, help others and avoid loneliness; and helped overcome feelings </w:t>
      </w:r>
      <w:r w:rsidR="001F3A87">
        <w:t>of isolation linked with caring:</w:t>
      </w:r>
    </w:p>
    <w:p w14:paraId="4619B3F9" w14:textId="77777777" w:rsidR="0008572C" w:rsidRPr="00662AFD" w:rsidRDefault="0008572C" w:rsidP="0008572C">
      <w:pPr>
        <w:pStyle w:val="Quoting"/>
        <w:ind w:left="0"/>
      </w:pPr>
    </w:p>
    <w:p w14:paraId="631A2861" w14:textId="0FD9D183" w:rsidR="0008572C" w:rsidRDefault="0008572C" w:rsidP="0008572C">
      <w:pPr>
        <w:pStyle w:val="Quoting"/>
      </w:pPr>
      <w:r w:rsidRPr="00662AFD">
        <w:t>“</w:t>
      </w:r>
      <w:r>
        <w:t>[I like it because] y</w:t>
      </w:r>
      <w:r w:rsidRPr="00662AFD">
        <w:t>ou get to meet people</w:t>
      </w:r>
      <w:r>
        <w:t>.</w:t>
      </w:r>
      <w:r w:rsidRPr="00662AFD">
        <w:t xml:space="preserve">” </w:t>
      </w:r>
      <w:r>
        <w:t>[Female, caring for spouse/partner, FG1</w:t>
      </w:r>
      <w:r w:rsidR="008813DA">
        <w:t>E</w:t>
      </w:r>
      <w:r>
        <w:t>]</w:t>
      </w:r>
    </w:p>
    <w:p w14:paraId="7D8BF1AB" w14:textId="77777777" w:rsidR="0008572C" w:rsidRPr="00662AFD" w:rsidRDefault="0008572C" w:rsidP="0008572C">
      <w:pPr>
        <w:pStyle w:val="Quoting"/>
      </w:pPr>
    </w:p>
    <w:p w14:paraId="7CC3248E" w14:textId="373E1FE3" w:rsidR="0008572C" w:rsidRDefault="0008572C" w:rsidP="0008572C">
      <w:pPr>
        <w:pStyle w:val="Quoting"/>
      </w:pPr>
      <w:r w:rsidRPr="00662AFD">
        <w:t>“Although I’ve got the kids and things I still get lonely. I’ve still got the boys and I still get lonely</w:t>
      </w:r>
      <w:r>
        <w:t>.</w:t>
      </w:r>
      <w:r w:rsidRPr="00662AFD">
        <w:t xml:space="preserve">” </w:t>
      </w:r>
      <w:r>
        <w:t>[Female, caring for spouse/partner, FG1</w:t>
      </w:r>
      <w:r w:rsidR="00F42EDE">
        <w:t>B</w:t>
      </w:r>
      <w:r>
        <w:t>]</w:t>
      </w:r>
    </w:p>
    <w:p w14:paraId="655E4A1A" w14:textId="77777777" w:rsidR="0008572C" w:rsidRPr="00662AFD" w:rsidRDefault="0008572C" w:rsidP="0008572C">
      <w:pPr>
        <w:pStyle w:val="Quoting"/>
      </w:pPr>
    </w:p>
    <w:p w14:paraId="6D4DC4A6" w14:textId="655A06B4" w:rsidR="0008572C" w:rsidRPr="00662AFD" w:rsidRDefault="0008572C" w:rsidP="0008572C">
      <w:pPr>
        <w:pStyle w:val="Quoting"/>
      </w:pPr>
      <w:r w:rsidRPr="00662AFD">
        <w:t xml:space="preserve">“[Coming to] the social carers network and the dementia group and speaking to people. That helps me switch off.” </w:t>
      </w:r>
      <w:r>
        <w:t>[Male, caring for spouse/partner, FG2</w:t>
      </w:r>
      <w:r w:rsidR="00F42EDE">
        <w:t>A</w:t>
      </w:r>
      <w:r>
        <w:t>]</w:t>
      </w:r>
    </w:p>
    <w:p w14:paraId="5B7E0226" w14:textId="77777777" w:rsidR="0008572C" w:rsidRPr="00662AFD" w:rsidRDefault="0008572C" w:rsidP="0008572C"/>
    <w:p w14:paraId="0C2550BD" w14:textId="7C96B7EA" w:rsidR="0008572C" w:rsidRPr="00662AFD" w:rsidRDefault="0008572C" w:rsidP="0008572C">
      <w:pPr>
        <w:rPr>
          <w:color w:val="000000" w:themeColor="text1"/>
        </w:rPr>
      </w:pPr>
      <w:r w:rsidRPr="00662AFD">
        <w:rPr>
          <w:color w:val="000000" w:themeColor="text1"/>
        </w:rPr>
        <w:lastRenderedPageBreak/>
        <w:t xml:space="preserve">Much research on caregiving focuses on </w:t>
      </w:r>
      <w:r>
        <w:rPr>
          <w:color w:val="000000" w:themeColor="text1"/>
        </w:rPr>
        <w:t>carer</w:t>
      </w:r>
      <w:r w:rsidRPr="00662AFD">
        <w:rPr>
          <w:color w:val="000000" w:themeColor="text1"/>
        </w:rPr>
        <w:t xml:space="preserve"> burden; its drivers and implications </w:t>
      </w:r>
      <w:r w:rsidRPr="00662AFD">
        <w:fldChar w:fldCharType="begin" w:fldLock="1"/>
      </w:r>
      <w:r>
        <w:instrText>ADDIN CSL_CITATION {"citationItems":[{"id":"ITEM-1","itemData":{"DOI":"10.1007/s40520-015-0347-y","ISSN":"1594-0667","abstract":"For older adults, an Emergency Department (ED) visit represents a period of vulnerability that extends beyond the visit itself. This study aimed to determine the impact of the role of caregiver, and geriatric conditions of patients on early unplanned rehospitalization (EUR) within 3 months after an ED visit. This prospective longitudinal experimental study included consecutively 173 patients aged 75 and older admitted in an ED over a 2-week period (18.7 % of the total visits). Only older patients having a caregiver were analyzed (78.0 %, n = 135). Medical conditions and a comprehensive geriatric assessment were recorded for each patient. All caregivers were interviewed about their tasks and emotional impact using the short Zarit Burden Inventory. Three months after, patients or their caregivers were called about the vital status, and EUR of patients. Among the patients included, 64.2 % had an EUR and 28.9 % of their caregivers reported a high level of burden. EUR was strongly associated with a high caregiver burden (OR 8.7, 95 % CI 1.5-49.8). No association was found for patient's medical or geriatric status. Caregivers reported a significantly high burden when patients were malnourished, or were at risk of adverse health outcomes based on the ISAR scale, and when they had greater disabilities in IADLs and ADLs, or cognitive impairments. Many hospital readmissions after an ED visit may be preventable by identifying caregiver's high burden. Reasons that lead to this high burden should be checked at the first visit.","author":[{"dropping-particle":"","family":"Bonin-Guillaume","given":"Sylvie","non-dropping-particle":"","parse-names":false,"suffix":""},{"dropping-particle":"","family":"Durand","given":"Anne-Claire","non-dropping-particle":"","parse-names":false,"suffix":""},{"dropping-particle":"","family":"Yahi","given":"Fadila","non-dropping-particle":"","parse-names":false,"suffix":""},{"dropping-particle":"","family":"Curiel-Berruyer","given":"Marielle","non-dropping-particle":"","parse-names":false,"suffix":""},{"dropping-particle":"","family":"Lacroix","given":"Oceana","non-dropping-particle":"","parse-names":false,"suffix":""},{"dropping-particle":"","family":"Cretel","given":"Elodie","non-dropping-particle":"","parse-names":false,"suffix":""},{"dropping-particle":"","family":"Alazia","given":"Marc","non-dropping-particle":"","parse-names":false,"suffix":""},{"dropping-particle":"","family":"Sambuc","given":"Roland","non-dropping-particle":"","parse-names":false,"suffix":""},{"dropping-particle":"","family":"Gentile","given":"Stephanie","non-dropping-particle":"","parse-names":false,"suffix":""}],"container-title":"Ageing Clinical and Experimental Research","id":"ITEM-1","issue":"6","issued":{"date-parts":[["2015","12"]]},"page":"883-891","title":"Predictive factors for early unplanned rehospitalization of older adults after an ED visit: role of the caregiver burden","type":"article-journal","volume":"27"},"uris":["http://www.mendeley.com/documents/?uuid=e3126b16-dc66-4849-b530-efb6b0424e91"]},{"id":"ITEM-2","itemData":{"DOI":"10.1177/1054773815591472","ISSN":"1054-7738","abstract":"The purpose of this study was to examine a staged theoretical model to explain cultural knowledge-based multidimensional burden of women family caregivers caring for community-dwelling older adults using a modified Poulshock and Deimling model. In the model, the antecedents included elders' impairment in activities of daily living (ADL), elders' cognitive impairment, caregivers' self-efficacy, and caregivers' familism. The perception contained the disruptive behavior burden and social functioning burden of caregivers. The consequence variable included social activity restriction and negative changes in family relationships. The total sample was 157 primary women caregivers caring for community-dwelling older adults aged 65 and older. Instruments were General Self-Efficacy Scale, Family Scale, and Burden Scale. Path analysis was done to analyze the model using multiple linear regression methods. This study showed that impairments of older adults (impairment in ADL, cognitive impairment) and caregiver beliefs (strong familism, low self-efficacy) had an indirect influence on negative changes in family relationship and social activity restriction through the perceived emotional distress.","author":[{"dropping-particle":"","family":"Lim","given":"Young Mi","non-dropping-particle":"","parse-names":false,"suffix":""},{"dropping-particle":"","family":"Ahn","given":"Yang Heui","non-dropping-particle":"","parse-names":false,"suffix":""},{"dropping-particle":"","family":"Ahn","given":"Ji Yeong","non-dropping-particle":"","parse-names":false,"suffix":""}],"container-title":"Clinical Nursing Research","id":"ITEM-2","issue":"6","issued":{"date-parts":[["2016","12"]]},"page":"665-682","title":"Multidimensional Caregiving Burden of Female Family Caregivers in Korea","type":"article-journal","volume":"25"},"uris":["http://www.mendeley.com/documents/?uuid=16c172f6-1e9d-4e04-b26c-4b1b8f0dc131"]},{"id":"ITEM-3","itemData":{"DOI":"10.1016/j.apmr.2013.03.014","ISSN":"0003-9993","abstract":"Objective: To investigate the relationship between anxiety/depression and caregiver burden in informal caregivers of stroke survivors with spasticity. Design: Data were collected via online surveys from informal caregivers 18 years or older who cared for stroke survivors. Setting: Internet-based survey. Participants: 2007 through 2009 U.S. National Health and Wellness Survey database or Lightspeed Research general panel respondents (N =153). Interventions: Not applicable. Main Outcome Measures: Anxiety and depression were self-reported by the caregiver as a physician diagnosis. Depression severity was measured by the Patient Health Questionnaire-9 (PHQ-9). Caregiver burden was measured by the Oberst Caregiving Burden Scale (OCBS) and the Bakas Caregiving Outcomes Scale (BCOS). Logistic regression analyses were conducted with anxiety, depression, and the PHQ-9 depression severity categories as a result of each caregiver burden scale. Results: Data were analyzed for 153 informal caregivers; they were mostly women (70.6%) and white (78.4%), with a mean age of 51.6 years. For every 1-point increase in the OCBS Difficulty Scale, the odds of anxiety or depression were 2,57 times as great (P&lt;.001) and 1.88 times as great (P=.007), respectively. The odds of PHQ-9 severe depression versus all other categories combined were 2.48 times as great (P&lt;.001). For every 1-point decrease in the BCOS, the odds of anxiety or depression were 2.43 times as great (P&lt;.001) and 2.27 times as great (P=.002), respectively. The odds of PHQ-9 severe depression versus all other categories combined were 4.55 times as great (P&lt;001). Conclusions: As caregiver burden increases, caregivers are more likely to have anxiety and depression. Depression severity also increases. Providing treatment to stroke survivors with spasticity that lessens the time and more importantly, the difficulty of caregiving may lead to a reduction in caregiver anxiety and depression. (C) 2013 by the American Congress of Rehabilitation Medicine","author":[{"dropping-particle":"","family":"Denno","given":"Melissa S","non-dropping-particle":"","parse-names":false,"suffix":""},{"dropping-particle":"","family":"Gillard","given":"Patrick J","non-dropping-particle":"","parse-names":false,"suffix":""},{"dropping-particle":"","family":"Graham","given":"Glenn D","non-dropping-particle":"","parse-names":false,"suffix":""},{"dropping-particle":"","family":"DiBonaventura","given":"Marco D","non-dropping-particle":"","parse-names":false,"suffix":""},{"dropping-particle":"","family":"Goren","given":"Amir","non-dropping-particle":"","parse-names":false,"suffix":""},{"dropping-particle":"","family":"Varon","given":"Sepi F","non-dropping-particle":"","parse-names":false,"suffix":""},{"dropping-particle":"","family":"Zorowitz","given":"Richard","non-dropping-particle":"","parse-names":false,"suffix":""}],"container-title":"Archives of Physical Medicine Rehabilitation","id":"ITEM-3","issue":"9","issued":{"date-parts":[["2013","9"]]},"page":"1731-1736","title":"Anxiety and Depression Associated With Caregiver Burden in Caregivers of Stroke Survivors With Spasticity","type":"article-journal","volume":"94"},"uris":["http://www.mendeley.com/documents/?uuid=891d4ced-62fb-4065-9ff5-b9363064ee3f"]}],"mendeley":{"formattedCitation":"(Denno &lt;i&gt;et al.&lt;/i&gt; 2013, Bonin-Guillaume &lt;i&gt;et al.&lt;/i&gt; 2015, Lim &lt;i&gt;et al.&lt;/i&gt; 2016)","plainTextFormattedCitation":"(Denno et al. 2013, Bonin-Guillaume et al. 2015, Lim et al. 2016)","previouslyFormattedCitation":"(Denno &lt;i&gt;et al.&lt;/i&gt; 2013, Bonin-Guillaume &lt;i&gt;et al.&lt;/i&gt; 2015, Lim &lt;i&gt;et al.&lt;/i&gt; 2016)"},"properties":{"noteIndex":0},"schema":"https://github.com/citation-style-language/schema/raw/master/csl-citation.json"}</w:instrText>
      </w:r>
      <w:r w:rsidRPr="00662AFD">
        <w:fldChar w:fldCharType="separate"/>
      </w:r>
      <w:r w:rsidRPr="00A823D4">
        <w:rPr>
          <w:noProof/>
        </w:rPr>
        <w:t xml:space="preserve">(Denno </w:t>
      </w:r>
      <w:r w:rsidRPr="00A823D4">
        <w:rPr>
          <w:i/>
          <w:noProof/>
        </w:rPr>
        <w:t>et al.</w:t>
      </w:r>
      <w:r w:rsidRPr="00A823D4">
        <w:rPr>
          <w:noProof/>
        </w:rPr>
        <w:t xml:space="preserve"> 2013, Bonin-Guillaume </w:t>
      </w:r>
      <w:r w:rsidRPr="00A823D4">
        <w:rPr>
          <w:i/>
          <w:noProof/>
        </w:rPr>
        <w:t>et al.</w:t>
      </w:r>
      <w:r w:rsidRPr="00A823D4">
        <w:rPr>
          <w:noProof/>
        </w:rPr>
        <w:t xml:space="preserve"> 2015, Lim </w:t>
      </w:r>
      <w:r w:rsidRPr="00A823D4">
        <w:rPr>
          <w:i/>
          <w:noProof/>
        </w:rPr>
        <w:t>et al.</w:t>
      </w:r>
      <w:r w:rsidRPr="00A823D4">
        <w:rPr>
          <w:noProof/>
        </w:rPr>
        <w:t xml:space="preserve"> 2016)</w:t>
      </w:r>
      <w:r w:rsidRPr="00662AFD">
        <w:fldChar w:fldCharType="end"/>
      </w:r>
      <w:r w:rsidRPr="00662AFD">
        <w:rPr>
          <w:color w:val="000000" w:themeColor="text1"/>
        </w:rPr>
        <w:t xml:space="preserve">. Burden is defined as having emotional, physical and social dimensions </w:t>
      </w:r>
      <w:r w:rsidRPr="00662AFD">
        <w:rPr>
          <w:color w:val="000000" w:themeColor="text1"/>
        </w:rPr>
        <w:fldChar w:fldCharType="begin" w:fldLock="1"/>
      </w:r>
      <w:r>
        <w:rPr>
          <w:color w:val="000000" w:themeColor="text1"/>
        </w:rPr>
        <w:instrText>ADDIN CSL_CITATION {"citationItems":[{"id":"ITEM-1","itemData":{"author":[{"dropping-particle":"","family":"Jarrott","given":"Shannon E","non-dropping-particle":"","parse-names":false,"suffix":""},{"dropping-particle":"","family":"Zarit","given":"Steven H","non-dropping-particle":"","parse-names":false,"suffix":""},{"dropping-particle":"","family":"Ann","given":"Mary","non-dropping-particle":"","parse-names":false,"suffix":""},{"dropping-particle":"","family":"Stephens","given":"Parris","non-dropping-particle":"","parse-names":false,"suffix":""},{"dropping-particle":"","family":"Townsend","given":"Aloen","non-dropping-particle":"","parse-names":false,"suffix":""}],"container-title":"American Journal of Alzheimer's Disease and Other Dementias","id":"ITEM-1","issue":"3","issued":{"date-parts":[["2005"]]},"page":"181-190","title":"Instrumental help and caregivers distress: Effects of change in informal and formal help","type":"article-journal","volume":"20"},"uris":["http://www.mendeley.com/documents/?uuid=99d11220-a253-4af1-ab17-be5fc23eff67"]}],"mendeley":{"formattedCitation":"(Jarrott &lt;i&gt;et al.&lt;/i&gt; 2005)","plainTextFormattedCitation":"(Jarrott et al. 2005)","previouslyFormattedCitation":"(Jarrott &lt;i&gt;et al.&lt;/i&gt; 2005)"},"properties":{"noteIndex":0},"schema":"https://github.com/citation-style-language/schema/raw/master/csl-citation.json"}</w:instrText>
      </w:r>
      <w:r w:rsidRPr="00662AFD">
        <w:rPr>
          <w:color w:val="000000" w:themeColor="text1"/>
        </w:rPr>
        <w:fldChar w:fldCharType="separate"/>
      </w:r>
      <w:r w:rsidRPr="00A823D4">
        <w:rPr>
          <w:noProof/>
          <w:color w:val="000000" w:themeColor="text1"/>
        </w:rPr>
        <w:t xml:space="preserve">(Jarrott </w:t>
      </w:r>
      <w:r w:rsidRPr="00A823D4">
        <w:rPr>
          <w:i/>
          <w:noProof/>
          <w:color w:val="000000" w:themeColor="text1"/>
        </w:rPr>
        <w:t>et al.</w:t>
      </w:r>
      <w:r w:rsidRPr="00A823D4">
        <w:rPr>
          <w:noProof/>
          <w:color w:val="000000" w:themeColor="text1"/>
        </w:rPr>
        <w:t xml:space="preserve"> 2005)</w:t>
      </w:r>
      <w:r w:rsidRPr="00662AFD">
        <w:rPr>
          <w:color w:val="000000" w:themeColor="text1"/>
        </w:rPr>
        <w:fldChar w:fldCharType="end"/>
      </w:r>
      <w:r w:rsidRPr="00662AFD">
        <w:rPr>
          <w:color w:val="000000" w:themeColor="text1"/>
        </w:rPr>
        <w:t xml:space="preserve">. According to analysis of the Survey of Health and Retirement in </w:t>
      </w:r>
      <w:r w:rsidRPr="00B20B8E">
        <w:rPr>
          <w:color w:val="000000" w:themeColor="text1"/>
        </w:rPr>
        <w:t xml:space="preserve">Europe by </w:t>
      </w:r>
      <w:r w:rsidRPr="00B20B8E">
        <w:rPr>
          <w:rFonts w:cs="Arial"/>
          <w:color w:val="000000" w:themeColor="text1"/>
        </w:rPr>
        <w:fldChar w:fldCharType="begin" w:fldLock="1"/>
      </w:r>
      <w:r w:rsidR="00286A1F">
        <w:rPr>
          <w:rFonts w:cs="Arial"/>
          <w:color w:val="000000" w:themeColor="text1"/>
        </w:rPr>
        <w:instrText>ADDIN CSL_CITATION {"citationItems":[{"id":"ITEM-1","itemData":{"DOI":"10.1080/13607863.2013.837148","ISSN":"1360-7863","abstract":"Objectives: Informal caregiving has been found to be burdensome and is associated with depression among older caregivers. These outcomes are often accentuated when caregivers and care recipients co-reside. The current study aims to examine whether the status of the relationship between caregiver and care recipient lessens the negative outcomes commonly associated with informal caregiving.Methods: The study focused on the subsample of co-resident caregivers (N = 3280) in the fourth wave of the Survey of Health Ageing and Retirement in Europe, of persons aged 50 or above, collected in 2011. A logged count of depressive symptoms, measured on the EURO-D scale, was hierarchically regressed on relationship status, measured as relationship type and closeness (confidant) controlling for sociodemographic background, health and country.Results: Co-resident caregivers of spouse and children experienced more depressive symptoms than other relationship co-resident caregiving dyads. However, those who cared for a confidant experienced fewer depressive symptoms, independent of the relationship type.Conclusions: The provision of informal care is stressful and results in a heightened experience of depressive symptoms. Nonetheless, the type and closeness of the relationship between the caregiver and the care recipient can lessen caregiver depression. When informal caregivers care for a confidant, the emotional bond may reduce the depressive symptoms.","author":[{"dropping-particle":"","family":"Litwin","given":"Howard","non-dropping-particle":"","parse-names":false,"suffix":""},{"dropping-particle":"","family":"Stoeckel","given":"Kimberly J","non-dropping-particle":"","parse-names":false,"suffix":""},{"dropping-particle":"","family":"Roll","given":"Anat","non-dropping-particle":"","parse-names":false,"suffix":""}],"container-title":"Ageing and Mental Health","id":"ITEM-1","issue":"2","issued":{"date-parts":[["2014"]]},"page":"225-231","title":"Relationship status and depressive symptoms among older co-resident caregivers","type":"article-journal","volume":"18"},"uris":["http://www.mendeley.com/documents/?uuid=7bfaa97a-2b84-4c65-bc7a-218638929c35"]}],"mendeley":{"formattedCitation":"(Litwin &lt;i&gt;et al.&lt;/i&gt; 2014)","plainTextFormattedCitation":"(Litwin et al. 2014)","previouslyFormattedCitation":"(Litwin &lt;i&gt;et al.&lt;/i&gt; 2014)"},"properties":{"noteIndex":0},"schema":"https://github.com/citation-style-language/schema/raw/master/csl-citation.json"}</w:instrText>
      </w:r>
      <w:r w:rsidRPr="00B20B8E">
        <w:rPr>
          <w:rFonts w:cs="Arial"/>
          <w:color w:val="000000" w:themeColor="text1"/>
        </w:rPr>
        <w:fldChar w:fldCharType="separate"/>
      </w:r>
      <w:r w:rsidR="00B20B8E" w:rsidRPr="00B20B8E">
        <w:rPr>
          <w:rFonts w:cs="Arial"/>
          <w:noProof/>
          <w:color w:val="000000" w:themeColor="text1"/>
        </w:rPr>
        <w:t xml:space="preserve">(Litwin </w:t>
      </w:r>
      <w:r w:rsidR="00B20B8E" w:rsidRPr="00B20B8E">
        <w:rPr>
          <w:rFonts w:cs="Arial"/>
          <w:i/>
          <w:noProof/>
          <w:color w:val="000000" w:themeColor="text1"/>
        </w:rPr>
        <w:t>et al.</w:t>
      </w:r>
      <w:r w:rsidR="00B20B8E" w:rsidRPr="00B20B8E">
        <w:rPr>
          <w:rFonts w:cs="Arial"/>
          <w:noProof/>
          <w:color w:val="000000" w:themeColor="text1"/>
        </w:rPr>
        <w:t xml:space="preserve"> 2014)</w:t>
      </w:r>
      <w:r w:rsidRPr="00B20B8E">
        <w:rPr>
          <w:rFonts w:cs="Arial"/>
          <w:color w:val="000000" w:themeColor="text1"/>
        </w:rPr>
        <w:fldChar w:fldCharType="end"/>
      </w:r>
      <w:r w:rsidRPr="00B20B8E">
        <w:rPr>
          <w:rFonts w:cs="Arial"/>
          <w:color w:val="000000" w:themeColor="text1"/>
        </w:rPr>
        <w:t>,</w:t>
      </w:r>
      <w:r w:rsidRPr="00662AFD">
        <w:rPr>
          <w:rFonts w:cs="Arial"/>
          <w:color w:val="000000" w:themeColor="text1"/>
        </w:rPr>
        <w:t xml:space="preserve"> co-resident spouses and children are at particular risk of depressive symptoms compared to other relationship co-resident caregiving dyads. In focus groups, participants described an ‘un-burdening’ as a result of conversations taking place at the support group. This was succinctly summarised by one carers</w:t>
      </w:r>
      <w:r w:rsidR="00FC0FF2">
        <w:rPr>
          <w:rFonts w:cs="Arial"/>
          <w:color w:val="000000" w:themeColor="text1"/>
        </w:rPr>
        <w:t>’</w:t>
      </w:r>
      <w:r w:rsidRPr="00662AFD">
        <w:rPr>
          <w:rFonts w:cs="Arial"/>
          <w:color w:val="000000" w:themeColor="text1"/>
        </w:rPr>
        <w:t xml:space="preserve"> centre worker:</w:t>
      </w:r>
    </w:p>
    <w:p w14:paraId="0E97097A" w14:textId="77777777" w:rsidR="0008572C" w:rsidRPr="00662AFD" w:rsidRDefault="0008572C" w:rsidP="0008572C"/>
    <w:p w14:paraId="5353443E" w14:textId="3360FF73" w:rsidR="0008572C" w:rsidRPr="00662AFD" w:rsidRDefault="0008572C" w:rsidP="0008572C">
      <w:pPr>
        <w:pStyle w:val="Quoting"/>
      </w:pPr>
      <w:r w:rsidRPr="00662AFD">
        <w:t>“But that’s the beauty of the group. Because once it’s left here it’s out there it’s here, you’re not carrying it about with you. You’ve said whatever it is.”</w:t>
      </w:r>
      <w:r>
        <w:t xml:space="preserve"> [Female, carers</w:t>
      </w:r>
      <w:r w:rsidR="00FC0FF2">
        <w:t>’</w:t>
      </w:r>
      <w:r>
        <w:t xml:space="preserve"> centre employee, FG1]</w:t>
      </w:r>
    </w:p>
    <w:p w14:paraId="3C6DDDD5" w14:textId="77777777" w:rsidR="0008572C" w:rsidRDefault="0008572C" w:rsidP="0008572C"/>
    <w:p w14:paraId="5DE41004" w14:textId="154918EC" w:rsidR="0008572C" w:rsidRDefault="0008572C" w:rsidP="0008572C">
      <w:r>
        <w:t>Examples of empathetic health and social care practitioners contrasted with</w:t>
      </w:r>
      <w:r w:rsidR="001F3A87">
        <w:t xml:space="preserve"> several</w:t>
      </w:r>
      <w:r>
        <w:t xml:space="preserve"> </w:t>
      </w:r>
      <w:r w:rsidR="001F3A87">
        <w:t>participant accounts</w:t>
      </w:r>
      <w:r>
        <w:t xml:space="preserve"> of un</w:t>
      </w:r>
      <w:r w:rsidR="001F3A87">
        <w:t>-</w:t>
      </w:r>
      <w:r>
        <w:t>empathetic practitioners, which were off-putting to seeking support. Empathy</w:t>
      </w:r>
      <w:r w:rsidR="001F3A87">
        <w:t xml:space="preserve"> was therefore a characteristic that was</w:t>
      </w:r>
      <w:r>
        <w:t xml:space="preserve"> desir</w:t>
      </w:r>
      <w:r w:rsidR="00815CF5">
        <w:t>able</w:t>
      </w:r>
      <w:r>
        <w:t xml:space="preserve"> but not guaranteed, </w:t>
      </w:r>
      <w:r w:rsidR="001F3A87">
        <w:t>in</w:t>
      </w:r>
      <w:r w:rsidR="00815CF5">
        <w:t xml:space="preserve"> many</w:t>
      </w:r>
      <w:r w:rsidR="001F3A87">
        <w:t xml:space="preserve"> </w:t>
      </w:r>
      <w:r>
        <w:t>carers</w:t>
      </w:r>
      <w:r w:rsidR="00567276">
        <w:t>’</w:t>
      </w:r>
      <w:r>
        <w:t xml:space="preserve"> experie</w:t>
      </w:r>
      <w:r w:rsidR="001F3A87">
        <w:t>nces of support.</w:t>
      </w:r>
    </w:p>
    <w:p w14:paraId="114748EA" w14:textId="77777777" w:rsidR="0008572C" w:rsidRPr="00662AFD" w:rsidRDefault="0008572C" w:rsidP="0008572C"/>
    <w:p w14:paraId="76C4FC37" w14:textId="1EE8B3E6" w:rsidR="0008572C" w:rsidRPr="00662AFD" w:rsidRDefault="0008572C" w:rsidP="0008572C">
      <w:pPr>
        <w:pStyle w:val="Heading3"/>
      </w:pPr>
      <w:r>
        <w:t>Involv</w:t>
      </w:r>
      <w:r w:rsidR="00C62ACA">
        <w:t>ing</w:t>
      </w:r>
      <w:r>
        <w:t xml:space="preserve"> others</w:t>
      </w:r>
    </w:p>
    <w:p w14:paraId="7E0CC78F" w14:textId="383AA20E" w:rsidR="0008572C" w:rsidRPr="00662AFD" w:rsidRDefault="0008572C" w:rsidP="0008572C">
      <w:r w:rsidRPr="00662AFD">
        <w:t xml:space="preserve">There are clear overlaps between empathy and </w:t>
      </w:r>
      <w:r>
        <w:t>involving others</w:t>
      </w:r>
      <w:r w:rsidRPr="00662AFD">
        <w:t xml:space="preserve">, however, these themes are explored separately, since the latter was interpreted </w:t>
      </w:r>
      <w:r w:rsidR="00567276">
        <w:t>as going</w:t>
      </w:r>
      <w:r w:rsidRPr="00662AFD">
        <w:t xml:space="preserve"> beyond listening and understanding, to include the importance of receiving and sharing information </w:t>
      </w:r>
      <w:r w:rsidR="00567276">
        <w:t>with</w:t>
      </w:r>
      <w:r w:rsidRPr="00662AFD">
        <w:t xml:space="preserve"> carers. Exchanges of information were frequently noted by</w:t>
      </w:r>
      <w:r w:rsidR="00D40548">
        <w:t xml:space="preserve"> participants</w:t>
      </w:r>
      <w:r w:rsidRPr="00662AFD">
        <w:t xml:space="preserve"> to be both supportive and upskilling:</w:t>
      </w:r>
    </w:p>
    <w:p w14:paraId="4B50A346" w14:textId="77777777" w:rsidR="0008572C" w:rsidRPr="00662AFD" w:rsidRDefault="0008572C" w:rsidP="0008572C"/>
    <w:p w14:paraId="6F9484AD" w14:textId="49C00CEB" w:rsidR="0008572C" w:rsidRDefault="0008572C" w:rsidP="0008572C">
      <w:pPr>
        <w:pStyle w:val="Quoting"/>
      </w:pPr>
      <w:r w:rsidRPr="00662AFD">
        <w:t xml:space="preserve"> “If you are speaking to somebody that has the same problems as you have, they may have solved a problem that you have and you think I’ll try that. And if you try it and it works, great. And if you try it and it doesn’t work, well you can try something else. And you know it’s finding what other people have done.” </w:t>
      </w:r>
      <w:r>
        <w:t>[Female, former carer for parent, FG2</w:t>
      </w:r>
      <w:r w:rsidR="00F42EDE">
        <w:t>A</w:t>
      </w:r>
      <w:r>
        <w:t>]</w:t>
      </w:r>
    </w:p>
    <w:p w14:paraId="2FB2CF4B" w14:textId="77777777" w:rsidR="0008572C" w:rsidRPr="00662AFD" w:rsidRDefault="0008572C" w:rsidP="0008572C">
      <w:pPr>
        <w:pStyle w:val="Quoting"/>
      </w:pPr>
    </w:p>
    <w:p w14:paraId="79C74031" w14:textId="67BC71EE" w:rsidR="0008572C" w:rsidRPr="00662AFD" w:rsidRDefault="0008572C" w:rsidP="0008572C">
      <w:pPr>
        <w:pStyle w:val="Quoting"/>
      </w:pPr>
      <w:r w:rsidRPr="00662AFD">
        <w:lastRenderedPageBreak/>
        <w:t xml:space="preserve"> “</w:t>
      </w:r>
      <w:r w:rsidR="001F670D">
        <w:t>…</w:t>
      </w:r>
      <w:r w:rsidRPr="00662AFD">
        <w:t xml:space="preserve">that’s why I go to the Alzheimer’s groups and that is to see what there is out there.” </w:t>
      </w:r>
      <w:r>
        <w:t>[Female, caring for parent, FG2</w:t>
      </w:r>
      <w:r w:rsidR="00F42EDE">
        <w:t>B</w:t>
      </w:r>
      <w:r>
        <w:t>]</w:t>
      </w:r>
    </w:p>
    <w:p w14:paraId="6BF690BC" w14:textId="77777777" w:rsidR="0008572C" w:rsidRPr="00662AFD" w:rsidRDefault="0008572C" w:rsidP="0008572C"/>
    <w:p w14:paraId="6D1B5CBA" w14:textId="77777777" w:rsidR="0008572C" w:rsidRDefault="0008572C" w:rsidP="0008572C">
      <w:r w:rsidRPr="00662AFD">
        <w:t>Involving others was considered an important aspect for</w:t>
      </w:r>
      <w:r>
        <w:t xml:space="preserve"> the</w:t>
      </w:r>
      <w:r w:rsidRPr="00662AFD">
        <w:t xml:space="preserve"> </w:t>
      </w:r>
      <w:r>
        <w:t>cared-for</w:t>
      </w:r>
      <w:r w:rsidRPr="00662AFD">
        <w:t>, as well as for carers, in a replacement care situation:</w:t>
      </w:r>
    </w:p>
    <w:p w14:paraId="4DC14315" w14:textId="77777777" w:rsidR="0008572C" w:rsidRPr="00662AFD" w:rsidRDefault="0008572C" w:rsidP="0008572C"/>
    <w:p w14:paraId="0A374BAF" w14:textId="45BEF174" w:rsidR="0008572C" w:rsidRDefault="0008572C" w:rsidP="0008572C">
      <w:pPr>
        <w:pStyle w:val="Quoting"/>
      </w:pPr>
      <w:r w:rsidRPr="00662AFD">
        <w:t xml:space="preserve">“The issues that come along with that, some people say it is my life saver for my wife, my husband to have a befriender.” </w:t>
      </w:r>
      <w:r>
        <w:t>[Female, carers</w:t>
      </w:r>
      <w:r w:rsidR="00FC0FF2">
        <w:t>’</w:t>
      </w:r>
      <w:r>
        <w:t xml:space="preserve"> centre employee, FG2]</w:t>
      </w:r>
    </w:p>
    <w:p w14:paraId="065F1DE4" w14:textId="77777777" w:rsidR="0008572C" w:rsidRDefault="0008572C" w:rsidP="0008572C">
      <w:pPr>
        <w:pStyle w:val="Quoting"/>
      </w:pPr>
    </w:p>
    <w:p w14:paraId="0A0A78D7" w14:textId="436B9A24" w:rsidR="0008572C" w:rsidRPr="00662AFD" w:rsidRDefault="0008572C" w:rsidP="0008572C">
      <w:pPr>
        <w:pStyle w:val="Quoting"/>
      </w:pPr>
      <w:r w:rsidRPr="00662AFD">
        <w:t xml:space="preserve">“Eh, but, aye my respite is actually finding out what I can to help my mother, and to find out how I can help other people.” </w:t>
      </w:r>
      <w:r>
        <w:t>[Female, caring for parent, FG2</w:t>
      </w:r>
      <w:r w:rsidR="00F42EDE">
        <w:t>B</w:t>
      </w:r>
      <w:r>
        <w:t>]</w:t>
      </w:r>
    </w:p>
    <w:p w14:paraId="4ECA8EBF" w14:textId="77777777" w:rsidR="0008572C" w:rsidRPr="00662AFD" w:rsidRDefault="0008572C" w:rsidP="0008572C"/>
    <w:p w14:paraId="4BD30988" w14:textId="26AA5764" w:rsidR="0008572C" w:rsidRDefault="0008572C" w:rsidP="0008572C">
      <w:r w:rsidRPr="00662AFD">
        <w:t>Involving others and feeling part of a larger network was observed as a common characteristic of carers</w:t>
      </w:r>
      <w:r>
        <w:t>’</w:t>
      </w:r>
      <w:r w:rsidRPr="00662AFD">
        <w:t xml:space="preserve"> experiences of support. This evidences that support for carers is more multi-dimensional that the ‘provision’ of support, rather</w:t>
      </w:r>
      <w:r>
        <w:t xml:space="preserve"> it often involves </w:t>
      </w:r>
      <w:r w:rsidRPr="00662AFD">
        <w:t xml:space="preserve">receiving and giving support in </w:t>
      </w:r>
      <w:r>
        <w:t>a reciprocal manner. In examples of support described by carers, their experience of support rarely was experienced in isolation from others.</w:t>
      </w:r>
      <w:r w:rsidRPr="00662AFD">
        <w:t xml:space="preserve"> Carers in the focus groups demonstrated that they</w:t>
      </w:r>
      <w:r>
        <w:t xml:space="preserve"> too</w:t>
      </w:r>
      <w:r w:rsidRPr="00662AFD">
        <w:t xml:space="preserve"> are often actively involved in providing information and advice to other carers.</w:t>
      </w:r>
      <w:r w:rsidR="00474E19">
        <w:t xml:space="preserve"> </w:t>
      </w:r>
      <w:r w:rsidR="00AE1473">
        <w:t xml:space="preserve">Like </w:t>
      </w:r>
      <w:r w:rsidR="00AE1473">
        <w:fldChar w:fldCharType="begin" w:fldLock="1"/>
      </w:r>
      <w:r w:rsidR="00AB4A12">
        <w:instrText>ADDIN CSL_CITATION {"citationItems":[{"id":"ITEM-1","itemData":{"DOI":"10.1111/hsc.12123","ISBN":"1365-2524","ISSN":"13652524","PMID":"25332011","abstract":"Carers play an ambiguous role within the personalisation paradigm currently shaping adult social care practice in England. Although carers have rights to assessments and support in their own right, these rights sit uneasily alongside the practices of assessment, support planning and personal budget (PB) allocation for older and disabled people. This paper reports how 14 dyads of older and learning disabled people with cognitive and/or communication impairments and their carers viewed the roles - desired and actual - played by carers in PBs. Interviews with carers and with older and disabled people were conducted during 2012 as part of a wider study into carers' roles in assessment, support planning and managing PBs. The interviews complemented a survey of reported practice in two English regions - interviews with adult social care services senior managers and focus groups with front-line care managers. Talking Mats(©) were used to support interviews with some service users. Interviews were transcribed and data analysed using the Framework approach. The interviews indicated that carers played important roles in service users' assessments and support planning, but were less likely to report receiving assessments or support of their own. While carers had the potential to benefit from PBs and support arrangements for service users, this did not reflect practice that aimed to enhance choice and control for carers. The paper draws on Twigg's typology of service conceptualisations of family carers and concludes that, despite the important social rights won by carers in England, current practice continues to regard carers primarily as a resource or a co-worker, rather than a co-client.","author":[{"dropping-particle":"","family":"Glendinning","given":"Caroline","non-dropping-particle":"","parse-names":false,"suffix":""},{"dropping-particle":"","family":"Mitchell","given":"Wendy","non-dropping-particle":"","parse-names":false,"suffix":""},{"dropping-particle":"","family":"Brooks","given":"Jenni","non-dropping-particle":"","parse-names":false,"suffix":""}],"container-title":"Health and Social Care in the Community","id":"ITEM-1","issue":"1","issued":{"date-parts":[["2015"]]},"page":"23-32","title":"Ambiguity in practice? Carers' roles in personalised social care in England","type":"article-journal","volume":"23"},"uris":["http://www.mendeley.com/documents/?uuid=1996e423-c80d-4194-8315-e59d4e56235e"]}],"mendeley":{"formattedCitation":"(Glendinning &lt;i&gt;et al.&lt;/i&gt; 2015)","manualFormatting":"Glendinning et al. (2015)","plainTextFormattedCitation":"(Glendinning et al. 2015)","previouslyFormattedCitation":"(Glendinning &lt;i&gt;et al.&lt;/i&gt; 2015)"},"properties":{"noteIndex":0},"schema":"https://github.com/citation-style-language/schema/raw/master/csl-citation.json"}</w:instrText>
      </w:r>
      <w:r w:rsidR="00AE1473">
        <w:fldChar w:fldCharType="separate"/>
      </w:r>
      <w:r w:rsidR="00AE1473" w:rsidRPr="00AE1473">
        <w:rPr>
          <w:noProof/>
        </w:rPr>
        <w:t xml:space="preserve">Glendinning </w:t>
      </w:r>
      <w:r w:rsidR="00AE1473" w:rsidRPr="00AE1473">
        <w:rPr>
          <w:i/>
          <w:noProof/>
        </w:rPr>
        <w:t>et al.</w:t>
      </w:r>
      <w:r w:rsidR="00AE1473" w:rsidRPr="00AE1473">
        <w:rPr>
          <w:noProof/>
        </w:rPr>
        <w:t xml:space="preserve"> </w:t>
      </w:r>
      <w:r w:rsidR="00AE1473">
        <w:rPr>
          <w:noProof/>
        </w:rPr>
        <w:t>(</w:t>
      </w:r>
      <w:r w:rsidR="00AE1473" w:rsidRPr="00AE1473">
        <w:rPr>
          <w:noProof/>
        </w:rPr>
        <w:t>2015)</w:t>
      </w:r>
      <w:r w:rsidR="00AE1473">
        <w:fldChar w:fldCharType="end"/>
      </w:r>
      <w:r w:rsidR="00AE1473">
        <w:t xml:space="preserve"> the</w:t>
      </w:r>
      <w:r w:rsidR="00A4257E">
        <w:t>re are examples of</w:t>
      </w:r>
      <w:r w:rsidR="00AE1473">
        <w:t xml:space="preserve"> tensions </w:t>
      </w:r>
      <w:r w:rsidR="00A4257E">
        <w:t>between carers acting as</w:t>
      </w:r>
      <w:r w:rsidR="00AE1473">
        <w:t xml:space="preserve"> co-clients and co-workers as described by </w:t>
      </w:r>
      <w:r w:rsidR="00907508">
        <w:fldChar w:fldCharType="begin" w:fldLock="1"/>
      </w:r>
      <w:r w:rsidR="00931971">
        <w:instrText>ADDIN CSL_CITATION {"citationItems":[{"id":"ITEM-1","itemData":{"ISBN":"0047279400","author":[{"dropping-particle":"","family":"Twigg","given":"Julia","non-dropping-particle":"","parse-names":false,"suffix":""}],"container-title":"Journal of Social Policy","id":"ITEM-1","issue":"1","issued":{"date-parts":[["1989"]]},"page":"53-66","publisher":"Syddansk Universitesbibliotek - SDU","title":"Models of Carer: How Do Social Care Agencies Conceptualise Their Relationship with Informal Carers?","type":"article-journal","volume":"18"},"uris":["http://www.mendeley.com/documents/?uuid=60814af8-1b06-4870-a8b1-f592ce4a216b"]}],"mendeley":{"formattedCitation":"(Twigg 1989)","manualFormatting":"Twigg (1989)","plainTextFormattedCitation":"(Twigg 1989)","previouslyFormattedCitation":"(Twigg 1989)"},"properties":{"noteIndex":0},"schema":"https://github.com/citation-style-language/schema/raw/master/csl-citation.json"}</w:instrText>
      </w:r>
      <w:r w:rsidR="00907508">
        <w:fldChar w:fldCharType="separate"/>
      </w:r>
      <w:r w:rsidR="00907508" w:rsidRPr="00907508">
        <w:rPr>
          <w:noProof/>
        </w:rPr>
        <w:t xml:space="preserve">Twigg </w:t>
      </w:r>
      <w:r w:rsidR="00907508">
        <w:rPr>
          <w:noProof/>
        </w:rPr>
        <w:t>(</w:t>
      </w:r>
      <w:r w:rsidR="00907508" w:rsidRPr="00907508">
        <w:rPr>
          <w:noProof/>
        </w:rPr>
        <w:t>1989)</w:t>
      </w:r>
      <w:r w:rsidR="00907508">
        <w:fldChar w:fldCharType="end"/>
      </w:r>
      <w:r w:rsidR="00AE1473">
        <w:t>.</w:t>
      </w:r>
      <w:r w:rsidR="00A4257E">
        <w:t xml:space="preserve"> In particular, here carers illustrated their role as co-workers delivering support information and advice to other carers as well as practical and emotional support to the cared-for person.</w:t>
      </w:r>
    </w:p>
    <w:p w14:paraId="7A217F91" w14:textId="77777777" w:rsidR="0008572C" w:rsidRDefault="0008572C" w:rsidP="0008572C"/>
    <w:p w14:paraId="7227E3B8" w14:textId="77777777" w:rsidR="0008572C" w:rsidRPr="00662AFD" w:rsidRDefault="0008572C" w:rsidP="0008572C">
      <w:pPr>
        <w:pStyle w:val="Heading3"/>
      </w:pPr>
      <w:r w:rsidRPr="00662AFD">
        <w:t>Proactivity</w:t>
      </w:r>
    </w:p>
    <w:p w14:paraId="7F580865" w14:textId="5BF36946" w:rsidR="0008572C" w:rsidRPr="00662AFD" w:rsidRDefault="0008572C" w:rsidP="0008572C">
      <w:r>
        <w:t>P</w:t>
      </w:r>
      <w:r w:rsidRPr="00662AFD">
        <w:t xml:space="preserve">roactivity </w:t>
      </w:r>
      <w:r>
        <w:t>was</w:t>
      </w:r>
      <w:r w:rsidRPr="00662AFD">
        <w:t xml:space="preserve"> a common thread linking carers</w:t>
      </w:r>
      <w:r w:rsidR="00C75599">
        <w:t>’</w:t>
      </w:r>
      <w:r w:rsidRPr="00662AFD">
        <w:t xml:space="preserve"> positive experiences of support. For example, one participant praised the carers</w:t>
      </w:r>
      <w:r w:rsidR="00FC0FF2">
        <w:t>’</w:t>
      </w:r>
      <w:r w:rsidRPr="00662AFD">
        <w:t xml:space="preserve"> centre employee, who gave suggestions of breaks from caring that she might enjoy:</w:t>
      </w:r>
    </w:p>
    <w:p w14:paraId="6F4702F3" w14:textId="77777777" w:rsidR="0008572C" w:rsidRDefault="0008572C" w:rsidP="0008572C">
      <w:pPr>
        <w:pStyle w:val="Quoting"/>
      </w:pPr>
    </w:p>
    <w:p w14:paraId="124912A6" w14:textId="08DF2F42" w:rsidR="0008572C" w:rsidRDefault="0008572C" w:rsidP="0008572C">
      <w:pPr>
        <w:pStyle w:val="Quoting"/>
      </w:pPr>
      <w:r w:rsidRPr="00662AFD">
        <w:lastRenderedPageBreak/>
        <w:t xml:space="preserve"> “Janet said, ‘you need to get out Margaret, you need to start going to things’ so I came here</w:t>
      </w:r>
      <w:r>
        <w:t>.</w:t>
      </w:r>
      <w:r w:rsidRPr="00662AFD">
        <w:t xml:space="preserve">” </w:t>
      </w:r>
      <w:r>
        <w:t>[Female, caring for spouse/partner, FG</w:t>
      </w:r>
      <w:r w:rsidR="00F42EDE">
        <w:t>1A</w:t>
      </w:r>
      <w:r>
        <w:t>]</w:t>
      </w:r>
    </w:p>
    <w:p w14:paraId="185D3336" w14:textId="77777777" w:rsidR="0008572C" w:rsidRPr="00662AFD" w:rsidRDefault="0008572C" w:rsidP="0008572C"/>
    <w:p w14:paraId="4A826E57" w14:textId="77777777" w:rsidR="0008572C" w:rsidRPr="00662AFD" w:rsidRDefault="0008572C" w:rsidP="0008572C">
      <w:r w:rsidRPr="00662AFD">
        <w:t>Another participant indicated that she was grateful to her husband for preventing her from neglecting her own health and well</w:t>
      </w:r>
      <w:r>
        <w:t>-</w:t>
      </w:r>
      <w:r w:rsidRPr="00662AFD">
        <w:t>being</w:t>
      </w:r>
      <w:r>
        <w:t>:</w:t>
      </w:r>
    </w:p>
    <w:p w14:paraId="08CFE3A3" w14:textId="77777777" w:rsidR="0008572C" w:rsidRPr="00662AFD" w:rsidRDefault="0008572C" w:rsidP="0008572C"/>
    <w:p w14:paraId="2A5CAA80" w14:textId="6D774A6D" w:rsidR="0008572C" w:rsidRDefault="0008572C" w:rsidP="0008572C">
      <w:pPr>
        <w:pStyle w:val="Quoting"/>
      </w:pPr>
      <w:r w:rsidRPr="00662AFD">
        <w:t xml:space="preserve"> “I was very lucky and had a very supportive husband, who was very good with my mum. He would say, eh, you know, enough!” </w:t>
      </w:r>
      <w:r>
        <w:t>[Female, former carer for parent, FG2</w:t>
      </w:r>
      <w:r w:rsidR="00F42EDE">
        <w:t>A</w:t>
      </w:r>
      <w:r>
        <w:t>]</w:t>
      </w:r>
    </w:p>
    <w:p w14:paraId="4005B283" w14:textId="77777777" w:rsidR="0008572C" w:rsidRPr="00662AFD" w:rsidRDefault="0008572C" w:rsidP="0008572C"/>
    <w:p w14:paraId="359E2667" w14:textId="23F1D833" w:rsidR="0008572C" w:rsidRDefault="0008572C" w:rsidP="0008572C">
      <w:r w:rsidRPr="00662AFD">
        <w:t>In a more unusual example, one participant described being supported by other family members to write a manual for looking after her mother before taking a short break. Her family encouraged her to use Skype whil</w:t>
      </w:r>
      <w:r>
        <w:t>st</w:t>
      </w:r>
      <w:r w:rsidRPr="00662AFD">
        <w:t xml:space="preserve"> away to show her mother who she cared</w:t>
      </w:r>
      <w:r>
        <w:t xml:space="preserve"> </w:t>
      </w:r>
      <w:r w:rsidRPr="00662AFD">
        <w:t>for</w:t>
      </w:r>
      <w:r>
        <w:t>,</w:t>
      </w:r>
      <w:r w:rsidRPr="00662AFD">
        <w:t xml:space="preserve"> where she was. According to her, the most </w:t>
      </w:r>
      <w:r w:rsidR="001F670D">
        <w:t>helpful aspect in her experience of</w:t>
      </w:r>
      <w:r w:rsidRPr="00662AFD">
        <w:t xml:space="preserve"> replacement care was </w:t>
      </w:r>
      <w:r w:rsidR="001F670D">
        <w:t>using</w:t>
      </w:r>
      <w:r w:rsidRPr="00662AFD">
        <w:t xml:space="preserve"> technology, and her family saying, “just go!”</w:t>
      </w:r>
    </w:p>
    <w:p w14:paraId="0F341CF4" w14:textId="77777777" w:rsidR="0008572C" w:rsidRPr="00662AFD" w:rsidRDefault="0008572C" w:rsidP="0008572C"/>
    <w:p w14:paraId="5D4786D1" w14:textId="3DE0A10F" w:rsidR="0008572C" w:rsidRDefault="0008572C" w:rsidP="0008572C">
      <w:r w:rsidRPr="00662AFD">
        <w:t xml:space="preserve">Focus groups evidenced that even carers who self-identify as </w:t>
      </w:r>
      <w:r>
        <w:t>‘</w:t>
      </w:r>
      <w:r w:rsidRPr="00662AFD">
        <w:t>carers</w:t>
      </w:r>
      <w:r>
        <w:t>’</w:t>
      </w:r>
      <w:r w:rsidRPr="00662AFD">
        <w:t xml:space="preserve"> may need proactive help in engaging </w:t>
      </w:r>
      <w:r w:rsidR="005E034F">
        <w:t>with</w:t>
      </w:r>
      <w:r w:rsidRPr="00662AFD">
        <w:t xml:space="preserve"> support</w:t>
      </w:r>
      <w:r w:rsidR="00D40548">
        <w:t>,</w:t>
      </w:r>
      <w:r w:rsidRPr="00662AFD">
        <w:t xml:space="preserve"> or </w:t>
      </w:r>
      <w:r w:rsidR="00D40548">
        <w:t xml:space="preserve">prompting </w:t>
      </w:r>
      <w:r w:rsidRPr="00662AFD">
        <w:t xml:space="preserve">a break from caring. In particular, having conversations that reinforce permission </w:t>
      </w:r>
      <w:r>
        <w:t>for</w:t>
      </w:r>
      <w:r w:rsidRPr="00662AFD">
        <w:t xml:space="preserve"> the carer to get involved in other aspects of life beyond caregiving were valued</w:t>
      </w:r>
      <w:r w:rsidR="00D40548">
        <w:t xml:space="preserve"> by participants</w:t>
      </w:r>
      <w:r w:rsidRPr="00662AFD">
        <w:t>. One notable aspect of the conversations is that they involved listening and understanding the carer</w:t>
      </w:r>
      <w:r>
        <w:t>’</w:t>
      </w:r>
      <w:r w:rsidRPr="00662AFD">
        <w:t xml:space="preserve">s situation. In all three focus groups there was discussion about the reluctance of carers to put their own needs first, or alongside, the needs of the person they cared for. </w:t>
      </w:r>
      <w:r w:rsidR="0095499E">
        <w:t>As shown by the examples of people who had been proactive described above, p</w:t>
      </w:r>
      <w:r w:rsidRPr="00662AFD">
        <w:t xml:space="preserve">re-empting or preventative support from a range of sources (family, health and social care workers) was </w:t>
      </w:r>
      <w:r w:rsidR="0095499E">
        <w:t xml:space="preserve">one way to </w:t>
      </w:r>
      <w:r w:rsidR="00D40548">
        <w:t>overcome this in practice.</w:t>
      </w:r>
    </w:p>
    <w:p w14:paraId="1C0BF963" w14:textId="77777777" w:rsidR="0008572C" w:rsidRDefault="0008572C" w:rsidP="0008572C"/>
    <w:p w14:paraId="126B0F4D" w14:textId="3809FDA3" w:rsidR="0008572C" w:rsidRDefault="0008572C" w:rsidP="0008572C">
      <w:r w:rsidRPr="00662AFD">
        <w:t xml:space="preserve">Whilst there is some research on early-intervention support for carers of people with dementia </w:t>
      </w:r>
      <w:r w:rsidRPr="00662AFD">
        <w:fldChar w:fldCharType="begin" w:fldLock="1"/>
      </w:r>
      <w:r>
        <w:instrText>ADDIN CSL_CITATION {"citationItems":[{"id":"ITEM-1","itemData":{"DOI":"10.1108/WWOP-12-2016-0039","ISBN":"1220160040","author":[{"dropping-particle":"","family":"Brooker","given":"Dawn","non-dropping-particle":"","parse-names":false,"suffix":""},{"dropping-particle":"","family":"Dröes","given":"Rose-marie","non-dropping-particle":"","parse-names":false,"suffix":""},{"dropping-particle":"","family":"Evans","given":"Shirley","non-dropping-particle":"","parse-names":false,"suffix":""},{"dropping-particle":"","family":"Brooker","given":"Dawn","non-dropping-particle":"","parse-names":false,"suffix":""},{"dropping-particle":"","family":"Dröes","given":"Rose-marie","non-dropping-particle":"","parse-names":false,"suffix":""},{"dropping-particle":"","family":"Evans","given":"Shirley","non-dropping-particle":"","parse-names":false,"suffix":""}],"container-title":"Working with Older People","id":"ITEM-1","issue":"1","issued":{"date-parts":[["2017"]]},"page":"13-21","title":"Framing outcomes of post-diagnostic psychosocial interventions in dementia : the Adaptation-Coping Model and adjusting to change","type":"article-journal","volume":"21"},"uris":["http://www.mendeley.com/documents/?uuid=0bbb496b-9c2d-4c29-bf97-108e517ec3e0"]}],"mendeley":{"formattedCitation":"(Brooker &lt;i&gt;et al.&lt;/i&gt; 2017)","plainTextFormattedCitation":"(Brooker et al. 2017)","previouslyFormattedCitation":"(Brooker &lt;i&gt;et al.&lt;/i&gt; 2017)"},"properties":{"noteIndex":0},"schema":"https://github.com/citation-style-language/schema/raw/master/csl-citation.json"}</w:instrText>
      </w:r>
      <w:r w:rsidRPr="00662AFD">
        <w:fldChar w:fldCharType="separate"/>
      </w:r>
      <w:r w:rsidRPr="00A823D4">
        <w:rPr>
          <w:noProof/>
        </w:rPr>
        <w:t xml:space="preserve">(Brooker </w:t>
      </w:r>
      <w:r w:rsidRPr="00A823D4">
        <w:rPr>
          <w:i/>
          <w:noProof/>
        </w:rPr>
        <w:t>et al.</w:t>
      </w:r>
      <w:r w:rsidRPr="00A823D4">
        <w:rPr>
          <w:noProof/>
        </w:rPr>
        <w:t xml:space="preserve"> 2017)</w:t>
      </w:r>
      <w:r w:rsidRPr="00662AFD">
        <w:fldChar w:fldCharType="end"/>
      </w:r>
      <w:r w:rsidRPr="00662AFD">
        <w:t xml:space="preserve"> and some emerging web-based early interventions for carers </w:t>
      </w:r>
      <w:r w:rsidRPr="00662AFD">
        <w:fldChar w:fldCharType="begin" w:fldLock="1"/>
      </w:r>
      <w:r>
        <w:instrText>ADDIN CSL_CITATION {"citationItems":[{"id":"ITEM-1","itemData":{"DOI":"10.2196/jmir.7896","author":[{"dropping-particle":"","family":"Guay","given":"Cassioppée","non-dropping-particle":"","parse-names":false,"suffix":""},{"dropping-particle":"","family":"Auger","given":"Claudine","non-dropping-particle":"","parse-names":false,"suffix":""},{"dropping-particle":"","family":"Demers","given":"Louise","non-dropping-particle":"","parse-names":false,"suffix":""},{"dropping-particle":"Ben","family":"Mortenson","given":"W","non-dropping-particle":"","parse-names":false,"suffix":""},{"dropping-particle":"","family":"Miller","given":"C","non-dropping-particle":"","parse-names":false,"suffix":""},{"dropping-particle":"","family":"Gélinas-bronsard","given":"Dominique","non-dropping-particle":"","parse-names":false,"suffix":""},{"dropping-particle":"","family":"Ahmed","given":"Sara","non-dropping-particle":"","parse-names":false,"suffix":""}],"container-title":"Journal of Medical Internet Research","id":"ITEM-1","issue":"9","issued":{"date-parts":[["2017"]]},"page":"e313","title":"Components and Outcomes of Internet-Based Interventions for Caregivers of Older Adults: Systematic Review","type":"article-journal","volume":"19"},"uris":["http://www.mendeley.com/documents/?uuid=39aaf908-e007-41c6-987f-63e515360687"]}],"mendeley":{"formattedCitation":"(Guay &lt;i&gt;et al.&lt;/i&gt; 2017)","plainTextFormattedCitation":"(Guay et al. 2017)","previouslyFormattedCitation":"(Guay &lt;i&gt;et al.&lt;/i&gt; 2017)"},"properties":{"noteIndex":0},"schema":"https://github.com/citation-style-language/schema/raw/master/csl-citation.json"}</w:instrText>
      </w:r>
      <w:r w:rsidRPr="00662AFD">
        <w:fldChar w:fldCharType="separate"/>
      </w:r>
      <w:r w:rsidRPr="00A823D4">
        <w:rPr>
          <w:noProof/>
        </w:rPr>
        <w:t xml:space="preserve">(Guay </w:t>
      </w:r>
      <w:r w:rsidRPr="00A823D4">
        <w:rPr>
          <w:i/>
          <w:noProof/>
        </w:rPr>
        <w:t>et al.</w:t>
      </w:r>
      <w:r w:rsidRPr="00A823D4">
        <w:rPr>
          <w:noProof/>
        </w:rPr>
        <w:t xml:space="preserve"> 2017)</w:t>
      </w:r>
      <w:r w:rsidRPr="00662AFD">
        <w:fldChar w:fldCharType="end"/>
      </w:r>
      <w:r w:rsidRPr="00662AFD">
        <w:t>, proact</w:t>
      </w:r>
      <w:r w:rsidR="00D40548">
        <w:t>ive support models for carers are</w:t>
      </w:r>
      <w:r w:rsidRPr="00662AFD">
        <w:t xml:space="preserve"> not widely touched on in academic research </w:t>
      </w:r>
      <w:r w:rsidR="00D40548">
        <w:t>on unpaid care</w:t>
      </w:r>
      <w:r w:rsidRPr="00662AFD">
        <w:t xml:space="preserve">. An evaluation of 22 programmes </w:t>
      </w:r>
      <w:r w:rsidRPr="00662AFD">
        <w:lastRenderedPageBreak/>
        <w:t>offering short breaks funding in Scotland also finds that carers most in need of a break</w:t>
      </w:r>
      <w:r w:rsidR="00E1225E">
        <w:t xml:space="preserve"> </w:t>
      </w:r>
      <w:r w:rsidRPr="00662AFD">
        <w:t>need support and encouragement to apply, “they need support and guidance to accept that they are ‘deserving’ of the break or that it won’t be detrimental to the person they looked after</w:t>
      </w:r>
      <w:r w:rsidR="00D26046">
        <w:t>.</w:t>
      </w:r>
      <w:r w:rsidRPr="00662AFD">
        <w:t xml:space="preserve">” (Greater Pollock Carers: EoG Q2.10, p. 9, in </w:t>
      </w:r>
      <w:r w:rsidR="00286A1F">
        <w:fldChar w:fldCharType="begin" w:fldLock="1"/>
      </w:r>
      <w:r w:rsidR="00032AE2">
        <w:instrText>ADDIN CSL_CITATION {"citationItems":[{"id":"ITEM-1","itemData":{"URL":"https://www.sharedcarescotland.org.uk/wp-content/uploads/2015/01/02292-Short-Breaks-Fund-evaluation-report-on-Time-to-live.pdf","accessed":{"date-parts":[["2019","8","7"]]},"author":[{"dropping-particle":"","family":"Laing","given":"Adele","non-dropping-particle":"","parse-names":false,"suffix":""}],"id":"ITEM-1","issued":{"date-parts":[["2013"]]},"title":"Evaluation of Time to Live 2012-2013","type":"webpage"},"uris":["http://www.mendeley.com/documents/?uuid=47ba3a15-919a-4686-827a-3e1cabb51d40"]}],"mendeley":{"formattedCitation":"(Laing 2013)","manualFormatting":"Laing 2013","plainTextFormattedCitation":"(Laing 2013)","previouslyFormattedCitation":"(Laing 2013)"},"properties":{"noteIndex":0},"schema":"https://github.com/citation-style-language/schema/raw/master/csl-citation.json"}</w:instrText>
      </w:r>
      <w:r w:rsidR="00286A1F">
        <w:fldChar w:fldCharType="separate"/>
      </w:r>
      <w:r w:rsidR="00286A1F" w:rsidRPr="00286A1F">
        <w:rPr>
          <w:noProof/>
        </w:rPr>
        <w:t>Laing 2013</w:t>
      </w:r>
      <w:r w:rsidR="00286A1F">
        <w:fldChar w:fldCharType="end"/>
      </w:r>
      <w:r w:rsidRPr="00662AFD">
        <w:t xml:space="preserve">: 32). </w:t>
      </w:r>
    </w:p>
    <w:p w14:paraId="11FF5721" w14:textId="77777777" w:rsidR="0008572C" w:rsidRPr="00662AFD" w:rsidRDefault="0008572C" w:rsidP="0008572C"/>
    <w:p w14:paraId="0B5A62AF" w14:textId="47A5BCED" w:rsidR="00684A42" w:rsidRDefault="0008572C" w:rsidP="003B1147">
      <w:pPr>
        <w:pStyle w:val="Heading2"/>
      </w:pPr>
      <w:bookmarkStart w:id="146" w:name="_Toc27733680"/>
      <w:r>
        <w:t>Developing attributes</w:t>
      </w:r>
      <w:r w:rsidR="00D26046">
        <w:t xml:space="preserve"> of replacement care</w:t>
      </w:r>
      <w:bookmarkEnd w:id="146"/>
    </w:p>
    <w:p w14:paraId="3C4DBC38" w14:textId="3B554938" w:rsidR="00A65F85" w:rsidRPr="00A65F85" w:rsidRDefault="00A65F85" w:rsidP="00A65F85">
      <w:pPr>
        <w:pStyle w:val="Heading4"/>
      </w:pPr>
      <w:r>
        <w:t>Data reduction</w:t>
      </w:r>
    </w:p>
    <w:p w14:paraId="380BCA7E" w14:textId="42582758" w:rsidR="003B1147" w:rsidRDefault="00A269B2" w:rsidP="003B1147">
      <w:pPr>
        <w:sectPr w:rsidR="003B1147" w:rsidSect="003F3F27">
          <w:footerReference w:type="even" r:id="rId24"/>
          <w:footerReference w:type="default" r:id="rId25"/>
          <w:pgSz w:w="11900" w:h="16840"/>
          <w:pgMar w:top="1440" w:right="1440" w:bottom="1440" w:left="1440" w:header="720" w:footer="720" w:gutter="0"/>
          <w:pgNumType w:start="1"/>
          <w:cols w:space="720"/>
          <w:titlePg/>
          <w:docGrid w:linePitch="360"/>
        </w:sectPr>
      </w:pPr>
      <w:r>
        <w:t>In order to develop attributes of carers</w:t>
      </w:r>
      <w:r w:rsidR="00C75599">
        <w:t>’</w:t>
      </w:r>
      <w:r>
        <w:t xml:space="preserve"> support, </w:t>
      </w:r>
      <w:r w:rsidR="00D72829">
        <w:t xml:space="preserve">conceptual </w:t>
      </w:r>
      <w:r w:rsidR="00866CED">
        <w:t>links</w:t>
      </w:r>
      <w:r w:rsidR="003B1147">
        <w:t xml:space="preserve"> were</w:t>
      </w:r>
      <w:r>
        <w:t xml:space="preserve"> first</w:t>
      </w:r>
      <w:r w:rsidR="003B1147">
        <w:t xml:space="preserve"> drawn </w:t>
      </w:r>
      <w:r>
        <w:t>between focus group data and categories of carers’ support which appear in Scottish policy, namely the Carers Census</w:t>
      </w:r>
      <w:r w:rsidR="00ED6AD3">
        <w:t xml:space="preserve"> (Figure 9)</w:t>
      </w:r>
      <w:r>
        <w:t xml:space="preserve">. Mapping was the first step in reducing focus group data to attributes of replacement care that would both meaningful to participants and policy-relevant. </w:t>
      </w:r>
      <w:r w:rsidR="00DF6D85">
        <w:t xml:space="preserve">This mapping exercise </w:t>
      </w:r>
      <w:r w:rsidR="00CE19B6">
        <w:t>reveal</w:t>
      </w:r>
      <w:r w:rsidR="00DF6D85">
        <w:t>ed</w:t>
      </w:r>
      <w:r w:rsidR="00CE19B6">
        <w:t xml:space="preserve"> few examples of </w:t>
      </w:r>
      <w:r w:rsidR="00C84848">
        <w:t xml:space="preserve">SDS and advocacy in practice but </w:t>
      </w:r>
      <w:r w:rsidR="001E1740">
        <w:t xml:space="preserve">numerous links with other forms of support. </w:t>
      </w:r>
      <w:r w:rsidR="00C40B27">
        <w:t xml:space="preserve">Preferences towards </w:t>
      </w:r>
      <w:r w:rsidR="00C75599">
        <w:t>a C</w:t>
      </w:r>
      <w:r w:rsidR="00C40B27">
        <w:t>arer</w:t>
      </w:r>
      <w:r w:rsidR="00C75599">
        <w:t>’</w:t>
      </w:r>
      <w:r w:rsidR="00C40B27">
        <w:t xml:space="preserve">s </w:t>
      </w:r>
      <w:r w:rsidR="00C75599">
        <w:t>A</w:t>
      </w:r>
      <w:r w:rsidR="00C40B27">
        <w:t xml:space="preserve">llowance were highly variable and therefore </w:t>
      </w:r>
      <w:r w:rsidR="00DF6D85">
        <w:t>help</w:t>
      </w:r>
      <w:r>
        <w:t xml:space="preserve"> </w:t>
      </w:r>
      <w:r w:rsidR="00DF6D85">
        <w:t xml:space="preserve">applying for financial assistance was </w:t>
      </w:r>
      <w:r w:rsidR="00C40B27">
        <w:t>excluded at this stage.</w:t>
      </w:r>
      <w:r w:rsidR="00DD237E">
        <w:t xml:space="preserve"> </w:t>
      </w:r>
    </w:p>
    <w:p w14:paraId="0D6C4A6C" w14:textId="0291067C" w:rsidR="00866CED" w:rsidRDefault="004B6CE9" w:rsidP="00866CED">
      <w:pPr>
        <w:spacing w:line="240" w:lineRule="auto"/>
        <w:sectPr w:rsidR="00866CED" w:rsidSect="00C07A6D">
          <w:pgSz w:w="16840" w:h="11900" w:orient="landscape"/>
          <w:pgMar w:top="1440" w:right="1440" w:bottom="1440" w:left="1440" w:header="720" w:footer="720" w:gutter="0"/>
          <w:cols w:space="720"/>
          <w:titlePg/>
          <w:docGrid w:linePitch="360"/>
        </w:sectPr>
      </w:pPr>
      <w:r>
        <w:rPr>
          <w:noProof/>
          <w:lang w:eastAsia="en-GB"/>
        </w:rPr>
        <w:lastRenderedPageBreak/>
        <mc:AlternateContent>
          <mc:Choice Requires="wps">
            <w:drawing>
              <wp:anchor distT="0" distB="0" distL="114300" distR="114300" simplePos="0" relativeHeight="251681792" behindDoc="0" locked="0" layoutInCell="1" allowOverlap="1" wp14:anchorId="10B273D4" wp14:editId="3CD4DCAD">
                <wp:simplePos x="0" y="0"/>
                <wp:positionH relativeFrom="column">
                  <wp:posOffset>0</wp:posOffset>
                </wp:positionH>
                <wp:positionV relativeFrom="paragraph">
                  <wp:posOffset>4820285</wp:posOffset>
                </wp:positionV>
                <wp:extent cx="8957945" cy="635"/>
                <wp:effectExtent l="0" t="0" r="0" b="12065"/>
                <wp:wrapNone/>
                <wp:docPr id="14" name="Text Box 14"/>
                <wp:cNvGraphicFramePr/>
                <a:graphic xmlns:a="http://schemas.openxmlformats.org/drawingml/2006/main">
                  <a:graphicData uri="http://schemas.microsoft.com/office/word/2010/wordprocessingShape">
                    <wps:wsp>
                      <wps:cNvSpPr txBox="1"/>
                      <wps:spPr>
                        <a:xfrm>
                          <a:off x="0" y="0"/>
                          <a:ext cx="8957945" cy="635"/>
                        </a:xfrm>
                        <a:prstGeom prst="rect">
                          <a:avLst/>
                        </a:prstGeom>
                        <a:solidFill>
                          <a:prstClr val="white"/>
                        </a:solidFill>
                        <a:ln>
                          <a:noFill/>
                        </a:ln>
                      </wps:spPr>
                      <wps:txbx>
                        <w:txbxContent>
                          <w:p w14:paraId="1235203A" w14:textId="6B9F5605" w:rsidR="00A376DD" w:rsidRPr="001F5E5D" w:rsidRDefault="00A376DD" w:rsidP="004B6CE9">
                            <w:pPr>
                              <w:pStyle w:val="Caption"/>
                              <w:rPr>
                                <w:noProof/>
                              </w:rPr>
                            </w:pPr>
                            <w:bookmarkStart w:id="147" w:name="_Toc18660909"/>
                            <w:r>
                              <w:t xml:space="preserve">Figure </w:t>
                            </w:r>
                            <w:fldSimple w:instr=" SEQ Figure \* ARABIC ">
                              <w:r>
                                <w:rPr>
                                  <w:noProof/>
                                </w:rPr>
                                <w:t>9</w:t>
                              </w:r>
                            </w:fldSimple>
                            <w:r>
                              <w:t>: Mapping focus group themes against the Carers Census typology of support for carers in Scotland</w:t>
                            </w:r>
                            <w:bookmarkEnd w:id="147"/>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273D4" id="Text Box 14" o:spid="_x0000_s1027" type="#_x0000_t202" style="position:absolute;margin-left:0;margin-top:379.55pt;width:705.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" stroked="f">
                <v:textbox style="mso-fit-shape-to-text:t" inset="0,0,0,0">
                  <w:txbxContent>
                    <w:p w14:paraId="1235203A" w14:textId="6B9F5605" w:rsidR="00A376DD" w:rsidRPr="001F5E5D" w:rsidRDefault="00A376DD" w:rsidP="004B6CE9">
                      <w:pPr>
                        <w:pStyle w:val="Caption"/>
                        <w:rPr>
                          <w:noProof/>
                        </w:rPr>
                      </w:pPr>
                      <w:bookmarkStart w:id="148" w:name="_Toc18660909"/>
                      <w:r>
                        <w:t xml:space="preserve">Figure </w:t>
                      </w:r>
                      <w:fldSimple w:instr=" SEQ Figure \* ARABIC ">
                        <w:r>
                          <w:rPr>
                            <w:noProof/>
                          </w:rPr>
                          <w:t>9</w:t>
                        </w:r>
                      </w:fldSimple>
                      <w:r>
                        <w:t>: Mapping focus group themes against the Carers Census typology of support for carers in Scotland</w:t>
                      </w:r>
                      <w:bookmarkEnd w:id="148"/>
                      <w:r>
                        <w:t xml:space="preserve"> </w:t>
                      </w:r>
                    </w:p>
                  </w:txbxContent>
                </v:textbox>
              </v:shape>
            </w:pict>
          </mc:Fallback>
        </mc:AlternateContent>
      </w:r>
      <w:r w:rsidR="00866CED">
        <w:rPr>
          <w:noProof/>
          <w:lang w:eastAsia="en-GB"/>
        </w:rPr>
        <w:drawing>
          <wp:anchor distT="0" distB="0" distL="114300" distR="114300" simplePos="0" relativeHeight="251679744" behindDoc="0" locked="0" layoutInCell="1" allowOverlap="1" wp14:anchorId="19C51611" wp14:editId="5EAC0BCC">
            <wp:simplePos x="0" y="0"/>
            <wp:positionH relativeFrom="column">
              <wp:posOffset>0</wp:posOffset>
            </wp:positionH>
            <wp:positionV relativeFrom="paragraph">
              <wp:posOffset>-276447</wp:posOffset>
            </wp:positionV>
            <wp:extent cx="8958333" cy="5039511"/>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king concepts.pdf"/>
                    <pic:cNvPicPr/>
                  </pic:nvPicPr>
                  <pic:blipFill>
                    <a:blip r:embed="rId26">
                      <a:extLst>
                        <a:ext uri="{28A0092B-C50C-407E-A947-70E740481C1C}">
                          <a14:useLocalDpi xmlns:a14="http://schemas.microsoft.com/office/drawing/2010/main" val="0"/>
                        </a:ext>
                      </a:extLst>
                    </a:blip>
                    <a:stretch>
                      <a:fillRect/>
                    </a:stretch>
                  </pic:blipFill>
                  <pic:spPr>
                    <a:xfrm>
                      <a:off x="0" y="0"/>
                      <a:ext cx="8958333" cy="5039511"/>
                    </a:xfrm>
                    <a:prstGeom prst="rect">
                      <a:avLst/>
                    </a:prstGeom>
                  </pic:spPr>
                </pic:pic>
              </a:graphicData>
            </a:graphic>
            <wp14:sizeRelH relativeFrom="page">
              <wp14:pctWidth>0</wp14:pctWidth>
            </wp14:sizeRelH>
            <wp14:sizeRelV relativeFrom="page">
              <wp14:pctHeight>0</wp14:pctHeight>
            </wp14:sizeRelV>
          </wp:anchor>
        </w:drawing>
      </w:r>
    </w:p>
    <w:p w14:paraId="5DA13309" w14:textId="6DF6F195" w:rsidR="003D3FDF" w:rsidRDefault="003D3FDF" w:rsidP="003D3FDF">
      <w:r>
        <w:lastRenderedPageBreak/>
        <w:t>Four attributes were generated at the intersections between focus group themes and policy categories</w:t>
      </w:r>
      <w:r w:rsidRPr="00662AFD">
        <w:t xml:space="preserve"> (</w:t>
      </w:r>
      <w:r>
        <w:t xml:space="preserve">Figure </w:t>
      </w:r>
      <w:r w:rsidR="00101645">
        <w:t>1</w:t>
      </w:r>
      <w:r w:rsidR="00EC31AA">
        <w:t>0</w:t>
      </w:r>
      <w:r>
        <w:t>). These were:</w:t>
      </w:r>
    </w:p>
    <w:p w14:paraId="0C2FCFEB" w14:textId="77777777" w:rsidR="003D3FDF" w:rsidRDefault="003D3FDF" w:rsidP="003D3FDF"/>
    <w:p w14:paraId="21481036" w14:textId="77777777" w:rsidR="003D3FDF" w:rsidRDefault="003D3FDF" w:rsidP="003C0E8F">
      <w:pPr>
        <w:pStyle w:val="ListParagraph"/>
        <w:numPr>
          <w:ilvl w:val="0"/>
          <w:numId w:val="19"/>
        </w:numPr>
      </w:pPr>
      <w:r>
        <w:t>Provider (who provides the replacement care)</w:t>
      </w:r>
    </w:p>
    <w:p w14:paraId="64A2B70A" w14:textId="77777777" w:rsidR="003D3FDF" w:rsidRDefault="003D3FDF" w:rsidP="003C0E8F">
      <w:pPr>
        <w:pStyle w:val="ListParagraph"/>
        <w:numPr>
          <w:ilvl w:val="0"/>
          <w:numId w:val="19"/>
        </w:numPr>
      </w:pPr>
      <w:r>
        <w:t>Co-ordination (how involved the carer is in co-ordinating replacement care)</w:t>
      </w:r>
    </w:p>
    <w:p w14:paraId="5154E927" w14:textId="77777777" w:rsidR="003D3FDF" w:rsidRDefault="003D3FDF" w:rsidP="003C0E8F">
      <w:pPr>
        <w:pStyle w:val="ListParagraph"/>
        <w:numPr>
          <w:ilvl w:val="0"/>
          <w:numId w:val="19"/>
        </w:numPr>
      </w:pPr>
      <w:r>
        <w:t>Activities included (replacement care does/does not include social and leisure activities for the cared-for individual)</w:t>
      </w:r>
    </w:p>
    <w:p w14:paraId="418153EF" w14:textId="77777777" w:rsidR="003D3FDF" w:rsidRDefault="003D3FDF" w:rsidP="003C0E8F">
      <w:pPr>
        <w:pStyle w:val="ListParagraph"/>
        <w:numPr>
          <w:ilvl w:val="0"/>
          <w:numId w:val="19"/>
        </w:numPr>
      </w:pPr>
      <w:r>
        <w:t>Waiting time (amount of time the carer would be willing to wait until replacement care is received)</w:t>
      </w:r>
    </w:p>
    <w:p w14:paraId="197DDEB4" w14:textId="77777777" w:rsidR="003D3FDF" w:rsidRDefault="003D3FDF" w:rsidP="003D3FDF"/>
    <w:p w14:paraId="43682FBC" w14:textId="77777777" w:rsidR="00101645" w:rsidRDefault="003D3FDF" w:rsidP="00101645">
      <w:pPr>
        <w:keepNext/>
      </w:pPr>
      <w:r>
        <w:rPr>
          <w:noProof/>
          <w:lang w:eastAsia="en-GB"/>
        </w:rPr>
        <w:drawing>
          <wp:inline distT="0" distB="0" distL="0" distR="0" wp14:anchorId="266BA734" wp14:editId="0AFA42D8">
            <wp:extent cx="5727700" cy="3221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cus group map.pdf"/>
                    <pic:cNvPicPr/>
                  </pic:nvPicPr>
                  <pic:blipFill>
                    <a:blip r:embed="rId2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B51268E" w14:textId="251C5D19" w:rsidR="00101645" w:rsidRDefault="00101645" w:rsidP="00101645">
      <w:pPr>
        <w:pStyle w:val="Caption"/>
      </w:pPr>
      <w:bookmarkStart w:id="148" w:name="_Toc18660910"/>
      <w:r>
        <w:t xml:space="preserve">Figure </w:t>
      </w:r>
      <w:fldSimple w:instr=" SEQ Figure \* ARABIC ">
        <w:r w:rsidR="00ED6AD3">
          <w:rPr>
            <w:noProof/>
          </w:rPr>
          <w:t>10</w:t>
        </w:r>
      </w:fldSimple>
      <w:r>
        <w:t>: Generating attributes from focus group themes and categories of support</w:t>
      </w:r>
      <w:r>
        <w:rPr>
          <w:noProof/>
        </w:rPr>
        <w:t xml:space="preserve"> from the Carers Census</w:t>
      </w:r>
      <w:bookmarkEnd w:id="148"/>
    </w:p>
    <w:p w14:paraId="6B147273" w14:textId="77777777" w:rsidR="00101645" w:rsidRDefault="00101645" w:rsidP="003D3FDF"/>
    <w:p w14:paraId="711AA653" w14:textId="4AEA43A5" w:rsidR="003D3FDF" w:rsidRDefault="001A16BE" w:rsidP="003D3FDF">
      <w:r w:rsidRPr="00662AFD">
        <w:fldChar w:fldCharType="begin" w:fldLock="1"/>
      </w:r>
      <w:r>
        <w:instrText>ADDIN CSL_CITATION {"citationItems":[{"id":"ITEM-1","itemData":{"author":[{"dropping-particle":"","family":"Kjær","given":"Trine","non-dropping-particle":"","parse-names":false,"suffix":""}],"container-title":"University Of Southern Denmark","id":"ITEM-1","issued":{"date-parts":[["2005"]]},"page":"1-139","title":"A review of the discrete choice experiment - with emphasis on its application in health care","type":"article-journal"},"uris":["http://www.mendeley.com/documents/?uuid=450274a2-8392-42d0-9367-e1234bbefbf1"]}],"mendeley":{"formattedCitation":"(Kjær 2005)","manualFormatting":"Kjær (2005)","plainTextFormattedCitation":"(Kjær 2005)","previouslyFormattedCitation":"(Kjær 2005)"},"properties":{"noteIndex":0},"schema":"https://github.com/citation-style-language/schema/raw/master/csl-citation.json"}</w:instrText>
      </w:r>
      <w:r w:rsidRPr="00662AFD">
        <w:fldChar w:fldCharType="separate"/>
      </w:r>
      <w:r w:rsidRPr="003644DB">
        <w:rPr>
          <w:noProof/>
        </w:rPr>
        <w:t xml:space="preserve">Kjær </w:t>
      </w:r>
      <w:r>
        <w:rPr>
          <w:noProof/>
        </w:rPr>
        <w:t>(</w:t>
      </w:r>
      <w:r w:rsidRPr="003644DB">
        <w:rPr>
          <w:noProof/>
        </w:rPr>
        <w:t>2005)</w:t>
      </w:r>
      <w:r w:rsidRPr="00662AFD">
        <w:fldChar w:fldCharType="end"/>
      </w:r>
      <w:r w:rsidRPr="00662AFD">
        <w:t xml:space="preserve"> underscores the importance of gaining as much information</w:t>
      </w:r>
      <w:r>
        <w:t xml:space="preserve"> as possible </w:t>
      </w:r>
      <w:r w:rsidRPr="00662AFD">
        <w:t>from many different sources to ensure the attributes in a DCE are understandable, reflective of real life, and meaningful and important to respondents</w:t>
      </w:r>
      <w:r>
        <w:t xml:space="preserve">, researchers </w:t>
      </w:r>
      <w:r w:rsidRPr="00662AFD">
        <w:t>and policy-makers</w:t>
      </w:r>
      <w:r>
        <w:t>. In light of this, c</w:t>
      </w:r>
      <w:r w:rsidRPr="00662AFD">
        <w:t>onversations with policy-makers and analysts in health and social care</w:t>
      </w:r>
      <w:r>
        <w:t xml:space="preserve"> division</w:t>
      </w:r>
      <w:r w:rsidRPr="00662AFD">
        <w:t xml:space="preserve"> in Scottish Government were also held regarding the design of the DCE</w:t>
      </w:r>
      <w:r>
        <w:t xml:space="preserve"> preceding data collection</w:t>
      </w:r>
      <w:r w:rsidRPr="00662AFD">
        <w:t xml:space="preserve">, since </w:t>
      </w:r>
      <w:r>
        <w:t xml:space="preserve">this co-occurred with the </w:t>
      </w:r>
      <w:r>
        <w:lastRenderedPageBreak/>
        <w:t>researcher</w:t>
      </w:r>
      <w:r w:rsidRPr="00662AFD">
        <w:t xml:space="preserve"> completing an internship in the </w:t>
      </w:r>
      <w:r w:rsidR="00FC1AFD">
        <w:t>Health and Social Care</w:t>
      </w:r>
      <w:r w:rsidRPr="00662AFD">
        <w:t xml:space="preserve"> analysis division</w:t>
      </w:r>
      <w:r>
        <w:t xml:space="preserve">, to </w:t>
      </w:r>
      <w:r w:rsidR="00BC7793">
        <w:t>check the comprehension</w:t>
      </w:r>
      <w:r w:rsidR="00ED4715">
        <w:t xml:space="preserve"> and </w:t>
      </w:r>
      <w:r w:rsidR="00DE66D2">
        <w:t>feasibility</w:t>
      </w:r>
      <w:r w:rsidR="00BC7793">
        <w:t xml:space="preserve"> of the provisional list of attributes.</w:t>
      </w:r>
    </w:p>
    <w:p w14:paraId="789FAB27" w14:textId="77777777" w:rsidR="00D2375F" w:rsidRDefault="00D2375F" w:rsidP="003D3FDF"/>
    <w:p w14:paraId="4304FE95" w14:textId="77777777" w:rsidR="00957305" w:rsidRDefault="00957305" w:rsidP="00957305">
      <w:pPr>
        <w:pStyle w:val="Heading4"/>
      </w:pPr>
      <w:r>
        <w:t xml:space="preserve">Removing inappropriate attributes </w:t>
      </w:r>
    </w:p>
    <w:p w14:paraId="17DB0B08" w14:textId="6E5B53AE" w:rsidR="00957305" w:rsidRPr="000E7E1C" w:rsidRDefault="002A36D6" w:rsidP="00957305">
      <w:r>
        <w:t>A critical step in finalising attributes</w:t>
      </w:r>
      <w:r w:rsidR="00807847">
        <w:t xml:space="preserve"> for the DCE</w:t>
      </w:r>
      <w:r>
        <w:t xml:space="preserve"> was removing those that w</w:t>
      </w:r>
      <w:r w:rsidR="00827414">
        <w:t>ould</w:t>
      </w:r>
      <w:r>
        <w:t xml:space="preserve"> not </w:t>
      </w:r>
      <w:r w:rsidR="00A269B2">
        <w:t xml:space="preserve">be </w:t>
      </w:r>
      <w:r w:rsidR="00807847">
        <w:t xml:space="preserve">plausible or </w:t>
      </w:r>
      <w:r w:rsidR="00C171DF">
        <w:t>independent</w:t>
      </w:r>
      <w:r>
        <w:t>.</w:t>
      </w:r>
      <w:r w:rsidR="00957305">
        <w:t xml:space="preserve"> </w:t>
      </w:r>
      <w:r w:rsidR="00C171DF">
        <w:t>Some</w:t>
      </w:r>
      <w:r w:rsidR="00957305" w:rsidRPr="00662AFD">
        <w:t xml:space="preserve"> issues </w:t>
      </w:r>
      <w:r w:rsidR="00827414">
        <w:t xml:space="preserve">raised by participants </w:t>
      </w:r>
      <w:r w:rsidR="002B78EB">
        <w:t xml:space="preserve">regarding decision-making </w:t>
      </w:r>
      <w:r w:rsidR="00957305" w:rsidRPr="00662AFD">
        <w:t>were either highly dependent on the carer</w:t>
      </w:r>
      <w:r w:rsidR="00957305">
        <w:t>’</w:t>
      </w:r>
      <w:r w:rsidR="00957305" w:rsidRPr="00662AFD">
        <w:t xml:space="preserve">s personal circumstances, </w:t>
      </w:r>
      <w:r w:rsidR="003338F1">
        <w:t xml:space="preserve">could be considered </w:t>
      </w:r>
      <w:r w:rsidR="00957305" w:rsidRPr="00662AFD">
        <w:t>dominant preferences</w:t>
      </w:r>
      <w:r w:rsidR="00F80537">
        <w:t xml:space="preserve">. In addition, some </w:t>
      </w:r>
      <w:r w:rsidR="00EC4C47">
        <w:t>variables</w:t>
      </w:r>
      <w:r w:rsidR="003338F1">
        <w:t xml:space="preserve"> </w:t>
      </w:r>
      <w:r w:rsidR="00957305" w:rsidRPr="00662AFD">
        <w:t xml:space="preserve">required </w:t>
      </w:r>
      <w:r w:rsidR="002F3548">
        <w:t xml:space="preserve">specific </w:t>
      </w:r>
      <w:r w:rsidR="00957305" w:rsidRPr="00662AFD">
        <w:t xml:space="preserve">ethical permission in order to </w:t>
      </w:r>
      <w:r w:rsidR="00EC4C47">
        <w:t>be included</w:t>
      </w:r>
      <w:r w:rsidR="00C171DF">
        <w:t xml:space="preserve"> in the survey. </w:t>
      </w:r>
      <w:r w:rsidR="00827414">
        <w:t xml:space="preserve">Principally these </w:t>
      </w:r>
      <w:r w:rsidR="00EC4C47">
        <w:t xml:space="preserve">issues </w:t>
      </w:r>
      <w:r w:rsidR="00827414">
        <w:t>were</w:t>
      </w:r>
      <w:r w:rsidR="00957305" w:rsidRPr="001F4E2F">
        <w:t xml:space="preserve"> the care needs/ disposition of the person receiving care, </w:t>
      </w:r>
      <w:r w:rsidR="00827414" w:rsidRPr="001F4E2F">
        <w:t xml:space="preserve">the location of support provided, </w:t>
      </w:r>
      <w:r w:rsidR="00957305" w:rsidRPr="001F4E2F">
        <w:t>the financial resources of the carer, and travel time.</w:t>
      </w:r>
      <w:r w:rsidR="00827414">
        <w:t xml:space="preserve"> </w:t>
      </w:r>
      <w:r w:rsidR="00EC4C47">
        <w:t>In the final DCE, t</w:t>
      </w:r>
      <w:r w:rsidR="00827414">
        <w:t xml:space="preserve">he former two were excluded, and the latter two </w:t>
      </w:r>
      <w:r w:rsidR="00827414" w:rsidRPr="00662AFD">
        <w:t>were incorporated into the choice scenario rather than excluded altogether</w:t>
      </w:r>
      <w:r w:rsidR="00827414">
        <w:t xml:space="preserve">. </w:t>
      </w:r>
      <w:r w:rsidR="00827414" w:rsidRPr="00662AFD">
        <w:t xml:space="preserve">A </w:t>
      </w:r>
      <w:r w:rsidR="00827414">
        <w:t>more detailed explanation of</w:t>
      </w:r>
      <w:r w:rsidR="00827414" w:rsidRPr="00662AFD">
        <w:t xml:space="preserve"> how these attributes were treated in the DCE questionnaire is explored next</w:t>
      </w:r>
      <w:r w:rsidR="00827414">
        <w:t>.</w:t>
      </w:r>
    </w:p>
    <w:p w14:paraId="4942FEA2" w14:textId="77777777" w:rsidR="00957305" w:rsidRDefault="00957305" w:rsidP="00957305"/>
    <w:p w14:paraId="2A2F7459" w14:textId="77777777" w:rsidR="00957305" w:rsidRPr="00662AFD" w:rsidRDefault="00957305" w:rsidP="00957305">
      <w:pPr>
        <w:pStyle w:val="Heading3"/>
      </w:pPr>
      <w:r w:rsidRPr="00662AFD">
        <w:t>Care needs/ disposition of the person receiving care</w:t>
      </w:r>
    </w:p>
    <w:p w14:paraId="798F4662" w14:textId="77777777" w:rsidR="00957305" w:rsidRPr="00662AFD" w:rsidRDefault="00957305" w:rsidP="00957305">
      <w:r w:rsidRPr="00662AFD">
        <w:t xml:space="preserve">Focus group participants described how their attitude towards, and engagement with, support services were influenced by the care needs or disposition of the person they support. In many cases, care needs varied vastly between individuals, and sometimes on a day to day basis. As the participant below highlights, her decision not to engage with a respite support service was based on the reaction of the person she cared for, even though she had motivation and access to it, </w:t>
      </w:r>
    </w:p>
    <w:p w14:paraId="088C0575" w14:textId="77777777" w:rsidR="00957305" w:rsidRPr="00662AFD" w:rsidRDefault="00957305" w:rsidP="00957305"/>
    <w:p w14:paraId="7EBA03AF" w14:textId="3F713546" w:rsidR="00957305" w:rsidRDefault="00957305" w:rsidP="00957305">
      <w:pPr>
        <w:pStyle w:val="Quoting"/>
      </w:pPr>
      <w:r w:rsidRPr="00662AFD">
        <w:t>“I’m in a different situation to that because, we canneh [can’t] really go away now because we can get Tom respite but he just wouldn’t go to it</w:t>
      </w:r>
      <w:r>
        <w:t>.</w:t>
      </w:r>
      <w:r w:rsidRPr="00662AFD">
        <w:t>”</w:t>
      </w:r>
      <w:r>
        <w:t xml:space="preserve"> [Female, carer for child, FG1</w:t>
      </w:r>
      <w:r w:rsidR="00EF6E00">
        <w:t>A</w:t>
      </w:r>
      <w:r>
        <w:t>]</w:t>
      </w:r>
    </w:p>
    <w:p w14:paraId="412C5AE4" w14:textId="77777777" w:rsidR="00957305" w:rsidRPr="00662AFD" w:rsidRDefault="00957305" w:rsidP="00957305"/>
    <w:p w14:paraId="07E37B1B" w14:textId="214DC775" w:rsidR="00957305" w:rsidRDefault="00A269B2" w:rsidP="00957305">
      <w:pPr>
        <w:rPr>
          <w:lang w:eastAsia="en-GB"/>
        </w:rPr>
      </w:pPr>
      <w:r w:rsidRPr="00662AFD">
        <w:fldChar w:fldCharType="begin" w:fldLock="1"/>
      </w:r>
      <w:r>
        <w:instrText>ADDIN CSL_CITATION {"citationItems":[{"id":"ITEM-1","itemData":{"DOI":"10.1007/978-1-4020-5753-3_2","author":[{"dropping-particle":"","family":"Street","given":"Deborah J.","non-dropping-particle":"","parse-names":false,"suffix":""},{"dropping-particle":"","family":"Burgess","given":"Leonie","non-dropping-particle":"","parse-names":false,"suffix":""},{"dropping-particle":"","family":"Viney","given":"Rosalie","non-dropping-particle":"","parse-names":false,"suffix":""},{"dropping-particle":"","family":"Louviere","given":"Jordan","non-dropping-particle":"","parse-names":false,"suffix":""}],"container-title":"Using Discrete Choice Experiments to Value Health and Health Care","editor":[{"dropping-particle":"","family":"Ryan","given":"Mandy","non-dropping-particle":"","parse-names":false,"suffix":""},{"dropping-particle":"","family":"Gerard","given":"Karen","non-dropping-particle":"","parse-names":false,"suffix":""},{"dropping-particle":"","family":"Amaya-Amaya","given":"Mabel","non-dropping-particle":"","parse-names":false,"suffix":""}],"id":"ITEM-1","issued":{"date-parts":[["2008"]]},"page":"47-72","publisher":"Springer","title":"Designing Discrete Choice Experiments for Health Care","type":"chapter"},"uris":["http://www.mendeley.com/documents/?uuid=bf7cb66e-8526-47ab-a352-84baeff4e35d"]}],"mendeley":{"formattedCitation":"(Street &lt;i&gt;et al.&lt;/i&gt; 2008)","manualFormatting":"Street et al. (2008)","plainTextFormattedCitation":"(Street et al. 2008)","previouslyFormattedCitation":"(Street &lt;i&gt;et al.&lt;/i&gt; 2008)"},"properties":{"noteIndex":0},"schema":"https://github.com/citation-style-language/schema/raw/master/csl-citation.json"}</w:instrText>
      </w:r>
      <w:r w:rsidRPr="00662AFD">
        <w:fldChar w:fldCharType="separate"/>
      </w:r>
      <w:r w:rsidRPr="00662AFD">
        <w:rPr>
          <w:noProof/>
        </w:rPr>
        <w:t xml:space="preserve">Street </w:t>
      </w:r>
      <w:r w:rsidRPr="00662AFD">
        <w:rPr>
          <w:i/>
          <w:noProof/>
        </w:rPr>
        <w:t>et al.</w:t>
      </w:r>
      <w:r>
        <w:rPr>
          <w:noProof/>
        </w:rPr>
        <w:t xml:space="preserve"> </w:t>
      </w:r>
      <w:r w:rsidRPr="00662AFD">
        <w:rPr>
          <w:noProof/>
        </w:rPr>
        <w:t>(2008)</w:t>
      </w:r>
      <w:r w:rsidRPr="00662AFD">
        <w:fldChar w:fldCharType="end"/>
      </w:r>
      <w:r w:rsidRPr="00662AFD">
        <w:t xml:space="preserve"> argue attributes in a DCE should be both meaningful and measurable. </w:t>
      </w:r>
      <w:r>
        <w:rPr>
          <w:lang w:eastAsia="en-GB"/>
        </w:rPr>
        <w:t xml:space="preserve">Here, </w:t>
      </w:r>
      <w:r>
        <w:t>t</w:t>
      </w:r>
      <w:r w:rsidR="00957305" w:rsidRPr="00662AFD">
        <w:t>he needs and disposition of the person being cared for w</w:t>
      </w:r>
      <w:r w:rsidR="00957305">
        <w:t>ere</w:t>
      </w:r>
      <w:r w:rsidR="00957305" w:rsidRPr="00662AFD">
        <w:t xml:space="preserve"> not included as an attribute for the DCE scenario</w:t>
      </w:r>
      <w:r w:rsidR="00957305">
        <w:t xml:space="preserve">, </w:t>
      </w:r>
      <w:r w:rsidR="00957305" w:rsidRPr="00662AFD">
        <w:t xml:space="preserve">since defining attitudes of the </w:t>
      </w:r>
      <w:r w:rsidR="00957305">
        <w:t>cared-for person</w:t>
      </w:r>
      <w:r w:rsidR="00957305" w:rsidRPr="00662AFD">
        <w:t xml:space="preserve"> in levels would be complex and highly open to differences in </w:t>
      </w:r>
      <w:r w:rsidR="00957305" w:rsidRPr="00662AFD">
        <w:lastRenderedPageBreak/>
        <w:t xml:space="preserve">interpretation. Including the care needs of the person receiving support in a DCE </w:t>
      </w:r>
      <w:r w:rsidR="00957305">
        <w:t>would have provided extra variables with which to explain choice heterogeneity. However, h</w:t>
      </w:r>
      <w:r w:rsidR="00957305" w:rsidRPr="00662AFD">
        <w:t xml:space="preserve">ealth data </w:t>
      </w:r>
      <w:r w:rsidR="000168CE">
        <w:t>are</w:t>
      </w:r>
      <w:r w:rsidR="00957305" w:rsidRPr="00662AFD">
        <w:t xml:space="preserve"> classified as a special category of data according to GDPR, and as such requires additional ethical approval. </w:t>
      </w:r>
      <w:r w:rsidR="00957305">
        <w:t>Therefore, this question was not included in the socio-demographic question section, whilst recognising the influence th</w:t>
      </w:r>
      <w:r w:rsidR="00DE66D2">
        <w:t xml:space="preserve">at the needs of the cared-for individual </w:t>
      </w:r>
      <w:r w:rsidR="00C6122A">
        <w:t>can be central to</w:t>
      </w:r>
      <w:r w:rsidR="00A65CFD">
        <w:t xml:space="preserve"> carers’</w:t>
      </w:r>
      <w:r w:rsidR="00957305">
        <w:t xml:space="preserve"> decision-making</w:t>
      </w:r>
      <w:r w:rsidR="00A65CFD">
        <w:t xml:space="preserve"> about respite</w:t>
      </w:r>
      <w:r w:rsidR="00957305">
        <w:t xml:space="preserve"> in practice. </w:t>
      </w:r>
    </w:p>
    <w:p w14:paraId="3CF666A4" w14:textId="77777777" w:rsidR="00957305" w:rsidRPr="00662AFD" w:rsidRDefault="00957305" w:rsidP="00957305">
      <w:pPr>
        <w:pStyle w:val="Heading3"/>
        <w:rPr>
          <w:lang w:eastAsia="en-GB"/>
        </w:rPr>
      </w:pPr>
    </w:p>
    <w:p w14:paraId="53CC8562" w14:textId="77777777" w:rsidR="00957305" w:rsidRPr="00662AFD" w:rsidRDefault="00957305" w:rsidP="00957305">
      <w:pPr>
        <w:pStyle w:val="Heading3"/>
      </w:pPr>
      <w:r w:rsidRPr="00662AFD">
        <w:t>Financial status</w:t>
      </w:r>
    </w:p>
    <w:p w14:paraId="6825D857" w14:textId="77777777" w:rsidR="00957305" w:rsidRPr="00662AFD" w:rsidRDefault="00957305" w:rsidP="00957305">
      <w:r>
        <w:t>It was evident in focus groups that</w:t>
      </w:r>
      <w:r w:rsidRPr="00662AFD">
        <w:t xml:space="preserve"> carers’ financial status played a role in </w:t>
      </w:r>
      <w:r>
        <w:t xml:space="preserve">differing </w:t>
      </w:r>
      <w:r w:rsidRPr="00662AFD">
        <w:t xml:space="preserve">attitudes towards financial support. Most carers acknowledged that they had incurred financial costs due to their caring role. Participants described a confusing landscape of benefits that some had only recently become aware of and the difficulty of transitioning between them. Most felt that the </w:t>
      </w:r>
      <w:r>
        <w:t>Carer’s Allowance</w:t>
      </w:r>
      <w:r w:rsidRPr="00662AFD">
        <w:t xml:space="preserve"> did not compensate for the number of hours they provide</w:t>
      </w:r>
      <w:r>
        <w:t>d</w:t>
      </w:r>
      <w:r w:rsidRPr="00662AFD">
        <w:t xml:space="preserve"> care for, in particular, to provide financial security. Several noted the </w:t>
      </w:r>
      <w:r w:rsidRPr="00662AFD">
        <w:rPr>
          <w:i/>
        </w:rPr>
        <w:t>ad hoc</w:t>
      </w:r>
      <w:r w:rsidRPr="00662AFD">
        <w:t xml:space="preserve"> way in which they had experienced receiving information on financial assistance, and their position as relatively informed carers compared to the majority of carers. However, one carer identified that their current personal financial status meant that financial support was less relevant for them when seeking support:</w:t>
      </w:r>
    </w:p>
    <w:p w14:paraId="0EE97659" w14:textId="77777777" w:rsidR="00957305" w:rsidRPr="00662AFD" w:rsidRDefault="00957305" w:rsidP="00957305"/>
    <w:p w14:paraId="2D6DE7A9" w14:textId="7F944301" w:rsidR="00957305" w:rsidRDefault="00957305" w:rsidP="00957305">
      <w:pPr>
        <w:pStyle w:val="Quoting"/>
      </w:pPr>
      <w:r w:rsidRPr="00662AFD">
        <w:t>“Least important? Well I think the financial support. For a lot of folk, finance is in it. But I think it depends on the person’s circumstances. Some people are in need of financial support- that is a priority for them. Others that are fortunate, don’t need the same, so they have other priorities.</w:t>
      </w:r>
      <w:r>
        <w:t>” [Female, carer for spouse/partner, FG1</w:t>
      </w:r>
      <w:r w:rsidR="003E485E">
        <w:t>C</w:t>
      </w:r>
      <w:r>
        <w:t>].</w:t>
      </w:r>
    </w:p>
    <w:p w14:paraId="6C5D0221" w14:textId="77777777" w:rsidR="00957305" w:rsidRPr="00662AFD" w:rsidRDefault="00957305" w:rsidP="00957305"/>
    <w:p w14:paraId="7A09F852" w14:textId="79EF6D57" w:rsidR="00A269B2" w:rsidRDefault="00957305" w:rsidP="00957305">
      <w:r>
        <w:t>To acknowledge</w:t>
      </w:r>
      <w:r w:rsidRPr="00662AFD">
        <w:t xml:space="preserve"> the important role of finances in</w:t>
      </w:r>
      <w:r>
        <w:t xml:space="preserve"> shaping</w:t>
      </w:r>
      <w:r w:rsidRPr="00662AFD">
        <w:t xml:space="preserve"> carers</w:t>
      </w:r>
      <w:r>
        <w:t>’</w:t>
      </w:r>
      <w:r w:rsidRPr="00662AFD">
        <w:t xml:space="preserve"> attitudes to</w:t>
      </w:r>
      <w:r>
        <w:t>wards</w:t>
      </w:r>
      <w:r w:rsidRPr="00662AFD">
        <w:t xml:space="preserve"> engaging with support services, whilst avoiding asking specific income-related questions</w:t>
      </w:r>
      <w:r>
        <w:t>,</w:t>
      </w:r>
      <w:r w:rsidRPr="00662AFD">
        <w:t xml:space="preserve"> a monetary value was integrated in the choice scenario</w:t>
      </w:r>
      <w:r w:rsidR="00A269B2">
        <w:t xml:space="preserve"> (see Chapter 3).</w:t>
      </w:r>
    </w:p>
    <w:p w14:paraId="5370DA50" w14:textId="77777777" w:rsidR="00957305" w:rsidRDefault="00957305" w:rsidP="00957305"/>
    <w:p w14:paraId="2B7408D4" w14:textId="77777777" w:rsidR="00957305" w:rsidRPr="00662AFD" w:rsidRDefault="00957305" w:rsidP="00957305">
      <w:pPr>
        <w:pStyle w:val="Heading3"/>
      </w:pPr>
      <w:r w:rsidRPr="00662AFD">
        <w:lastRenderedPageBreak/>
        <w:t>Location</w:t>
      </w:r>
    </w:p>
    <w:p w14:paraId="1D8377B9" w14:textId="38043623" w:rsidR="00957305" w:rsidRPr="00662AFD" w:rsidRDefault="00957305" w:rsidP="00957305">
      <w:r>
        <w:t>Participants</w:t>
      </w:r>
      <w:r w:rsidRPr="00662AFD">
        <w:t xml:space="preserve"> mentioned support and replacement care being provided in a range of settings inside and outside of the home. </w:t>
      </w:r>
      <w:r>
        <w:t>Social</w:t>
      </w:r>
      <w:r w:rsidRPr="00662AFD">
        <w:t xml:space="preserve"> care in the UK can be delivered in communities, homes or in institutional settings</w:t>
      </w:r>
      <w:r>
        <w:t xml:space="preserve"> (</w:t>
      </w:r>
      <w:r w:rsidRPr="00662AFD">
        <w:fldChar w:fldCharType="begin" w:fldLock="1"/>
      </w:r>
      <w:r>
        <w:instrText>ADDIN CSL_CITATION {"citationItems":[{"id":"ITEM-1","itemData":{"author":[{"dropping-particle":"","family":"Tinelli","given":"Michela","non-dropping-particle":"","parse-names":false,"suffix":""}],"container-title":"School for Social Care Research: NHS National Institute for Health Research","id":"ITEM-1","issued":{"date-parts":[["2016"]]},"page":"1 - 7","title":"Applying Discrete Choice Experiments in Social Care Research","type":"article-journal","volume":"LSE Method"},"uris":["http://www.mendeley.com/documents/?uuid=2a527f3b-730a-4a20-919c-6883ca496aee"]}],"mendeley":{"formattedCitation":"(Tinelli 2016)","manualFormatting":"Tinelli 2016)","plainTextFormattedCitation":"(Tinelli 2016)","previouslyFormattedCitation":"(Tinelli 2016)"},"properties":{"noteIndex":0},"schema":"https://github.com/citation-style-language/schema/raw/master/csl-citation.json"}</w:instrText>
      </w:r>
      <w:r w:rsidRPr="00662AFD">
        <w:fldChar w:fldCharType="separate"/>
      </w:r>
      <w:r>
        <w:rPr>
          <w:noProof/>
        </w:rPr>
        <w:t xml:space="preserve">Tinelli </w:t>
      </w:r>
      <w:r w:rsidRPr="00662AFD">
        <w:rPr>
          <w:noProof/>
        </w:rPr>
        <w:t>2016)</w:t>
      </w:r>
      <w:r w:rsidRPr="00662AFD">
        <w:fldChar w:fldCharType="end"/>
      </w:r>
      <w:r w:rsidRPr="00662AFD">
        <w:t xml:space="preserve">. However amongst participants there was a clear, dominant preference for support provided in the home. This preference resonates with policy goals </w:t>
      </w:r>
      <w:r>
        <w:t>for</w:t>
      </w:r>
      <w:r w:rsidRPr="00662AFD">
        <w:t xml:space="preserve"> older people to live at home for as long as possible, maintaining socially active lives</w:t>
      </w:r>
      <w:r>
        <w:t xml:space="preserve"> in Scotland</w:t>
      </w:r>
      <w:r w:rsidRPr="00662AFD">
        <w:t xml:space="preserve">. The preference </w:t>
      </w:r>
      <w:r>
        <w:t xml:space="preserve">for </w:t>
      </w:r>
      <w:r w:rsidRPr="00662AFD">
        <w:t xml:space="preserve">home-based support by carers is </w:t>
      </w:r>
      <w:r>
        <w:t>clear amongst</w:t>
      </w:r>
      <w:r w:rsidRPr="00662AFD">
        <w:t xml:space="preserve"> older people</w:t>
      </w:r>
      <w:r>
        <w:t xml:space="preserve"> requiring social care</w:t>
      </w:r>
      <w:r w:rsidRPr="00662AFD">
        <w:t xml:space="preserve"> with a range of health conditions </w:t>
      </w:r>
      <w:r w:rsidRPr="00662AFD">
        <w:fldChar w:fldCharType="begin" w:fldLock="1"/>
      </w:r>
      <w:r w:rsidR="00A26569">
        <w:instrText>ADDIN CSL_CITATION {"citationItems":[{"id":"ITEM-1","itemData":{"DOI":"10.1016/j.ijnurstu.2016.09.012","ISSN":"0020-7489","abstract":"Background: Hospital discharge of older people receiving care at home offers a salient opportunity to identify and address their family caregivers' self-identified support needs. Objectives: This study tested the hypothesis that the extent to which family caregivers of older people discharged home from hospital felt prepared to provide care at home would be positively influenced by their inclusion in the new Further Enabling Care at Home program. Design: This single-blind randomised controlled trial compared outcomes from usual care alone with those from usual care plus the new program. The program, delivered by a specially trained nurse over the telephone, included: support to facilitate understanding of the patient's discharge letter; caregiver support needs assessment; caregiver prioritisation of urgent needs; and collaborative guidance, from the nurse, regarding accessing supports. Setting and participants: Dyads were recruited from the medical assessment unit of a Western Australian metropolitan public hospital. Each dyad comprised a patient aged 70 years or older plus an English speaking family caregiver. Methods: The primary outcome was the caregiver's self-reported preparedness to provide care for the patient. Data collection time points were designated as: Time 1, within four days of discharge; Time 2,1521 days after discharge; Time 3, six weeks after discharge. Other measures included caregivers' ratings of: their health, patients' symptoms and independence, caregiver strain, family well-being, caregiver stress, and positive appraisals of caregiving. Data were collected by telephone. Results: Complete data sets were obtained from 62 intervention group caregivers and 79 controls. Groups were equivalent at baseline. Needs prioritised most often by caregivers were: to know whom to contact and what to expect in the future and to access practical help at home. Support guidance included how to: access help, information, and resources; develop crisis plans; obtain referrals and services; and organise legal requirements. Compared to controls, preparedness to care improved in the intervention group from Time 1 to Time 2 (effect size = 0.52; p = 0.006) and from Time 1 to Time 3 (effect size = 0.43; p = 0.019). These improvements corresponded to a change of approximately 2 points on the Preparedness for Caregiving instrument. Small but significant positive impacts were also observed in other outcomes, including caregiver strain. Conclusions: These unequi…","author":[{"dropping-particle":"","family":"Toye","given":"Christine","non-dropping-particle":"","parse-names":false,"suffix":""},{"dropping-particle":"","family":"Parsons","given":"Richard","non-dropping-particle":"","parse-names":false,"suffix":""},{"dropping-particle":"","family":"Slatyer","given":"Susan","non-dropping-particle":"","parse-names":false,"suffix":""},{"dropping-particle":"","family":"Aoun","given":"Samar M","non-dropping-particle":"","parse-names":false,"suffix":""},{"dropping-particle":"","family":"Moorin","given":"Rachael","non-dropping-particle":"","parse-names":false,"suffix":""},{"dropping-particle":"","family":"Osseiran-Moisson","given":"Rebecca","non-dropping-particle":"","parse-names":false,"suffix":""},{"dropping-particle":"","family":"Hill","given":"Keith D","non-dropping-particle":"","parse-names":false,"suffix":""}],"container-title":"International Journal of Nursing Studies","id":"ITEM-1","issued":{"date-parts":[["2016","12"]]},"page":"32-41","title":"Outcomes for family carers of a nurse-delivered hospital discharge intervention for older people (the Further Enabling Care at Home Program): Single blind randomised controlled trial","type":"article-journal","volume":"64"},"uris":["http://www.mendeley.com/documents/?uuid=045f13e9-765f-4cb0-8f1e-001650fbc28c"]},{"id":"ITEM-2","itemData":{"DOI":"10.1136/bmjopen-2014-007405","ISSN":"2044-6055","abstract":"Introduction The number of patients requiring dialysis continues to increase worldwide imposing a substantial social and economic burden on patients, their families and healthcare systems. Compared with facility-based dialysis, dialysis performed by the patient at home is associated with higher quality of life, freedom, survival and reduced healthcare costs. International guidelines recommend suitable patients are offered a choice of dialysis modality, including home-based dialysis. Predialysis education and offering patients choice increase home dialysis uptake, yet the factors that patients and families are willing to trade off in making decisions about dialysis location are not well understood. The Home First study will explore patients{\\textquoteright} and caregivers{\\textquoteright} beliefs, attitudes and preferences regarding dialysis education and decision-making with regards to dialysis options; to identify key attributes which influence their decision-making, and to quantify the relative value of these attributes.Methods and analysis This study will use a mixed-methods approach to describe patient and caregiver preferences and views about the factors that influence their choice of home or facility-based dialysis. Face-to-face, semistructured interviews will be conducted with 30{\\textendash}40 patients and 10{\\textendash}15 caregivers. Thematic analysis of interview transcripts will be conducted. Additional to providing information on the perspectives and experiences of patients and caregivers, these analyses will also inform the design of discrete choice experiments (DCEs). We will undertake DCEs with approximately 150 patients and 150 caregivers to quantify preferences for home and facility dialysis.Ethics and dissemination The Hawke{\\textquoteright}s Bay, Counties Manukau, and Capital Coast District Health Board Research Ethics Committees approved the study. Findings will be presented in national/international conferences and peer-reviewed journals. Dissemination to patients will take the form of presentations, newsletters and reports to support and community groups. Reports will be disseminated to funders and participating renal units and to the New Zealand Ministry of Health.Trial registration number ACTRN12615000314527.","author":[{"dropping-particle":"","family":"Walker","given":"Rachael C","non-dropping-particle":"","parse-names":false,"suffix":""},{"dropping-particle":"","family":"Morton","given":"Rachael L","non-dropping-particle":"","parse-names":false,"suffix":""},{"dropping-particle":"","family":"Tong","given":"Allison","non-dropping-particle":"","parse-names":false,"suffix":""},{"dropping-particle":"","family":"Marshall","given":"Mark R","non-dropping-particle":"","parse-names":false,"suffix":""},{"dropping-particle":"","family":"Palmer","given":"Suetonia","non-dropping-particle":"","parse-names":false,"suffix":""},{"dropping-particle":"","family":"Howard","given":"Kirsten","non-dropping-particle":"","parse-names":false,"suffix":""}],"container-title":"BMJ Open","id":"ITEM-2","issue":"4","issued":{"date-parts":[["2015"]]},"page":"e007405","publisher":"British Medical Journal Publishing Group","title":"Patient and caregiver preferences for home dialysis- the home first study: a protocol for qualitative interviews and discrete choice experiments","type":"article-journal","volume":"5"},"uris":["http://www.mendeley.com/documents/?uuid=74300e87-f355-47f7-a738-00f27f08d6ff"]},{"id":"ITEM-3","itemData":{"author":[{"dropping-particle":"","family":"Jackson","given":"Diana","non-dropping-particle":"","parse-names":false,"suffix":""},{"dropping-particle":"","family":"Williams","given":"David","non-dropping-particle":"","parse-names":false,"suffix":""},{"dropping-particle":"","family":"Turner-stokes","given":"Lynne","non-dropping-particle":"","parse-names":false,"suffix":""},{"dropping-particle":"","family":"Saleem","given":"Tariq","non-dropping-particle":"","parse-names":false,"suffix":""},{"dropping-particle":"","family":"Higginson","given":"Irene","non-dropping-particle":"","parse-names":false,"suffix":""},{"dropping-particle":"","family":"Harris","given":"Jennifer","non-dropping-particle":"","parse-names":false,"suffix":""}],"id":"ITEM-3","issued":{"date-parts":[["2011"]]},"publisher-place":"National Institute for Health, Policy Research Programme, Research Initiative for Long Term Neurological Conditions","title":"How do carers of people with long term neurological conditions experience the provision of replacement care?","type":"report"},"uris":["http://www.mendeley.com/documents/?uuid=63bb88f6-d5e0-4451-9ee2-6c2aadd5e302"]}],"mendeley":{"formattedCitation":"(Jackson &lt;i&gt;et al.&lt;/i&gt; 2011, Walker &lt;i&gt;et al.&lt;/i&gt; 2015, Toye &lt;i&gt;et al.&lt;/i&gt; 2016)","plainTextFormattedCitation":"(Jackson et al. 2011, Walker et al. 2015, Toye et al. 2016)","previouslyFormattedCitation":"(Jackson &lt;i&gt;et al.&lt;/i&gt; 2011, Walker &lt;i&gt;et al.&lt;/i&gt; 2015, Toye &lt;i&gt;et al.&lt;/i&gt; 2016)"},"properties":{"noteIndex":0},"schema":"https://github.com/citation-style-language/schema/raw/master/csl-citation.json"}</w:instrText>
      </w:r>
      <w:r w:rsidRPr="00662AFD">
        <w:fldChar w:fldCharType="separate"/>
      </w:r>
      <w:r w:rsidRPr="003357A5">
        <w:rPr>
          <w:noProof/>
        </w:rPr>
        <w:t xml:space="preserve">(Jackson </w:t>
      </w:r>
      <w:r w:rsidRPr="003357A5">
        <w:rPr>
          <w:i/>
          <w:noProof/>
        </w:rPr>
        <w:t>et al.</w:t>
      </w:r>
      <w:r w:rsidRPr="003357A5">
        <w:rPr>
          <w:noProof/>
        </w:rPr>
        <w:t xml:space="preserve"> 2011, Walker </w:t>
      </w:r>
      <w:r w:rsidRPr="003357A5">
        <w:rPr>
          <w:i/>
          <w:noProof/>
        </w:rPr>
        <w:t>et al.</w:t>
      </w:r>
      <w:r w:rsidRPr="003357A5">
        <w:rPr>
          <w:noProof/>
        </w:rPr>
        <w:t xml:space="preserve"> 2015, Toye </w:t>
      </w:r>
      <w:r w:rsidRPr="003357A5">
        <w:rPr>
          <w:i/>
          <w:noProof/>
        </w:rPr>
        <w:t>et al.</w:t>
      </w:r>
      <w:r w:rsidRPr="003357A5">
        <w:rPr>
          <w:noProof/>
        </w:rPr>
        <w:t xml:space="preserve"> 2016)</w:t>
      </w:r>
      <w:r w:rsidRPr="00662AFD">
        <w:fldChar w:fldCharType="end"/>
      </w:r>
      <w:r w:rsidRPr="00662AFD">
        <w:t xml:space="preserve">. Since home-based support was </w:t>
      </w:r>
      <w:r>
        <w:t>considered</w:t>
      </w:r>
      <w:r w:rsidR="00BA0B5E">
        <w:t xml:space="preserve"> a</w:t>
      </w:r>
      <w:r w:rsidRPr="00662AFD">
        <w:t xml:space="preserve"> dominant preference, and </w:t>
      </w:r>
      <w:r>
        <w:t>so may introduce bias to the estimates, an attribute about location for support was</w:t>
      </w:r>
      <w:r w:rsidRPr="00662AFD">
        <w:t xml:space="preserve"> excluded </w:t>
      </w:r>
      <w:r>
        <w:t xml:space="preserve">in this choice scenario.  </w:t>
      </w:r>
    </w:p>
    <w:p w14:paraId="5794AB5A" w14:textId="77777777" w:rsidR="00957305" w:rsidRPr="00662AFD" w:rsidRDefault="00957305" w:rsidP="00957305"/>
    <w:p w14:paraId="7D7E8FE8" w14:textId="77777777" w:rsidR="00957305" w:rsidRPr="00662AFD" w:rsidRDefault="00957305" w:rsidP="00957305">
      <w:pPr>
        <w:pStyle w:val="Heading3"/>
      </w:pPr>
      <w:r w:rsidRPr="00662AFD">
        <w:t>Travel time</w:t>
      </w:r>
    </w:p>
    <w:p w14:paraId="7B63ACEA" w14:textId="77777777" w:rsidR="00957305" w:rsidRPr="00662AFD" w:rsidRDefault="00957305" w:rsidP="00957305">
      <w:r w:rsidRPr="00662AFD">
        <w:t xml:space="preserve">Participants highlighted that travel time was somewhat important in choosing what </w:t>
      </w:r>
      <w:r>
        <w:t>support services to engage with. Choice appeared to be influenced by a balance between journey time and the time taken to receive a support:</w:t>
      </w:r>
    </w:p>
    <w:p w14:paraId="39ED941B" w14:textId="77777777" w:rsidR="00957305" w:rsidRPr="00662AFD" w:rsidRDefault="00957305" w:rsidP="00957305"/>
    <w:p w14:paraId="6A579677" w14:textId="75DB81D5" w:rsidR="00957305" w:rsidRPr="00662AFD" w:rsidRDefault="00957305" w:rsidP="00957305">
      <w:pPr>
        <w:pStyle w:val="Quoting"/>
      </w:pPr>
      <w:r w:rsidRPr="00662AFD">
        <w:t>“A lot of people don’t like travelling, and I’m not that keen on travelling. It depends on how far you have to go.”</w:t>
      </w:r>
      <w:r>
        <w:t xml:space="preserve"> [Female, carer for spouse/partner, FG1</w:t>
      </w:r>
      <w:r w:rsidR="003E485E">
        <w:t>A</w:t>
      </w:r>
      <w:r>
        <w:t>].</w:t>
      </w:r>
    </w:p>
    <w:p w14:paraId="3D343816" w14:textId="77777777" w:rsidR="00957305" w:rsidRPr="00662AFD" w:rsidRDefault="00957305" w:rsidP="00957305">
      <w:pPr>
        <w:pStyle w:val="Quoting"/>
      </w:pPr>
    </w:p>
    <w:p w14:paraId="17586A34" w14:textId="0110CDFB" w:rsidR="00957305" w:rsidRPr="00662AFD" w:rsidRDefault="00957305" w:rsidP="00957305">
      <w:pPr>
        <w:pStyle w:val="Quoting"/>
      </w:pPr>
      <w:r w:rsidRPr="00662AFD">
        <w:t>“Well, if the travel time exceeds the length of time you’re going to be there. So for instance, if you were an hour an</w:t>
      </w:r>
      <w:r>
        <w:t>d</w:t>
      </w:r>
      <w:r w:rsidRPr="00662AFD">
        <w:t xml:space="preserve"> a half on the bus. That’s 3 hours to go to a 2 hour group.” </w:t>
      </w:r>
      <w:r>
        <w:t>[Male, carer for parent, FG1</w:t>
      </w:r>
      <w:r w:rsidR="003E485E">
        <w:t>B</w:t>
      </w:r>
      <w:r>
        <w:t>].</w:t>
      </w:r>
    </w:p>
    <w:p w14:paraId="35EF07EF" w14:textId="77777777" w:rsidR="00957305" w:rsidRPr="00662AFD" w:rsidRDefault="00957305" w:rsidP="00957305"/>
    <w:p w14:paraId="622FECBE" w14:textId="10ED8E7A" w:rsidR="0042153B" w:rsidRDefault="00957305" w:rsidP="001F527C">
      <w:r>
        <w:t>In a few cases</w:t>
      </w:r>
      <w:r w:rsidRPr="00662AFD">
        <w:t xml:space="preserve"> the availability of public transport was a component of choice over whether or not to use a support service. </w:t>
      </w:r>
      <w:r w:rsidR="00B92DF5">
        <w:t>The</w:t>
      </w:r>
      <w:r>
        <w:t xml:space="preserve"> experience of travel was too variable to act as a uniform cost attribute. </w:t>
      </w:r>
      <w:r w:rsidR="002B773A">
        <w:t xml:space="preserve">As such </w:t>
      </w:r>
      <w:r>
        <w:t>waiting time</w:t>
      </w:r>
      <w:r w:rsidR="002B773A">
        <w:t xml:space="preserve"> instead</w:t>
      </w:r>
      <w:r>
        <w:t xml:space="preserve"> was selected as this appeared as a more common concern</w:t>
      </w:r>
      <w:r w:rsidR="00ED7DF1">
        <w:t xml:space="preserve"> for carers</w:t>
      </w:r>
      <w:r>
        <w:t xml:space="preserve"> from qualitative work</w:t>
      </w:r>
      <w:r w:rsidR="002B773A">
        <w:t xml:space="preserve"> (see page 9</w:t>
      </w:r>
      <w:r w:rsidR="00731828">
        <w:t>6</w:t>
      </w:r>
      <w:r w:rsidR="002B773A">
        <w:t xml:space="preserve">). </w:t>
      </w:r>
    </w:p>
    <w:p w14:paraId="46D5EA6E" w14:textId="77777777" w:rsidR="0069048C" w:rsidRDefault="0069048C" w:rsidP="001F527C"/>
    <w:p w14:paraId="23B55CF6" w14:textId="6BC2A669" w:rsidR="008E5C9B" w:rsidRDefault="008E5C9B" w:rsidP="008E5C9B">
      <w:pPr>
        <w:pStyle w:val="Heading2"/>
      </w:pPr>
      <w:bookmarkStart w:id="149" w:name="_Toc27733681"/>
      <w:r>
        <w:lastRenderedPageBreak/>
        <w:t>Selected attributes</w:t>
      </w:r>
      <w:bookmarkEnd w:id="149"/>
      <w:r>
        <w:t xml:space="preserve"> </w:t>
      </w:r>
    </w:p>
    <w:p w14:paraId="2E592D89" w14:textId="04E207AA" w:rsidR="00CC13AE" w:rsidRDefault="00CC13AE" w:rsidP="00CC13AE">
      <w:pPr>
        <w:pStyle w:val="Heading4"/>
      </w:pPr>
      <w:r>
        <w:t>Wording</w:t>
      </w:r>
    </w:p>
    <w:p w14:paraId="171E676E" w14:textId="4E1E97E8" w:rsidR="002B7C28" w:rsidRDefault="008A1241" w:rsidP="00460850">
      <w:r>
        <w:t>P</w:t>
      </w:r>
      <w:r w:rsidR="003A0ED4">
        <w:t xml:space="preserve">revious </w:t>
      </w:r>
      <w:r w:rsidR="0087529D">
        <w:t xml:space="preserve">social care </w:t>
      </w:r>
      <w:r w:rsidR="003A0ED4">
        <w:t>DCEs</w:t>
      </w:r>
      <w:r>
        <w:t xml:space="preserve"> </w:t>
      </w:r>
      <w:r w:rsidR="003A0ED4">
        <w:t>were</w:t>
      </w:r>
      <w:r w:rsidR="001F527C">
        <w:t xml:space="preserve"> consulted to</w:t>
      </w:r>
      <w:r w:rsidR="001F527C" w:rsidRPr="00662AFD">
        <w:t xml:space="preserve"> </w:t>
      </w:r>
      <w:r w:rsidR="003A0ED4">
        <w:t>assess</w:t>
      </w:r>
      <w:r w:rsidR="0087529D">
        <w:t xml:space="preserve"> the</w:t>
      </w:r>
      <w:r w:rsidR="003A0ED4">
        <w:t xml:space="preserve"> theoretical validity</w:t>
      </w:r>
      <w:r w:rsidR="0087529D">
        <w:t xml:space="preserve"> of the wording of attributes</w:t>
      </w:r>
      <w:r w:rsidR="003A0ED4">
        <w:t xml:space="preserve"> and </w:t>
      </w:r>
      <w:r w:rsidR="0087529D">
        <w:t xml:space="preserve">view </w:t>
      </w:r>
      <w:r w:rsidR="003A0ED4">
        <w:t xml:space="preserve">where original contributions could be made </w:t>
      </w:r>
      <w:r w:rsidR="00C13F9A">
        <w:t xml:space="preserve">by </w:t>
      </w:r>
      <w:r w:rsidR="003A0ED4">
        <w:t>this DC</w:t>
      </w:r>
      <w:r w:rsidR="0087529D">
        <w:t xml:space="preserve">E </w:t>
      </w:r>
      <w:r w:rsidR="001F527C">
        <w:t>(Appendix I</w:t>
      </w:r>
      <w:r w:rsidR="009A59D7">
        <w:t>V</w:t>
      </w:r>
      <w:r w:rsidR="001F527C">
        <w:t>)</w:t>
      </w:r>
      <w:r w:rsidR="001F527C" w:rsidRPr="00662AFD">
        <w:t xml:space="preserve">. From this it was evident that ‘provider’ </w:t>
      </w:r>
      <w:r w:rsidR="001D2075">
        <w:t>was</w:t>
      </w:r>
      <w:r w:rsidR="001F527C" w:rsidRPr="00662AFD">
        <w:t xml:space="preserve"> a common</w:t>
      </w:r>
      <w:r w:rsidR="003A0ED4">
        <w:t>ly applied</w:t>
      </w:r>
      <w:r w:rsidR="001F527C" w:rsidRPr="00662AFD">
        <w:t xml:space="preserve"> attribute, differentiated often by funder (NGO, private or government agencies). No previous study, however, included family or friends as source of support. A continuum of agency regarding how support is co-ordinated was</w:t>
      </w:r>
      <w:r w:rsidR="00265B7E">
        <w:t xml:space="preserve"> a</w:t>
      </w:r>
      <w:r w:rsidR="001F527C" w:rsidRPr="00662AFD">
        <w:t xml:space="preserve"> common attribute</w:t>
      </w:r>
      <w:r w:rsidR="00265B7E">
        <w:t xml:space="preserve"> </w:t>
      </w:r>
      <w:r w:rsidR="004F2AA2">
        <w:t xml:space="preserve">for carers </w:t>
      </w:r>
      <w:r w:rsidR="00265B7E">
        <w:t>in practice</w:t>
      </w:r>
      <w:r w:rsidR="001F527C" w:rsidRPr="00662AFD">
        <w:t xml:space="preserve"> and</w:t>
      </w:r>
      <w:r w:rsidR="00265B7E">
        <w:t xml:space="preserve"> so</w:t>
      </w:r>
      <w:r w:rsidR="001F527C" w:rsidRPr="00662AFD">
        <w:t xml:space="preserve"> levels, ranging from completely autonomous and organised for others</w:t>
      </w:r>
      <w:r w:rsidR="00265B7E">
        <w:t xml:space="preserve"> were chosen</w:t>
      </w:r>
      <w:r w:rsidR="001F527C" w:rsidRPr="00662AFD">
        <w:t xml:space="preserve">. Social activities </w:t>
      </w:r>
      <w:r w:rsidR="00265B7E">
        <w:t xml:space="preserve">for the cared-for individual </w:t>
      </w:r>
      <w:r w:rsidR="001F527C" w:rsidRPr="00662AFD">
        <w:t xml:space="preserve">also appeared in </w:t>
      </w:r>
      <w:r w:rsidR="00265B7E">
        <w:t>carers</w:t>
      </w:r>
      <w:r w:rsidR="00FC1AFD">
        <w:t>’</w:t>
      </w:r>
      <w:r w:rsidR="00265B7E">
        <w:t xml:space="preserve"> experiences of respite support</w:t>
      </w:r>
      <w:r w:rsidR="001F527C" w:rsidRPr="00662AFD">
        <w:t>, at times characterised by their duration. Both waiting time and travel time appear</w:t>
      </w:r>
      <w:r w:rsidR="001D2075">
        <w:t>ed</w:t>
      </w:r>
      <w:r w:rsidR="001F527C" w:rsidRPr="00662AFD">
        <w:t xml:space="preserve"> as costs</w:t>
      </w:r>
      <w:r w:rsidR="001D2075">
        <w:t xml:space="preserve"> in the literature</w:t>
      </w:r>
      <w:r w:rsidR="001F527C" w:rsidRPr="00662AFD">
        <w:t>, and are argued to be more realistic means of capturing trade-offs as opposed to monetary co</w:t>
      </w:r>
      <w:r w:rsidR="001F527C">
        <w:t>st.</w:t>
      </w:r>
      <w:r w:rsidR="003A0ED4">
        <w:t xml:space="preserve"> </w:t>
      </w:r>
      <w:r w:rsidR="0008572C">
        <w:t>Therefore attributes and levels were</w:t>
      </w:r>
      <w:r w:rsidR="00B000F2">
        <w:t xml:space="preserve"> </w:t>
      </w:r>
      <w:r w:rsidR="0008572C">
        <w:t xml:space="preserve">narrowed down </w:t>
      </w:r>
      <w:r w:rsidR="00B82FF9">
        <w:t xml:space="preserve">and refined </w:t>
      </w:r>
      <w:r w:rsidR="0008572C">
        <w:t>to those described in Table 1</w:t>
      </w:r>
      <w:r w:rsidR="006F622A">
        <w:t>3</w:t>
      </w:r>
      <w:r w:rsidR="002B7C28">
        <w:t xml:space="preserve"> to include in the DCE choice.</w:t>
      </w:r>
    </w:p>
    <w:p w14:paraId="23510104" w14:textId="75A0BEFC" w:rsidR="0008572C" w:rsidRDefault="00B464FD" w:rsidP="00B464FD">
      <w:pPr>
        <w:spacing w:line="240" w:lineRule="auto"/>
      </w:pPr>
      <w:r>
        <w:br w:type="page"/>
      </w:r>
    </w:p>
    <w:p w14:paraId="0472B125" w14:textId="50B1D7EF" w:rsidR="0008572C" w:rsidRDefault="0008572C" w:rsidP="00111330">
      <w:pPr>
        <w:pStyle w:val="Caption"/>
        <w:keepNext/>
      </w:pPr>
      <w:bookmarkStart w:id="150" w:name="_Toc18660860"/>
      <w:r>
        <w:lastRenderedPageBreak/>
        <w:t xml:space="preserve">Table </w:t>
      </w:r>
      <w:fldSimple w:instr=" SEQ Table \* ARABIC ">
        <w:r w:rsidR="006F622A">
          <w:rPr>
            <w:noProof/>
          </w:rPr>
          <w:t>13</w:t>
        </w:r>
      </w:fldSimple>
      <w:r>
        <w:t>: Attributes and levels selected for the DCE, and expected relationships</w:t>
      </w:r>
      <w:bookmarkEnd w:id="150"/>
    </w:p>
    <w:tbl>
      <w:tblPr>
        <w:tblStyle w:val="TableGrid"/>
        <w:tblW w:w="840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81"/>
        <w:gridCol w:w="1762"/>
      </w:tblGrid>
      <w:tr w:rsidR="0008572C" w:rsidRPr="00E71A63" w14:paraId="3C665CF1" w14:textId="77777777" w:rsidTr="00B464FD">
        <w:trPr>
          <w:trHeight w:val="339"/>
        </w:trPr>
        <w:tc>
          <w:tcPr>
            <w:tcW w:w="3261" w:type="dxa"/>
            <w:tcBorders>
              <w:top w:val="single" w:sz="18" w:space="0" w:color="auto"/>
              <w:bottom w:val="single" w:sz="18" w:space="0" w:color="auto"/>
            </w:tcBorders>
            <w:hideMark/>
          </w:tcPr>
          <w:p w14:paraId="3F02852D" w14:textId="77777777" w:rsidR="0008572C" w:rsidRPr="00E71A63" w:rsidRDefault="0008572C" w:rsidP="00DF2DCB">
            <w:pPr>
              <w:ind w:firstLine="0"/>
            </w:pPr>
            <w:r w:rsidRPr="00E71A63">
              <w:rPr>
                <w:b/>
                <w:bCs/>
              </w:rPr>
              <w:t>Attribute</w:t>
            </w:r>
          </w:p>
        </w:tc>
        <w:tc>
          <w:tcPr>
            <w:tcW w:w="3381" w:type="dxa"/>
            <w:tcBorders>
              <w:top w:val="single" w:sz="18" w:space="0" w:color="auto"/>
              <w:bottom w:val="single" w:sz="18" w:space="0" w:color="auto"/>
            </w:tcBorders>
            <w:hideMark/>
          </w:tcPr>
          <w:p w14:paraId="5EBBD3AE" w14:textId="77777777" w:rsidR="0008572C" w:rsidRPr="00E71A63" w:rsidRDefault="0008572C" w:rsidP="00DF2DCB">
            <w:pPr>
              <w:ind w:firstLine="0"/>
            </w:pPr>
            <w:r w:rsidRPr="00E71A63">
              <w:rPr>
                <w:b/>
                <w:bCs/>
              </w:rPr>
              <w:t>Levels</w:t>
            </w:r>
          </w:p>
        </w:tc>
        <w:tc>
          <w:tcPr>
            <w:tcW w:w="1762" w:type="dxa"/>
            <w:tcBorders>
              <w:top w:val="single" w:sz="18" w:space="0" w:color="auto"/>
              <w:bottom w:val="single" w:sz="18" w:space="0" w:color="auto"/>
            </w:tcBorders>
            <w:hideMark/>
          </w:tcPr>
          <w:p w14:paraId="66B4AD39" w14:textId="77777777" w:rsidR="0008572C" w:rsidRPr="00E71A63" w:rsidRDefault="0008572C" w:rsidP="00DF2DCB">
            <w:r w:rsidRPr="00E71A63">
              <w:rPr>
                <w:b/>
                <w:bCs/>
              </w:rPr>
              <w:t>Hypothesis</w:t>
            </w:r>
          </w:p>
        </w:tc>
      </w:tr>
      <w:tr w:rsidR="0008572C" w:rsidRPr="00E71A63" w14:paraId="71D97ACD" w14:textId="77777777" w:rsidTr="00B464FD">
        <w:trPr>
          <w:trHeight w:val="3053"/>
        </w:trPr>
        <w:tc>
          <w:tcPr>
            <w:tcW w:w="3261" w:type="dxa"/>
            <w:tcBorders>
              <w:top w:val="single" w:sz="18" w:space="0" w:color="auto"/>
            </w:tcBorders>
            <w:hideMark/>
          </w:tcPr>
          <w:p w14:paraId="3E085F58" w14:textId="77777777" w:rsidR="0008572C" w:rsidRPr="00E71A63" w:rsidRDefault="0008572C" w:rsidP="00DF2DCB">
            <w:pPr>
              <w:ind w:firstLine="0"/>
            </w:pPr>
            <w:r w:rsidRPr="00E71A63">
              <w:rPr>
                <w:b/>
                <w:bCs/>
              </w:rPr>
              <w:t>Who provides the replacement care</w:t>
            </w:r>
          </w:p>
        </w:tc>
        <w:tc>
          <w:tcPr>
            <w:tcW w:w="3381" w:type="dxa"/>
            <w:tcBorders>
              <w:top w:val="single" w:sz="18" w:space="0" w:color="auto"/>
            </w:tcBorders>
            <w:hideMark/>
          </w:tcPr>
          <w:p w14:paraId="623E8BFB" w14:textId="77777777" w:rsidR="0008572C" w:rsidRPr="00E71A63" w:rsidRDefault="0008572C" w:rsidP="00DF2DCB">
            <w:pPr>
              <w:ind w:firstLine="0"/>
            </w:pPr>
            <w:r w:rsidRPr="00E71A63">
              <w:t xml:space="preserve">Family member </w:t>
            </w:r>
          </w:p>
          <w:p w14:paraId="148D144C" w14:textId="77777777" w:rsidR="0008572C" w:rsidRPr="00E71A63" w:rsidRDefault="0008572C" w:rsidP="00DF2DCB">
            <w:r w:rsidRPr="00E71A63">
              <w:t> </w:t>
            </w:r>
          </w:p>
          <w:p w14:paraId="0350619C" w14:textId="77777777" w:rsidR="0008572C" w:rsidRPr="00E71A63" w:rsidRDefault="0008572C" w:rsidP="00DF2DCB">
            <w:pPr>
              <w:ind w:firstLine="0"/>
            </w:pPr>
            <w:r w:rsidRPr="00E71A63">
              <w:t xml:space="preserve">Friend </w:t>
            </w:r>
          </w:p>
          <w:p w14:paraId="3DBD416A" w14:textId="77777777" w:rsidR="0008572C" w:rsidRPr="00E71A63" w:rsidRDefault="0008572C" w:rsidP="00DF2DCB">
            <w:r w:rsidRPr="00E71A63">
              <w:t> </w:t>
            </w:r>
          </w:p>
          <w:p w14:paraId="20834BA4" w14:textId="77777777" w:rsidR="0008572C" w:rsidRPr="00E71A63" w:rsidRDefault="0008572C" w:rsidP="00DF2DCB">
            <w:pPr>
              <w:ind w:firstLine="0"/>
            </w:pPr>
            <w:r w:rsidRPr="00E71A63">
              <w:t>Paid care worker- familiar</w:t>
            </w:r>
          </w:p>
          <w:p w14:paraId="67F98BAC" w14:textId="77777777" w:rsidR="0008572C" w:rsidRPr="00E71A63" w:rsidRDefault="0008572C" w:rsidP="00DF2DCB">
            <w:r w:rsidRPr="00E71A63">
              <w:t> </w:t>
            </w:r>
          </w:p>
          <w:p w14:paraId="6B702F0E" w14:textId="2BE6B024" w:rsidR="0008572C" w:rsidRDefault="0008572C" w:rsidP="00DF2DCB">
            <w:pPr>
              <w:ind w:firstLine="0"/>
            </w:pPr>
            <w:r w:rsidRPr="00E71A63">
              <w:t>Pai</w:t>
            </w:r>
            <w:r w:rsidR="00A76CB7">
              <w:t>d</w:t>
            </w:r>
            <w:r w:rsidRPr="00E71A63">
              <w:t xml:space="preserve"> care worker- not familiar </w:t>
            </w:r>
          </w:p>
          <w:p w14:paraId="49CA29AA" w14:textId="77777777" w:rsidR="0008572C" w:rsidRPr="00E71A63" w:rsidRDefault="0008572C" w:rsidP="00DF2DCB">
            <w:pPr>
              <w:ind w:firstLine="0"/>
            </w:pPr>
          </w:p>
        </w:tc>
        <w:tc>
          <w:tcPr>
            <w:tcW w:w="1762" w:type="dxa"/>
            <w:tcBorders>
              <w:top w:val="single" w:sz="18" w:space="0" w:color="auto"/>
            </w:tcBorders>
            <w:hideMark/>
          </w:tcPr>
          <w:p w14:paraId="6BAD4914" w14:textId="77777777" w:rsidR="0008572C" w:rsidRPr="00E71A63" w:rsidRDefault="0008572C" w:rsidP="00DF2DCB">
            <w:r w:rsidRPr="00E71A63">
              <w:t>+</w:t>
            </w:r>
          </w:p>
        </w:tc>
      </w:tr>
      <w:tr w:rsidR="0008572C" w:rsidRPr="00E71A63" w14:paraId="2293274C" w14:textId="77777777" w:rsidTr="00627FBE">
        <w:trPr>
          <w:trHeight w:val="1696"/>
        </w:trPr>
        <w:tc>
          <w:tcPr>
            <w:tcW w:w="3261" w:type="dxa"/>
            <w:hideMark/>
          </w:tcPr>
          <w:p w14:paraId="3F48F219" w14:textId="77777777" w:rsidR="0008572C" w:rsidRPr="00E71A63" w:rsidRDefault="0008572C" w:rsidP="00DF2DCB">
            <w:pPr>
              <w:ind w:firstLine="0"/>
            </w:pPr>
            <w:r w:rsidRPr="00E71A63">
              <w:rPr>
                <w:b/>
                <w:bCs/>
              </w:rPr>
              <w:t>Involvement in co-ordination</w:t>
            </w:r>
          </w:p>
        </w:tc>
        <w:tc>
          <w:tcPr>
            <w:tcW w:w="3381" w:type="dxa"/>
            <w:hideMark/>
          </w:tcPr>
          <w:p w14:paraId="6C7C8B03" w14:textId="77777777" w:rsidR="0008572C" w:rsidRPr="00E71A63" w:rsidRDefault="0008572C" w:rsidP="00DF2DCB">
            <w:pPr>
              <w:ind w:firstLine="0"/>
            </w:pPr>
            <w:r w:rsidRPr="00E71A63">
              <w:t>On your behalf</w:t>
            </w:r>
          </w:p>
          <w:p w14:paraId="00EDDB71" w14:textId="77777777" w:rsidR="0008572C" w:rsidRPr="00E71A63" w:rsidRDefault="0008572C" w:rsidP="00DF2DCB">
            <w:r w:rsidRPr="00E71A63">
              <w:t> </w:t>
            </w:r>
          </w:p>
          <w:p w14:paraId="40084083" w14:textId="77777777" w:rsidR="0008572C" w:rsidRPr="00E71A63" w:rsidRDefault="0008572C" w:rsidP="00DF2DCB">
            <w:pPr>
              <w:ind w:firstLine="0"/>
            </w:pPr>
            <w:r w:rsidRPr="00E71A63">
              <w:t>With some help</w:t>
            </w:r>
          </w:p>
          <w:p w14:paraId="179FBFDB" w14:textId="77777777" w:rsidR="0008572C" w:rsidRPr="00E71A63" w:rsidRDefault="0008572C" w:rsidP="00DF2DCB">
            <w:r w:rsidRPr="00E71A63">
              <w:t> </w:t>
            </w:r>
          </w:p>
          <w:p w14:paraId="668FE077" w14:textId="77777777" w:rsidR="0008572C" w:rsidRDefault="0008572C" w:rsidP="00DF2DCB">
            <w:pPr>
              <w:ind w:firstLine="0"/>
            </w:pPr>
            <w:r w:rsidRPr="00E71A63">
              <w:t>By yourself (0)</w:t>
            </w:r>
          </w:p>
          <w:p w14:paraId="38A32001" w14:textId="77777777" w:rsidR="0008572C" w:rsidRPr="00E71A63" w:rsidRDefault="0008572C" w:rsidP="00DF2DCB">
            <w:pPr>
              <w:ind w:firstLine="0"/>
            </w:pPr>
          </w:p>
        </w:tc>
        <w:tc>
          <w:tcPr>
            <w:tcW w:w="1762" w:type="dxa"/>
            <w:hideMark/>
          </w:tcPr>
          <w:p w14:paraId="650F99FB" w14:textId="77777777" w:rsidR="0008572C" w:rsidRPr="00E71A63" w:rsidRDefault="0008572C" w:rsidP="00DF2DCB">
            <w:r w:rsidRPr="00E71A63">
              <w:t>+ / -</w:t>
            </w:r>
          </w:p>
        </w:tc>
      </w:tr>
      <w:tr w:rsidR="0008572C" w:rsidRPr="00E71A63" w14:paraId="58D27822" w14:textId="77777777" w:rsidTr="00B464FD">
        <w:trPr>
          <w:trHeight w:val="2036"/>
        </w:trPr>
        <w:tc>
          <w:tcPr>
            <w:tcW w:w="3261" w:type="dxa"/>
            <w:tcBorders>
              <w:bottom w:val="nil"/>
            </w:tcBorders>
            <w:hideMark/>
          </w:tcPr>
          <w:p w14:paraId="025764C8" w14:textId="77777777" w:rsidR="0008572C" w:rsidRPr="00E71A63" w:rsidRDefault="0008572C" w:rsidP="00DF2DCB">
            <w:pPr>
              <w:ind w:firstLine="0"/>
            </w:pPr>
            <w:r w:rsidRPr="00E71A63">
              <w:rPr>
                <w:b/>
                <w:bCs/>
              </w:rPr>
              <w:t>Waiting time</w:t>
            </w:r>
          </w:p>
        </w:tc>
        <w:tc>
          <w:tcPr>
            <w:tcW w:w="3381" w:type="dxa"/>
            <w:tcBorders>
              <w:bottom w:val="nil"/>
            </w:tcBorders>
            <w:hideMark/>
          </w:tcPr>
          <w:p w14:paraId="6DC1FBC9" w14:textId="77777777" w:rsidR="0008572C" w:rsidRPr="00E71A63" w:rsidRDefault="0008572C" w:rsidP="00DF2DCB">
            <w:pPr>
              <w:ind w:firstLine="0"/>
            </w:pPr>
            <w:r w:rsidRPr="00E71A63">
              <w:t>4</w:t>
            </w:r>
          </w:p>
          <w:p w14:paraId="45E53187" w14:textId="77777777" w:rsidR="0008572C" w:rsidRPr="00E71A63" w:rsidRDefault="0008572C" w:rsidP="00DF2DCB">
            <w:r w:rsidRPr="00E71A63">
              <w:t> </w:t>
            </w:r>
          </w:p>
          <w:p w14:paraId="04A9DAFE" w14:textId="77777777" w:rsidR="0008572C" w:rsidRPr="00E71A63" w:rsidRDefault="0008572C" w:rsidP="00DF2DCB">
            <w:pPr>
              <w:ind w:firstLine="0"/>
            </w:pPr>
            <w:r w:rsidRPr="00E71A63">
              <w:t>12</w:t>
            </w:r>
          </w:p>
          <w:p w14:paraId="0342F8AD" w14:textId="77777777" w:rsidR="0008572C" w:rsidRPr="00E71A63" w:rsidRDefault="0008572C" w:rsidP="00DF2DCB">
            <w:r w:rsidRPr="00E71A63">
              <w:t> </w:t>
            </w:r>
          </w:p>
          <w:p w14:paraId="3B4AB361" w14:textId="77777777" w:rsidR="0008572C" w:rsidRPr="00E71A63" w:rsidRDefault="0008572C" w:rsidP="00DF2DCB">
            <w:pPr>
              <w:ind w:firstLine="0"/>
            </w:pPr>
            <w:r w:rsidRPr="00E71A63">
              <w:t>24 weeks</w:t>
            </w:r>
          </w:p>
          <w:p w14:paraId="3BD0625D" w14:textId="77777777" w:rsidR="0008572C" w:rsidRPr="00E71A63" w:rsidRDefault="0008572C" w:rsidP="00DF2DCB">
            <w:r w:rsidRPr="00E71A63">
              <w:t> </w:t>
            </w:r>
          </w:p>
        </w:tc>
        <w:tc>
          <w:tcPr>
            <w:tcW w:w="1762" w:type="dxa"/>
            <w:tcBorders>
              <w:bottom w:val="nil"/>
            </w:tcBorders>
            <w:hideMark/>
          </w:tcPr>
          <w:p w14:paraId="445A5743" w14:textId="77777777" w:rsidR="0008572C" w:rsidRPr="00E71A63" w:rsidRDefault="0008572C" w:rsidP="00DF2DCB">
            <w:r w:rsidRPr="00E71A63">
              <w:t>-</w:t>
            </w:r>
          </w:p>
        </w:tc>
      </w:tr>
      <w:tr w:rsidR="0008572C" w:rsidRPr="00E71A63" w14:paraId="68FE4537" w14:textId="77777777" w:rsidTr="00B464FD">
        <w:trPr>
          <w:trHeight w:val="1018"/>
        </w:trPr>
        <w:tc>
          <w:tcPr>
            <w:tcW w:w="3261" w:type="dxa"/>
            <w:tcBorders>
              <w:bottom w:val="single" w:sz="18" w:space="0" w:color="auto"/>
            </w:tcBorders>
            <w:hideMark/>
          </w:tcPr>
          <w:p w14:paraId="1D57A58B" w14:textId="77777777" w:rsidR="0008572C" w:rsidRPr="00E71A63" w:rsidRDefault="0008572C" w:rsidP="00DF2DCB">
            <w:pPr>
              <w:ind w:firstLine="0"/>
            </w:pPr>
            <w:r w:rsidRPr="00E71A63">
              <w:rPr>
                <w:b/>
                <w:bCs/>
              </w:rPr>
              <w:t>Activities</w:t>
            </w:r>
          </w:p>
        </w:tc>
        <w:tc>
          <w:tcPr>
            <w:tcW w:w="3381" w:type="dxa"/>
            <w:tcBorders>
              <w:bottom w:val="single" w:sz="18" w:space="0" w:color="auto"/>
            </w:tcBorders>
            <w:hideMark/>
          </w:tcPr>
          <w:p w14:paraId="46767C45" w14:textId="77777777" w:rsidR="0008572C" w:rsidRPr="00E71A63" w:rsidRDefault="0008572C" w:rsidP="00DF2DCB">
            <w:pPr>
              <w:ind w:firstLine="0"/>
            </w:pPr>
            <w:r w:rsidRPr="00E71A63">
              <w:t xml:space="preserve">Included </w:t>
            </w:r>
          </w:p>
          <w:p w14:paraId="4A8A3470" w14:textId="77777777" w:rsidR="0008572C" w:rsidRPr="00E71A63" w:rsidRDefault="0008572C" w:rsidP="00DF2DCB">
            <w:r w:rsidRPr="00E71A63">
              <w:t> </w:t>
            </w:r>
          </w:p>
          <w:p w14:paraId="330A9091" w14:textId="726098CE" w:rsidR="0008572C" w:rsidRPr="00E71A63" w:rsidRDefault="0008572C" w:rsidP="00DF2DCB">
            <w:pPr>
              <w:ind w:firstLine="0"/>
            </w:pPr>
            <w:r w:rsidRPr="00E71A63">
              <w:t xml:space="preserve">Not included </w:t>
            </w:r>
          </w:p>
        </w:tc>
        <w:tc>
          <w:tcPr>
            <w:tcW w:w="1762" w:type="dxa"/>
            <w:tcBorders>
              <w:bottom w:val="single" w:sz="18" w:space="0" w:color="auto"/>
            </w:tcBorders>
            <w:hideMark/>
          </w:tcPr>
          <w:p w14:paraId="3758E963" w14:textId="77777777" w:rsidR="0008572C" w:rsidRPr="00E71A63" w:rsidRDefault="0008572C" w:rsidP="00DF2DCB">
            <w:r w:rsidRPr="00E71A63">
              <w:t>+</w:t>
            </w:r>
          </w:p>
        </w:tc>
      </w:tr>
    </w:tbl>
    <w:p w14:paraId="7DB24F67" w14:textId="77777777" w:rsidR="0008572C" w:rsidRDefault="0008572C" w:rsidP="0008572C"/>
    <w:p w14:paraId="3C9D2F5C" w14:textId="03C2A629" w:rsidR="0008572C" w:rsidRDefault="0008572C" w:rsidP="0008572C">
      <w:r>
        <w:rPr>
          <w:lang w:val="en-US"/>
        </w:rPr>
        <w:t xml:space="preserve">A priori </w:t>
      </w:r>
      <w:r w:rsidR="00A76CB7">
        <w:rPr>
          <w:lang w:val="en-US"/>
        </w:rPr>
        <w:t>hypotheses</w:t>
      </w:r>
      <w:r>
        <w:rPr>
          <w:lang w:val="en-US"/>
        </w:rPr>
        <w:t xml:space="preserve"> for relationships between attributes and choice </w:t>
      </w:r>
      <w:r w:rsidR="00E81D03">
        <w:rPr>
          <w:lang w:val="en-US"/>
        </w:rPr>
        <w:t xml:space="preserve">based on literature </w:t>
      </w:r>
      <w:r>
        <w:rPr>
          <w:lang w:val="en-US"/>
        </w:rPr>
        <w:t>included an</w:t>
      </w:r>
      <w:r w:rsidRPr="00D95156">
        <w:rPr>
          <w:lang w:val="en-US"/>
        </w:rPr>
        <w:t xml:space="preserve"> e</w:t>
      </w:r>
      <w:r w:rsidRPr="009A130B">
        <w:rPr>
          <w:lang w:val="en-US"/>
        </w:rPr>
        <w:t xml:space="preserve">xpected preference for familiarity </w:t>
      </w:r>
      <w:r w:rsidR="00FF0BBC">
        <w:rPr>
          <w:lang w:val="en-US"/>
        </w:rPr>
        <w:fldChar w:fldCharType="begin" w:fldLock="1"/>
      </w:r>
      <w:r w:rsidR="00FF0BBC">
        <w:rPr>
          <w:lang w:val="en-US"/>
        </w:rPr>
        <w:instrText>ADDIN CSL_CITATION {"citationItems":[{"id":"ITEM-1","itemData":{"DOI":"10.1186/1472-6963-13-252","ISSN":"BMC Health Services Research","author":[{"dropping-particle":"","family":"Ryan","given":"Assumpta","non-dropping-particle":"","parse-names":false,"suffix":""},{"dropping-particle":"","family":"McKenna","given":"Hugh","non-dropping-particle":"","parse-names":false,"suffix":""}],"container-title":"BMC Health Services Research","id":"ITEM-1","issue":"1","issued":{"date-parts":[["2013"]]},"page":"1","publisher":"BMC Health Services Research","title":"‘Familiarity’ as a key factor influencing rural family carers’ experience of the nursing home placement of an older relative: a qualitative study","type":"article-journal","volume":"13"},"uris":["http://www.mendeley.com/documents/?uuid=f3e3fdfc-0122-4060-8908-61af69b91cb6"]}],"mendeley":{"formattedCitation":"(Ryan and McKenna 2013)","plainTextFormattedCitation":"(Ryan and McKenna 2013)","previouslyFormattedCitation":"(Ryan and McKenna 2013)"},"properties":{"noteIndex":0},"schema":"https://github.com/citation-style-language/schema/raw/master/csl-citation.json"}</w:instrText>
      </w:r>
      <w:r w:rsidR="00FF0BBC">
        <w:rPr>
          <w:lang w:val="en-US"/>
        </w:rPr>
        <w:fldChar w:fldCharType="separate"/>
      </w:r>
      <w:r w:rsidR="00FF0BBC" w:rsidRPr="00FF0BBC">
        <w:rPr>
          <w:noProof/>
          <w:lang w:val="en-US"/>
        </w:rPr>
        <w:t>(Ryan and McKenna 2013)</w:t>
      </w:r>
      <w:r w:rsidR="00FF0BBC">
        <w:rPr>
          <w:lang w:val="en-US"/>
        </w:rPr>
        <w:fldChar w:fldCharType="end"/>
      </w:r>
      <w:r w:rsidR="003C04F5">
        <w:rPr>
          <w:lang w:val="en-US"/>
        </w:rPr>
        <w:t>. This is indicated with a + sign in Table 1</w:t>
      </w:r>
      <w:r w:rsidR="006F622A">
        <w:rPr>
          <w:lang w:val="en-US"/>
        </w:rPr>
        <w:t>3</w:t>
      </w:r>
      <w:r w:rsidR="003C04F5">
        <w:rPr>
          <w:lang w:val="en-US"/>
        </w:rPr>
        <w:t xml:space="preserve">. It was unknown whether a positive or negative relationship would emerge for greater </w:t>
      </w:r>
      <w:r w:rsidRPr="00D95156">
        <w:t xml:space="preserve">control </w:t>
      </w:r>
      <w:r w:rsidR="003C04F5">
        <w:t>in co-ordination support</w:t>
      </w:r>
      <w:r w:rsidRPr="00D95156">
        <w:t>, since some literature show</w:t>
      </w:r>
      <w:r>
        <w:t>s</w:t>
      </w:r>
      <w:r w:rsidRPr="00D95156">
        <w:t xml:space="preserve"> control can lead to better outcomes </w:t>
      </w:r>
      <w:r w:rsidR="00FF0BBC">
        <w:fldChar w:fldCharType="begin" w:fldLock="1"/>
      </w:r>
      <w:r w:rsidR="00FF0BBC">
        <w:instrText>ADDIN CSL_CITATION {"citationItems":[{"id":"ITEM-1","itemData":{"DOI":"10.1017/S1041610211001207","author":[{"dropping-particle":"","family":"Jones","given":"Carys","non-dropping-particle":"","parse-names":false,"suffix":""},{"dropping-particle":"","family":"Edwards","given":"Rhiannon Tudor","non-dropping-particle":"","parse-names":false,"suffix":""},{"dropping-particle":"","family":"Hounsome","given":"Barry","non-dropping-particle":"","parse-names":false,"suffix":""}],"container-title":"International Psychogeriatrics","id":"ITEM-1","issue":"1","issued":{"date-parts":[["2012"]]},"page":"6–18","publisher":"Cambridge University Press","title":"A systematic review of the cost-effectiveness of interventions for supporting informal caregivers of people with dementia residing in the community","type":"article-journal","volume":"24"},"uris":["http://www.mendeley.com/documents/?uuid=8ed894ed-3c98-43df-8e31-8baf0a94f964"]}],"mendeley":{"formattedCitation":"(Jones &lt;i&gt;et al.&lt;/i&gt; 2012)","plainTextFormattedCitation":"(Jones et al. 2012)","previouslyFormattedCitation":"(Jones &lt;i&gt;et al.&lt;/i&gt; 2012)"},"properties":{"noteIndex":0},"schema":"https://github.com/citation-style-language/schema/raw/master/csl-citation.json"}</w:instrText>
      </w:r>
      <w:r w:rsidR="00FF0BBC">
        <w:fldChar w:fldCharType="separate"/>
      </w:r>
      <w:r w:rsidR="00FF0BBC" w:rsidRPr="00FF0BBC">
        <w:rPr>
          <w:noProof/>
        </w:rPr>
        <w:t xml:space="preserve">(Jones </w:t>
      </w:r>
      <w:r w:rsidR="00FF0BBC" w:rsidRPr="00FF0BBC">
        <w:rPr>
          <w:i/>
          <w:noProof/>
        </w:rPr>
        <w:t>et al.</w:t>
      </w:r>
      <w:r w:rsidR="00FF0BBC" w:rsidRPr="00FF0BBC">
        <w:rPr>
          <w:noProof/>
        </w:rPr>
        <w:t xml:space="preserve"> 2012)</w:t>
      </w:r>
      <w:r w:rsidR="00FF0BBC">
        <w:fldChar w:fldCharType="end"/>
      </w:r>
      <w:r w:rsidRPr="00D95156">
        <w:t xml:space="preserve"> but can </w:t>
      </w:r>
      <w:r>
        <w:t xml:space="preserve">also </w:t>
      </w:r>
      <w:r w:rsidRPr="00D95156">
        <w:t>cause anxiety and stress</w:t>
      </w:r>
      <w:r>
        <w:t xml:space="preserve"> </w:t>
      </w:r>
      <w:r w:rsidR="00FF0BBC">
        <w:fldChar w:fldCharType="begin" w:fldLock="1"/>
      </w:r>
      <w:r w:rsidR="00FF0BBC">
        <w:instrText>ADDIN CSL_CITATION {"citationItems":[{"id":"ITEM-1","itemData":{"DOI":"10.1111/j.1365-2524.2006.00671.x","abstract":"Abstract Extending choice and control for social care service users is a central feature of current English policies. However, these have comparatively little to say about choice in relation to the informal carers of relatives, friends or older people who are disabled or sick. To explore the realities of choice as experienced by carers, the present paper reviews research published in English since 1985 about three situations in which carers are likely to face choices: receiving social services; the entry of an older person to long-term care; and combining paid work and care. Thirteen electronic databases were searched, covering both the health and social care fields. Databases included: ASSIA; IBSS; Social Care Online; ISI Web of Knowledge; Medline; HMIC; Sociological Abstracts; INGENTA; ZETOC; and the National Research Register. The search strategy combined terms that: (1) identified individuals with care-giving responsibilities; (2) identified people receiving help and support; and (3) described the process of interest (e.g. choice, decision-making and self-determination). The search identified comparatively few relevant studies, and so was supplemented by the findings from another recent review of empirical research on carers’ choices about combining work and care. The research evidence suggests that carers’ choices are shaped by two sets of factors: one relates to the nature of the care-giving relationship; and the second consists of wider organisational factors. A number of reasons may explain the invisibility of choice for carers in current policy proposals for increasing choice. In particular, it is suggested that underpinning conceptual models of the relationship between carers and formal service providers shape the extent to which carers can be offered choice and control on similar terms to service users. In particular, the exercise of choice by carers is likely to be highly problematic if it involves relinquishing some unpaid care-giving activities.","author":[{"dropping-particle":"","family":"Arksey","given":"Hilary","non-dropping-particle":"","parse-names":false,"suffix":""},{"dropping-particle":"","family":"Glendinning","given":"Caroline","non-dropping-particle":"","parse-names":false,"suffix":""}],"container-title":"Health &amp; Social Care in the Community","id":"ITEM-1","issue":"2","issued":{"date-parts":[["2007"]]},"page":"165-175","title":"Choice in the context of informal care-giving","type":"article-journal","volume":"15"},"uris":["http://www.mendeley.com/documents/?uuid=139c455f-751c-4c8b-9179-ae79777338c6"]}],"mendeley":{"formattedCitation":"(Arksey and Glendinning 2007)","plainTextFormattedCitation":"(Arksey and Glendinning 2007)","previouslyFormattedCitation":"(Arksey and Glendinning 2007)"},"properties":{"noteIndex":0},"schema":"https://github.com/citation-style-language/schema/raw/master/csl-citation.json"}</w:instrText>
      </w:r>
      <w:r w:rsidR="00FF0BBC">
        <w:fldChar w:fldCharType="separate"/>
      </w:r>
      <w:r w:rsidR="00FF0BBC" w:rsidRPr="00FF0BBC">
        <w:rPr>
          <w:noProof/>
        </w:rPr>
        <w:t>(Arksey and Glendinning 2007)</w:t>
      </w:r>
      <w:r w:rsidR="00FF0BBC">
        <w:fldChar w:fldCharType="end"/>
      </w:r>
      <w:r w:rsidR="00FF0BBC">
        <w:t>.</w:t>
      </w:r>
      <w:r w:rsidR="003C04F5">
        <w:t xml:space="preserve"> </w:t>
      </w:r>
      <w:r>
        <w:t>Further, a negative relationship with waiting time</w:t>
      </w:r>
      <w:r w:rsidR="00FF0BBC">
        <w:t xml:space="preserve"> was expected</w:t>
      </w:r>
      <w:r>
        <w:t>,</w:t>
      </w:r>
      <w:r w:rsidR="003C04F5">
        <w:t xml:space="preserve"> with longer waits associated </w:t>
      </w:r>
      <w:r w:rsidR="003C04F5">
        <w:lastRenderedPageBreak/>
        <w:t>with less likelihood of an alternative being chosen,</w:t>
      </w:r>
      <w:r>
        <w:t xml:space="preserve"> since </w:t>
      </w:r>
      <w:r w:rsidR="003C04F5">
        <w:t xml:space="preserve">waiting time </w:t>
      </w:r>
      <w:r>
        <w:t xml:space="preserve">is </w:t>
      </w:r>
      <w:r w:rsidR="003C04F5">
        <w:t xml:space="preserve">elsewhere shown to be </w:t>
      </w:r>
      <w:r>
        <w:t>perceived as o</w:t>
      </w:r>
      <w:r w:rsidRPr="002379FC">
        <w:t>ff-putting</w:t>
      </w:r>
      <w:r>
        <w:t xml:space="preserve"> by carers</w:t>
      </w:r>
      <w:r w:rsidRPr="002379FC">
        <w:rPr>
          <w:b/>
          <w:bCs/>
        </w:rPr>
        <w:t xml:space="preserve"> </w:t>
      </w:r>
      <w:r w:rsidR="00FF0BBC">
        <w:fldChar w:fldCharType="begin" w:fldLock="1"/>
      </w:r>
      <w:r w:rsidR="00FF0BBC">
        <w:instrText>ADDIN CSL_CITATION {"citationItems":[{"id":"ITEM-1","itemData":{"DOI":"10.1111/hsc.12095","ISSN":"0966-0410","abstract":"Respite care is a cornerstone service for the home management of people with dementia. It is used by carers to mitigate the stress related to the demands of caring by allowing time for them to rest and do things for themselves, thus maintaining the caring relationship at home and perhaps forestalling long-term placement in a residential aged care facility. Despite numerous anecdotal reports in support of respite care, its uptake by carers of people with dementia remains relatively low. The aim of this paper was to examine the factors that constitute the use of respite by carers of people with dementia by reviewing quantitative and qualitative research predominantly from the years 1990 to 2012. Seventy-six international studies of different types of respite care were included for this review and their methods were critically appraised. The key topics identified were in relation to information access, the barriers to carers realising need for and seeking respite, satisfaction with respite services including the outcomes for carers and people with dementia, the characteristics of an effective respite service and the role of health workers in providing appropriate respite care. Finally, limitations with considering the literature as a whole were highlighted and recommendations made for future research.","author":[{"dropping-particle":"","family":"Neville","given":"Christine","non-dropping-particle":"","parse-names":false,"suffix":""},{"dropping-particle":"","family":"Beattie","given":"Elizabeth","non-dropping-particle":"","parse-names":false,"suffix":""},{"dropping-particle":"","family":"Fielding","given":"Elaine","non-dropping-particle":"","parse-names":false,"suffix":""},{"dropping-particle":"","family":"MacAndrew","given":"Margaret","non-dropping-particle":"","parse-names":false,"suffix":""}],"container-title":"Health and Social Care in the Community","id":"ITEM-1","issue":"1","issued":{"date-parts":[["2015","1"]]},"page":"51-63","title":"Literature review: use of respite by carers of people with dementia","type":"article-journal","volume":"23"},"uris":["http://www.mendeley.com/documents/?uuid=67884afd-8fdd-43dc-90c3-75d903abcb64"]}],"mendeley":{"formattedCitation":"(Neville &lt;i&gt;et al.&lt;/i&gt; 2015)","plainTextFormattedCitation":"(Neville et al. 2015)","previouslyFormattedCitation":"(Neville &lt;i&gt;et al.&lt;/i&gt; 2015)"},"properties":{"noteIndex":0},"schema":"https://github.com/citation-style-language/schema/raw/master/csl-citation.json"}</w:instrText>
      </w:r>
      <w:r w:rsidR="00FF0BBC">
        <w:fldChar w:fldCharType="separate"/>
      </w:r>
      <w:r w:rsidR="00FF0BBC" w:rsidRPr="00FF0BBC">
        <w:rPr>
          <w:noProof/>
        </w:rPr>
        <w:t xml:space="preserve">(Neville </w:t>
      </w:r>
      <w:r w:rsidR="00FF0BBC" w:rsidRPr="00FF0BBC">
        <w:rPr>
          <w:i/>
          <w:noProof/>
        </w:rPr>
        <w:t>et al.</w:t>
      </w:r>
      <w:r w:rsidR="00FF0BBC" w:rsidRPr="00FF0BBC">
        <w:rPr>
          <w:noProof/>
        </w:rPr>
        <w:t xml:space="preserve"> 2015)</w:t>
      </w:r>
      <w:r w:rsidR="00FF0BBC">
        <w:fldChar w:fldCharType="end"/>
      </w:r>
      <w:r w:rsidR="003C04F5">
        <w:t>. Finally,</w:t>
      </w:r>
      <w:r w:rsidR="00FF0BBC">
        <w:t xml:space="preserve"> </w:t>
      </w:r>
      <w:r w:rsidR="003C04F5">
        <w:t xml:space="preserve">following </w:t>
      </w:r>
      <w:r w:rsidR="00FF0BBC">
        <w:fldChar w:fldCharType="begin" w:fldLock="1"/>
      </w:r>
      <w:r w:rsidR="003C04F5">
        <w:instrText>ADDIN CSL_CITATION {"citationItems":[{"id":"ITEM-1","itemData":{"DOI":"10.1186/1472-6963-14-63","ISBN":"1472-6963 (Electronic)\\n1472-6963 (Linking)","ISSN":"1472-6963","PMID":"24507804","abstract":"BACKGROUND: There is little evidence of service user preferences to guide the commissioning and improvement of services that support life after stroke. We report the first investigation of patients' and family carers' preferences for community services after stroke using a discrete choice experiment (DCE).\\n\\nMETHODS: Two workshops with patients and family carers (n = 8) explored stroke experiences, identifying attributes important in shaping views about service design, and piloted data collection strategies. Attributes were group versus individual support; service provider; additional support for social and leisure activities; and the total time required to access services. Patients and family carers were recruited six months post stroke-onset (mean 331 days) from four stroke services, and invited to participate in the DCE. Patients' general health (EQ5D) and functional dependence (Barthel Index) were also assessed. Of 474 eligible patients, 144 (30%) expressed an interest in the study, and 80 (56%) of these completed the survey questionnaire. 34 of 74 (46%) family carers recruited through patients completed the DCE.\\n\\nRESULTS: All four attributes were significant in shaping patients preferences for stroke support service delivery (p &lt; 0.05), confirming the interpretation of workshop findings. Patients prefer help and support for emotional needs, communication problems and physical difficulties to be provided on an individual basis; and to be offered additional social and leisure activities that they are able to attend on their own. Patients would appear to prefer that voluntary organisations do not provide these services, although this may be linked to lack of experience of these services. Family carers would prefer help and support in their caring role on a one-to-one basis. Whilst health related quality of life is associated with preference for format of service, results were relatively consistent across sub-groups, with the exception of time since stroke, where social and leisure activities had a greater impact on preferences of established service users.\\n\\nCONCLUSIONS: The data provide unique insights into how preferences for community services that support life after stroke are shaped. This information can be used to inform both service re-design, and barriers to implementation that will need to be accounted for in policy shifts towards a more mixed economy of service provision.","author":[{"dropping-particle":"","family":"Burton","given":"Christopher R","non-dropping-particle":"","parse-names":false,"suffix":""},{"dropping-particle":"","family":"Fargher","given":"Emily","non-dropping-particle":"","parse-names":false,"suffix":""},{"dropping-particle":"","family":"Plumpton","given":"Catrin","non-dropping-particle":"","parse-names":false,"suffix":""},{"dropping-particle":"","family":"Roberts","given":"Gwerfyl W","non-dropping-particle":"","parse-names":false,"suffix":""},{"dropping-particle":"","family":"Owen","given":"Heledd","non-dropping-particle":"","parse-names":false,"suffix":""},{"dropping-particle":"","family":"Roberts","given":"Eryl","non-dropping-particle":"","parse-names":false,"suffix":""}],"container-title":"BMC health services research","id":"ITEM-1","issue":"1","issued":{"date-parts":[["2014"]]},"page":"63","title":"Investigating preferences for support with life after stroke: a discrete choice experiment.","type":"article-journal","volume":"14"},"uris":["http://www.mendeley.com/documents/?uuid=9b935c80-afd4-494a-bb0c-40ae1c5e2530"]}],"mendeley":{"formattedCitation":"(Burton &lt;i&gt;et al.&lt;/i&gt; 2014)","manualFormatting":"Burton et al. (2014)","plainTextFormattedCitation":"(Burton et al. 2014)","previouslyFormattedCitation":"(Burton &lt;i&gt;et al.&lt;/i&gt; 2014)"},"properties":{"noteIndex":0},"schema":"https://github.com/citation-style-language/schema/raw/master/csl-citation.json"}</w:instrText>
      </w:r>
      <w:r w:rsidR="00FF0BBC">
        <w:fldChar w:fldCharType="separate"/>
      </w:r>
      <w:r w:rsidR="00FF0BBC" w:rsidRPr="00FF0BBC">
        <w:rPr>
          <w:noProof/>
        </w:rPr>
        <w:t xml:space="preserve">Burton </w:t>
      </w:r>
      <w:r w:rsidR="00FF0BBC" w:rsidRPr="00FF0BBC">
        <w:rPr>
          <w:i/>
          <w:noProof/>
        </w:rPr>
        <w:t>et al.</w:t>
      </w:r>
      <w:r w:rsidR="00FF0BBC" w:rsidRPr="00FF0BBC">
        <w:rPr>
          <w:noProof/>
        </w:rPr>
        <w:t xml:space="preserve"> </w:t>
      </w:r>
      <w:r w:rsidR="003C04F5">
        <w:rPr>
          <w:noProof/>
        </w:rPr>
        <w:t>(</w:t>
      </w:r>
      <w:r w:rsidR="00FF0BBC" w:rsidRPr="00FF0BBC">
        <w:rPr>
          <w:noProof/>
        </w:rPr>
        <w:t>2014)</w:t>
      </w:r>
      <w:r w:rsidR="00FF0BBC">
        <w:fldChar w:fldCharType="end"/>
      </w:r>
      <w:r w:rsidR="003C04F5">
        <w:t xml:space="preserve"> a </w:t>
      </w:r>
      <w:r w:rsidR="005C5C88">
        <w:t>positive association between</w:t>
      </w:r>
      <w:r w:rsidR="003C04F5">
        <w:t xml:space="preserve"> social and leisure activities for the cared-for individual</w:t>
      </w:r>
      <w:r w:rsidR="005C5C88">
        <w:t xml:space="preserve"> and choice</w:t>
      </w:r>
      <w:r w:rsidR="003C04F5">
        <w:t xml:space="preserve"> was anticipated. </w:t>
      </w:r>
      <w:r w:rsidR="005C5C88">
        <w:t xml:space="preserve"> </w:t>
      </w:r>
    </w:p>
    <w:p w14:paraId="752EA985" w14:textId="77777777" w:rsidR="0008572C" w:rsidRPr="00662AFD" w:rsidRDefault="0008572C" w:rsidP="0008572C"/>
    <w:p w14:paraId="1A2A5000" w14:textId="77777777" w:rsidR="0008572C" w:rsidRPr="00662AFD" w:rsidRDefault="0008572C" w:rsidP="0008572C">
      <w:pPr>
        <w:pStyle w:val="Heading2"/>
      </w:pPr>
      <w:bookmarkStart w:id="151" w:name="_Toc27733682"/>
      <w:r w:rsidRPr="00662AFD">
        <w:t>Conclusion</w:t>
      </w:r>
      <w:bookmarkEnd w:id="151"/>
    </w:p>
    <w:p w14:paraId="644BCD11" w14:textId="66180BFA" w:rsidR="0008572C" w:rsidRDefault="003D677E" w:rsidP="0008572C">
      <w:r>
        <w:t>In the previous chapter, and in this analysis, r</w:t>
      </w:r>
      <w:r w:rsidRPr="00662AFD">
        <w:t xml:space="preserve">eplacement care </w:t>
      </w:r>
      <w:r w:rsidR="00D86F59">
        <w:t>was stipulated by carers as a</w:t>
      </w:r>
      <w:r w:rsidRPr="00662AFD">
        <w:t xml:space="preserve"> common concern</w:t>
      </w:r>
      <w:r w:rsidR="00D86F59">
        <w:t xml:space="preserve">, and a barrier </w:t>
      </w:r>
      <w:r>
        <w:t>to access</w:t>
      </w:r>
      <w:r w:rsidR="00D86F59">
        <w:t>ing</w:t>
      </w:r>
      <w:r>
        <w:t xml:space="preserve"> other forms of support, such as a short break from caring.</w:t>
      </w:r>
      <w:r w:rsidR="00D7115A">
        <w:t xml:space="preserve"> </w:t>
      </w:r>
      <w:r w:rsidR="0008572C" w:rsidRPr="00662AFD">
        <w:t xml:space="preserve">In order to gain a better understanding of </w:t>
      </w:r>
      <w:r w:rsidR="009F15CA">
        <w:t>wh</w:t>
      </w:r>
      <w:r w:rsidR="00587B00">
        <w:t>ich</w:t>
      </w:r>
      <w:r w:rsidR="009F15CA">
        <w:t xml:space="preserve"> features are considered </w:t>
      </w:r>
      <w:r w:rsidR="00587B00">
        <w:t xml:space="preserve">important </w:t>
      </w:r>
      <w:r w:rsidR="009F15CA">
        <w:t>by</w:t>
      </w:r>
      <w:r w:rsidR="0008572C" w:rsidRPr="00662AFD">
        <w:t xml:space="preserve"> unpaid carers of older adults </w:t>
      </w:r>
      <w:r w:rsidR="009F15CA">
        <w:t xml:space="preserve">when </w:t>
      </w:r>
      <w:r w:rsidR="0008572C" w:rsidRPr="00662AFD">
        <w:t>choos</w:t>
      </w:r>
      <w:r w:rsidR="009F15CA">
        <w:t>ing</w:t>
      </w:r>
      <w:r w:rsidR="0008572C" w:rsidRPr="00662AFD">
        <w:t xml:space="preserve"> to engage with support, three focus groups with carers of adults and carers</w:t>
      </w:r>
      <w:r w:rsidR="00FC0FF2">
        <w:t>’</w:t>
      </w:r>
      <w:r w:rsidR="0008572C" w:rsidRPr="00662AFD">
        <w:t xml:space="preserve"> centre workers in two local authorities in </w:t>
      </w:r>
      <w:r w:rsidR="005803E4">
        <w:t xml:space="preserve">the central belt of </w:t>
      </w:r>
      <w:r w:rsidR="0008572C" w:rsidRPr="00662AFD">
        <w:t xml:space="preserve">Scotland. </w:t>
      </w:r>
      <w:r w:rsidR="009F15CA">
        <w:t>Several</w:t>
      </w:r>
      <w:r w:rsidR="0008572C" w:rsidRPr="00662AFD">
        <w:t xml:space="preserve"> characteristics </w:t>
      </w:r>
      <w:r w:rsidR="009F15CA">
        <w:t xml:space="preserve">were </w:t>
      </w:r>
      <w:r w:rsidR="00587B00">
        <w:t>identified</w:t>
      </w:r>
      <w:r w:rsidR="0008572C" w:rsidRPr="00662AFD">
        <w:t xml:space="preserve"> by focus group participants as attracting them and putting them off engaging support</w:t>
      </w:r>
      <w:r w:rsidR="00587B00">
        <w:t xml:space="preserve"> t</w:t>
      </w:r>
      <w:r w:rsidR="0008572C" w:rsidRPr="00662AFD">
        <w:t>hrough thematic analysi</w:t>
      </w:r>
      <w:r w:rsidR="00587B00">
        <w:t>s</w:t>
      </w:r>
      <w:r>
        <w:t>, namely</w:t>
      </w:r>
      <w:r w:rsidR="00587B00">
        <w:t>:</w:t>
      </w:r>
      <w:r w:rsidR="0008572C">
        <w:t xml:space="preserve"> f</w:t>
      </w:r>
      <w:r w:rsidR="0008572C" w:rsidRPr="00662AFD">
        <w:t>amiliarity</w:t>
      </w:r>
      <w:r w:rsidR="0008572C">
        <w:t>, h</w:t>
      </w:r>
      <w:r w:rsidR="0008572C" w:rsidRPr="00662AFD">
        <w:t>elp with organisation</w:t>
      </w:r>
      <w:r w:rsidR="0008572C">
        <w:t>, f</w:t>
      </w:r>
      <w:r w:rsidR="0008572C" w:rsidRPr="00662AFD">
        <w:t>lexibility</w:t>
      </w:r>
      <w:r w:rsidR="0008572C">
        <w:t>, e</w:t>
      </w:r>
      <w:r w:rsidR="0008572C" w:rsidRPr="00662AFD">
        <w:t>mpathy</w:t>
      </w:r>
      <w:r w:rsidR="0008572C">
        <w:t>, involves others and p</w:t>
      </w:r>
      <w:r w:rsidR="0008572C" w:rsidRPr="00662AFD">
        <w:t>roactivity</w:t>
      </w:r>
      <w:r w:rsidR="0008572C">
        <w:t>.</w:t>
      </w:r>
      <w:r w:rsidR="00587B00">
        <w:t xml:space="preserve"> </w:t>
      </w:r>
    </w:p>
    <w:p w14:paraId="4B06E070" w14:textId="77777777" w:rsidR="0008572C" w:rsidRPr="00662AFD" w:rsidRDefault="0008572C" w:rsidP="0008572C"/>
    <w:p w14:paraId="654E862E" w14:textId="77777777" w:rsidR="001C07C9" w:rsidRDefault="003D677E" w:rsidP="00847521">
      <w:r>
        <w:t xml:space="preserve">Themes </w:t>
      </w:r>
      <w:r w:rsidR="007B248C">
        <w:t>were mapped against</w:t>
      </w:r>
      <w:r>
        <w:t xml:space="preserve"> policy areas of support for carers in Scotland and</w:t>
      </w:r>
      <w:r w:rsidR="007B248C">
        <w:t xml:space="preserve"> from this</w:t>
      </w:r>
      <w:r>
        <w:t xml:space="preserve"> </w:t>
      </w:r>
      <w:r w:rsidR="0008572C" w:rsidRPr="00662AFD">
        <w:t xml:space="preserve">four </w:t>
      </w:r>
      <w:r w:rsidR="0008572C" w:rsidRPr="007436DA">
        <w:t xml:space="preserve">attributes of support </w:t>
      </w:r>
      <w:r>
        <w:t>emerged at the intersections</w:t>
      </w:r>
      <w:r w:rsidR="007B248C">
        <w:t>, which were considered</w:t>
      </w:r>
      <w:r>
        <w:t xml:space="preserve"> </w:t>
      </w:r>
      <w:r w:rsidR="0008572C" w:rsidRPr="007436DA">
        <w:t>policy-relevant and meaningful to participants</w:t>
      </w:r>
      <w:r w:rsidR="007B248C">
        <w:t xml:space="preserve"> with regard to choosing replacement care. These attributes were</w:t>
      </w:r>
      <w:r w:rsidR="0008572C" w:rsidRPr="007436DA">
        <w:t xml:space="preserve">: </w:t>
      </w:r>
      <w:r w:rsidR="0008572C" w:rsidRPr="00286A1F">
        <w:rPr>
          <w:i/>
          <w:iCs/>
        </w:rPr>
        <w:t>who provides it</w:t>
      </w:r>
      <w:r w:rsidR="0008572C" w:rsidRPr="007436DA">
        <w:t xml:space="preserve">, </w:t>
      </w:r>
      <w:r w:rsidR="00B35192">
        <w:rPr>
          <w:i/>
          <w:iCs/>
        </w:rPr>
        <w:t>how involved the carer is in co-ordinating it</w:t>
      </w:r>
      <w:r w:rsidR="0008572C" w:rsidRPr="007436DA">
        <w:t xml:space="preserve">, </w:t>
      </w:r>
      <w:r w:rsidR="0008572C" w:rsidRPr="00286A1F">
        <w:rPr>
          <w:i/>
          <w:iCs/>
        </w:rPr>
        <w:t xml:space="preserve">social </w:t>
      </w:r>
      <w:r w:rsidR="00286A1F">
        <w:rPr>
          <w:i/>
          <w:iCs/>
        </w:rPr>
        <w:t xml:space="preserve">and leisure </w:t>
      </w:r>
      <w:r w:rsidR="0008572C" w:rsidRPr="00286A1F">
        <w:rPr>
          <w:i/>
          <w:iCs/>
        </w:rPr>
        <w:t xml:space="preserve">activities </w:t>
      </w:r>
      <w:r w:rsidR="00B35192">
        <w:rPr>
          <w:i/>
          <w:iCs/>
        </w:rPr>
        <w:t>for the cared-for individual</w:t>
      </w:r>
      <w:r w:rsidR="0008572C" w:rsidRPr="007436DA">
        <w:t xml:space="preserve">, and </w:t>
      </w:r>
      <w:r w:rsidR="0008572C" w:rsidRPr="00286A1F">
        <w:rPr>
          <w:i/>
          <w:iCs/>
        </w:rPr>
        <w:t>waiting time</w:t>
      </w:r>
      <w:r w:rsidR="0008572C" w:rsidRPr="007436DA">
        <w:t xml:space="preserve">. </w:t>
      </w:r>
      <w:r w:rsidR="001F2234">
        <w:t>A</w:t>
      </w:r>
      <w:r w:rsidR="005803E4">
        <w:t xml:space="preserve">ttributes (which </w:t>
      </w:r>
      <w:r w:rsidR="0008572C" w:rsidRPr="00662AFD">
        <w:t>include</w:t>
      </w:r>
      <w:r w:rsidR="005803E4">
        <w:t>d</w:t>
      </w:r>
      <w:r w:rsidR="0008572C" w:rsidRPr="00662AFD">
        <w:t xml:space="preserve"> both</w:t>
      </w:r>
      <w:r w:rsidR="005803E4">
        <w:t xml:space="preserve"> process and ‘product’ </w:t>
      </w:r>
      <w:r>
        <w:t xml:space="preserve">aspects of replacement care) </w:t>
      </w:r>
      <w:r w:rsidR="0008572C" w:rsidRPr="00662AFD">
        <w:t>were cross-referenced with existing discrete choice l</w:t>
      </w:r>
      <w:r w:rsidR="00286A1F">
        <w:t>iterature on</w:t>
      </w:r>
      <w:r w:rsidR="0008572C" w:rsidRPr="00662AFD">
        <w:t xml:space="preserve"> caregiving</w:t>
      </w:r>
      <w:r w:rsidR="00750F0D">
        <w:t xml:space="preserve"> for theoretical validity and to highlight where </w:t>
      </w:r>
      <w:r w:rsidR="00603EE4">
        <w:t>advancements in knowledge could be made</w:t>
      </w:r>
      <w:r w:rsidR="0008572C" w:rsidRPr="00662AFD">
        <w:t xml:space="preserve">. </w:t>
      </w:r>
    </w:p>
    <w:p w14:paraId="5E649FE4" w14:textId="77777777" w:rsidR="001C07C9" w:rsidRDefault="001C07C9" w:rsidP="00847521"/>
    <w:p w14:paraId="2815076E" w14:textId="107E753F" w:rsidR="00D7115A" w:rsidRDefault="009C5E1F" w:rsidP="00847521">
      <w:r>
        <w:t xml:space="preserve">The relative </w:t>
      </w:r>
      <w:r w:rsidR="00FF70EA">
        <w:t>importance of these</w:t>
      </w:r>
      <w:r w:rsidR="00855074">
        <w:t xml:space="preserve"> four</w:t>
      </w:r>
      <w:r>
        <w:t xml:space="preserve"> attributes in carers’ decision-making about </w:t>
      </w:r>
      <w:r w:rsidR="00FF70EA">
        <w:t xml:space="preserve">replacement care </w:t>
      </w:r>
      <w:r w:rsidR="001F2234">
        <w:t xml:space="preserve">is </w:t>
      </w:r>
      <w:r w:rsidR="00D7115A">
        <w:t xml:space="preserve">quantitatively </w:t>
      </w:r>
      <w:r w:rsidR="001F2234">
        <w:t>explored</w:t>
      </w:r>
      <w:r>
        <w:t xml:space="preserve"> in the next chapter</w:t>
      </w:r>
      <w:r w:rsidR="00281B82">
        <w:t>, which</w:t>
      </w:r>
      <w:r w:rsidR="001F2234">
        <w:t xml:space="preserve"> analyses</w:t>
      </w:r>
      <w:r w:rsidR="00281B82">
        <w:t xml:space="preserve"> </w:t>
      </w:r>
      <w:r w:rsidR="00A8772A">
        <w:t>carers’</w:t>
      </w:r>
      <w:r w:rsidR="00FF70EA">
        <w:t xml:space="preserve"> </w:t>
      </w:r>
      <w:r w:rsidR="00BE4597">
        <w:t xml:space="preserve">responses to the </w:t>
      </w:r>
      <w:r w:rsidR="00FF70EA">
        <w:t>DCE</w:t>
      </w:r>
      <w:r w:rsidR="00E90ABB">
        <w:t xml:space="preserve"> survey</w:t>
      </w:r>
      <w:r w:rsidR="00BE4597">
        <w:t xml:space="preserve">. </w:t>
      </w:r>
    </w:p>
    <w:p w14:paraId="74CB2E6F" w14:textId="27710DD7" w:rsidR="00E37541" w:rsidRPr="008F70B2" w:rsidRDefault="00587B00" w:rsidP="00072E18">
      <w:r>
        <w:br w:type="page"/>
      </w:r>
    </w:p>
    <w:p w14:paraId="404D6B50" w14:textId="77777777" w:rsidR="008223C2" w:rsidRPr="00A377AF" w:rsidRDefault="008223C2" w:rsidP="008223C2">
      <w:pPr>
        <w:pStyle w:val="Heading1"/>
        <w:rPr>
          <w:b w:val="0"/>
          <w:bCs/>
        </w:rPr>
      </w:pPr>
      <w:bookmarkStart w:id="152" w:name="_Toc12276419"/>
      <w:bookmarkStart w:id="153" w:name="_Toc27733683"/>
      <w:bookmarkStart w:id="154" w:name="_Toc12276448"/>
      <w:r w:rsidRPr="00A377AF">
        <w:rPr>
          <w:b w:val="0"/>
          <w:bCs/>
        </w:rPr>
        <w:lastRenderedPageBreak/>
        <w:t>Chapter Six</w:t>
      </w:r>
      <w:bookmarkEnd w:id="152"/>
      <w:bookmarkEnd w:id="153"/>
    </w:p>
    <w:p w14:paraId="751AABB5" w14:textId="77777777" w:rsidR="008223C2" w:rsidRPr="00662AFD" w:rsidRDefault="008223C2" w:rsidP="008223C2">
      <w:pPr>
        <w:pStyle w:val="Heading1"/>
      </w:pPr>
      <w:bookmarkStart w:id="155" w:name="_Toc12276420"/>
      <w:bookmarkStart w:id="156" w:name="_Toc27733684"/>
      <w:r w:rsidRPr="00662AFD">
        <w:t xml:space="preserve">Investigating </w:t>
      </w:r>
      <w:r>
        <w:t xml:space="preserve">the </w:t>
      </w:r>
      <w:r w:rsidRPr="00662AFD">
        <w:t>preferences of carers towards replacement care</w:t>
      </w:r>
      <w:bookmarkEnd w:id="155"/>
      <w:bookmarkEnd w:id="156"/>
    </w:p>
    <w:p w14:paraId="1B3A422E" w14:textId="77777777" w:rsidR="008223C2" w:rsidRPr="00662AFD" w:rsidRDefault="008223C2" w:rsidP="008223C2">
      <w:pPr>
        <w:pStyle w:val="Heading2"/>
      </w:pPr>
    </w:p>
    <w:p w14:paraId="2509A944" w14:textId="77777777" w:rsidR="008223C2" w:rsidRPr="00662AFD" w:rsidRDefault="008223C2" w:rsidP="008223C2">
      <w:pPr>
        <w:pStyle w:val="Heading2"/>
      </w:pPr>
      <w:bookmarkStart w:id="157" w:name="_Toc12276421"/>
      <w:bookmarkStart w:id="158" w:name="_Toc27733685"/>
      <w:r w:rsidRPr="00662AFD">
        <w:t>Introduction</w:t>
      </w:r>
      <w:bookmarkEnd w:id="157"/>
      <w:bookmarkEnd w:id="158"/>
    </w:p>
    <w:p w14:paraId="7EAF6546" w14:textId="1B0424FF" w:rsidR="008223C2" w:rsidRPr="00662AFD" w:rsidRDefault="0023585B" w:rsidP="008223C2">
      <w:bookmarkStart w:id="159" w:name="_Toc12276422"/>
      <w:r>
        <w:t>The DCE online survey, developed through the stages of research already discussed</w:t>
      </w:r>
      <w:r w:rsidR="000F3462">
        <w:t>,</w:t>
      </w:r>
      <w:r>
        <w:t xml:space="preserve"> was conducted in September and October 2018. </w:t>
      </w:r>
      <w:r w:rsidR="008223C2" w:rsidRPr="00662AFD">
        <w:t xml:space="preserve">The purpose of this chapter is to describe the findings from </w:t>
      </w:r>
      <w:r>
        <w:t>the</w:t>
      </w:r>
      <w:r w:rsidR="008223C2" w:rsidRPr="00662AFD">
        <w:t xml:space="preserve"> online survey</w:t>
      </w:r>
      <w:r w:rsidR="009B5352">
        <w:t xml:space="preserve"> which was</w:t>
      </w:r>
      <w:r w:rsidR="008223C2" w:rsidRPr="00662AFD">
        <w:t xml:space="preserve"> distributed to carers of older adults through networks of carers</w:t>
      </w:r>
      <w:r w:rsidR="001F670D">
        <w:t>’</w:t>
      </w:r>
      <w:r w:rsidR="008223C2" w:rsidRPr="00662AFD">
        <w:t xml:space="preserve"> organisations and employers in Scotland. The first part of the chapter outlines the response to the survey, including completion rate and the demographic profile of respondents. The second part presents the findings from an analysis of discrete choice</w:t>
      </w:r>
      <w:r w:rsidR="008223C2">
        <w:t xml:space="preserve"> experiment</w:t>
      </w:r>
      <w:r w:rsidR="008223C2" w:rsidRPr="00662AFD">
        <w:t xml:space="preserve"> data</w:t>
      </w:r>
      <w:r w:rsidR="008223C2">
        <w:t xml:space="preserve"> (DCE)</w:t>
      </w:r>
      <w:r w:rsidR="008223C2" w:rsidRPr="00662AFD">
        <w:t xml:space="preserve"> on the preferences of unpaid carers of older adults towards respite and replacement care.</w:t>
      </w:r>
      <w:bookmarkEnd w:id="159"/>
      <w:r w:rsidR="00EC5ECE">
        <w:t xml:space="preserve"> </w:t>
      </w:r>
      <w:r w:rsidR="004D7B17">
        <w:t>The chapter</w:t>
      </w:r>
      <w:r w:rsidR="00EC5ECE">
        <w:t xml:space="preserve"> finally points to</w:t>
      </w:r>
      <w:r w:rsidR="0087409A">
        <w:t xml:space="preserve"> possible explanations and</w:t>
      </w:r>
      <w:r w:rsidR="00EC5ECE">
        <w:t xml:space="preserve"> remaining questions from the analysis</w:t>
      </w:r>
      <w:r w:rsidR="0087409A">
        <w:t>.</w:t>
      </w:r>
    </w:p>
    <w:p w14:paraId="29CD2AE3" w14:textId="77777777" w:rsidR="008223C2" w:rsidRPr="00662AFD" w:rsidRDefault="008223C2" w:rsidP="008223C2"/>
    <w:p w14:paraId="3EF31511" w14:textId="77777777" w:rsidR="008223C2" w:rsidRPr="00662AFD" w:rsidRDefault="008223C2" w:rsidP="008223C2">
      <w:pPr>
        <w:pStyle w:val="Heading2"/>
      </w:pPr>
      <w:bookmarkStart w:id="160" w:name="_Toc12276423"/>
      <w:bookmarkStart w:id="161" w:name="_Toc27733686"/>
      <w:r w:rsidRPr="00662AFD">
        <w:t>Background</w:t>
      </w:r>
      <w:bookmarkEnd w:id="160"/>
      <w:bookmarkEnd w:id="161"/>
    </w:p>
    <w:p w14:paraId="0E7BF569" w14:textId="77777777" w:rsidR="008223C2" w:rsidRPr="00662AFD" w:rsidRDefault="008223C2" w:rsidP="008223C2">
      <w:pPr>
        <w:pStyle w:val="Heading3"/>
      </w:pPr>
      <w:bookmarkStart w:id="162" w:name="_Toc12276424"/>
      <w:r w:rsidRPr="00662AFD">
        <w:t>Number of responses</w:t>
      </w:r>
      <w:bookmarkEnd w:id="162"/>
    </w:p>
    <w:p w14:paraId="44827484" w14:textId="13C15C3B" w:rsidR="008223C2" w:rsidRPr="00662AFD" w:rsidRDefault="008223C2" w:rsidP="008223C2">
      <w:bookmarkStart w:id="163" w:name="_Toc12276425"/>
      <w:r w:rsidRPr="00662AFD">
        <w:t xml:space="preserve">A total of 112 </w:t>
      </w:r>
      <w:r w:rsidR="00EC5ECE">
        <w:t>unpaid</w:t>
      </w:r>
      <w:r w:rsidRPr="00662AFD">
        <w:t xml:space="preserve"> carers </w:t>
      </w:r>
      <w:r w:rsidR="00EC5ECE">
        <w:t>completed</w:t>
      </w:r>
      <w:r w:rsidRPr="00662AFD">
        <w:t xml:space="preserve"> online DCE</w:t>
      </w:r>
      <w:r w:rsidR="00EC5ECE">
        <w:t xml:space="preserve"> and were eligible</w:t>
      </w:r>
      <w:r w:rsidRPr="00662AFD">
        <w:t xml:space="preserve">. 409 </w:t>
      </w:r>
      <w:r w:rsidR="00EC5ECE">
        <w:t xml:space="preserve">people </w:t>
      </w:r>
      <w:r w:rsidRPr="00662AFD">
        <w:t>opened the online questionnaire</w:t>
      </w:r>
      <w:r w:rsidR="00EC5ECE">
        <w:t>, of whom</w:t>
      </w:r>
      <w:r w:rsidRPr="00662AFD">
        <w:t xml:space="preserve"> 126 completed the survey, giving a completion rate of 27%. Of those that completed the survey, 14 self-identified as ‘not eligible’. The response numbers provide</w:t>
      </w:r>
      <w:r w:rsidR="006C37AF">
        <w:t>d</w:t>
      </w:r>
      <w:r>
        <w:t xml:space="preserve"> </w:t>
      </w:r>
      <w:r w:rsidRPr="00662AFD">
        <w:t>sufficient data to obtain statistically significant results in the choice model</w:t>
      </w:r>
      <w:bookmarkEnd w:id="163"/>
      <w:r w:rsidR="006C37AF">
        <w:t xml:space="preserve">. </w:t>
      </w:r>
    </w:p>
    <w:p w14:paraId="5BBCCEB5" w14:textId="77777777" w:rsidR="008223C2" w:rsidRPr="00662AFD" w:rsidRDefault="008223C2" w:rsidP="008223C2"/>
    <w:p w14:paraId="2F454BFF" w14:textId="3A91D7B8" w:rsidR="004D7B17" w:rsidRDefault="008223C2" w:rsidP="008223C2">
      <w:bookmarkStart w:id="164" w:name="_Toc12276426"/>
      <w:r w:rsidRPr="00662AFD">
        <w:t xml:space="preserve">In Scotland an accurate estimate of the number of people who provide care or support for an adult over the age 55 is unknown. There are estimates for the number of people caring for someone else in the household (for example, in the </w:t>
      </w:r>
      <w:r w:rsidR="00586840">
        <w:t>Census</w:t>
      </w:r>
      <w:r w:rsidRPr="00662AFD">
        <w:t xml:space="preserve"> or </w:t>
      </w:r>
      <w:r w:rsidRPr="00662AFD">
        <w:lastRenderedPageBreak/>
        <w:t>Scottish Health Survey), but insufficient data to link their care activity to the person they care for</w:t>
      </w:r>
      <w:r w:rsidR="004D7B17">
        <w:t xml:space="preserve"> (see Chapter 2 “Review of Literature”)</w:t>
      </w:r>
    </w:p>
    <w:p w14:paraId="4B4E92F1" w14:textId="77777777" w:rsidR="004D7B17" w:rsidRDefault="004D7B17" w:rsidP="008223C2"/>
    <w:p w14:paraId="7552DF06" w14:textId="10814C08" w:rsidR="008223C2" w:rsidRPr="00662AFD" w:rsidRDefault="008223C2" w:rsidP="008223C2">
      <w:r w:rsidRPr="00662AFD">
        <w:t>It might be assumed that a substantial proportion of those caring for someone over the age of 55 are intra-generational carers, for example, in partner or sibling relationships. Under this assumption, the</w:t>
      </w:r>
      <w:r w:rsidR="008F44BF">
        <w:t xml:space="preserve"> </w:t>
      </w:r>
      <w:r w:rsidRPr="00662AFD">
        <w:t>survey has a coverage of 0.04%, from a total population of 271,030 carers over the age of 55 living in Scotland</w:t>
      </w:r>
      <w:r w:rsidR="00BF1463">
        <w:t xml:space="preserve"> </w:t>
      </w:r>
      <w:r w:rsidR="00BF1463">
        <w:fldChar w:fldCharType="begin" w:fldLock="1"/>
      </w:r>
      <w:r w:rsidR="00A705C5">
        <w:instrText>ADDIN CSL_CITATION {"citationItems":[{"id":"ITEM-1","itemData":{"URL":"https://www.nrscotland.gov.uk/statistics-and-data/statistics/statistics-by-theme/population/population-estimates/mid-year-population-estimates/mid-2018","accessed":{"date-parts":[["2019","8","6"]]},"author":[{"dropping-particle":"","family":"National Records of Scotland","given":"","non-dropping-particle":"","parse-names":false,"suffix":""}],"id":"ITEM-1","issued":{"date-parts":[["2019"]]},"title":"Population estimates by administrative area, Scotland, mid-2018","type":"webpage"},"uris":["http://www.mendeley.com/documents/?uuid=9c142008-dd9f-4aaa-8853-2a0f4f209551"]}],"mendeley":{"formattedCitation":"(National Records of Scotland 2019)","plainTextFormattedCitation":"(National Records of Scotland 2019)","previouslyFormattedCitation":"(National Records of Scotland 2019)"},"properties":{"noteIndex":0},"schema":"https://github.com/citation-style-language/schema/raw/master/csl-citation.json"}</w:instrText>
      </w:r>
      <w:r w:rsidR="00BF1463">
        <w:fldChar w:fldCharType="separate"/>
      </w:r>
      <w:r w:rsidR="00A705C5" w:rsidRPr="00A705C5">
        <w:rPr>
          <w:noProof/>
        </w:rPr>
        <w:t>(National Records of Scotland 2019)</w:t>
      </w:r>
      <w:r w:rsidR="00BF1463">
        <w:fldChar w:fldCharType="end"/>
      </w:r>
      <w:r w:rsidR="00BF1463">
        <w:t xml:space="preserve">. </w:t>
      </w:r>
      <w:r w:rsidRPr="00662AFD">
        <w:t xml:space="preserve">However, as shown in the Healthy Ageing in Scotland (HAGIS) survey, </w:t>
      </w:r>
      <w:r w:rsidR="00BF1463">
        <w:t xml:space="preserve">around 10% of 50+ </w:t>
      </w:r>
      <w:r w:rsidRPr="00662AFD">
        <w:t xml:space="preserve">adults provide regular care </w:t>
      </w:r>
      <w:r w:rsidR="00BF1463">
        <w:t xml:space="preserve">for </w:t>
      </w:r>
      <w:r w:rsidR="009271AD">
        <w:t xml:space="preserve">both </w:t>
      </w:r>
      <w:r w:rsidR="00BF1463">
        <w:t>adults and children</w:t>
      </w:r>
      <w:r w:rsidR="00655546">
        <w:t xml:space="preserve"> </w:t>
      </w:r>
      <w:r w:rsidR="00655546">
        <w:fldChar w:fldCharType="begin" w:fldLock="1"/>
      </w:r>
      <w:r w:rsidR="00655546">
        <w:instrText>ADDIN CSL_CITATION {"citationItems":[{"id":"ITEM-1","itemData":{"author":[{"dropping-particle":"","family":"Phillips","given":"Judith","non-dropping-particle":"","parse-names":false,"suffix":""},{"dropping-particle":"","family":"Bu","given":"Feifei","non-dropping-particle":"","parse-names":false,"suffix":""}],"container-title":"Healthy Ageing in Scotland: The pilot survey","editor":[{"dropping-particle":"","family":"Douglas","given":"Elaine","non-dropping-particle":"","parse-names":false,"suffix":""},{"dropping-particle":"","family":"Wilson","given":"Tanya","non-dropping-particle":"","parse-names":false,"suffix":""},{"dropping-particle":"","family":"Bell","given":"David","non-dropping-particle":"","parse-names":false,"suffix":""}],"id":"ITEM-1","issued":{"date-parts":[["2017"]]},"page":"50-60","title":"Help and unpaid care","type":"chapter"},"uris":["http://www.mendeley.com/documents/?uuid=d7a9479c-f87c-4f19-b60c-872ac271ff78"]}],"mendeley":{"formattedCitation":"(Phillips and Bu 2017)","plainTextFormattedCitation":"(Phillips and Bu 2017)","previouslyFormattedCitation":"(Phillips and Bu 2017)"},"properties":{"noteIndex":0},"schema":"https://github.com/citation-style-language/schema/raw/master/csl-citation.json"}</w:instrText>
      </w:r>
      <w:r w:rsidR="00655546">
        <w:fldChar w:fldCharType="separate"/>
      </w:r>
      <w:r w:rsidR="00655546" w:rsidRPr="00655546">
        <w:rPr>
          <w:noProof/>
        </w:rPr>
        <w:t>(Phillips and Bu 2017)</w:t>
      </w:r>
      <w:r w:rsidR="00655546">
        <w:fldChar w:fldCharType="end"/>
      </w:r>
      <w:r w:rsidRPr="00662AFD">
        <w:t xml:space="preserve">. This assumption also excludes carers under the age of 55 providing care or support for an older adult. Greater data linkage would provide a more accurate indication of the representativeness of the sample to the general population of </w:t>
      </w:r>
      <w:r w:rsidR="002F3BDB">
        <w:t>carer</w:t>
      </w:r>
      <w:r w:rsidRPr="00662AFD">
        <w:t>s of those over 55.</w:t>
      </w:r>
      <w:bookmarkEnd w:id="164"/>
    </w:p>
    <w:p w14:paraId="0742F141" w14:textId="77777777" w:rsidR="008223C2" w:rsidRPr="00662AFD" w:rsidRDefault="008223C2" w:rsidP="008223C2"/>
    <w:p w14:paraId="2E2DF8B2" w14:textId="77777777" w:rsidR="008223C2" w:rsidRPr="00662AFD" w:rsidRDefault="008223C2" w:rsidP="008223C2">
      <w:pPr>
        <w:pStyle w:val="Heading3"/>
      </w:pPr>
      <w:bookmarkStart w:id="165" w:name="_Toc12276427"/>
      <w:r w:rsidRPr="00662AFD">
        <w:t>Time taken</w:t>
      </w:r>
      <w:bookmarkEnd w:id="165"/>
      <w:r w:rsidRPr="00662AFD">
        <w:t xml:space="preserve"> </w:t>
      </w:r>
    </w:p>
    <w:p w14:paraId="34AA9357" w14:textId="333CF7AE" w:rsidR="008223C2" w:rsidRPr="00662AFD" w:rsidRDefault="008223C2" w:rsidP="008223C2">
      <w:bookmarkStart w:id="166" w:name="_Toc12276428"/>
      <w:r w:rsidRPr="00662AFD">
        <w:t>Completion time ranged between 2m 47s and 47m 52s. A small number of respondents took over 1 hour (n</w:t>
      </w:r>
      <w:r w:rsidR="0030389F">
        <w:t xml:space="preserve"> </w:t>
      </w:r>
      <w:r w:rsidRPr="00662AFD">
        <w:t>=</w:t>
      </w:r>
      <w:r w:rsidR="0030389F">
        <w:t xml:space="preserve"> </w:t>
      </w:r>
      <w:r w:rsidRPr="00662AFD">
        <w:t xml:space="preserve">3), with one taking over a day. Removing these anomalies, the average completion time was 13m 44s. This can be compared </w:t>
      </w:r>
      <w:r w:rsidR="008F44BF">
        <w:t xml:space="preserve">to </w:t>
      </w:r>
      <w:r w:rsidRPr="00662AFD">
        <w:fldChar w:fldCharType="begin" w:fldLock="1"/>
      </w:r>
      <w:r>
        <w:instrText>ADDIN CSL_CITATION {"citationItems":[{"id":"ITEM-1","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Health","id":"ITEM-1","issue":"1","issued":{"date-parts":[["2017"]]},"page":"1-19","publisher":"Taylor &amp; Francis","title":"Carer preferences for home support services in later stage dementia","type":"article-journal","volume":"23"},"uris":["http://www.mendeley.com/documents/?uuid=d9016e88-41f5-47b7-bd5d-3487a6dc9a6e"]}],"mendeley":{"formattedCitation":"(Kampanellou &lt;i&gt;et al.&lt;/i&gt; 2017)","manualFormatting":"Kampanellou et al. (2017)","plainTextFormattedCitation":"(Kampanellou et al. 2017)","previouslyFormattedCitation":"(Kampanellou &lt;i&gt;et al.&lt;/i&gt; 2017)"},"properties":{"noteIndex":0},"schema":"https://github.com/citation-style-language/schema/raw/master/csl-citation.json"}</w:instrText>
      </w:r>
      <w:r w:rsidRPr="00662AFD">
        <w:fldChar w:fldCharType="separate"/>
      </w:r>
      <w:r w:rsidRPr="00662AFD">
        <w:rPr>
          <w:noProof/>
        </w:rPr>
        <w:t xml:space="preserve">Kampanellou </w:t>
      </w:r>
      <w:r w:rsidRPr="00A63133">
        <w:rPr>
          <w:i/>
          <w:iCs/>
          <w:noProof/>
        </w:rPr>
        <w:t>et al</w:t>
      </w:r>
      <w:r w:rsidRPr="00662AFD">
        <w:rPr>
          <w:noProof/>
        </w:rPr>
        <w:t>. (2017)</w:t>
      </w:r>
      <w:r w:rsidRPr="00662AFD">
        <w:fldChar w:fldCharType="end"/>
      </w:r>
      <w:r w:rsidRPr="00662AFD">
        <w:t xml:space="preserve"> whose questionnaire containing 18 choice sets took an average of 15m. Completion time can signal the degree of </w:t>
      </w:r>
      <w:r w:rsidR="00EC5ECE">
        <w:t xml:space="preserve">consideration of </w:t>
      </w:r>
      <w:r w:rsidRPr="00662AFD">
        <w:t>attributes, with a long completion time suggesting high cognitive demand and a low completion time suggesting limited evaluation</w:t>
      </w:r>
      <w:r w:rsidR="00EC5ECE">
        <w:t xml:space="preserve"> </w:t>
      </w:r>
      <w:r w:rsidR="00EC5ECE" w:rsidRPr="00662AFD">
        <w:t>of attributes</w:t>
      </w:r>
      <w:r w:rsidRPr="00662AFD">
        <w:t xml:space="preserve"> taking place </w:t>
      </w:r>
      <w:r w:rsidRPr="00662AFD">
        <w:fldChar w:fldCharType="begin" w:fldLock="1"/>
      </w:r>
      <w:r>
        <w:instrText>ADDIN CSL_CITATION {"citationItems":[{"id":"ITEM-1","itemData":{"DOI":"10.1002/hec","author":[{"dropping-particle":"","family":"Özdemir","given":"Semra","non-dropping-particle":"","parse-names":false,"suffix":""},{"dropping-particle":"","family":"Mohamed","given":"Ateesha F.","non-dropping-particle":"","parse-names":false,"suffix":""},{"dropping-particle":"","family":"Johnson","given":"F. Reed","non-dropping-particle":"","parse-names":false,"suffix":""},{"dropping-particle":"","family":"Hauber","given":"A. Brett","non-dropping-particle":"","parse-names":false,"suffix":""}],"container-title":"Health Economics","id":"ITEM-1","issue":"1","issued":{"date-parts":[["2010"]]},"page":"111-118","title":"Who Pays Attention in Stated-Choice Surveys?","type":"article-journal","volume":"19"},"uris":["http://www.mendeley.com/documents/?uuid=841dbfe3-149e-4997-86f6-80a9f64d1aba"]}],"mendeley":{"formattedCitation":"(Özdemir &lt;i&gt;et al.&lt;/i&gt; 2010)","plainTextFormattedCitation":"(Özdemir et al. 2010)","previouslyFormattedCitation":"(Özdemir &lt;i&gt;et al.&lt;/i&gt; 2010)"},"properties":{"noteIndex":0},"schema":"https://github.com/citation-style-language/schema/raw/master/csl-citation.json"}</w:instrText>
      </w:r>
      <w:r w:rsidRPr="00662AFD">
        <w:fldChar w:fldCharType="separate"/>
      </w:r>
      <w:r w:rsidRPr="00A823D4">
        <w:rPr>
          <w:noProof/>
        </w:rPr>
        <w:t xml:space="preserve">(Özdemir </w:t>
      </w:r>
      <w:r w:rsidRPr="00A823D4">
        <w:rPr>
          <w:i/>
          <w:noProof/>
        </w:rPr>
        <w:t>et al.</w:t>
      </w:r>
      <w:r w:rsidRPr="00A823D4">
        <w:rPr>
          <w:noProof/>
        </w:rPr>
        <w:t xml:space="preserve"> 2010)</w:t>
      </w:r>
      <w:r w:rsidRPr="00662AFD">
        <w:fldChar w:fldCharType="end"/>
      </w:r>
      <w:r w:rsidRPr="00662AFD">
        <w:t>. In this study all eligible complete responses were kept in the data set in order to maximise the choice data.</w:t>
      </w:r>
      <w:bookmarkEnd w:id="166"/>
      <w:r w:rsidRPr="00662AFD">
        <w:t xml:space="preserve"> </w:t>
      </w:r>
    </w:p>
    <w:p w14:paraId="0EE33FCF" w14:textId="77777777" w:rsidR="008223C2" w:rsidRPr="00662AFD" w:rsidRDefault="008223C2" w:rsidP="008223C2"/>
    <w:p w14:paraId="3F139B73" w14:textId="77777777" w:rsidR="008223C2" w:rsidRPr="00662AFD" w:rsidRDefault="008223C2" w:rsidP="008223C2">
      <w:pPr>
        <w:pStyle w:val="Heading3"/>
      </w:pPr>
      <w:bookmarkStart w:id="167" w:name="_Toc12276429"/>
      <w:r w:rsidRPr="00662AFD">
        <w:t>Incompletes</w:t>
      </w:r>
      <w:bookmarkEnd w:id="167"/>
    </w:p>
    <w:p w14:paraId="6E3F6DE8" w14:textId="36F576E7" w:rsidR="008223C2" w:rsidRPr="00662AFD" w:rsidRDefault="008223C2" w:rsidP="008223C2">
      <w:r w:rsidRPr="00662AFD">
        <w:t>Of those who did not finish the questionnaire (n</w:t>
      </w:r>
      <w:r w:rsidR="0030389F">
        <w:t xml:space="preserve"> </w:t>
      </w:r>
      <w:r w:rsidRPr="00662AFD">
        <w:t>= 283)</w:t>
      </w:r>
      <w:r w:rsidR="006F6CF7">
        <w:t>, t</w:t>
      </w:r>
      <w:r w:rsidRPr="00662AFD">
        <w:t xml:space="preserve">he majority stopped </w:t>
      </w:r>
      <w:r w:rsidR="006F6CF7">
        <w:t xml:space="preserve">during </w:t>
      </w:r>
      <w:r w:rsidRPr="00662AFD">
        <w:t xml:space="preserve">the introductory slides </w:t>
      </w:r>
      <w:r w:rsidR="006F6CF7">
        <w:t>or</w:t>
      </w:r>
      <w:r w:rsidRPr="00662AFD">
        <w:t xml:space="preserve"> first choice task</w:t>
      </w:r>
      <w:r w:rsidR="00E50702">
        <w:t xml:space="preserve"> (Figure 1</w:t>
      </w:r>
      <w:r w:rsidR="00EC31AA">
        <w:t>1</w:t>
      </w:r>
      <w:r w:rsidR="00E50702">
        <w:t>)</w:t>
      </w:r>
      <w:r w:rsidRPr="00662AFD">
        <w:t xml:space="preserve">. Dropping out reduced over the course of the DCE exercise. Since drop out was more common in the </w:t>
      </w:r>
      <w:r w:rsidR="006F6CF7">
        <w:t xml:space="preserve">introductory, rather than choice question slides, </w:t>
      </w:r>
      <w:r w:rsidRPr="00662AFD">
        <w:t xml:space="preserve">one explanation is that respondents </w:t>
      </w:r>
      <w:r w:rsidR="006F6CF7">
        <w:t>were motivated to open the survey out of curiosity</w:t>
      </w:r>
      <w:r w:rsidRPr="00662AFD">
        <w:t xml:space="preserve">. </w:t>
      </w:r>
      <w:r w:rsidR="006F6CF7">
        <w:t xml:space="preserve">To better understand drop out, </w:t>
      </w:r>
      <w:r w:rsidR="006F6CF7">
        <w:lastRenderedPageBreak/>
        <w:t>voluntary feedback from</w:t>
      </w:r>
      <w:r w:rsidRPr="00662AFD">
        <w:t xml:space="preserve"> </w:t>
      </w:r>
      <w:r>
        <w:t>respondents</w:t>
      </w:r>
      <w:r w:rsidR="006F6CF7">
        <w:t xml:space="preserve"> who </w:t>
      </w:r>
      <w:r w:rsidRPr="00662AFD">
        <w:t>complet</w:t>
      </w:r>
      <w:r w:rsidR="006F6CF7">
        <w:t>ed</w:t>
      </w:r>
      <w:r w:rsidRPr="00662AFD">
        <w:t xml:space="preserve"> the survey is found </w:t>
      </w:r>
      <w:r>
        <w:t xml:space="preserve">at the end of this chapter. </w:t>
      </w:r>
    </w:p>
    <w:p w14:paraId="12684309" w14:textId="77777777" w:rsidR="008223C2" w:rsidRPr="00662AFD" w:rsidRDefault="008223C2" w:rsidP="008223C2">
      <w:r w:rsidRPr="00662AFD">
        <w:t xml:space="preserve"> </w:t>
      </w:r>
    </w:p>
    <w:p w14:paraId="44E07D85" w14:textId="77777777" w:rsidR="008223C2" w:rsidRPr="00662AFD" w:rsidRDefault="008223C2" w:rsidP="000736FD">
      <w:pPr>
        <w:jc w:val="center"/>
      </w:pPr>
      <w:r w:rsidRPr="00662AFD">
        <w:rPr>
          <w:noProof/>
          <w:lang w:eastAsia="en-GB"/>
        </w:rPr>
        <w:drawing>
          <wp:inline distT="0" distB="0" distL="0" distR="0" wp14:anchorId="5DF5EC37" wp14:editId="3E73E74D">
            <wp:extent cx="5329881" cy="4263905"/>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op.outs.p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5335434" cy="4268348"/>
                    </a:xfrm>
                    <a:prstGeom prst="rect">
                      <a:avLst/>
                    </a:prstGeom>
                  </pic:spPr>
                </pic:pic>
              </a:graphicData>
            </a:graphic>
          </wp:inline>
        </w:drawing>
      </w:r>
    </w:p>
    <w:p w14:paraId="733C3B91" w14:textId="366ADD6F" w:rsidR="008223C2" w:rsidRPr="00662AFD" w:rsidRDefault="008223C2" w:rsidP="000736FD">
      <w:pPr>
        <w:pStyle w:val="Caption"/>
        <w:jc w:val="center"/>
      </w:pPr>
      <w:bookmarkStart w:id="168" w:name="_Toc18660911"/>
      <w:r w:rsidRPr="00662AFD">
        <w:t xml:space="preserve">Figure </w:t>
      </w:r>
      <w:fldSimple w:instr=" SEQ Figure \* ARABIC ">
        <w:r w:rsidR="006F622A">
          <w:rPr>
            <w:noProof/>
          </w:rPr>
          <w:t>11</w:t>
        </w:r>
      </w:fldSimple>
      <w:r>
        <w:rPr>
          <w:noProof/>
        </w:rPr>
        <w:t>:</w:t>
      </w:r>
      <w:r w:rsidRPr="00662AFD">
        <w:t xml:space="preserve"> Number of </w:t>
      </w:r>
      <w:r>
        <w:t>respondents</w:t>
      </w:r>
      <w:r w:rsidRPr="00662AFD">
        <w:t xml:space="preserve"> choosing to leave the survey at different stages of the online questionnaire</w:t>
      </w:r>
      <w:bookmarkEnd w:id="168"/>
    </w:p>
    <w:p w14:paraId="15752C29" w14:textId="77777777" w:rsidR="008223C2" w:rsidRPr="00DB783A" w:rsidRDefault="008223C2" w:rsidP="008223C2">
      <w:bookmarkStart w:id="169" w:name="_Toc12276430"/>
    </w:p>
    <w:p w14:paraId="4B2BDD70" w14:textId="77777777" w:rsidR="008223C2" w:rsidRPr="00662AFD" w:rsidRDefault="008223C2" w:rsidP="008223C2">
      <w:pPr>
        <w:pStyle w:val="Heading3"/>
      </w:pPr>
      <w:r w:rsidRPr="00662AFD">
        <w:t>Not eligible</w:t>
      </w:r>
      <w:bookmarkEnd w:id="169"/>
    </w:p>
    <w:p w14:paraId="6CDAE288" w14:textId="1F7D3C14" w:rsidR="008223C2" w:rsidRPr="00662AFD" w:rsidRDefault="008223C2" w:rsidP="008223C2">
      <w:bookmarkStart w:id="170" w:name="_Toc12276431"/>
      <w:r w:rsidRPr="00662AFD">
        <w:t xml:space="preserve">14 respondents who completed the questionnaire selected that they were ‘not eligible’. Their socio-demographic characteristics are compared to the </w:t>
      </w:r>
      <w:r w:rsidR="000F3F0E">
        <w:t>eligible</w:t>
      </w:r>
      <w:r w:rsidRPr="00662AFD">
        <w:t xml:space="preserve"> sample in Table </w:t>
      </w:r>
      <w:r>
        <w:t>1</w:t>
      </w:r>
      <w:r w:rsidR="000F3F0E">
        <w:t>4</w:t>
      </w:r>
      <w:r w:rsidRPr="00662AFD">
        <w:t>, and tests of sensitivity were carried out</w:t>
      </w:r>
      <w:r w:rsidR="00101614">
        <w:t>, both</w:t>
      </w:r>
      <w:r w:rsidRPr="00662AFD">
        <w:t xml:space="preserve"> including and excluding their preferences from the general sampl</w:t>
      </w:r>
      <w:r>
        <w:t>e</w:t>
      </w:r>
      <w:r w:rsidRPr="00662AFD">
        <w:t xml:space="preserve">. Following discussion with one focus group, it is hypothesised that these </w:t>
      </w:r>
      <w:r w:rsidR="0087409A">
        <w:t>ineligible respondents</w:t>
      </w:r>
      <w:r w:rsidRPr="00662AFD">
        <w:t xml:space="preserve"> are likely to be former carers, who were no longer currently in a caring role but still felt engaged with carers</w:t>
      </w:r>
      <w:r w:rsidR="008F44BF">
        <w:t>’</w:t>
      </w:r>
      <w:r w:rsidRPr="00662AFD">
        <w:t xml:space="preserve"> issues and research. </w:t>
      </w:r>
      <w:r w:rsidRPr="00662AFD">
        <w:fldChar w:fldCharType="begin" w:fldLock="1"/>
      </w:r>
      <w:r w:rsidR="002861EF">
        <w:instrText>ADDIN CSL_CITATION {"citationItems":[{"id":"ITEM-1","itemData":{"DOI":"10.1108/QAOA-10-2015-0047","abstract":" Purpose The purpose of this paper is to describe a case study to test the applicability of the discrete choice experiment (DCE) method to assess the preferences of carers of people with dementia. The focus of enquiry was home care provision. Design/methodology/approach A multi-method approach was adopted for this pilot study. A literature review identified key characteristics of home care for dementia. This informed consultations with lay representatives. Key attributes of home care for the DCE were identified and formed the basis for the schedule. In all, 28 carers were recruited by two voluntary organisations to complete the DCE. A multinomial logistic regression model was used to analyse the data. Findings Seven attributes of home care for people with dementia were identified from the consultation. The use of the DCE approach permitted the identification of those most important to carers. Despite the modest sample, statistically significant findings were reported in relation to five of the attributes indicating their relevance. A lay involvement in the identification of attributes contributed to the ease of administration of the schedule and relevance of the findings. Originality/value This study demonstrated the utility of a DCE to capture the preferences of carers of people with dementia and thereby gather information from carers to inform policy, practice and service development. Their involvement in the design of the schedule was critical to this process. ","author":[{"dropping-particle":"","family":"Chester","given":"Helen","non-dropping-particle":"","parse-names":false,"suffix":""},{"dropping-particle":"","family":"Clarkson","given":"Paul","non-dropping-particle":"","parse-names":false,"suffix":""},{"dropping-particle":"","family":"Davies","given":"Linda","non-dropping-particle":"","parse-names":false,"suffix":""},{"dropping-particle":"","family":"Sutcliffe","given":"Caroline","non-dropping-particle":"","parse-names":false,"suffix":""},{"dropping-particle":"","family":"Roe","given":"Brenda","non-dropping-particle":"","parse-names":false,"suffix":""},{"dropping-particle":"","family":"Hughes","given":"Jane","non-dropping-particle":"","parse-names":false,"suffix":""},{"dropping-particle":"","family":"Challis","given":"David","non-dropping-particle":"","parse-names":false,"suffix":""}],"container-title":"Quality in Ageing and Older Adults","id":"ITEM-1","issue":"1","issued":{"date-parts":[["2017"]]},"page":"33-43","title":"A discrete choice experiment to explore carer preferences","type":"article-journal","volume":"18"},"uris":["http://www.mendeley.com/documents/?uuid=392662b3-72fe-431a-af07-bf7f4da3dd88"]}],"mendeley":{"formattedCitation":"(Chester &lt;i&gt;et al.&lt;/i&gt; 2017)","manualFormatting":"Chester et al. (2017)","plainTextFormattedCitation":"(Chester et al. 2017)","previouslyFormattedCitation":"(Chester &lt;i&gt;et al.&lt;/i&gt; 2017)"},"properties":{"noteIndex":0},"schema":"https://github.com/citation-style-language/schema/raw/master/csl-citation.json"}</w:instrText>
      </w:r>
      <w:r w:rsidRPr="00662AFD">
        <w:fldChar w:fldCharType="separate"/>
      </w:r>
      <w:r w:rsidR="002861EF" w:rsidRPr="002861EF">
        <w:rPr>
          <w:noProof/>
        </w:rPr>
        <w:t xml:space="preserve">Chester </w:t>
      </w:r>
      <w:r w:rsidR="002861EF" w:rsidRPr="002861EF">
        <w:rPr>
          <w:i/>
          <w:noProof/>
        </w:rPr>
        <w:t>et al.</w:t>
      </w:r>
      <w:r w:rsidR="002861EF" w:rsidRPr="002861EF">
        <w:rPr>
          <w:noProof/>
        </w:rPr>
        <w:t xml:space="preserve"> </w:t>
      </w:r>
      <w:r w:rsidR="002861EF">
        <w:rPr>
          <w:noProof/>
        </w:rPr>
        <w:t>(</w:t>
      </w:r>
      <w:r w:rsidR="002861EF" w:rsidRPr="002861EF">
        <w:rPr>
          <w:noProof/>
        </w:rPr>
        <w:t>2017)</w:t>
      </w:r>
      <w:r w:rsidRPr="00662AFD">
        <w:fldChar w:fldCharType="end"/>
      </w:r>
      <w:r w:rsidRPr="00662AFD">
        <w:t xml:space="preserve"> also find </w:t>
      </w:r>
      <w:r w:rsidR="00101614">
        <w:t>enthusiastic unpaid carers</w:t>
      </w:r>
      <w:r w:rsidRPr="00662AFD">
        <w:t xml:space="preserve"> taking part in their DCE exploring </w:t>
      </w:r>
      <w:bookmarkEnd w:id="170"/>
      <w:r w:rsidR="00101614">
        <w:t xml:space="preserve">preferences towards home care provision. </w:t>
      </w:r>
      <w:r w:rsidR="006C3267">
        <w:t>Nevertheless they were excluded from the analysis</w:t>
      </w:r>
      <w:r w:rsidR="00025F40">
        <w:t xml:space="preserve"> due to</w:t>
      </w:r>
      <w:r w:rsidR="00791020">
        <w:t xml:space="preserve"> this uncertainty.</w:t>
      </w:r>
    </w:p>
    <w:p w14:paraId="24317B3C" w14:textId="77777777" w:rsidR="008223C2" w:rsidRPr="00662AFD" w:rsidRDefault="008223C2" w:rsidP="008223C2"/>
    <w:p w14:paraId="19518225" w14:textId="77777777" w:rsidR="008223C2" w:rsidRPr="00662AFD" w:rsidRDefault="008223C2" w:rsidP="008223C2">
      <w:pPr>
        <w:pStyle w:val="Heading2"/>
      </w:pPr>
      <w:bookmarkStart w:id="171" w:name="_Toc12276432"/>
      <w:bookmarkStart w:id="172" w:name="_Toc27733687"/>
      <w:r w:rsidRPr="00662AFD">
        <w:t>Characteristics of the sample</w:t>
      </w:r>
      <w:bookmarkEnd w:id="171"/>
      <w:bookmarkEnd w:id="172"/>
    </w:p>
    <w:p w14:paraId="2BD7059F" w14:textId="4FBB154A" w:rsidR="00713A10" w:rsidRPr="004B6EC3" w:rsidRDefault="008223C2" w:rsidP="00713A10">
      <w:pPr>
        <w:rPr>
          <w:color w:val="000000" w:themeColor="text1"/>
          <w:u w:val="single"/>
        </w:rPr>
      </w:pPr>
      <w:r w:rsidRPr="00662AFD">
        <w:t xml:space="preserve">Table </w:t>
      </w:r>
      <w:r>
        <w:t>1</w:t>
      </w:r>
      <w:r w:rsidR="00AE6273">
        <w:t>4</w:t>
      </w:r>
      <w:r w:rsidRPr="00662AFD">
        <w:t xml:space="preserve"> </w:t>
      </w:r>
      <w:r w:rsidR="008F44BF">
        <w:t xml:space="preserve">below </w:t>
      </w:r>
      <w:r w:rsidRPr="00662AFD">
        <w:t>shows the characteristics of the</w:t>
      </w:r>
      <w:r w:rsidR="00EE02FD">
        <w:t xml:space="preserve"> DCE </w:t>
      </w:r>
      <w:r w:rsidR="004B6EC3">
        <w:t>respondent</w:t>
      </w:r>
      <w:r w:rsidRPr="00662AFD">
        <w:t xml:space="preserve"> sample.</w:t>
      </w:r>
      <w:r>
        <w:t xml:space="preserve"> </w:t>
      </w:r>
      <w:r w:rsidR="001B4C85">
        <w:t xml:space="preserve">Raw survey data </w:t>
      </w:r>
      <w:r w:rsidR="00E608E4">
        <w:t xml:space="preserve">can be accessed in </w:t>
      </w:r>
      <w:r w:rsidR="001B4C85">
        <w:t>STORRE</w:t>
      </w:r>
      <w:r w:rsidR="00E608E4">
        <w:t xml:space="preserve"> </w:t>
      </w:r>
      <w:r w:rsidR="004B6EC3">
        <w:t>(</w:t>
      </w:r>
      <w:hyperlink r:id="rId29" w:history="1">
        <w:r w:rsidR="004B6EC3" w:rsidRPr="005C5634">
          <w:rPr>
            <w:rStyle w:val="Hyperlink"/>
            <w:rFonts w:eastAsiaTheme="majorEastAsia" w:cs="Segoe UI"/>
            <w:shd w:val="clear" w:color="auto" w:fill="FFFFFF"/>
          </w:rPr>
          <w:t>http://hdl.handle.net/11667/134</w:t>
        </w:r>
      </w:hyperlink>
      <w:r w:rsidR="004B6EC3">
        <w:rPr>
          <w:rStyle w:val="Hyperlink"/>
          <w:rFonts w:eastAsiaTheme="majorEastAsia" w:cs="Segoe UI"/>
          <w:color w:val="000000" w:themeColor="text1"/>
          <w:shd w:val="clear" w:color="auto" w:fill="FFFFFF"/>
        </w:rPr>
        <w:t>)</w:t>
      </w:r>
    </w:p>
    <w:p w14:paraId="66FA74A5" w14:textId="2CE6A320" w:rsidR="008223C2" w:rsidRDefault="008223C2" w:rsidP="00713A10"/>
    <w:p w14:paraId="3159C86A" w14:textId="77777777" w:rsidR="008223C2" w:rsidRDefault="008223C2" w:rsidP="00713A10">
      <w:r>
        <w:br w:type="page"/>
      </w:r>
    </w:p>
    <w:p w14:paraId="5C6A689E" w14:textId="732CD11F" w:rsidR="008223C2" w:rsidRPr="00662AFD" w:rsidRDefault="008223C2" w:rsidP="008223C2">
      <w:pPr>
        <w:pStyle w:val="Caption"/>
      </w:pPr>
      <w:bookmarkStart w:id="173" w:name="_Toc18660861"/>
      <w:r w:rsidRPr="00662AFD">
        <w:lastRenderedPageBreak/>
        <w:t xml:space="preserve">Table </w:t>
      </w:r>
      <w:fldSimple w:instr=" SEQ Table \* ARABIC ">
        <w:r w:rsidR="006F622A">
          <w:rPr>
            <w:noProof/>
          </w:rPr>
          <w:t>14</w:t>
        </w:r>
      </w:fldSimple>
      <w:r w:rsidRPr="00662AFD">
        <w:t xml:space="preserve">: </w:t>
      </w:r>
      <w:r>
        <w:t>DCE survey respondent characteristics</w:t>
      </w:r>
      <w:bookmarkEnd w:id="173"/>
      <w:r w:rsidRPr="00662AFD">
        <w:t xml:space="preserve"> </w:t>
      </w:r>
    </w:p>
    <w:tbl>
      <w:tblPr>
        <w:tblStyle w:val="TableGrid"/>
        <w:tblpPr w:leftFromText="180" w:rightFromText="180" w:vertAnchor="page" w:horzAnchor="margin" w:tblpY="2161"/>
        <w:tblW w:w="9214"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3685"/>
        <w:gridCol w:w="1843"/>
        <w:gridCol w:w="1564"/>
      </w:tblGrid>
      <w:tr w:rsidR="008223C2" w:rsidRPr="00662AFD" w14:paraId="74E3EEEE" w14:textId="77777777" w:rsidTr="00E92520">
        <w:trPr>
          <w:trHeight w:val="274"/>
        </w:trPr>
        <w:tc>
          <w:tcPr>
            <w:tcW w:w="2122" w:type="dxa"/>
            <w:tcBorders>
              <w:top w:val="single" w:sz="18" w:space="0" w:color="auto"/>
              <w:bottom w:val="single" w:sz="18" w:space="0" w:color="auto"/>
            </w:tcBorders>
          </w:tcPr>
          <w:p w14:paraId="793C54A1" w14:textId="77777777" w:rsidR="008223C2" w:rsidRPr="00662AFD" w:rsidRDefault="008223C2" w:rsidP="005731BB">
            <w:pPr>
              <w:ind w:firstLine="0"/>
            </w:pPr>
            <w:r w:rsidRPr="00662AFD">
              <w:t>Characteristics</w:t>
            </w:r>
          </w:p>
        </w:tc>
        <w:tc>
          <w:tcPr>
            <w:tcW w:w="3685" w:type="dxa"/>
            <w:tcBorders>
              <w:top w:val="single" w:sz="18" w:space="0" w:color="auto"/>
              <w:bottom w:val="single" w:sz="18" w:space="0" w:color="auto"/>
            </w:tcBorders>
          </w:tcPr>
          <w:p w14:paraId="1A879F86" w14:textId="77777777" w:rsidR="008223C2" w:rsidRPr="00662AFD" w:rsidRDefault="008223C2" w:rsidP="005731BB">
            <w:pPr>
              <w:ind w:firstLine="0"/>
            </w:pPr>
            <w:r w:rsidRPr="00662AFD">
              <w:t>Level</w:t>
            </w:r>
          </w:p>
        </w:tc>
        <w:tc>
          <w:tcPr>
            <w:tcW w:w="1843" w:type="dxa"/>
            <w:tcBorders>
              <w:top w:val="single" w:sz="18" w:space="0" w:color="auto"/>
              <w:bottom w:val="single" w:sz="18" w:space="0" w:color="auto"/>
            </w:tcBorders>
          </w:tcPr>
          <w:p w14:paraId="5FFF950B" w14:textId="77777777" w:rsidR="008223C2" w:rsidRPr="00662AFD" w:rsidRDefault="008223C2" w:rsidP="005731BB">
            <w:pPr>
              <w:ind w:firstLine="0"/>
            </w:pPr>
            <w:r w:rsidRPr="00662AFD">
              <w:t>Eligible</w:t>
            </w:r>
          </w:p>
          <w:p w14:paraId="6B05BE21" w14:textId="216A589B" w:rsidR="008223C2" w:rsidRPr="00662AFD" w:rsidRDefault="008223C2" w:rsidP="005731BB">
            <w:pPr>
              <w:ind w:firstLine="0"/>
            </w:pPr>
            <w:r w:rsidRPr="00662AFD">
              <w:t>N= 112 (%)</w:t>
            </w:r>
          </w:p>
        </w:tc>
        <w:tc>
          <w:tcPr>
            <w:tcW w:w="1564" w:type="dxa"/>
            <w:tcBorders>
              <w:top w:val="single" w:sz="18" w:space="0" w:color="auto"/>
              <w:bottom w:val="single" w:sz="18" w:space="0" w:color="auto"/>
            </w:tcBorders>
          </w:tcPr>
          <w:p w14:paraId="565BF0D9" w14:textId="77777777" w:rsidR="008223C2" w:rsidRPr="00662AFD" w:rsidRDefault="008223C2" w:rsidP="005731BB">
            <w:pPr>
              <w:ind w:firstLine="0"/>
            </w:pPr>
            <w:r w:rsidRPr="00662AFD">
              <w:t>Ineligible</w:t>
            </w:r>
          </w:p>
          <w:p w14:paraId="20338E39" w14:textId="4608AFD3" w:rsidR="008223C2" w:rsidRPr="00662AFD" w:rsidRDefault="008223C2" w:rsidP="005731BB">
            <w:pPr>
              <w:ind w:firstLine="0"/>
            </w:pPr>
            <w:r w:rsidRPr="00662AFD">
              <w:t>N</w:t>
            </w:r>
            <w:r w:rsidR="0030389F">
              <w:t xml:space="preserve"> </w:t>
            </w:r>
            <w:r w:rsidRPr="00662AFD">
              <w:t>=</w:t>
            </w:r>
            <w:r w:rsidR="0030389F">
              <w:t xml:space="preserve"> </w:t>
            </w:r>
            <w:r w:rsidRPr="00662AFD">
              <w:t>14 (%)</w:t>
            </w:r>
          </w:p>
        </w:tc>
      </w:tr>
      <w:tr w:rsidR="008223C2" w:rsidRPr="00662AFD" w14:paraId="04F38653" w14:textId="77777777" w:rsidTr="00E92520">
        <w:trPr>
          <w:trHeight w:val="264"/>
        </w:trPr>
        <w:tc>
          <w:tcPr>
            <w:tcW w:w="2122" w:type="dxa"/>
            <w:vMerge w:val="restart"/>
            <w:tcBorders>
              <w:top w:val="single" w:sz="18" w:space="0" w:color="auto"/>
            </w:tcBorders>
          </w:tcPr>
          <w:p w14:paraId="67521293" w14:textId="77777777" w:rsidR="008223C2" w:rsidRPr="00662AFD" w:rsidRDefault="008223C2" w:rsidP="005731BB">
            <w:pPr>
              <w:ind w:firstLine="0"/>
            </w:pPr>
            <w:r w:rsidRPr="00662AFD">
              <w:t>Gender</w:t>
            </w:r>
          </w:p>
        </w:tc>
        <w:tc>
          <w:tcPr>
            <w:tcW w:w="3685" w:type="dxa"/>
            <w:tcBorders>
              <w:top w:val="single" w:sz="18" w:space="0" w:color="auto"/>
            </w:tcBorders>
          </w:tcPr>
          <w:p w14:paraId="529F83D1" w14:textId="77777777" w:rsidR="008223C2" w:rsidRPr="00662AFD" w:rsidRDefault="008223C2" w:rsidP="005731BB">
            <w:pPr>
              <w:ind w:firstLine="0"/>
            </w:pPr>
            <w:r w:rsidRPr="00662AFD">
              <w:t xml:space="preserve">Male </w:t>
            </w:r>
          </w:p>
        </w:tc>
        <w:tc>
          <w:tcPr>
            <w:tcW w:w="1843" w:type="dxa"/>
            <w:tcBorders>
              <w:top w:val="single" w:sz="18" w:space="0" w:color="auto"/>
            </w:tcBorders>
          </w:tcPr>
          <w:p w14:paraId="4C90D0C7" w14:textId="77777777" w:rsidR="008223C2" w:rsidRPr="00662AFD" w:rsidRDefault="008223C2" w:rsidP="005731BB">
            <w:pPr>
              <w:ind w:firstLine="0"/>
            </w:pPr>
            <w:r w:rsidRPr="00662AFD">
              <w:t>18 (16)</w:t>
            </w:r>
          </w:p>
        </w:tc>
        <w:tc>
          <w:tcPr>
            <w:tcW w:w="1564" w:type="dxa"/>
            <w:tcBorders>
              <w:top w:val="single" w:sz="18" w:space="0" w:color="auto"/>
            </w:tcBorders>
          </w:tcPr>
          <w:p w14:paraId="6AA632B0" w14:textId="77777777" w:rsidR="008223C2" w:rsidRPr="00662AFD" w:rsidRDefault="008223C2" w:rsidP="005731BB">
            <w:pPr>
              <w:ind w:firstLine="0"/>
            </w:pPr>
          </w:p>
        </w:tc>
      </w:tr>
      <w:tr w:rsidR="008223C2" w:rsidRPr="00662AFD" w14:paraId="685DF41A" w14:textId="77777777" w:rsidTr="000A04DB">
        <w:trPr>
          <w:trHeight w:val="274"/>
        </w:trPr>
        <w:tc>
          <w:tcPr>
            <w:tcW w:w="2122" w:type="dxa"/>
            <w:vMerge/>
          </w:tcPr>
          <w:p w14:paraId="0D74BF59" w14:textId="77777777" w:rsidR="008223C2" w:rsidRPr="00662AFD" w:rsidRDefault="008223C2" w:rsidP="005731BB">
            <w:pPr>
              <w:ind w:firstLine="0"/>
            </w:pPr>
          </w:p>
        </w:tc>
        <w:tc>
          <w:tcPr>
            <w:tcW w:w="3685" w:type="dxa"/>
          </w:tcPr>
          <w:p w14:paraId="52DD7EB7" w14:textId="77777777" w:rsidR="008223C2" w:rsidRPr="00662AFD" w:rsidRDefault="008223C2" w:rsidP="005731BB">
            <w:pPr>
              <w:ind w:firstLine="0"/>
            </w:pPr>
            <w:r w:rsidRPr="00662AFD">
              <w:t>Female</w:t>
            </w:r>
          </w:p>
        </w:tc>
        <w:tc>
          <w:tcPr>
            <w:tcW w:w="1843" w:type="dxa"/>
          </w:tcPr>
          <w:p w14:paraId="165313F7" w14:textId="77777777" w:rsidR="008223C2" w:rsidRPr="00662AFD" w:rsidRDefault="008223C2" w:rsidP="005731BB">
            <w:pPr>
              <w:ind w:firstLine="0"/>
            </w:pPr>
            <w:r w:rsidRPr="00662AFD">
              <w:t>94 (84)</w:t>
            </w:r>
          </w:p>
        </w:tc>
        <w:tc>
          <w:tcPr>
            <w:tcW w:w="1564" w:type="dxa"/>
          </w:tcPr>
          <w:p w14:paraId="0C31AA46" w14:textId="77777777" w:rsidR="008223C2" w:rsidRPr="00662AFD" w:rsidRDefault="008223C2" w:rsidP="005731BB">
            <w:pPr>
              <w:ind w:firstLine="0"/>
            </w:pPr>
            <w:r w:rsidRPr="00662AFD">
              <w:t>14 (100)</w:t>
            </w:r>
          </w:p>
        </w:tc>
      </w:tr>
      <w:tr w:rsidR="008223C2" w:rsidRPr="00662AFD" w14:paraId="7112CE2D" w14:textId="77777777" w:rsidTr="000A04DB">
        <w:trPr>
          <w:trHeight w:val="274"/>
        </w:trPr>
        <w:tc>
          <w:tcPr>
            <w:tcW w:w="2122" w:type="dxa"/>
            <w:vMerge/>
          </w:tcPr>
          <w:p w14:paraId="776A7DE1" w14:textId="77777777" w:rsidR="008223C2" w:rsidRPr="00662AFD" w:rsidRDefault="008223C2" w:rsidP="005731BB">
            <w:pPr>
              <w:ind w:firstLine="0"/>
            </w:pPr>
          </w:p>
        </w:tc>
        <w:tc>
          <w:tcPr>
            <w:tcW w:w="3685" w:type="dxa"/>
          </w:tcPr>
          <w:p w14:paraId="4B6C2B48" w14:textId="77777777" w:rsidR="008223C2" w:rsidRPr="00662AFD" w:rsidRDefault="008223C2" w:rsidP="005731BB">
            <w:pPr>
              <w:ind w:firstLine="0"/>
            </w:pPr>
            <w:r w:rsidRPr="00662AFD">
              <w:t>Other</w:t>
            </w:r>
          </w:p>
        </w:tc>
        <w:tc>
          <w:tcPr>
            <w:tcW w:w="1843" w:type="dxa"/>
          </w:tcPr>
          <w:p w14:paraId="0FC53D74" w14:textId="77777777" w:rsidR="008223C2" w:rsidRPr="00662AFD" w:rsidRDefault="008223C2" w:rsidP="005731BB">
            <w:pPr>
              <w:ind w:firstLine="0"/>
            </w:pPr>
          </w:p>
        </w:tc>
        <w:tc>
          <w:tcPr>
            <w:tcW w:w="1564" w:type="dxa"/>
          </w:tcPr>
          <w:p w14:paraId="1CD34BE2" w14:textId="77777777" w:rsidR="008223C2" w:rsidRPr="00662AFD" w:rsidRDefault="008223C2" w:rsidP="005731BB">
            <w:pPr>
              <w:ind w:firstLine="0"/>
            </w:pPr>
          </w:p>
        </w:tc>
      </w:tr>
      <w:tr w:rsidR="008223C2" w:rsidRPr="00662AFD" w14:paraId="1DA26B50" w14:textId="77777777" w:rsidTr="000A04DB">
        <w:trPr>
          <w:trHeight w:val="332"/>
        </w:trPr>
        <w:tc>
          <w:tcPr>
            <w:tcW w:w="2122" w:type="dxa"/>
            <w:vMerge w:val="restart"/>
          </w:tcPr>
          <w:p w14:paraId="797C9393" w14:textId="77777777" w:rsidR="008223C2" w:rsidRPr="00662AFD" w:rsidRDefault="008223C2" w:rsidP="005731BB">
            <w:pPr>
              <w:ind w:firstLine="0"/>
            </w:pPr>
            <w:r w:rsidRPr="00662AFD">
              <w:t>Ethnicity</w:t>
            </w:r>
          </w:p>
        </w:tc>
        <w:tc>
          <w:tcPr>
            <w:tcW w:w="3685" w:type="dxa"/>
          </w:tcPr>
          <w:p w14:paraId="3B3658BA" w14:textId="77777777" w:rsidR="008223C2" w:rsidRPr="00662AFD" w:rsidRDefault="008223C2" w:rsidP="005731BB">
            <w:pPr>
              <w:ind w:firstLine="0"/>
            </w:pPr>
            <w:r w:rsidRPr="00662AFD">
              <w:t>White</w:t>
            </w:r>
          </w:p>
        </w:tc>
        <w:tc>
          <w:tcPr>
            <w:tcW w:w="1843" w:type="dxa"/>
          </w:tcPr>
          <w:p w14:paraId="2EF6A7D2" w14:textId="77777777" w:rsidR="008223C2" w:rsidRPr="00662AFD" w:rsidRDefault="008223C2" w:rsidP="005731BB">
            <w:pPr>
              <w:ind w:firstLine="0"/>
            </w:pPr>
            <w:r w:rsidRPr="00662AFD">
              <w:t>108 (96)</w:t>
            </w:r>
          </w:p>
        </w:tc>
        <w:tc>
          <w:tcPr>
            <w:tcW w:w="1564" w:type="dxa"/>
          </w:tcPr>
          <w:p w14:paraId="4790EB5F" w14:textId="77777777" w:rsidR="008223C2" w:rsidRPr="00662AFD" w:rsidRDefault="008223C2" w:rsidP="005731BB">
            <w:pPr>
              <w:ind w:firstLine="0"/>
            </w:pPr>
            <w:r w:rsidRPr="00662AFD">
              <w:t>14 (100)</w:t>
            </w:r>
          </w:p>
        </w:tc>
      </w:tr>
      <w:tr w:rsidR="008223C2" w:rsidRPr="00662AFD" w14:paraId="40DC15C1" w14:textId="77777777" w:rsidTr="000A04DB">
        <w:trPr>
          <w:trHeight w:val="274"/>
        </w:trPr>
        <w:tc>
          <w:tcPr>
            <w:tcW w:w="2122" w:type="dxa"/>
            <w:vMerge/>
          </w:tcPr>
          <w:p w14:paraId="7AFBA0B2" w14:textId="77777777" w:rsidR="008223C2" w:rsidRPr="00662AFD" w:rsidRDefault="008223C2" w:rsidP="005731BB">
            <w:pPr>
              <w:pStyle w:val="NormalWeb"/>
              <w:ind w:firstLine="0"/>
            </w:pPr>
          </w:p>
        </w:tc>
        <w:tc>
          <w:tcPr>
            <w:tcW w:w="3685" w:type="dxa"/>
          </w:tcPr>
          <w:p w14:paraId="2250B531" w14:textId="77777777" w:rsidR="008223C2" w:rsidRPr="00662AFD" w:rsidRDefault="008223C2" w:rsidP="005731BB">
            <w:pPr>
              <w:ind w:firstLine="0"/>
            </w:pPr>
            <w:r w:rsidRPr="00662AFD">
              <w:t>Mixed or multiple ethnic groups</w:t>
            </w:r>
          </w:p>
        </w:tc>
        <w:tc>
          <w:tcPr>
            <w:tcW w:w="1843" w:type="dxa"/>
          </w:tcPr>
          <w:p w14:paraId="0D43DB44" w14:textId="77777777" w:rsidR="008223C2" w:rsidRPr="00662AFD" w:rsidRDefault="008223C2" w:rsidP="005731BB">
            <w:pPr>
              <w:ind w:firstLine="0"/>
            </w:pPr>
          </w:p>
        </w:tc>
        <w:tc>
          <w:tcPr>
            <w:tcW w:w="1564" w:type="dxa"/>
          </w:tcPr>
          <w:p w14:paraId="7F3F7799" w14:textId="77777777" w:rsidR="008223C2" w:rsidRPr="00662AFD" w:rsidRDefault="008223C2" w:rsidP="005731BB">
            <w:pPr>
              <w:ind w:firstLine="0"/>
            </w:pPr>
          </w:p>
        </w:tc>
      </w:tr>
      <w:tr w:rsidR="008223C2" w:rsidRPr="00662AFD" w14:paraId="09E9C839" w14:textId="77777777" w:rsidTr="000A04DB">
        <w:trPr>
          <w:trHeight w:val="354"/>
        </w:trPr>
        <w:tc>
          <w:tcPr>
            <w:tcW w:w="2122" w:type="dxa"/>
            <w:vMerge/>
          </w:tcPr>
          <w:p w14:paraId="563B599D" w14:textId="77777777" w:rsidR="008223C2" w:rsidRPr="00662AFD" w:rsidRDefault="008223C2" w:rsidP="005731BB">
            <w:pPr>
              <w:pStyle w:val="NormalWeb"/>
              <w:ind w:firstLine="0"/>
            </w:pPr>
          </w:p>
        </w:tc>
        <w:tc>
          <w:tcPr>
            <w:tcW w:w="3685" w:type="dxa"/>
          </w:tcPr>
          <w:p w14:paraId="3DE9C755" w14:textId="77777777" w:rsidR="008223C2" w:rsidRPr="00662AFD" w:rsidRDefault="008223C2" w:rsidP="005731BB">
            <w:pPr>
              <w:ind w:firstLine="0"/>
            </w:pPr>
            <w:r w:rsidRPr="00662AFD">
              <w:t>Asian, Asian Scottish or Asian British</w:t>
            </w:r>
          </w:p>
        </w:tc>
        <w:tc>
          <w:tcPr>
            <w:tcW w:w="1843" w:type="dxa"/>
          </w:tcPr>
          <w:p w14:paraId="4C90E5EA" w14:textId="77777777" w:rsidR="008223C2" w:rsidRPr="00662AFD" w:rsidRDefault="008223C2" w:rsidP="005731BB">
            <w:pPr>
              <w:ind w:firstLine="0"/>
            </w:pPr>
            <w:r w:rsidRPr="00662AFD">
              <w:t>1 (1)</w:t>
            </w:r>
          </w:p>
        </w:tc>
        <w:tc>
          <w:tcPr>
            <w:tcW w:w="1564" w:type="dxa"/>
          </w:tcPr>
          <w:p w14:paraId="6DD11A45" w14:textId="77777777" w:rsidR="008223C2" w:rsidRPr="00662AFD" w:rsidRDefault="008223C2" w:rsidP="005731BB">
            <w:pPr>
              <w:ind w:firstLine="0"/>
            </w:pPr>
          </w:p>
        </w:tc>
      </w:tr>
      <w:tr w:rsidR="008223C2" w:rsidRPr="00662AFD" w14:paraId="1D892491" w14:textId="77777777" w:rsidTr="000A04DB">
        <w:trPr>
          <w:trHeight w:val="274"/>
        </w:trPr>
        <w:tc>
          <w:tcPr>
            <w:tcW w:w="2122" w:type="dxa"/>
            <w:vMerge/>
          </w:tcPr>
          <w:p w14:paraId="68B2EF9F" w14:textId="77777777" w:rsidR="008223C2" w:rsidRPr="00662AFD" w:rsidRDefault="008223C2" w:rsidP="005731BB">
            <w:pPr>
              <w:pStyle w:val="NormalWeb"/>
              <w:ind w:firstLine="0"/>
            </w:pPr>
          </w:p>
        </w:tc>
        <w:tc>
          <w:tcPr>
            <w:tcW w:w="3685" w:type="dxa"/>
          </w:tcPr>
          <w:p w14:paraId="339F9A74" w14:textId="77777777" w:rsidR="008223C2" w:rsidRPr="00662AFD" w:rsidRDefault="008223C2" w:rsidP="005731BB">
            <w:pPr>
              <w:ind w:firstLine="0"/>
            </w:pPr>
            <w:r w:rsidRPr="00662AFD">
              <w:t>African, Caribbean or Black</w:t>
            </w:r>
          </w:p>
        </w:tc>
        <w:tc>
          <w:tcPr>
            <w:tcW w:w="1843" w:type="dxa"/>
          </w:tcPr>
          <w:p w14:paraId="0CF51901" w14:textId="77777777" w:rsidR="008223C2" w:rsidRPr="00662AFD" w:rsidRDefault="008223C2" w:rsidP="005731BB">
            <w:pPr>
              <w:ind w:firstLine="0"/>
            </w:pPr>
          </w:p>
        </w:tc>
        <w:tc>
          <w:tcPr>
            <w:tcW w:w="1564" w:type="dxa"/>
          </w:tcPr>
          <w:p w14:paraId="31CCEC11" w14:textId="77777777" w:rsidR="008223C2" w:rsidRPr="00662AFD" w:rsidRDefault="008223C2" w:rsidP="005731BB">
            <w:pPr>
              <w:ind w:firstLine="0"/>
            </w:pPr>
          </w:p>
        </w:tc>
      </w:tr>
      <w:tr w:rsidR="008223C2" w:rsidRPr="00662AFD" w14:paraId="2A984587" w14:textId="77777777" w:rsidTr="000A04DB">
        <w:trPr>
          <w:trHeight w:val="274"/>
        </w:trPr>
        <w:tc>
          <w:tcPr>
            <w:tcW w:w="2122" w:type="dxa"/>
            <w:vMerge/>
          </w:tcPr>
          <w:p w14:paraId="314C80BB" w14:textId="77777777" w:rsidR="008223C2" w:rsidRPr="00662AFD" w:rsidRDefault="008223C2" w:rsidP="005731BB">
            <w:pPr>
              <w:pStyle w:val="NormalWeb"/>
              <w:ind w:firstLine="0"/>
            </w:pPr>
          </w:p>
        </w:tc>
        <w:tc>
          <w:tcPr>
            <w:tcW w:w="3685" w:type="dxa"/>
          </w:tcPr>
          <w:p w14:paraId="5EF3464C" w14:textId="77777777" w:rsidR="008223C2" w:rsidRPr="00662AFD" w:rsidRDefault="008223C2" w:rsidP="005731BB">
            <w:pPr>
              <w:ind w:firstLine="0"/>
            </w:pPr>
            <w:r w:rsidRPr="00662AFD">
              <w:t>Other</w:t>
            </w:r>
          </w:p>
        </w:tc>
        <w:tc>
          <w:tcPr>
            <w:tcW w:w="1843" w:type="dxa"/>
          </w:tcPr>
          <w:p w14:paraId="35DCAC93" w14:textId="77777777" w:rsidR="008223C2" w:rsidRPr="00662AFD" w:rsidRDefault="008223C2" w:rsidP="005731BB">
            <w:pPr>
              <w:ind w:firstLine="0"/>
            </w:pPr>
          </w:p>
        </w:tc>
        <w:tc>
          <w:tcPr>
            <w:tcW w:w="1564" w:type="dxa"/>
          </w:tcPr>
          <w:p w14:paraId="6DD54A82" w14:textId="77777777" w:rsidR="008223C2" w:rsidRPr="00662AFD" w:rsidRDefault="008223C2" w:rsidP="005731BB">
            <w:pPr>
              <w:ind w:firstLine="0"/>
            </w:pPr>
          </w:p>
        </w:tc>
      </w:tr>
      <w:tr w:rsidR="008223C2" w:rsidRPr="00662AFD" w14:paraId="685DDCAF" w14:textId="77777777" w:rsidTr="000A04DB">
        <w:trPr>
          <w:trHeight w:val="274"/>
        </w:trPr>
        <w:tc>
          <w:tcPr>
            <w:tcW w:w="2122" w:type="dxa"/>
            <w:vMerge/>
          </w:tcPr>
          <w:p w14:paraId="2EB01FE4" w14:textId="77777777" w:rsidR="008223C2" w:rsidRPr="00662AFD" w:rsidRDefault="008223C2" w:rsidP="005731BB">
            <w:pPr>
              <w:pStyle w:val="NormalWeb"/>
              <w:ind w:firstLine="0"/>
            </w:pPr>
          </w:p>
        </w:tc>
        <w:tc>
          <w:tcPr>
            <w:tcW w:w="3685" w:type="dxa"/>
          </w:tcPr>
          <w:p w14:paraId="35C42B1F" w14:textId="77777777" w:rsidR="008223C2" w:rsidRPr="00662AFD" w:rsidRDefault="008223C2" w:rsidP="005731BB">
            <w:pPr>
              <w:ind w:firstLine="0"/>
            </w:pPr>
            <w:r w:rsidRPr="00662AFD">
              <w:t>Prefer not to disclose</w:t>
            </w:r>
          </w:p>
        </w:tc>
        <w:tc>
          <w:tcPr>
            <w:tcW w:w="1843" w:type="dxa"/>
          </w:tcPr>
          <w:p w14:paraId="41B70E11" w14:textId="77777777" w:rsidR="008223C2" w:rsidRPr="00662AFD" w:rsidRDefault="008223C2" w:rsidP="005731BB">
            <w:pPr>
              <w:ind w:firstLine="0"/>
            </w:pPr>
            <w:r w:rsidRPr="00662AFD">
              <w:t>3 (2)</w:t>
            </w:r>
          </w:p>
        </w:tc>
        <w:tc>
          <w:tcPr>
            <w:tcW w:w="1564" w:type="dxa"/>
          </w:tcPr>
          <w:p w14:paraId="26A378CB" w14:textId="77777777" w:rsidR="008223C2" w:rsidRPr="00662AFD" w:rsidRDefault="008223C2" w:rsidP="005731BB">
            <w:pPr>
              <w:ind w:firstLine="0"/>
            </w:pPr>
          </w:p>
        </w:tc>
      </w:tr>
      <w:tr w:rsidR="008223C2" w:rsidRPr="00662AFD" w14:paraId="266B87E3" w14:textId="77777777" w:rsidTr="000A04DB">
        <w:trPr>
          <w:trHeight w:val="315"/>
        </w:trPr>
        <w:tc>
          <w:tcPr>
            <w:tcW w:w="2122" w:type="dxa"/>
            <w:vMerge w:val="restart"/>
          </w:tcPr>
          <w:p w14:paraId="73E816B7" w14:textId="77777777" w:rsidR="008223C2" w:rsidRPr="00662AFD" w:rsidRDefault="008223C2" w:rsidP="005731BB">
            <w:pPr>
              <w:ind w:firstLine="0"/>
            </w:pPr>
            <w:r w:rsidRPr="00662AFD">
              <w:t>Age</w:t>
            </w:r>
          </w:p>
        </w:tc>
        <w:tc>
          <w:tcPr>
            <w:tcW w:w="3685" w:type="dxa"/>
          </w:tcPr>
          <w:p w14:paraId="29BC4EF6" w14:textId="77777777" w:rsidR="008223C2" w:rsidRPr="00662AFD" w:rsidRDefault="008223C2" w:rsidP="005731BB">
            <w:pPr>
              <w:ind w:firstLine="0"/>
            </w:pPr>
            <w:r w:rsidRPr="00662AFD">
              <w:t>&gt; 18</w:t>
            </w:r>
          </w:p>
        </w:tc>
        <w:tc>
          <w:tcPr>
            <w:tcW w:w="1843" w:type="dxa"/>
          </w:tcPr>
          <w:p w14:paraId="382DFD2C" w14:textId="77777777" w:rsidR="008223C2" w:rsidRPr="00662AFD" w:rsidRDefault="008223C2" w:rsidP="005731BB">
            <w:pPr>
              <w:ind w:firstLine="0"/>
            </w:pPr>
          </w:p>
        </w:tc>
        <w:tc>
          <w:tcPr>
            <w:tcW w:w="1564" w:type="dxa"/>
          </w:tcPr>
          <w:p w14:paraId="5756579A" w14:textId="77777777" w:rsidR="008223C2" w:rsidRPr="00662AFD" w:rsidRDefault="008223C2" w:rsidP="005731BB">
            <w:pPr>
              <w:ind w:firstLine="0"/>
            </w:pPr>
          </w:p>
        </w:tc>
      </w:tr>
      <w:tr w:rsidR="008223C2" w:rsidRPr="00662AFD" w14:paraId="04301037" w14:textId="77777777" w:rsidTr="000A04DB">
        <w:trPr>
          <w:trHeight w:val="274"/>
        </w:trPr>
        <w:tc>
          <w:tcPr>
            <w:tcW w:w="2122" w:type="dxa"/>
            <w:vMerge/>
          </w:tcPr>
          <w:p w14:paraId="0648DA3F" w14:textId="77777777" w:rsidR="008223C2" w:rsidRPr="00662AFD" w:rsidRDefault="008223C2" w:rsidP="005731BB">
            <w:pPr>
              <w:ind w:firstLine="0"/>
            </w:pPr>
          </w:p>
        </w:tc>
        <w:tc>
          <w:tcPr>
            <w:tcW w:w="3685" w:type="dxa"/>
          </w:tcPr>
          <w:p w14:paraId="33E96101" w14:textId="77777777" w:rsidR="008223C2" w:rsidRPr="00662AFD" w:rsidRDefault="008223C2" w:rsidP="005731BB">
            <w:pPr>
              <w:ind w:firstLine="0"/>
            </w:pPr>
            <w:r w:rsidRPr="00662AFD">
              <w:t xml:space="preserve">18 </w:t>
            </w:r>
            <w:r>
              <w:t>–</w:t>
            </w:r>
            <w:r w:rsidRPr="00662AFD">
              <w:t xml:space="preserve"> 24</w:t>
            </w:r>
          </w:p>
        </w:tc>
        <w:tc>
          <w:tcPr>
            <w:tcW w:w="1843" w:type="dxa"/>
          </w:tcPr>
          <w:p w14:paraId="1B3B2D18" w14:textId="77777777" w:rsidR="008223C2" w:rsidRPr="00662AFD" w:rsidRDefault="008223C2" w:rsidP="005731BB">
            <w:pPr>
              <w:ind w:firstLine="0"/>
            </w:pPr>
          </w:p>
        </w:tc>
        <w:tc>
          <w:tcPr>
            <w:tcW w:w="1564" w:type="dxa"/>
          </w:tcPr>
          <w:p w14:paraId="483DC15E" w14:textId="77777777" w:rsidR="008223C2" w:rsidRPr="00662AFD" w:rsidRDefault="008223C2" w:rsidP="005731BB">
            <w:pPr>
              <w:ind w:firstLine="0"/>
            </w:pPr>
          </w:p>
        </w:tc>
      </w:tr>
      <w:tr w:rsidR="008223C2" w:rsidRPr="00662AFD" w14:paraId="41850434" w14:textId="77777777" w:rsidTr="000A04DB">
        <w:trPr>
          <w:trHeight w:val="274"/>
        </w:trPr>
        <w:tc>
          <w:tcPr>
            <w:tcW w:w="2122" w:type="dxa"/>
            <w:vMerge/>
          </w:tcPr>
          <w:p w14:paraId="42EAB205" w14:textId="77777777" w:rsidR="008223C2" w:rsidRPr="00662AFD" w:rsidRDefault="008223C2" w:rsidP="005731BB">
            <w:pPr>
              <w:ind w:firstLine="0"/>
            </w:pPr>
          </w:p>
        </w:tc>
        <w:tc>
          <w:tcPr>
            <w:tcW w:w="3685" w:type="dxa"/>
          </w:tcPr>
          <w:p w14:paraId="40BC51D1" w14:textId="77777777" w:rsidR="008223C2" w:rsidRPr="00662AFD" w:rsidRDefault="008223C2" w:rsidP="005731BB">
            <w:pPr>
              <w:ind w:firstLine="0"/>
            </w:pPr>
            <w:r w:rsidRPr="00662AFD">
              <w:t xml:space="preserve">25 </w:t>
            </w:r>
            <w:r>
              <w:t>–</w:t>
            </w:r>
            <w:r w:rsidRPr="00662AFD">
              <w:t xml:space="preserve"> 34</w:t>
            </w:r>
          </w:p>
        </w:tc>
        <w:tc>
          <w:tcPr>
            <w:tcW w:w="1843" w:type="dxa"/>
          </w:tcPr>
          <w:p w14:paraId="139B9D43" w14:textId="77777777" w:rsidR="008223C2" w:rsidRPr="00662AFD" w:rsidRDefault="008223C2" w:rsidP="005731BB">
            <w:pPr>
              <w:ind w:firstLine="0"/>
            </w:pPr>
            <w:r w:rsidRPr="00662AFD">
              <w:t>4 (4)</w:t>
            </w:r>
          </w:p>
        </w:tc>
        <w:tc>
          <w:tcPr>
            <w:tcW w:w="1564" w:type="dxa"/>
          </w:tcPr>
          <w:p w14:paraId="53ECE11D" w14:textId="77777777" w:rsidR="008223C2" w:rsidRPr="00662AFD" w:rsidRDefault="008223C2" w:rsidP="005731BB">
            <w:pPr>
              <w:ind w:firstLine="0"/>
            </w:pPr>
            <w:r w:rsidRPr="00662AFD">
              <w:t>2 (14)</w:t>
            </w:r>
          </w:p>
        </w:tc>
      </w:tr>
      <w:tr w:rsidR="008223C2" w:rsidRPr="00662AFD" w14:paraId="5784B8DE" w14:textId="77777777" w:rsidTr="000A04DB">
        <w:trPr>
          <w:trHeight w:val="274"/>
        </w:trPr>
        <w:tc>
          <w:tcPr>
            <w:tcW w:w="2122" w:type="dxa"/>
            <w:vMerge/>
          </w:tcPr>
          <w:p w14:paraId="26FF2399" w14:textId="77777777" w:rsidR="008223C2" w:rsidRPr="00662AFD" w:rsidRDefault="008223C2" w:rsidP="005731BB">
            <w:pPr>
              <w:ind w:firstLine="0"/>
            </w:pPr>
          </w:p>
        </w:tc>
        <w:tc>
          <w:tcPr>
            <w:tcW w:w="3685" w:type="dxa"/>
          </w:tcPr>
          <w:p w14:paraId="25055CDB" w14:textId="77777777" w:rsidR="008223C2" w:rsidRPr="00662AFD" w:rsidRDefault="008223C2" w:rsidP="005731BB">
            <w:pPr>
              <w:ind w:firstLine="0"/>
            </w:pPr>
            <w:r w:rsidRPr="00662AFD">
              <w:t xml:space="preserve">35 </w:t>
            </w:r>
            <w:r>
              <w:t>–</w:t>
            </w:r>
            <w:r w:rsidRPr="00662AFD">
              <w:t xml:space="preserve"> 44</w:t>
            </w:r>
          </w:p>
        </w:tc>
        <w:tc>
          <w:tcPr>
            <w:tcW w:w="1843" w:type="dxa"/>
          </w:tcPr>
          <w:p w14:paraId="59C800D8" w14:textId="77777777" w:rsidR="008223C2" w:rsidRPr="00662AFD" w:rsidRDefault="008223C2" w:rsidP="005731BB">
            <w:pPr>
              <w:ind w:firstLine="0"/>
            </w:pPr>
            <w:r w:rsidRPr="00662AFD">
              <w:t>8 (7)</w:t>
            </w:r>
          </w:p>
        </w:tc>
        <w:tc>
          <w:tcPr>
            <w:tcW w:w="1564" w:type="dxa"/>
          </w:tcPr>
          <w:p w14:paraId="68D53CA7" w14:textId="77777777" w:rsidR="008223C2" w:rsidRPr="00662AFD" w:rsidRDefault="008223C2" w:rsidP="005731BB">
            <w:pPr>
              <w:ind w:firstLine="0"/>
            </w:pPr>
            <w:r w:rsidRPr="00662AFD">
              <w:t>3 (21)</w:t>
            </w:r>
          </w:p>
        </w:tc>
      </w:tr>
      <w:tr w:rsidR="008223C2" w:rsidRPr="00662AFD" w14:paraId="3E2440EB" w14:textId="77777777" w:rsidTr="000A04DB">
        <w:trPr>
          <w:trHeight w:val="287"/>
        </w:trPr>
        <w:tc>
          <w:tcPr>
            <w:tcW w:w="2122" w:type="dxa"/>
            <w:vMerge/>
          </w:tcPr>
          <w:p w14:paraId="19B51390" w14:textId="77777777" w:rsidR="008223C2" w:rsidRPr="00662AFD" w:rsidRDefault="008223C2" w:rsidP="005731BB">
            <w:pPr>
              <w:ind w:firstLine="0"/>
            </w:pPr>
          </w:p>
        </w:tc>
        <w:tc>
          <w:tcPr>
            <w:tcW w:w="3685" w:type="dxa"/>
          </w:tcPr>
          <w:p w14:paraId="52BC38E7" w14:textId="77777777" w:rsidR="008223C2" w:rsidRPr="00662AFD" w:rsidRDefault="008223C2" w:rsidP="005731BB">
            <w:pPr>
              <w:ind w:firstLine="0"/>
            </w:pPr>
            <w:r w:rsidRPr="00662AFD">
              <w:t xml:space="preserve">45 </w:t>
            </w:r>
            <w:r>
              <w:t>–</w:t>
            </w:r>
            <w:r w:rsidRPr="00662AFD">
              <w:t xml:space="preserve"> 54</w:t>
            </w:r>
          </w:p>
        </w:tc>
        <w:tc>
          <w:tcPr>
            <w:tcW w:w="1843" w:type="dxa"/>
          </w:tcPr>
          <w:p w14:paraId="19DFDB99" w14:textId="77777777" w:rsidR="008223C2" w:rsidRPr="00662AFD" w:rsidRDefault="008223C2" w:rsidP="005731BB">
            <w:pPr>
              <w:ind w:firstLine="0"/>
            </w:pPr>
            <w:r w:rsidRPr="00662AFD">
              <w:t>27 (24)</w:t>
            </w:r>
          </w:p>
        </w:tc>
        <w:tc>
          <w:tcPr>
            <w:tcW w:w="1564" w:type="dxa"/>
          </w:tcPr>
          <w:p w14:paraId="3BF842B7" w14:textId="77777777" w:rsidR="008223C2" w:rsidRPr="00662AFD" w:rsidRDefault="008223C2" w:rsidP="005731BB">
            <w:pPr>
              <w:ind w:firstLine="0"/>
            </w:pPr>
            <w:r w:rsidRPr="00662AFD">
              <w:t>1 (1)</w:t>
            </w:r>
          </w:p>
        </w:tc>
      </w:tr>
      <w:tr w:rsidR="008223C2" w:rsidRPr="00662AFD" w14:paraId="5115D02B" w14:textId="77777777" w:rsidTr="000A04DB">
        <w:trPr>
          <w:trHeight w:val="274"/>
        </w:trPr>
        <w:tc>
          <w:tcPr>
            <w:tcW w:w="2122" w:type="dxa"/>
            <w:vMerge/>
          </w:tcPr>
          <w:p w14:paraId="0FDB5A6E" w14:textId="77777777" w:rsidR="008223C2" w:rsidRPr="00662AFD" w:rsidRDefault="008223C2" w:rsidP="005731BB">
            <w:pPr>
              <w:ind w:firstLine="0"/>
            </w:pPr>
          </w:p>
        </w:tc>
        <w:tc>
          <w:tcPr>
            <w:tcW w:w="3685" w:type="dxa"/>
          </w:tcPr>
          <w:p w14:paraId="6D28E661" w14:textId="77777777" w:rsidR="008223C2" w:rsidRPr="00662AFD" w:rsidRDefault="008223C2" w:rsidP="005731BB">
            <w:pPr>
              <w:ind w:firstLine="0"/>
            </w:pPr>
            <w:r w:rsidRPr="00662AFD">
              <w:t xml:space="preserve">55 </w:t>
            </w:r>
            <w:r>
              <w:t>–</w:t>
            </w:r>
            <w:r w:rsidRPr="00662AFD">
              <w:t xml:space="preserve"> 64</w:t>
            </w:r>
          </w:p>
        </w:tc>
        <w:tc>
          <w:tcPr>
            <w:tcW w:w="1843" w:type="dxa"/>
          </w:tcPr>
          <w:p w14:paraId="551B0ED3" w14:textId="77777777" w:rsidR="008223C2" w:rsidRPr="00662AFD" w:rsidRDefault="008223C2" w:rsidP="005731BB">
            <w:pPr>
              <w:ind w:firstLine="0"/>
            </w:pPr>
            <w:r w:rsidRPr="00662AFD">
              <w:t>31 (28)</w:t>
            </w:r>
          </w:p>
        </w:tc>
        <w:tc>
          <w:tcPr>
            <w:tcW w:w="1564" w:type="dxa"/>
          </w:tcPr>
          <w:p w14:paraId="0A148A99" w14:textId="77777777" w:rsidR="008223C2" w:rsidRPr="00662AFD" w:rsidRDefault="008223C2" w:rsidP="005731BB">
            <w:pPr>
              <w:ind w:firstLine="0"/>
            </w:pPr>
            <w:r w:rsidRPr="00662AFD">
              <w:t>4 (29)</w:t>
            </w:r>
          </w:p>
        </w:tc>
      </w:tr>
      <w:tr w:rsidR="008223C2" w:rsidRPr="00662AFD" w14:paraId="4ADA4A85" w14:textId="77777777" w:rsidTr="000A04DB">
        <w:trPr>
          <w:trHeight w:val="274"/>
        </w:trPr>
        <w:tc>
          <w:tcPr>
            <w:tcW w:w="2122" w:type="dxa"/>
            <w:vMerge/>
          </w:tcPr>
          <w:p w14:paraId="4CDFF17D" w14:textId="77777777" w:rsidR="008223C2" w:rsidRPr="00662AFD" w:rsidRDefault="008223C2" w:rsidP="005731BB">
            <w:pPr>
              <w:ind w:firstLine="0"/>
            </w:pPr>
          </w:p>
        </w:tc>
        <w:tc>
          <w:tcPr>
            <w:tcW w:w="3685" w:type="dxa"/>
          </w:tcPr>
          <w:p w14:paraId="46402984" w14:textId="77777777" w:rsidR="008223C2" w:rsidRPr="00662AFD" w:rsidRDefault="008223C2" w:rsidP="005731BB">
            <w:pPr>
              <w:ind w:firstLine="0"/>
            </w:pPr>
            <w:r w:rsidRPr="00662AFD">
              <w:t xml:space="preserve">65 </w:t>
            </w:r>
            <w:r>
              <w:t>–</w:t>
            </w:r>
            <w:r w:rsidRPr="00662AFD">
              <w:t xml:space="preserve"> 74</w:t>
            </w:r>
          </w:p>
        </w:tc>
        <w:tc>
          <w:tcPr>
            <w:tcW w:w="1843" w:type="dxa"/>
          </w:tcPr>
          <w:p w14:paraId="26859661" w14:textId="77777777" w:rsidR="008223C2" w:rsidRPr="00662AFD" w:rsidRDefault="008223C2" w:rsidP="005731BB">
            <w:pPr>
              <w:ind w:firstLine="0"/>
            </w:pPr>
            <w:r w:rsidRPr="00662AFD">
              <w:t>30 (27)</w:t>
            </w:r>
          </w:p>
        </w:tc>
        <w:tc>
          <w:tcPr>
            <w:tcW w:w="1564" w:type="dxa"/>
          </w:tcPr>
          <w:p w14:paraId="6DE6D084" w14:textId="77777777" w:rsidR="008223C2" w:rsidRPr="00662AFD" w:rsidRDefault="008223C2" w:rsidP="005731BB">
            <w:pPr>
              <w:ind w:firstLine="0"/>
            </w:pPr>
            <w:r w:rsidRPr="00662AFD">
              <w:t>4 (29)</w:t>
            </w:r>
          </w:p>
        </w:tc>
      </w:tr>
      <w:tr w:rsidR="008223C2" w:rsidRPr="00662AFD" w14:paraId="235D184F" w14:textId="77777777" w:rsidTr="000A04DB">
        <w:trPr>
          <w:trHeight w:val="274"/>
        </w:trPr>
        <w:tc>
          <w:tcPr>
            <w:tcW w:w="2122" w:type="dxa"/>
            <w:vMerge/>
          </w:tcPr>
          <w:p w14:paraId="33699FD1" w14:textId="77777777" w:rsidR="008223C2" w:rsidRPr="00662AFD" w:rsidRDefault="008223C2" w:rsidP="005731BB">
            <w:pPr>
              <w:ind w:firstLine="0"/>
            </w:pPr>
          </w:p>
        </w:tc>
        <w:tc>
          <w:tcPr>
            <w:tcW w:w="3685" w:type="dxa"/>
          </w:tcPr>
          <w:p w14:paraId="7624E40C" w14:textId="77777777" w:rsidR="008223C2" w:rsidRPr="00662AFD" w:rsidRDefault="008223C2" w:rsidP="005731BB">
            <w:pPr>
              <w:ind w:firstLine="0"/>
            </w:pPr>
            <w:r w:rsidRPr="00662AFD">
              <w:t xml:space="preserve">75 </w:t>
            </w:r>
            <w:r>
              <w:t>–</w:t>
            </w:r>
            <w:r w:rsidRPr="00662AFD">
              <w:t xml:space="preserve"> 84</w:t>
            </w:r>
          </w:p>
        </w:tc>
        <w:tc>
          <w:tcPr>
            <w:tcW w:w="1843" w:type="dxa"/>
          </w:tcPr>
          <w:p w14:paraId="004D995F" w14:textId="77777777" w:rsidR="008223C2" w:rsidRPr="00662AFD" w:rsidRDefault="008223C2" w:rsidP="005731BB">
            <w:pPr>
              <w:ind w:firstLine="0"/>
            </w:pPr>
            <w:r w:rsidRPr="00662AFD">
              <w:t>9 (8)</w:t>
            </w:r>
          </w:p>
        </w:tc>
        <w:tc>
          <w:tcPr>
            <w:tcW w:w="1564" w:type="dxa"/>
          </w:tcPr>
          <w:p w14:paraId="3C01927A" w14:textId="77777777" w:rsidR="008223C2" w:rsidRPr="00662AFD" w:rsidRDefault="008223C2" w:rsidP="005731BB">
            <w:pPr>
              <w:ind w:firstLine="0"/>
            </w:pPr>
          </w:p>
        </w:tc>
      </w:tr>
      <w:tr w:rsidR="008223C2" w:rsidRPr="00662AFD" w14:paraId="7AB3178B" w14:textId="77777777" w:rsidTr="000A04DB">
        <w:trPr>
          <w:trHeight w:val="287"/>
        </w:trPr>
        <w:tc>
          <w:tcPr>
            <w:tcW w:w="2122" w:type="dxa"/>
            <w:vMerge/>
          </w:tcPr>
          <w:p w14:paraId="457A4339" w14:textId="77777777" w:rsidR="008223C2" w:rsidRPr="00662AFD" w:rsidRDefault="008223C2" w:rsidP="005731BB">
            <w:pPr>
              <w:ind w:firstLine="0"/>
            </w:pPr>
          </w:p>
        </w:tc>
        <w:tc>
          <w:tcPr>
            <w:tcW w:w="3685" w:type="dxa"/>
          </w:tcPr>
          <w:p w14:paraId="7E71C835" w14:textId="77777777" w:rsidR="008223C2" w:rsidRPr="00662AFD" w:rsidRDefault="008223C2" w:rsidP="005731BB">
            <w:pPr>
              <w:ind w:firstLine="0"/>
            </w:pPr>
            <w:r w:rsidRPr="00662AFD">
              <w:t xml:space="preserve">85 </w:t>
            </w:r>
            <w:r>
              <w:t>–</w:t>
            </w:r>
            <w:r w:rsidRPr="00662AFD">
              <w:t xml:space="preserve"> 94</w:t>
            </w:r>
          </w:p>
        </w:tc>
        <w:tc>
          <w:tcPr>
            <w:tcW w:w="1843" w:type="dxa"/>
          </w:tcPr>
          <w:p w14:paraId="6E1A85AC" w14:textId="77777777" w:rsidR="008223C2" w:rsidRPr="00662AFD" w:rsidRDefault="008223C2" w:rsidP="005731BB">
            <w:pPr>
              <w:ind w:firstLine="0"/>
            </w:pPr>
            <w:r w:rsidRPr="00662AFD">
              <w:t>3 (3)</w:t>
            </w:r>
          </w:p>
        </w:tc>
        <w:tc>
          <w:tcPr>
            <w:tcW w:w="1564" w:type="dxa"/>
          </w:tcPr>
          <w:p w14:paraId="0A871165" w14:textId="77777777" w:rsidR="008223C2" w:rsidRPr="00662AFD" w:rsidRDefault="008223C2" w:rsidP="005731BB">
            <w:pPr>
              <w:ind w:firstLine="0"/>
            </w:pPr>
          </w:p>
        </w:tc>
      </w:tr>
      <w:tr w:rsidR="008223C2" w:rsidRPr="00662AFD" w14:paraId="70E32EC5" w14:textId="77777777" w:rsidTr="000A04DB">
        <w:trPr>
          <w:trHeight w:val="287"/>
        </w:trPr>
        <w:tc>
          <w:tcPr>
            <w:tcW w:w="2122" w:type="dxa"/>
            <w:vMerge/>
          </w:tcPr>
          <w:p w14:paraId="439B371E" w14:textId="77777777" w:rsidR="008223C2" w:rsidRPr="00662AFD" w:rsidRDefault="008223C2" w:rsidP="005731BB">
            <w:pPr>
              <w:ind w:firstLine="0"/>
            </w:pPr>
          </w:p>
        </w:tc>
        <w:tc>
          <w:tcPr>
            <w:tcW w:w="3685" w:type="dxa"/>
          </w:tcPr>
          <w:p w14:paraId="349E4B0C" w14:textId="77777777" w:rsidR="008223C2" w:rsidRPr="00662AFD" w:rsidRDefault="008223C2" w:rsidP="005731BB">
            <w:pPr>
              <w:ind w:firstLine="0"/>
            </w:pPr>
            <w:r w:rsidRPr="00662AFD">
              <w:t>&gt; 95</w:t>
            </w:r>
          </w:p>
        </w:tc>
        <w:tc>
          <w:tcPr>
            <w:tcW w:w="1843" w:type="dxa"/>
          </w:tcPr>
          <w:p w14:paraId="37B1DA56" w14:textId="77777777" w:rsidR="008223C2" w:rsidRPr="00662AFD" w:rsidRDefault="008223C2" w:rsidP="005731BB">
            <w:pPr>
              <w:ind w:firstLine="0"/>
            </w:pPr>
          </w:p>
        </w:tc>
        <w:tc>
          <w:tcPr>
            <w:tcW w:w="1564" w:type="dxa"/>
          </w:tcPr>
          <w:p w14:paraId="3D11D9F4" w14:textId="77777777" w:rsidR="008223C2" w:rsidRPr="00662AFD" w:rsidRDefault="008223C2" w:rsidP="005731BB">
            <w:pPr>
              <w:ind w:firstLine="0"/>
            </w:pPr>
          </w:p>
        </w:tc>
      </w:tr>
      <w:tr w:rsidR="008223C2" w:rsidRPr="00662AFD" w14:paraId="1533D5B0" w14:textId="77777777" w:rsidTr="000A04DB">
        <w:trPr>
          <w:trHeight w:val="241"/>
        </w:trPr>
        <w:tc>
          <w:tcPr>
            <w:tcW w:w="2122" w:type="dxa"/>
            <w:vMerge w:val="restart"/>
          </w:tcPr>
          <w:p w14:paraId="56862032" w14:textId="0D9794A4" w:rsidR="008223C2" w:rsidRPr="00662AFD" w:rsidRDefault="008223C2" w:rsidP="005731BB">
            <w:pPr>
              <w:ind w:firstLine="0"/>
            </w:pPr>
            <w:r w:rsidRPr="00662AFD">
              <w:t xml:space="preserve">Relationship to the </w:t>
            </w:r>
            <w:r w:rsidR="00A07E28">
              <w:t>cared-for individual</w:t>
            </w:r>
          </w:p>
        </w:tc>
        <w:tc>
          <w:tcPr>
            <w:tcW w:w="3685" w:type="dxa"/>
          </w:tcPr>
          <w:p w14:paraId="728DF5E7" w14:textId="77777777" w:rsidR="008223C2" w:rsidRPr="00662AFD" w:rsidRDefault="008223C2" w:rsidP="005731BB">
            <w:pPr>
              <w:ind w:firstLine="0"/>
            </w:pPr>
            <w:r w:rsidRPr="00662AFD">
              <w:t>Neighbour</w:t>
            </w:r>
          </w:p>
        </w:tc>
        <w:tc>
          <w:tcPr>
            <w:tcW w:w="1843" w:type="dxa"/>
          </w:tcPr>
          <w:p w14:paraId="4B1F93A8" w14:textId="77777777" w:rsidR="008223C2" w:rsidRPr="00662AFD" w:rsidRDefault="008223C2" w:rsidP="005731BB">
            <w:pPr>
              <w:ind w:firstLine="0"/>
            </w:pPr>
            <w:r w:rsidRPr="00662AFD">
              <w:t>0</w:t>
            </w:r>
          </w:p>
        </w:tc>
        <w:tc>
          <w:tcPr>
            <w:tcW w:w="1564" w:type="dxa"/>
          </w:tcPr>
          <w:p w14:paraId="15706DE0" w14:textId="77777777" w:rsidR="008223C2" w:rsidRPr="00662AFD" w:rsidRDefault="008223C2" w:rsidP="005731BB">
            <w:pPr>
              <w:ind w:firstLine="0"/>
            </w:pPr>
            <w:r w:rsidRPr="00662AFD">
              <w:t>1 (1)</w:t>
            </w:r>
          </w:p>
        </w:tc>
      </w:tr>
      <w:tr w:rsidR="008223C2" w:rsidRPr="00662AFD" w14:paraId="67A72F35" w14:textId="77777777" w:rsidTr="000A04DB">
        <w:trPr>
          <w:trHeight w:val="274"/>
        </w:trPr>
        <w:tc>
          <w:tcPr>
            <w:tcW w:w="2122" w:type="dxa"/>
            <w:vMerge/>
          </w:tcPr>
          <w:p w14:paraId="009973F8" w14:textId="77777777" w:rsidR="008223C2" w:rsidRPr="00662AFD" w:rsidRDefault="008223C2" w:rsidP="005731BB">
            <w:pPr>
              <w:ind w:firstLine="0"/>
            </w:pPr>
          </w:p>
        </w:tc>
        <w:tc>
          <w:tcPr>
            <w:tcW w:w="3685" w:type="dxa"/>
          </w:tcPr>
          <w:p w14:paraId="1A0298F5" w14:textId="77777777" w:rsidR="008223C2" w:rsidRPr="00662AFD" w:rsidRDefault="008223C2" w:rsidP="005731BB">
            <w:pPr>
              <w:ind w:firstLine="0"/>
            </w:pPr>
            <w:r w:rsidRPr="00662AFD">
              <w:t>Friend</w:t>
            </w:r>
          </w:p>
        </w:tc>
        <w:tc>
          <w:tcPr>
            <w:tcW w:w="1843" w:type="dxa"/>
          </w:tcPr>
          <w:p w14:paraId="70B2BAC1" w14:textId="77777777" w:rsidR="008223C2" w:rsidRPr="00662AFD" w:rsidRDefault="008223C2" w:rsidP="005731BB">
            <w:pPr>
              <w:ind w:firstLine="0"/>
            </w:pPr>
            <w:r w:rsidRPr="00662AFD">
              <w:t>3 (3)</w:t>
            </w:r>
          </w:p>
        </w:tc>
        <w:tc>
          <w:tcPr>
            <w:tcW w:w="1564" w:type="dxa"/>
          </w:tcPr>
          <w:p w14:paraId="13B37BF5" w14:textId="77777777" w:rsidR="008223C2" w:rsidRPr="00662AFD" w:rsidRDefault="008223C2" w:rsidP="005731BB">
            <w:pPr>
              <w:ind w:firstLine="0"/>
            </w:pPr>
          </w:p>
        </w:tc>
      </w:tr>
      <w:tr w:rsidR="008223C2" w:rsidRPr="00662AFD" w14:paraId="1A3C6A7D" w14:textId="77777777" w:rsidTr="000A04DB">
        <w:trPr>
          <w:trHeight w:val="287"/>
        </w:trPr>
        <w:tc>
          <w:tcPr>
            <w:tcW w:w="2122" w:type="dxa"/>
            <w:vMerge/>
          </w:tcPr>
          <w:p w14:paraId="13CAEFDB" w14:textId="77777777" w:rsidR="008223C2" w:rsidRPr="00662AFD" w:rsidRDefault="008223C2" w:rsidP="005731BB">
            <w:pPr>
              <w:ind w:firstLine="0"/>
            </w:pPr>
          </w:p>
        </w:tc>
        <w:tc>
          <w:tcPr>
            <w:tcW w:w="3685" w:type="dxa"/>
          </w:tcPr>
          <w:p w14:paraId="6B6051BD" w14:textId="77777777" w:rsidR="008223C2" w:rsidRPr="00662AFD" w:rsidRDefault="008223C2" w:rsidP="005731BB">
            <w:pPr>
              <w:ind w:firstLine="0"/>
            </w:pPr>
            <w:r w:rsidRPr="00662AFD">
              <w:t>Child</w:t>
            </w:r>
          </w:p>
        </w:tc>
        <w:tc>
          <w:tcPr>
            <w:tcW w:w="1843" w:type="dxa"/>
          </w:tcPr>
          <w:p w14:paraId="692CADCD" w14:textId="77777777" w:rsidR="008223C2" w:rsidRPr="00662AFD" w:rsidRDefault="008223C2" w:rsidP="005731BB">
            <w:pPr>
              <w:ind w:firstLine="0"/>
            </w:pPr>
            <w:r w:rsidRPr="00662AFD">
              <w:t>25 (22)</w:t>
            </w:r>
          </w:p>
        </w:tc>
        <w:tc>
          <w:tcPr>
            <w:tcW w:w="1564" w:type="dxa"/>
          </w:tcPr>
          <w:p w14:paraId="72149246" w14:textId="77777777" w:rsidR="008223C2" w:rsidRPr="00662AFD" w:rsidRDefault="008223C2" w:rsidP="005731BB">
            <w:pPr>
              <w:ind w:firstLine="0"/>
            </w:pPr>
            <w:r w:rsidRPr="00662AFD">
              <w:t>5 (36)</w:t>
            </w:r>
          </w:p>
        </w:tc>
      </w:tr>
      <w:tr w:rsidR="008223C2" w:rsidRPr="00662AFD" w14:paraId="76FA821C" w14:textId="77777777" w:rsidTr="000A04DB">
        <w:trPr>
          <w:trHeight w:val="287"/>
        </w:trPr>
        <w:tc>
          <w:tcPr>
            <w:tcW w:w="2122" w:type="dxa"/>
            <w:vMerge/>
          </w:tcPr>
          <w:p w14:paraId="1ACDF5FC" w14:textId="77777777" w:rsidR="008223C2" w:rsidRPr="00662AFD" w:rsidRDefault="008223C2" w:rsidP="005731BB">
            <w:pPr>
              <w:ind w:firstLine="0"/>
            </w:pPr>
          </w:p>
        </w:tc>
        <w:tc>
          <w:tcPr>
            <w:tcW w:w="3685" w:type="dxa"/>
          </w:tcPr>
          <w:p w14:paraId="6A627D57" w14:textId="77777777" w:rsidR="008223C2" w:rsidRPr="00662AFD" w:rsidRDefault="008223C2" w:rsidP="005731BB">
            <w:pPr>
              <w:ind w:firstLine="0"/>
            </w:pPr>
            <w:r w:rsidRPr="00662AFD">
              <w:t>Spouse</w:t>
            </w:r>
          </w:p>
        </w:tc>
        <w:tc>
          <w:tcPr>
            <w:tcW w:w="1843" w:type="dxa"/>
          </w:tcPr>
          <w:p w14:paraId="5F6F66AB" w14:textId="77777777" w:rsidR="008223C2" w:rsidRPr="00662AFD" w:rsidRDefault="008223C2" w:rsidP="005731BB">
            <w:pPr>
              <w:ind w:firstLine="0"/>
            </w:pPr>
            <w:r w:rsidRPr="00662AFD">
              <w:t>44 (40)</w:t>
            </w:r>
          </w:p>
        </w:tc>
        <w:tc>
          <w:tcPr>
            <w:tcW w:w="1564" w:type="dxa"/>
          </w:tcPr>
          <w:p w14:paraId="4FC295D2" w14:textId="77777777" w:rsidR="008223C2" w:rsidRPr="00662AFD" w:rsidRDefault="008223C2" w:rsidP="005731BB">
            <w:pPr>
              <w:ind w:firstLine="0"/>
            </w:pPr>
            <w:r w:rsidRPr="00662AFD">
              <w:t>2 (14)</w:t>
            </w:r>
          </w:p>
        </w:tc>
      </w:tr>
      <w:tr w:rsidR="008223C2" w:rsidRPr="00662AFD" w14:paraId="27AFAC40" w14:textId="77777777" w:rsidTr="000A04DB">
        <w:trPr>
          <w:trHeight w:val="274"/>
        </w:trPr>
        <w:tc>
          <w:tcPr>
            <w:tcW w:w="2122" w:type="dxa"/>
            <w:vMerge/>
          </w:tcPr>
          <w:p w14:paraId="035E70CD" w14:textId="77777777" w:rsidR="008223C2" w:rsidRPr="00662AFD" w:rsidRDefault="008223C2" w:rsidP="005731BB">
            <w:pPr>
              <w:ind w:firstLine="0"/>
            </w:pPr>
          </w:p>
        </w:tc>
        <w:tc>
          <w:tcPr>
            <w:tcW w:w="3685" w:type="dxa"/>
          </w:tcPr>
          <w:p w14:paraId="591A0911" w14:textId="77777777" w:rsidR="008223C2" w:rsidRPr="00662AFD" w:rsidRDefault="008223C2" w:rsidP="005731BB">
            <w:pPr>
              <w:ind w:firstLine="0"/>
            </w:pPr>
            <w:r w:rsidRPr="00662AFD">
              <w:t>Other relative</w:t>
            </w:r>
          </w:p>
        </w:tc>
        <w:tc>
          <w:tcPr>
            <w:tcW w:w="1843" w:type="dxa"/>
          </w:tcPr>
          <w:p w14:paraId="56DAAB8A" w14:textId="77777777" w:rsidR="008223C2" w:rsidRPr="00662AFD" w:rsidRDefault="008223C2" w:rsidP="005731BB">
            <w:pPr>
              <w:ind w:firstLine="0"/>
            </w:pPr>
            <w:r w:rsidRPr="00662AFD">
              <w:t>40 (36)</w:t>
            </w:r>
          </w:p>
        </w:tc>
        <w:tc>
          <w:tcPr>
            <w:tcW w:w="1564" w:type="dxa"/>
          </w:tcPr>
          <w:p w14:paraId="1DF3A939" w14:textId="77777777" w:rsidR="008223C2" w:rsidRPr="00662AFD" w:rsidRDefault="008223C2" w:rsidP="005731BB">
            <w:pPr>
              <w:ind w:firstLine="0"/>
            </w:pPr>
            <w:r w:rsidRPr="00662AFD">
              <w:t>6 (43)</w:t>
            </w:r>
          </w:p>
        </w:tc>
      </w:tr>
    </w:tbl>
    <w:p w14:paraId="196FE41A" w14:textId="77777777" w:rsidR="008223C2" w:rsidRPr="00662AFD" w:rsidRDefault="008223C2" w:rsidP="005731BB"/>
    <w:p w14:paraId="748E6C8B" w14:textId="353B4A09" w:rsidR="008223C2" w:rsidRPr="00662AFD" w:rsidRDefault="008223C2" w:rsidP="008223C2"/>
    <w:tbl>
      <w:tblPr>
        <w:tblStyle w:val="TableGrid"/>
        <w:tblpPr w:leftFromText="180" w:rightFromText="180" w:vertAnchor="page" w:horzAnchor="margin" w:tblpY="1223"/>
        <w:tblW w:w="9067"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3685"/>
        <w:gridCol w:w="1843"/>
        <w:gridCol w:w="1417"/>
      </w:tblGrid>
      <w:tr w:rsidR="008223C2" w:rsidRPr="00662AFD" w14:paraId="6AE91D28" w14:textId="77777777" w:rsidTr="00E92520">
        <w:trPr>
          <w:trHeight w:val="279"/>
        </w:trPr>
        <w:tc>
          <w:tcPr>
            <w:tcW w:w="2122" w:type="dxa"/>
            <w:vMerge w:val="restart"/>
          </w:tcPr>
          <w:p w14:paraId="16E70C0E" w14:textId="77777777" w:rsidR="008223C2" w:rsidRPr="00662AFD" w:rsidRDefault="008223C2" w:rsidP="00553E96">
            <w:pPr>
              <w:ind w:firstLine="0"/>
            </w:pPr>
            <w:r w:rsidRPr="00662AFD">
              <w:lastRenderedPageBreak/>
              <w:t>No. of hours providing care per week</w:t>
            </w:r>
          </w:p>
        </w:tc>
        <w:tc>
          <w:tcPr>
            <w:tcW w:w="3685" w:type="dxa"/>
          </w:tcPr>
          <w:p w14:paraId="38C63CCB" w14:textId="77777777" w:rsidR="008223C2" w:rsidRPr="00662AFD" w:rsidRDefault="008223C2" w:rsidP="00DA7531">
            <w:r w:rsidRPr="00662AFD">
              <w:t>1 – 19 hours</w:t>
            </w:r>
          </w:p>
        </w:tc>
        <w:tc>
          <w:tcPr>
            <w:tcW w:w="1843" w:type="dxa"/>
          </w:tcPr>
          <w:p w14:paraId="28170B11" w14:textId="77777777" w:rsidR="008223C2" w:rsidRPr="00662AFD" w:rsidRDefault="008223C2" w:rsidP="00DA7531">
            <w:r w:rsidRPr="00662AFD">
              <w:t>31 (28)</w:t>
            </w:r>
          </w:p>
        </w:tc>
        <w:tc>
          <w:tcPr>
            <w:tcW w:w="1417" w:type="dxa"/>
          </w:tcPr>
          <w:p w14:paraId="1710646B" w14:textId="77777777" w:rsidR="008223C2" w:rsidRPr="00662AFD" w:rsidRDefault="008223C2" w:rsidP="00DA7531">
            <w:r w:rsidRPr="00662AFD">
              <w:t>5 (36)</w:t>
            </w:r>
          </w:p>
        </w:tc>
      </w:tr>
      <w:tr w:rsidR="008223C2" w:rsidRPr="00662AFD" w14:paraId="143A749B" w14:textId="77777777" w:rsidTr="00E92520">
        <w:trPr>
          <w:trHeight w:val="287"/>
        </w:trPr>
        <w:tc>
          <w:tcPr>
            <w:tcW w:w="2122" w:type="dxa"/>
            <w:vMerge/>
          </w:tcPr>
          <w:p w14:paraId="0C1081E5" w14:textId="77777777" w:rsidR="008223C2" w:rsidRPr="00662AFD" w:rsidRDefault="008223C2" w:rsidP="00DA7531"/>
        </w:tc>
        <w:tc>
          <w:tcPr>
            <w:tcW w:w="3685" w:type="dxa"/>
          </w:tcPr>
          <w:p w14:paraId="7053D321" w14:textId="77777777" w:rsidR="008223C2" w:rsidRPr="00662AFD" w:rsidRDefault="008223C2" w:rsidP="00DA7531">
            <w:r w:rsidRPr="00662AFD">
              <w:t>20 – 34 hours</w:t>
            </w:r>
          </w:p>
        </w:tc>
        <w:tc>
          <w:tcPr>
            <w:tcW w:w="1843" w:type="dxa"/>
          </w:tcPr>
          <w:p w14:paraId="5AD787E1" w14:textId="77777777" w:rsidR="008223C2" w:rsidRPr="00662AFD" w:rsidRDefault="008223C2" w:rsidP="00DA7531">
            <w:r w:rsidRPr="00662AFD">
              <w:t>14 (13)</w:t>
            </w:r>
          </w:p>
        </w:tc>
        <w:tc>
          <w:tcPr>
            <w:tcW w:w="1417" w:type="dxa"/>
          </w:tcPr>
          <w:p w14:paraId="1984BC59" w14:textId="77777777" w:rsidR="008223C2" w:rsidRPr="00662AFD" w:rsidRDefault="008223C2" w:rsidP="00DA7531">
            <w:r w:rsidRPr="00662AFD">
              <w:t>3 (21)</w:t>
            </w:r>
          </w:p>
        </w:tc>
      </w:tr>
      <w:tr w:rsidR="008223C2" w:rsidRPr="00662AFD" w14:paraId="0C40D431" w14:textId="77777777" w:rsidTr="00E92520">
        <w:trPr>
          <w:trHeight w:val="274"/>
        </w:trPr>
        <w:tc>
          <w:tcPr>
            <w:tcW w:w="2122" w:type="dxa"/>
            <w:vMerge/>
          </w:tcPr>
          <w:p w14:paraId="219822B8" w14:textId="77777777" w:rsidR="008223C2" w:rsidRPr="00662AFD" w:rsidRDefault="008223C2" w:rsidP="00DA7531"/>
        </w:tc>
        <w:tc>
          <w:tcPr>
            <w:tcW w:w="3685" w:type="dxa"/>
          </w:tcPr>
          <w:p w14:paraId="6478C076" w14:textId="77777777" w:rsidR="008223C2" w:rsidRPr="00662AFD" w:rsidRDefault="008223C2" w:rsidP="00DA7531">
            <w:r w:rsidRPr="00662AFD">
              <w:t>More than 35 hours</w:t>
            </w:r>
          </w:p>
        </w:tc>
        <w:tc>
          <w:tcPr>
            <w:tcW w:w="1843" w:type="dxa"/>
          </w:tcPr>
          <w:p w14:paraId="077C63FC" w14:textId="77777777" w:rsidR="008223C2" w:rsidRPr="00662AFD" w:rsidRDefault="008223C2" w:rsidP="00DA7531">
            <w:r w:rsidRPr="00662AFD">
              <w:t>67 (60)</w:t>
            </w:r>
          </w:p>
        </w:tc>
        <w:tc>
          <w:tcPr>
            <w:tcW w:w="1417" w:type="dxa"/>
          </w:tcPr>
          <w:p w14:paraId="4A146A5A" w14:textId="77777777" w:rsidR="008223C2" w:rsidRPr="00662AFD" w:rsidRDefault="008223C2" w:rsidP="00DA7531">
            <w:r w:rsidRPr="00662AFD">
              <w:t>6 (43)</w:t>
            </w:r>
          </w:p>
        </w:tc>
      </w:tr>
      <w:tr w:rsidR="008223C2" w:rsidRPr="00662AFD" w14:paraId="635BDF43" w14:textId="77777777" w:rsidTr="00E92520">
        <w:trPr>
          <w:trHeight w:val="236"/>
        </w:trPr>
        <w:tc>
          <w:tcPr>
            <w:tcW w:w="2122" w:type="dxa"/>
            <w:vMerge w:val="restart"/>
          </w:tcPr>
          <w:p w14:paraId="2E1918F2" w14:textId="77777777" w:rsidR="008223C2" w:rsidRPr="00662AFD" w:rsidRDefault="008223C2" w:rsidP="00553E96">
            <w:pPr>
              <w:ind w:firstLine="0"/>
            </w:pPr>
            <w:r w:rsidRPr="00662AFD">
              <w:t>Co-resident</w:t>
            </w:r>
          </w:p>
        </w:tc>
        <w:tc>
          <w:tcPr>
            <w:tcW w:w="3685" w:type="dxa"/>
          </w:tcPr>
          <w:p w14:paraId="13DEB7C9" w14:textId="77777777" w:rsidR="008223C2" w:rsidRPr="00662AFD" w:rsidRDefault="008223C2" w:rsidP="00DA7531">
            <w:r w:rsidRPr="00662AFD">
              <w:t>Yes</w:t>
            </w:r>
          </w:p>
        </w:tc>
        <w:tc>
          <w:tcPr>
            <w:tcW w:w="1843" w:type="dxa"/>
          </w:tcPr>
          <w:p w14:paraId="623D5284" w14:textId="77777777" w:rsidR="008223C2" w:rsidRPr="00662AFD" w:rsidRDefault="008223C2" w:rsidP="00DA7531">
            <w:r w:rsidRPr="00662AFD">
              <w:t>62 (55)</w:t>
            </w:r>
          </w:p>
        </w:tc>
        <w:tc>
          <w:tcPr>
            <w:tcW w:w="1417" w:type="dxa"/>
          </w:tcPr>
          <w:p w14:paraId="65936A24" w14:textId="77777777" w:rsidR="008223C2" w:rsidRPr="00662AFD" w:rsidRDefault="008223C2" w:rsidP="00DA7531">
            <w:r w:rsidRPr="00662AFD">
              <w:t>7 (50)</w:t>
            </w:r>
          </w:p>
        </w:tc>
      </w:tr>
      <w:tr w:rsidR="008223C2" w:rsidRPr="00662AFD" w14:paraId="0F7BFBAD" w14:textId="77777777" w:rsidTr="00E92520">
        <w:trPr>
          <w:trHeight w:val="274"/>
        </w:trPr>
        <w:tc>
          <w:tcPr>
            <w:tcW w:w="2122" w:type="dxa"/>
            <w:vMerge/>
          </w:tcPr>
          <w:p w14:paraId="5690F4AA" w14:textId="77777777" w:rsidR="008223C2" w:rsidRPr="00662AFD" w:rsidRDefault="008223C2" w:rsidP="00DA7531"/>
        </w:tc>
        <w:tc>
          <w:tcPr>
            <w:tcW w:w="3685" w:type="dxa"/>
          </w:tcPr>
          <w:p w14:paraId="12070A1B" w14:textId="77777777" w:rsidR="008223C2" w:rsidRPr="00662AFD" w:rsidRDefault="008223C2" w:rsidP="00DA7531">
            <w:r w:rsidRPr="00662AFD">
              <w:t>No</w:t>
            </w:r>
          </w:p>
        </w:tc>
        <w:tc>
          <w:tcPr>
            <w:tcW w:w="1843" w:type="dxa"/>
          </w:tcPr>
          <w:p w14:paraId="331B7A50" w14:textId="77777777" w:rsidR="008223C2" w:rsidRPr="00662AFD" w:rsidRDefault="008223C2" w:rsidP="00DA7531">
            <w:r w:rsidRPr="00662AFD">
              <w:t>50 (45)</w:t>
            </w:r>
          </w:p>
        </w:tc>
        <w:tc>
          <w:tcPr>
            <w:tcW w:w="1417" w:type="dxa"/>
          </w:tcPr>
          <w:p w14:paraId="403013FF" w14:textId="77777777" w:rsidR="008223C2" w:rsidRPr="00662AFD" w:rsidRDefault="008223C2" w:rsidP="00DA7531">
            <w:r w:rsidRPr="00662AFD">
              <w:t>7 (50)</w:t>
            </w:r>
          </w:p>
        </w:tc>
      </w:tr>
      <w:tr w:rsidR="008223C2" w:rsidRPr="00662AFD" w14:paraId="42284BB6" w14:textId="77777777" w:rsidTr="00E92520">
        <w:trPr>
          <w:trHeight w:val="193"/>
        </w:trPr>
        <w:tc>
          <w:tcPr>
            <w:tcW w:w="2122" w:type="dxa"/>
            <w:vMerge w:val="restart"/>
          </w:tcPr>
          <w:p w14:paraId="2272CDC1" w14:textId="6D5DE6EB" w:rsidR="008223C2" w:rsidRPr="00662AFD" w:rsidRDefault="008223C2" w:rsidP="00553E96">
            <w:pPr>
              <w:ind w:firstLine="0"/>
            </w:pPr>
            <w:r w:rsidRPr="00662AFD">
              <w:t xml:space="preserve">Has support from a social worker </w:t>
            </w:r>
          </w:p>
        </w:tc>
        <w:tc>
          <w:tcPr>
            <w:tcW w:w="3685" w:type="dxa"/>
          </w:tcPr>
          <w:p w14:paraId="294C178B" w14:textId="77777777" w:rsidR="008223C2" w:rsidRPr="00662AFD" w:rsidRDefault="008223C2" w:rsidP="00DA7531">
            <w:r w:rsidRPr="00662AFD">
              <w:t>Yes</w:t>
            </w:r>
          </w:p>
        </w:tc>
        <w:tc>
          <w:tcPr>
            <w:tcW w:w="1843" w:type="dxa"/>
          </w:tcPr>
          <w:p w14:paraId="672FEC56" w14:textId="77777777" w:rsidR="008223C2" w:rsidRPr="00662AFD" w:rsidRDefault="008223C2" w:rsidP="00DA7531">
            <w:r w:rsidRPr="00662AFD">
              <w:t>45 (40)</w:t>
            </w:r>
          </w:p>
        </w:tc>
        <w:tc>
          <w:tcPr>
            <w:tcW w:w="1417" w:type="dxa"/>
          </w:tcPr>
          <w:p w14:paraId="348A8BF7" w14:textId="77777777" w:rsidR="008223C2" w:rsidRPr="00662AFD" w:rsidRDefault="008223C2" w:rsidP="00DA7531">
            <w:r w:rsidRPr="00662AFD">
              <w:t>5 (36)</w:t>
            </w:r>
          </w:p>
        </w:tc>
      </w:tr>
      <w:tr w:rsidR="008223C2" w:rsidRPr="00662AFD" w14:paraId="1C101239" w14:textId="77777777" w:rsidTr="00E92520">
        <w:trPr>
          <w:trHeight w:val="287"/>
        </w:trPr>
        <w:tc>
          <w:tcPr>
            <w:tcW w:w="2122" w:type="dxa"/>
            <w:vMerge/>
          </w:tcPr>
          <w:p w14:paraId="1EED5BD0" w14:textId="77777777" w:rsidR="008223C2" w:rsidRPr="00662AFD" w:rsidRDefault="008223C2" w:rsidP="00DA7531"/>
        </w:tc>
        <w:tc>
          <w:tcPr>
            <w:tcW w:w="3685" w:type="dxa"/>
          </w:tcPr>
          <w:p w14:paraId="12E7F41C" w14:textId="77777777" w:rsidR="008223C2" w:rsidRPr="00662AFD" w:rsidRDefault="008223C2" w:rsidP="00DA7531">
            <w:r w:rsidRPr="00662AFD">
              <w:t>No</w:t>
            </w:r>
          </w:p>
        </w:tc>
        <w:tc>
          <w:tcPr>
            <w:tcW w:w="1843" w:type="dxa"/>
          </w:tcPr>
          <w:p w14:paraId="678C9CD4" w14:textId="77777777" w:rsidR="008223C2" w:rsidRPr="00662AFD" w:rsidRDefault="008223C2" w:rsidP="00DA7531">
            <w:r w:rsidRPr="00662AFD">
              <w:t>67 (60)</w:t>
            </w:r>
          </w:p>
        </w:tc>
        <w:tc>
          <w:tcPr>
            <w:tcW w:w="1417" w:type="dxa"/>
          </w:tcPr>
          <w:p w14:paraId="186955DF" w14:textId="77777777" w:rsidR="008223C2" w:rsidRPr="00662AFD" w:rsidRDefault="008223C2" w:rsidP="00DA7531">
            <w:r w:rsidRPr="00662AFD">
              <w:t>9 (64)</w:t>
            </w:r>
          </w:p>
        </w:tc>
      </w:tr>
      <w:tr w:rsidR="008223C2" w:rsidRPr="00662AFD" w14:paraId="2FA45E15" w14:textId="77777777" w:rsidTr="00E92520">
        <w:trPr>
          <w:trHeight w:val="103"/>
        </w:trPr>
        <w:tc>
          <w:tcPr>
            <w:tcW w:w="2122" w:type="dxa"/>
            <w:vMerge w:val="restart"/>
          </w:tcPr>
          <w:p w14:paraId="2F97CFC0" w14:textId="77777777" w:rsidR="008223C2" w:rsidRPr="00662AFD" w:rsidRDefault="008223C2" w:rsidP="00553E96">
            <w:pPr>
              <w:ind w:firstLine="0"/>
            </w:pPr>
            <w:r w:rsidRPr="00662AFD">
              <w:t>Previously received short breaks funding</w:t>
            </w:r>
          </w:p>
        </w:tc>
        <w:tc>
          <w:tcPr>
            <w:tcW w:w="3685" w:type="dxa"/>
          </w:tcPr>
          <w:p w14:paraId="6E09D7AF" w14:textId="77777777" w:rsidR="008223C2" w:rsidRPr="00662AFD" w:rsidRDefault="008223C2" w:rsidP="00DA7531">
            <w:r w:rsidRPr="00662AFD">
              <w:t>Yes</w:t>
            </w:r>
          </w:p>
        </w:tc>
        <w:tc>
          <w:tcPr>
            <w:tcW w:w="1843" w:type="dxa"/>
          </w:tcPr>
          <w:p w14:paraId="0AA433BD" w14:textId="77777777" w:rsidR="008223C2" w:rsidRPr="00662AFD" w:rsidRDefault="008223C2" w:rsidP="00DA7531">
            <w:r w:rsidRPr="00662AFD">
              <w:t>29 (26)</w:t>
            </w:r>
          </w:p>
        </w:tc>
        <w:tc>
          <w:tcPr>
            <w:tcW w:w="1417" w:type="dxa"/>
          </w:tcPr>
          <w:p w14:paraId="58618125" w14:textId="77777777" w:rsidR="008223C2" w:rsidRPr="00662AFD" w:rsidRDefault="008223C2" w:rsidP="00DA7531">
            <w:r w:rsidRPr="00662AFD">
              <w:t>5 (36)</w:t>
            </w:r>
          </w:p>
        </w:tc>
      </w:tr>
      <w:tr w:rsidR="008223C2" w:rsidRPr="00662AFD" w14:paraId="5A3D27F3" w14:textId="77777777" w:rsidTr="00E92520">
        <w:trPr>
          <w:trHeight w:val="60"/>
        </w:trPr>
        <w:tc>
          <w:tcPr>
            <w:tcW w:w="2122" w:type="dxa"/>
            <w:vMerge/>
          </w:tcPr>
          <w:p w14:paraId="4FBA05D9" w14:textId="77777777" w:rsidR="008223C2" w:rsidRPr="00662AFD" w:rsidRDefault="008223C2" w:rsidP="00DA7531"/>
        </w:tc>
        <w:tc>
          <w:tcPr>
            <w:tcW w:w="3685" w:type="dxa"/>
          </w:tcPr>
          <w:p w14:paraId="2E7F34D8" w14:textId="77777777" w:rsidR="008223C2" w:rsidRPr="00662AFD" w:rsidRDefault="008223C2" w:rsidP="00DA7531">
            <w:r w:rsidRPr="00662AFD">
              <w:t>No</w:t>
            </w:r>
          </w:p>
        </w:tc>
        <w:tc>
          <w:tcPr>
            <w:tcW w:w="1843" w:type="dxa"/>
          </w:tcPr>
          <w:p w14:paraId="611B023B" w14:textId="77777777" w:rsidR="008223C2" w:rsidRPr="00662AFD" w:rsidRDefault="008223C2" w:rsidP="00DA7531">
            <w:r w:rsidRPr="00662AFD">
              <w:t>83 (74)</w:t>
            </w:r>
          </w:p>
        </w:tc>
        <w:tc>
          <w:tcPr>
            <w:tcW w:w="1417" w:type="dxa"/>
          </w:tcPr>
          <w:p w14:paraId="64318160" w14:textId="77777777" w:rsidR="008223C2" w:rsidRPr="00662AFD" w:rsidRDefault="008223C2" w:rsidP="00DA7531">
            <w:r w:rsidRPr="00662AFD">
              <w:t>9 (64)</w:t>
            </w:r>
          </w:p>
        </w:tc>
      </w:tr>
      <w:tr w:rsidR="008223C2" w:rsidRPr="00662AFD" w14:paraId="625D3989" w14:textId="77777777" w:rsidTr="00E92520">
        <w:trPr>
          <w:trHeight w:val="263"/>
        </w:trPr>
        <w:tc>
          <w:tcPr>
            <w:tcW w:w="2122" w:type="dxa"/>
            <w:vMerge w:val="restart"/>
          </w:tcPr>
          <w:p w14:paraId="77327A94" w14:textId="77777777" w:rsidR="008223C2" w:rsidRPr="00662AFD" w:rsidRDefault="008223C2" w:rsidP="00553E96">
            <w:pPr>
              <w:ind w:firstLine="0"/>
            </w:pPr>
            <w:r w:rsidRPr="00662AFD">
              <w:t>Last had a break from caring</w:t>
            </w:r>
          </w:p>
        </w:tc>
        <w:tc>
          <w:tcPr>
            <w:tcW w:w="3685" w:type="dxa"/>
          </w:tcPr>
          <w:p w14:paraId="66956FC8" w14:textId="77777777" w:rsidR="008223C2" w:rsidRPr="00662AFD" w:rsidRDefault="008223C2" w:rsidP="00DA7531">
            <w:r w:rsidRPr="00662AFD">
              <w:t>Last Month</w:t>
            </w:r>
          </w:p>
        </w:tc>
        <w:tc>
          <w:tcPr>
            <w:tcW w:w="1843" w:type="dxa"/>
          </w:tcPr>
          <w:p w14:paraId="0DEE3AC7" w14:textId="77777777" w:rsidR="008223C2" w:rsidRPr="00662AFD" w:rsidRDefault="008223C2" w:rsidP="00DA7531">
            <w:r w:rsidRPr="00662AFD">
              <w:t>33 (29)</w:t>
            </w:r>
          </w:p>
        </w:tc>
        <w:tc>
          <w:tcPr>
            <w:tcW w:w="1417" w:type="dxa"/>
          </w:tcPr>
          <w:p w14:paraId="0751A615" w14:textId="77777777" w:rsidR="008223C2" w:rsidRPr="00662AFD" w:rsidRDefault="008223C2" w:rsidP="00DA7531">
            <w:r w:rsidRPr="00662AFD">
              <w:t>2 (14)</w:t>
            </w:r>
          </w:p>
        </w:tc>
      </w:tr>
      <w:tr w:rsidR="008223C2" w:rsidRPr="00662AFD" w14:paraId="57EF5EFD" w14:textId="77777777" w:rsidTr="00E92520">
        <w:trPr>
          <w:trHeight w:val="274"/>
        </w:trPr>
        <w:tc>
          <w:tcPr>
            <w:tcW w:w="2122" w:type="dxa"/>
            <w:vMerge/>
          </w:tcPr>
          <w:p w14:paraId="2D7528AB" w14:textId="77777777" w:rsidR="008223C2" w:rsidRPr="00662AFD" w:rsidRDefault="008223C2" w:rsidP="00DA7531"/>
        </w:tc>
        <w:tc>
          <w:tcPr>
            <w:tcW w:w="3685" w:type="dxa"/>
          </w:tcPr>
          <w:p w14:paraId="02A5F12E" w14:textId="77777777" w:rsidR="008223C2" w:rsidRPr="00662AFD" w:rsidRDefault="008223C2" w:rsidP="00DA7531">
            <w:r w:rsidRPr="00662AFD">
              <w:t>Last year</w:t>
            </w:r>
          </w:p>
        </w:tc>
        <w:tc>
          <w:tcPr>
            <w:tcW w:w="1843" w:type="dxa"/>
          </w:tcPr>
          <w:p w14:paraId="33222902" w14:textId="77777777" w:rsidR="008223C2" w:rsidRPr="00662AFD" w:rsidRDefault="008223C2" w:rsidP="00DA7531">
            <w:r w:rsidRPr="00662AFD">
              <w:t>37 (33)</w:t>
            </w:r>
          </w:p>
        </w:tc>
        <w:tc>
          <w:tcPr>
            <w:tcW w:w="1417" w:type="dxa"/>
          </w:tcPr>
          <w:p w14:paraId="408C0D84" w14:textId="77777777" w:rsidR="008223C2" w:rsidRPr="00662AFD" w:rsidRDefault="008223C2" w:rsidP="00DA7531">
            <w:r w:rsidRPr="00662AFD">
              <w:t>5 (36)</w:t>
            </w:r>
          </w:p>
        </w:tc>
      </w:tr>
      <w:tr w:rsidR="008223C2" w:rsidRPr="00662AFD" w14:paraId="23F8B9B3" w14:textId="77777777" w:rsidTr="00E92520">
        <w:trPr>
          <w:trHeight w:val="274"/>
        </w:trPr>
        <w:tc>
          <w:tcPr>
            <w:tcW w:w="2122" w:type="dxa"/>
            <w:vMerge/>
          </w:tcPr>
          <w:p w14:paraId="151BE82E" w14:textId="77777777" w:rsidR="008223C2" w:rsidRPr="00662AFD" w:rsidRDefault="008223C2" w:rsidP="00DA7531"/>
        </w:tc>
        <w:tc>
          <w:tcPr>
            <w:tcW w:w="3685" w:type="dxa"/>
          </w:tcPr>
          <w:p w14:paraId="6AA6DF23" w14:textId="77777777" w:rsidR="008223C2" w:rsidRPr="00662AFD" w:rsidRDefault="008223C2" w:rsidP="00DA7531">
            <w:r w:rsidRPr="00662AFD">
              <w:t>In 5 years</w:t>
            </w:r>
          </w:p>
        </w:tc>
        <w:tc>
          <w:tcPr>
            <w:tcW w:w="1843" w:type="dxa"/>
          </w:tcPr>
          <w:p w14:paraId="1ECB24EC" w14:textId="77777777" w:rsidR="008223C2" w:rsidRPr="00662AFD" w:rsidRDefault="008223C2" w:rsidP="00DA7531">
            <w:r w:rsidRPr="00662AFD">
              <w:t>24 (21)</w:t>
            </w:r>
          </w:p>
        </w:tc>
        <w:tc>
          <w:tcPr>
            <w:tcW w:w="1417" w:type="dxa"/>
          </w:tcPr>
          <w:p w14:paraId="72543817" w14:textId="77777777" w:rsidR="008223C2" w:rsidRPr="00662AFD" w:rsidRDefault="008223C2" w:rsidP="00DA7531">
            <w:r w:rsidRPr="00662AFD">
              <w:t>4 (29)</w:t>
            </w:r>
          </w:p>
        </w:tc>
      </w:tr>
      <w:tr w:rsidR="008223C2" w:rsidRPr="00662AFD" w14:paraId="4703602E" w14:textId="77777777" w:rsidTr="00E92520">
        <w:trPr>
          <w:trHeight w:val="287"/>
        </w:trPr>
        <w:tc>
          <w:tcPr>
            <w:tcW w:w="2122" w:type="dxa"/>
            <w:vMerge/>
          </w:tcPr>
          <w:p w14:paraId="17F8DEDF" w14:textId="77777777" w:rsidR="008223C2" w:rsidRPr="00662AFD" w:rsidRDefault="008223C2" w:rsidP="00DA7531"/>
        </w:tc>
        <w:tc>
          <w:tcPr>
            <w:tcW w:w="3685" w:type="dxa"/>
          </w:tcPr>
          <w:p w14:paraId="418AD87E" w14:textId="77777777" w:rsidR="008223C2" w:rsidRPr="00662AFD" w:rsidRDefault="008223C2" w:rsidP="00DA7531">
            <w:r w:rsidRPr="00662AFD">
              <w:t>Over 5 years</w:t>
            </w:r>
          </w:p>
        </w:tc>
        <w:tc>
          <w:tcPr>
            <w:tcW w:w="1843" w:type="dxa"/>
          </w:tcPr>
          <w:p w14:paraId="06A03E8E" w14:textId="77777777" w:rsidR="008223C2" w:rsidRPr="00662AFD" w:rsidRDefault="008223C2" w:rsidP="00DA7531">
            <w:r w:rsidRPr="00662AFD">
              <w:t>18 (16)</w:t>
            </w:r>
          </w:p>
        </w:tc>
        <w:tc>
          <w:tcPr>
            <w:tcW w:w="1417" w:type="dxa"/>
          </w:tcPr>
          <w:p w14:paraId="4C8C8CD3" w14:textId="77777777" w:rsidR="008223C2" w:rsidRPr="00662AFD" w:rsidRDefault="008223C2" w:rsidP="00DA7531">
            <w:r w:rsidRPr="00662AFD">
              <w:t>3 (21)</w:t>
            </w:r>
          </w:p>
        </w:tc>
      </w:tr>
      <w:tr w:rsidR="008223C2" w:rsidRPr="00662AFD" w14:paraId="17727B10" w14:textId="77777777" w:rsidTr="00E92520">
        <w:trPr>
          <w:trHeight w:val="465"/>
        </w:trPr>
        <w:tc>
          <w:tcPr>
            <w:tcW w:w="2122" w:type="dxa"/>
            <w:vMerge w:val="restart"/>
          </w:tcPr>
          <w:p w14:paraId="678DA345" w14:textId="77777777" w:rsidR="008223C2" w:rsidRPr="00662AFD" w:rsidRDefault="008223C2" w:rsidP="00553E96">
            <w:pPr>
              <w:ind w:firstLine="0"/>
            </w:pPr>
            <w:r w:rsidRPr="00662AFD">
              <w:t>Replacement Carer available (Friend)</w:t>
            </w:r>
          </w:p>
        </w:tc>
        <w:tc>
          <w:tcPr>
            <w:tcW w:w="3685" w:type="dxa"/>
          </w:tcPr>
          <w:p w14:paraId="3FBD70BF" w14:textId="77777777" w:rsidR="008223C2" w:rsidRPr="00662AFD" w:rsidRDefault="008223C2" w:rsidP="00DA7531">
            <w:r w:rsidRPr="00662AFD">
              <w:t>Yes</w:t>
            </w:r>
          </w:p>
        </w:tc>
        <w:tc>
          <w:tcPr>
            <w:tcW w:w="1843" w:type="dxa"/>
          </w:tcPr>
          <w:p w14:paraId="619B31B1" w14:textId="77777777" w:rsidR="008223C2" w:rsidRPr="00662AFD" w:rsidRDefault="008223C2" w:rsidP="00DA7531">
            <w:r w:rsidRPr="00662AFD">
              <w:t>41 (37)</w:t>
            </w:r>
          </w:p>
        </w:tc>
        <w:tc>
          <w:tcPr>
            <w:tcW w:w="1417" w:type="dxa"/>
          </w:tcPr>
          <w:p w14:paraId="19CE3922" w14:textId="77777777" w:rsidR="008223C2" w:rsidRPr="00662AFD" w:rsidRDefault="008223C2" w:rsidP="00DA7531">
            <w:r w:rsidRPr="00662AFD">
              <w:t>9 (64)</w:t>
            </w:r>
          </w:p>
        </w:tc>
      </w:tr>
      <w:tr w:rsidR="008223C2" w:rsidRPr="00662AFD" w14:paraId="464EC979" w14:textId="77777777" w:rsidTr="00E92520">
        <w:trPr>
          <w:trHeight w:val="274"/>
        </w:trPr>
        <w:tc>
          <w:tcPr>
            <w:tcW w:w="2122" w:type="dxa"/>
            <w:vMerge/>
          </w:tcPr>
          <w:p w14:paraId="1DE7C0A6" w14:textId="77777777" w:rsidR="008223C2" w:rsidRPr="00662AFD" w:rsidRDefault="008223C2" w:rsidP="00DA7531"/>
        </w:tc>
        <w:tc>
          <w:tcPr>
            <w:tcW w:w="3685" w:type="dxa"/>
          </w:tcPr>
          <w:p w14:paraId="5ED65DBF" w14:textId="77777777" w:rsidR="008223C2" w:rsidRPr="00662AFD" w:rsidRDefault="008223C2" w:rsidP="00DA7531">
            <w:r w:rsidRPr="00662AFD">
              <w:t>No</w:t>
            </w:r>
          </w:p>
        </w:tc>
        <w:tc>
          <w:tcPr>
            <w:tcW w:w="1843" w:type="dxa"/>
          </w:tcPr>
          <w:p w14:paraId="60D74020" w14:textId="77777777" w:rsidR="008223C2" w:rsidRPr="00662AFD" w:rsidRDefault="008223C2" w:rsidP="00DA7531">
            <w:r w:rsidRPr="00662AFD">
              <w:t>71 (63)</w:t>
            </w:r>
          </w:p>
        </w:tc>
        <w:tc>
          <w:tcPr>
            <w:tcW w:w="1417" w:type="dxa"/>
          </w:tcPr>
          <w:p w14:paraId="3CC4005D" w14:textId="77777777" w:rsidR="008223C2" w:rsidRPr="00662AFD" w:rsidRDefault="008223C2" w:rsidP="00DA7531">
            <w:r w:rsidRPr="00662AFD">
              <w:t>5 (36)</w:t>
            </w:r>
          </w:p>
        </w:tc>
      </w:tr>
      <w:tr w:rsidR="008223C2" w:rsidRPr="00662AFD" w14:paraId="6A519864" w14:textId="77777777" w:rsidTr="00E92520">
        <w:trPr>
          <w:trHeight w:val="558"/>
        </w:trPr>
        <w:tc>
          <w:tcPr>
            <w:tcW w:w="2122" w:type="dxa"/>
            <w:vMerge w:val="restart"/>
          </w:tcPr>
          <w:p w14:paraId="5794110E" w14:textId="77777777" w:rsidR="008223C2" w:rsidRPr="00662AFD" w:rsidRDefault="008223C2" w:rsidP="00553E96">
            <w:pPr>
              <w:ind w:firstLine="0"/>
            </w:pPr>
            <w:r w:rsidRPr="00662AFD">
              <w:t>Replacement Carer available (Family)</w:t>
            </w:r>
          </w:p>
        </w:tc>
        <w:tc>
          <w:tcPr>
            <w:tcW w:w="3685" w:type="dxa"/>
          </w:tcPr>
          <w:p w14:paraId="665F27B7" w14:textId="77777777" w:rsidR="008223C2" w:rsidRPr="00662AFD" w:rsidRDefault="008223C2" w:rsidP="00DA7531">
            <w:r w:rsidRPr="00662AFD">
              <w:t>Yes</w:t>
            </w:r>
          </w:p>
        </w:tc>
        <w:tc>
          <w:tcPr>
            <w:tcW w:w="1843" w:type="dxa"/>
          </w:tcPr>
          <w:p w14:paraId="6B838B51" w14:textId="77777777" w:rsidR="008223C2" w:rsidRPr="00662AFD" w:rsidRDefault="008223C2" w:rsidP="00DA7531">
            <w:r w:rsidRPr="00662AFD">
              <w:t>71 (63)</w:t>
            </w:r>
          </w:p>
        </w:tc>
        <w:tc>
          <w:tcPr>
            <w:tcW w:w="1417" w:type="dxa"/>
          </w:tcPr>
          <w:p w14:paraId="30849B96" w14:textId="77777777" w:rsidR="008223C2" w:rsidRPr="00662AFD" w:rsidRDefault="008223C2" w:rsidP="00DA7531">
            <w:r w:rsidRPr="00662AFD">
              <w:t>11 (79)</w:t>
            </w:r>
          </w:p>
        </w:tc>
      </w:tr>
      <w:tr w:rsidR="008223C2" w:rsidRPr="00662AFD" w14:paraId="0D566E6F" w14:textId="77777777" w:rsidTr="00E92520">
        <w:trPr>
          <w:trHeight w:val="274"/>
        </w:trPr>
        <w:tc>
          <w:tcPr>
            <w:tcW w:w="2122" w:type="dxa"/>
            <w:vMerge/>
          </w:tcPr>
          <w:p w14:paraId="5750186E" w14:textId="77777777" w:rsidR="008223C2" w:rsidRPr="00662AFD" w:rsidRDefault="008223C2" w:rsidP="00DA7531"/>
        </w:tc>
        <w:tc>
          <w:tcPr>
            <w:tcW w:w="3685" w:type="dxa"/>
          </w:tcPr>
          <w:p w14:paraId="36C62794" w14:textId="77777777" w:rsidR="008223C2" w:rsidRPr="00662AFD" w:rsidRDefault="008223C2" w:rsidP="00DA7531">
            <w:r w:rsidRPr="00662AFD">
              <w:t>No</w:t>
            </w:r>
          </w:p>
        </w:tc>
        <w:tc>
          <w:tcPr>
            <w:tcW w:w="1843" w:type="dxa"/>
          </w:tcPr>
          <w:p w14:paraId="6AE916A7" w14:textId="77777777" w:rsidR="008223C2" w:rsidRPr="00662AFD" w:rsidRDefault="008223C2" w:rsidP="00DA7531">
            <w:r w:rsidRPr="00662AFD">
              <w:t>41 (37)</w:t>
            </w:r>
          </w:p>
        </w:tc>
        <w:tc>
          <w:tcPr>
            <w:tcW w:w="1417" w:type="dxa"/>
          </w:tcPr>
          <w:p w14:paraId="0B170639" w14:textId="77777777" w:rsidR="008223C2" w:rsidRPr="00662AFD" w:rsidRDefault="008223C2" w:rsidP="00DA7531">
            <w:r w:rsidRPr="00662AFD">
              <w:t>3 (21)</w:t>
            </w:r>
          </w:p>
        </w:tc>
      </w:tr>
    </w:tbl>
    <w:p w14:paraId="47D754DE" w14:textId="77777777" w:rsidR="008223C2" w:rsidRPr="00662AFD" w:rsidRDefault="008223C2" w:rsidP="008223C2"/>
    <w:p w14:paraId="2ADF997F" w14:textId="77777777" w:rsidR="008223C2" w:rsidRPr="00662AFD" w:rsidRDefault="008223C2" w:rsidP="008223C2"/>
    <w:p w14:paraId="5F107699" w14:textId="77777777" w:rsidR="008223C2" w:rsidRPr="00662AFD" w:rsidRDefault="008223C2" w:rsidP="008223C2">
      <w:r w:rsidRPr="00662AFD">
        <w:br w:type="page"/>
      </w:r>
    </w:p>
    <w:p w14:paraId="15A2C724" w14:textId="701242C3" w:rsidR="008223C2" w:rsidRPr="00662AFD" w:rsidRDefault="008223C2" w:rsidP="008223C2">
      <w:r w:rsidRPr="00662AFD">
        <w:lastRenderedPageBreak/>
        <w:t>The majority of respondents were female</w:t>
      </w:r>
      <w:r>
        <w:t xml:space="preserve"> (Figure </w:t>
      </w:r>
      <w:r w:rsidR="00A961CF">
        <w:t>1</w:t>
      </w:r>
      <w:r w:rsidR="00EC31AA">
        <w:t>2</w:t>
      </w:r>
      <w:r>
        <w:t>)</w:t>
      </w:r>
      <w:r w:rsidRPr="00662AFD">
        <w:t>, as might be expected from the balance of gender across the caring population of Scotland</w:t>
      </w:r>
      <w:r w:rsidR="00CE0151">
        <w:t>, in which e</w:t>
      </w:r>
      <w:r w:rsidRPr="00662AFD">
        <w:t xml:space="preserve">stimates from the 2011 Scottish </w:t>
      </w:r>
      <w:r w:rsidR="00586840">
        <w:t>Census</w:t>
      </w:r>
      <w:r w:rsidRPr="00662AFD">
        <w:t xml:space="preserve"> show 59% of carers are female and 41% male </w:t>
      </w:r>
      <w:r w:rsidR="003357A5">
        <w:fldChar w:fldCharType="begin" w:fldLock="1"/>
      </w:r>
      <w:r w:rsidR="00A705C5">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003357A5">
        <w:fldChar w:fldCharType="separate"/>
      </w:r>
      <w:r w:rsidR="003357A5" w:rsidRPr="003357A5">
        <w:rPr>
          <w:noProof/>
        </w:rPr>
        <w:t>(Scottish Government 2015)</w:t>
      </w:r>
      <w:r w:rsidR="003357A5">
        <w:fldChar w:fldCharType="end"/>
      </w:r>
      <w:r w:rsidR="003357A5">
        <w:t xml:space="preserve"> </w:t>
      </w:r>
      <w:r w:rsidRPr="00662AFD">
        <w:t>Over the age of 75 the number of male carers begins to exceed female carers (</w:t>
      </w:r>
      <w:r w:rsidR="003357A5" w:rsidRPr="003357A5">
        <w:rPr>
          <w:i/>
          <w:iCs/>
        </w:rPr>
        <w:t>ibid</w:t>
      </w:r>
      <w:r w:rsidR="003357A5">
        <w:t>).</w:t>
      </w:r>
      <w:r w:rsidRPr="00662AFD">
        <w:t xml:space="preserve"> Here this pattern is less marked and as such better reflects the gender balance observed in HAGIS with regard to age</w:t>
      </w:r>
      <w:r w:rsidR="00CE0151">
        <w:t xml:space="preserve"> </w:t>
      </w:r>
      <w:r w:rsidR="00CE0151">
        <w:fldChar w:fldCharType="begin" w:fldLock="1"/>
      </w:r>
      <w:r w:rsidR="00FC591E">
        <w:instrText>ADDIN CSL_CITATION {"citationItems":[{"id":"ITEM-1","itemData":{"author":[{"dropping-particle":"","family":"Phillips","given":"Judith","non-dropping-particle":"","parse-names":false,"suffix":""},{"dropping-particle":"","family":"Bu","given":"Feifei","non-dropping-particle":"","parse-names":false,"suffix":""}],"container-title":"Healthy Ageing in Scotland: The pilot survey","editor":[{"dropping-particle":"","family":"Douglas","given":"Elaine","non-dropping-particle":"","parse-names":false,"suffix":""},{"dropping-particle":"","family":"Wilson","given":"Tanya","non-dropping-particle":"","parse-names":false,"suffix":""},{"dropping-particle":"","family":"Bell","given":"David","non-dropping-particle":"","parse-names":false,"suffix":""}],"id":"ITEM-1","issued":{"date-parts":[["2017"]]},"page":"50-60","title":"Help and unpaid care","type":"chapter"},"uris":["http://www.mendeley.com/documents/?uuid=d7a9479c-f87c-4f19-b60c-872ac271ff78"]}],"mendeley":{"formattedCitation":"(Phillips and Bu 2017)","plainTextFormattedCitation":"(Phillips and Bu 2017)","previouslyFormattedCitation":"(Phillips and Bu 2017)"},"properties":{"noteIndex":0},"schema":"https://github.com/citation-style-language/schema/raw/master/csl-citation.json"}</w:instrText>
      </w:r>
      <w:r w:rsidR="00CE0151">
        <w:fldChar w:fldCharType="separate"/>
      </w:r>
      <w:r w:rsidR="00CE0151" w:rsidRPr="00CE0151">
        <w:rPr>
          <w:noProof/>
        </w:rPr>
        <w:t>(Phillips and Bu 2017)</w:t>
      </w:r>
      <w:r w:rsidR="00CE0151">
        <w:fldChar w:fldCharType="end"/>
      </w:r>
      <w:r w:rsidR="008F44BF">
        <w:t xml:space="preserve">. </w:t>
      </w:r>
      <w:r w:rsidRPr="00662AFD">
        <w:t xml:space="preserve">An over-representation of female respondents in this study may have arisen because females are more likely to provide care to older adults, or due to sampling bias. </w:t>
      </w:r>
    </w:p>
    <w:p w14:paraId="20BE77B6" w14:textId="77777777" w:rsidR="008223C2" w:rsidRPr="00662AFD" w:rsidRDefault="008223C2" w:rsidP="008223C2"/>
    <w:p w14:paraId="46034D78" w14:textId="4B0A026B" w:rsidR="008223C2" w:rsidRPr="00662AFD" w:rsidRDefault="008223C2" w:rsidP="008223C2">
      <w:r w:rsidRPr="00662AFD">
        <w:t>Most survey respondents were aged 55 – 59 years old, sometimes known as the ‘sandwich generation’ i.e. those who provide unpaid care for an older person whilst simultaneously looking after one or more dependent children</w:t>
      </w:r>
      <w:r w:rsidR="00CE0151">
        <w:t xml:space="preserve">. </w:t>
      </w:r>
      <w:r w:rsidRPr="00662AFD">
        <w:t xml:space="preserve">Sandwich caring is prevalent in Scotland, with </w:t>
      </w:r>
      <w:r w:rsidR="006719DC">
        <w:t>10</w:t>
      </w:r>
      <w:r w:rsidRPr="00662AFD">
        <w:t>% of carers over the age of 50 reporting providing both care or support to adults and children</w:t>
      </w:r>
      <w:r w:rsidR="00CE0151">
        <w:t xml:space="preserve"> </w:t>
      </w:r>
      <w:r w:rsidR="00CE0151">
        <w:fldChar w:fldCharType="begin" w:fldLock="1"/>
      </w:r>
      <w:r w:rsidR="00FC591E">
        <w:instrText>ADDIN CSL_CITATION {"citationItems":[{"id":"ITEM-1","itemData":{"author":[{"dropping-particle":"","family":"Phillips","given":"Judith","non-dropping-particle":"","parse-names":false,"suffix":""},{"dropping-particle":"","family":"Bu","given":"Feifei","non-dropping-particle":"","parse-names":false,"suffix":""}],"container-title":"Healthy Ageing in Scotland: The pilot survey","editor":[{"dropping-particle":"","family":"Douglas","given":"Elaine","non-dropping-particle":"","parse-names":false,"suffix":""},{"dropping-particle":"","family":"Wilson","given":"Tanya","non-dropping-particle":"","parse-names":false,"suffix":""},{"dropping-particle":"","family":"Bell","given":"David","non-dropping-particle":"","parse-names":false,"suffix":""}],"id":"ITEM-1","issued":{"date-parts":[["2017"]]},"page":"50-60","title":"Help and unpaid care","type":"chapter"},"uris":["http://www.mendeley.com/documents/?uuid=d7a9479c-f87c-4f19-b60c-872ac271ff78"]}],"mendeley":{"formattedCitation":"(Phillips and Bu 2017)","plainTextFormattedCitation":"(Phillips and Bu 2017)","previouslyFormattedCitation":"(Phillips and Bu 2017)"},"properties":{"noteIndex":0},"schema":"https://github.com/citation-style-language/schema/raw/master/csl-citation.json"}</w:instrText>
      </w:r>
      <w:r w:rsidR="00CE0151">
        <w:fldChar w:fldCharType="separate"/>
      </w:r>
      <w:r w:rsidR="00CE0151" w:rsidRPr="00CE0151">
        <w:rPr>
          <w:noProof/>
        </w:rPr>
        <w:t>(Phillips and Bu 2017)</w:t>
      </w:r>
      <w:r w:rsidR="00CE0151">
        <w:fldChar w:fldCharType="end"/>
      </w:r>
      <w:r w:rsidRPr="00662AFD">
        <w:t xml:space="preserve">. </w:t>
      </w:r>
      <w:r w:rsidR="00586840">
        <w:t xml:space="preserve">This is a potentially vulnerable group, that is increasing in size in the UK </w:t>
      </w:r>
      <w:r w:rsidRPr="00662AFD">
        <w:fldChar w:fldCharType="begin" w:fldLock="1"/>
      </w:r>
      <w:r>
        <w:instrText>ADDIN CSL_CITATION {"citationItems":[{"id":"ITEM-1","itemData":{"abstract":"Over the past two decades there has been a growing recognition of the key contribution made to social care by unpaid care provided by family, neighbours and friends. Increases in the proportion of the population aged 75 and over in England and Wales, combined with continuing local authority budget cuts, means that the provision of unpaid care is, and is likely to remain, a key social policy issue. Reflecting the importance of informal caring, the 2001 and 2011 UK Censuses included a question on provision of informal care and the intensity of any care provided. In 2001 5.9 million people were providing informal care; by 2011 this had increased to 6.5 million. This paper presents the first comparative analysis of the prevalence of informal caring in 2001 and 2011 using the Office for National Statistics (ONS) Longitudinal Study (LS) to identify the determinants of providing informal care at 2001 and at 2011. This analysis benchmarks the ONS LS results against national level census results before examining the prevalence of informal caring, and the intensity of care provided, by a range of demographic and socio-economic characteristics including gender, age, marital status, ethnicity, housing tenure, economic activity and health. The research investigates the influence of different characteristics at 2001 and 2011 using binary logistic regression models. In so doing we profile a range of characteristics associated with informal caring, and compare 2001 and 2011 side by side for the first time.","author":[{"dropping-particle":"","family":"Evandrou","given":"Maria","non-dropping-particle":"","parse-names":false,"suffix":""},{"dropping-particle":"","family":"Falkingham","given":"Jane","non-dropping-particle":"","parse-names":false,"suffix":""},{"dropping-particle":"","family":"Robards","given":"James","non-dropping-particle":"","parse-names":false,"suffix":""},{"dropping-particle":"","family":"Vlachantoni","given":"Athina","non-dropping-particle":"","parse-names":false,"suffix":""}],"id":"ITEM-1","issue":"August","issued":{"date-parts":[["2015"]]},"title":"Who cares? Continuity and change in the prevalence of caring, and characteristics of informal carers, in England and Wales 2001-2011","type":"report"},"uris":["http://www.mendeley.com/documents/?uuid=850825f8-c6ed-4871-a6bf-0683bf9550a1"]}],"mendeley":{"formattedCitation":"(Evandrou &lt;i&gt;et al.&lt;/i&gt; 2015)","plainTextFormattedCitation":"(Evandrou et al. 2015)","previouslyFormattedCitation":"(Evandrou &lt;i&gt;et al.&lt;/i&gt; 2015)"},"properties":{"noteIndex":0},"schema":"https://github.com/citation-style-language/schema/raw/master/csl-citation.json"}</w:instrText>
      </w:r>
      <w:r w:rsidRPr="00662AFD">
        <w:fldChar w:fldCharType="separate"/>
      </w:r>
      <w:r w:rsidRPr="00A823D4">
        <w:rPr>
          <w:noProof/>
        </w:rPr>
        <w:t xml:space="preserve">(Evandrou </w:t>
      </w:r>
      <w:r w:rsidRPr="00A823D4">
        <w:rPr>
          <w:i/>
          <w:noProof/>
        </w:rPr>
        <w:t>et al.</w:t>
      </w:r>
      <w:r w:rsidRPr="00A823D4">
        <w:rPr>
          <w:noProof/>
        </w:rPr>
        <w:t xml:space="preserve"> 2015)</w:t>
      </w:r>
      <w:r w:rsidRPr="00662AFD">
        <w:fldChar w:fldCharType="end"/>
      </w:r>
      <w:r w:rsidRPr="00662AFD">
        <w:t>.</w:t>
      </w:r>
    </w:p>
    <w:p w14:paraId="07BFD1F5" w14:textId="77777777" w:rsidR="008223C2" w:rsidRPr="00662AFD" w:rsidRDefault="008223C2" w:rsidP="008223C2"/>
    <w:p w14:paraId="64E663EA" w14:textId="77777777" w:rsidR="008223C2" w:rsidRDefault="008223C2" w:rsidP="008223C2">
      <w:r>
        <w:br w:type="page"/>
      </w:r>
    </w:p>
    <w:p w14:paraId="759405E2" w14:textId="77777777" w:rsidR="008223C2" w:rsidRPr="00662AFD" w:rsidRDefault="008223C2" w:rsidP="002521D9">
      <w:r w:rsidRPr="00662AFD">
        <w:rPr>
          <w:noProof/>
          <w:lang w:eastAsia="en-GB"/>
        </w:rPr>
        <w:lastRenderedPageBreak/>
        <w:drawing>
          <wp:anchor distT="0" distB="0" distL="114300" distR="114300" simplePos="0" relativeHeight="251667456" behindDoc="0" locked="0" layoutInCell="1" allowOverlap="1" wp14:anchorId="7F7D4F55" wp14:editId="1AEDFD95">
            <wp:simplePos x="0" y="0"/>
            <wp:positionH relativeFrom="margin">
              <wp:align>center</wp:align>
            </wp:positionH>
            <wp:positionV relativeFrom="paragraph">
              <wp:posOffset>-508852</wp:posOffset>
            </wp:positionV>
            <wp:extent cx="5727700" cy="45821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_Age_Gender.png"/>
                    <pic:cNvPicPr/>
                  </pic:nvPicPr>
                  <pic:blipFill>
                    <a:blip r:embed="rId30">
                      <a:extLst>
                        <a:ext uri="{28A0092B-C50C-407E-A947-70E740481C1C}">
                          <a14:useLocalDpi xmlns:a14="http://schemas.microsoft.com/office/drawing/2010/main" val="0"/>
                        </a:ext>
                      </a:extLst>
                    </a:blip>
                    <a:stretch>
                      <a:fillRect/>
                    </a:stretch>
                  </pic:blipFill>
                  <pic:spPr>
                    <a:xfrm>
                      <a:off x="0" y="0"/>
                      <a:ext cx="5727700" cy="4582160"/>
                    </a:xfrm>
                    <a:prstGeom prst="rect">
                      <a:avLst/>
                    </a:prstGeom>
                  </pic:spPr>
                </pic:pic>
              </a:graphicData>
            </a:graphic>
            <wp14:sizeRelH relativeFrom="page">
              <wp14:pctWidth>0</wp14:pctWidth>
            </wp14:sizeRelH>
            <wp14:sizeRelV relativeFrom="page">
              <wp14:pctHeight>0</wp14:pctHeight>
            </wp14:sizeRelV>
          </wp:anchor>
        </w:drawing>
      </w:r>
    </w:p>
    <w:p w14:paraId="4AB2B54C" w14:textId="77777777" w:rsidR="008223C2" w:rsidRPr="00662AFD" w:rsidRDefault="008223C2" w:rsidP="002521D9"/>
    <w:p w14:paraId="44E20ABD" w14:textId="77777777" w:rsidR="008223C2" w:rsidRPr="00662AFD" w:rsidRDefault="008223C2" w:rsidP="002521D9"/>
    <w:p w14:paraId="2EC2BE3E" w14:textId="77777777" w:rsidR="008223C2" w:rsidRDefault="008223C2" w:rsidP="002521D9"/>
    <w:p w14:paraId="0009123D" w14:textId="77777777" w:rsidR="008223C2" w:rsidRPr="00662AFD" w:rsidRDefault="008223C2" w:rsidP="002521D9"/>
    <w:p w14:paraId="770D6D19" w14:textId="77777777" w:rsidR="008223C2" w:rsidRPr="00662AFD" w:rsidRDefault="008223C2" w:rsidP="002521D9"/>
    <w:p w14:paraId="591F481A" w14:textId="77777777" w:rsidR="008223C2" w:rsidRPr="00662AFD" w:rsidRDefault="008223C2" w:rsidP="002521D9"/>
    <w:p w14:paraId="201DE3D7" w14:textId="77777777" w:rsidR="008223C2" w:rsidRPr="00662AFD" w:rsidRDefault="008223C2" w:rsidP="002521D9"/>
    <w:p w14:paraId="35BA7324" w14:textId="77777777" w:rsidR="008223C2" w:rsidRPr="00662AFD" w:rsidRDefault="008223C2" w:rsidP="002521D9"/>
    <w:p w14:paraId="4CE00338" w14:textId="77777777" w:rsidR="008223C2" w:rsidRPr="00662AFD" w:rsidRDefault="008223C2" w:rsidP="002521D9"/>
    <w:p w14:paraId="48E85EB3" w14:textId="77777777" w:rsidR="008223C2" w:rsidRPr="00662AFD" w:rsidRDefault="008223C2" w:rsidP="002521D9"/>
    <w:p w14:paraId="1585CD53" w14:textId="77777777" w:rsidR="008223C2" w:rsidRPr="00662AFD" w:rsidRDefault="008223C2" w:rsidP="002521D9"/>
    <w:p w14:paraId="4922A9E4" w14:textId="77777777" w:rsidR="008223C2" w:rsidRPr="00662AFD" w:rsidRDefault="008223C2" w:rsidP="002521D9"/>
    <w:p w14:paraId="51DC6745" w14:textId="77777777" w:rsidR="008223C2" w:rsidRPr="00662AFD" w:rsidRDefault="008223C2" w:rsidP="002521D9"/>
    <w:p w14:paraId="0F729AEF" w14:textId="77777777" w:rsidR="008223C2" w:rsidRPr="00662AFD" w:rsidRDefault="008223C2" w:rsidP="002521D9"/>
    <w:p w14:paraId="3AAE86A3" w14:textId="77777777" w:rsidR="008223C2" w:rsidRPr="00662AFD" w:rsidRDefault="008223C2" w:rsidP="002521D9">
      <w:pPr>
        <w:rPr>
          <w:color w:val="000000" w:themeColor="text1"/>
        </w:rPr>
      </w:pPr>
      <w:r>
        <w:rPr>
          <w:noProof/>
          <w:lang w:eastAsia="en-GB"/>
        </w:rPr>
        <mc:AlternateContent>
          <mc:Choice Requires="wps">
            <w:drawing>
              <wp:anchor distT="0" distB="0" distL="114300" distR="114300" simplePos="0" relativeHeight="251668480" behindDoc="0" locked="0" layoutInCell="1" allowOverlap="1" wp14:anchorId="5383E37F" wp14:editId="42C50217">
                <wp:simplePos x="0" y="0"/>
                <wp:positionH relativeFrom="column">
                  <wp:posOffset>-8890</wp:posOffset>
                </wp:positionH>
                <wp:positionV relativeFrom="paragraph">
                  <wp:posOffset>127772</wp:posOffset>
                </wp:positionV>
                <wp:extent cx="5727700" cy="635"/>
                <wp:effectExtent l="0" t="0" r="0" b="12065"/>
                <wp:wrapNone/>
                <wp:docPr id="20" name="Text Box 20"/>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454D4499" w14:textId="60E4F3D0" w:rsidR="00A376DD" w:rsidRPr="00155AFC" w:rsidRDefault="00A376DD" w:rsidP="002521D9">
                            <w:pPr>
                              <w:pStyle w:val="Caption"/>
                              <w:jc w:val="center"/>
                              <w:rPr>
                                <w:rFonts w:eastAsiaTheme="minorHAnsi"/>
                                <w:noProof/>
                                <w:color w:val="000000" w:themeColor="text1"/>
                              </w:rPr>
                            </w:pPr>
                            <w:bookmarkStart w:id="174" w:name="_Toc18660912"/>
                            <w:r>
                              <w:t xml:space="preserve">Figure </w:t>
                            </w:r>
                            <w:fldSimple w:instr=" SEQ Figure \* ARABIC ">
                              <w:r>
                                <w:rPr>
                                  <w:noProof/>
                                </w:rPr>
                                <w:t>12</w:t>
                              </w:r>
                            </w:fldSimple>
                            <w:r>
                              <w:t>: DCE respondents age and gender</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83E37F" id="Text Box 20" o:spid="_x0000_s1028" type="#_x0000_t202" style="position:absolute;margin-left:-.7pt;margin-top:10.05pt;width:45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" stroked="f">
                <v:textbox style="mso-fit-shape-to-text:t" inset="0,0,0,0">
                  <w:txbxContent>
                    <w:p w14:paraId="454D4499" w14:textId="60E4F3D0" w:rsidR="00A376DD" w:rsidRPr="00155AFC" w:rsidRDefault="00A376DD" w:rsidP="002521D9">
                      <w:pPr>
                        <w:pStyle w:val="Caption"/>
                        <w:jc w:val="center"/>
                        <w:rPr>
                          <w:rFonts w:eastAsiaTheme="minorHAnsi"/>
                          <w:noProof/>
                          <w:color w:val="000000" w:themeColor="text1"/>
                        </w:rPr>
                      </w:pPr>
                      <w:bookmarkStart w:id="176" w:name="_Toc18660912"/>
                      <w:r>
                        <w:t xml:space="preserve">Figure </w:t>
                      </w:r>
                      <w:fldSimple w:instr=" SEQ Figure \* ARABIC ">
                        <w:r>
                          <w:rPr>
                            <w:noProof/>
                          </w:rPr>
                          <w:t>12</w:t>
                        </w:r>
                      </w:fldSimple>
                      <w:r>
                        <w:t>: DCE respondents age and gender</w:t>
                      </w:r>
                      <w:bookmarkEnd w:id="176"/>
                    </w:p>
                  </w:txbxContent>
                </v:textbox>
              </v:shape>
            </w:pict>
          </mc:Fallback>
        </mc:AlternateContent>
      </w:r>
    </w:p>
    <w:p w14:paraId="546FDD73" w14:textId="77777777" w:rsidR="008223C2" w:rsidRPr="00662AFD" w:rsidRDefault="008223C2" w:rsidP="008223C2"/>
    <w:p w14:paraId="628F747E" w14:textId="72E9147C" w:rsidR="008223C2" w:rsidRPr="00662AFD" w:rsidRDefault="008223C2" w:rsidP="008223C2">
      <w:r w:rsidRPr="00662AFD">
        <w:t xml:space="preserve">The majority of respondents, 96%, identified as white, including Irish and Polish. This reflects the 2011 Scottish </w:t>
      </w:r>
      <w:r w:rsidR="00586840">
        <w:t>Census</w:t>
      </w:r>
      <w:r w:rsidRPr="00662AFD">
        <w:t xml:space="preserve"> estimates of the population of carers living in Scotland, in which 96% identify as white and 4% identify as Other Ethnicity or Mixed race </w:t>
      </w:r>
      <w:r w:rsidR="000F1D89">
        <w:fldChar w:fldCharType="begin" w:fldLock="1"/>
      </w:r>
      <w:r w:rsidR="00A705C5">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000F1D89">
        <w:fldChar w:fldCharType="separate"/>
      </w:r>
      <w:r w:rsidR="000F1D89" w:rsidRPr="000F1D89">
        <w:rPr>
          <w:noProof/>
        </w:rPr>
        <w:t>(Scottish Government 2015)</w:t>
      </w:r>
      <w:r w:rsidR="000F1D89">
        <w:fldChar w:fldCharType="end"/>
      </w:r>
      <w:r w:rsidRPr="00662AFD">
        <w:t>. In this study 3 respondents preferred not to disclose their ethnicity and 1 identified as Asian, Asian Scottish or Asian British.</w:t>
      </w:r>
      <w:r w:rsidR="004B0788">
        <w:t xml:space="preserve"> In order to</w:t>
      </w:r>
      <w:r w:rsidR="00C77DFE">
        <w:t xml:space="preserve"> </w:t>
      </w:r>
      <w:r w:rsidR="00BF26CA">
        <w:t>collect the views of</w:t>
      </w:r>
      <w:r w:rsidR="00C77DFE">
        <w:t xml:space="preserve"> black and ethnic minority carers </w:t>
      </w:r>
      <w:r w:rsidR="004B0788">
        <w:t xml:space="preserve">towards respite in Scotland, a proactive approach is recommended by </w:t>
      </w:r>
      <w:r w:rsidR="004B0788">
        <w:fldChar w:fldCharType="begin" w:fldLock="1"/>
      </w:r>
      <w:r w:rsidR="004B0788">
        <w:instrText>ADDIN CSL_CITATION {"citationItems":[{"id":"ITEM-1","itemData":{"ISSN":"09574832","abstract":"Background The aim of the study was to investigate the need for, use of and preferences for respite services among minority ethnic carers of older people. It was anticipated that the similarities which these carers share in caring for a person from a minority group far outweigh the differences arising from their particular ethnic origin.","author":[{"dropping-particle":"","family":"Netto","given":"Gina","non-dropping-particle":"","parse-names":false,"suffix":""}],"container-title":"Journal of Public Health Medicine","id":"ITEM-1","issue":"2","issued":{"date-parts":[["1998"]]},"page":"221-226","title":"'I forget myself': The case for the provision of culturally sensitive respite services for minority ethnic carers of older people","type":"article-journal","volume":"20"},"uris":["http://www.mendeley.com/documents/?uuid=30fdd166-6a81-42bd-a859-96a267b34046"]}],"mendeley":{"formattedCitation":"(Netto 1998)","manualFormatting":"Netto (1998)","plainTextFormattedCitation":"(Netto 1998)","previouslyFormattedCitation":"(Netto 1998)"},"properties":{"noteIndex":0},"schema":"https://github.com/citation-style-language/schema/raw/master/csl-citation.json"}</w:instrText>
      </w:r>
      <w:r w:rsidR="004B0788">
        <w:fldChar w:fldCharType="separate"/>
      </w:r>
      <w:r w:rsidR="004B0788" w:rsidRPr="00C77DFE">
        <w:rPr>
          <w:noProof/>
        </w:rPr>
        <w:t xml:space="preserve">Netto </w:t>
      </w:r>
      <w:r w:rsidR="004B0788">
        <w:rPr>
          <w:noProof/>
        </w:rPr>
        <w:t>(</w:t>
      </w:r>
      <w:r w:rsidR="004B0788" w:rsidRPr="00C77DFE">
        <w:rPr>
          <w:noProof/>
        </w:rPr>
        <w:t>1998)</w:t>
      </w:r>
      <w:r w:rsidR="004B0788">
        <w:fldChar w:fldCharType="end"/>
      </w:r>
      <w:r w:rsidR="004B0788">
        <w:t>.</w:t>
      </w:r>
    </w:p>
    <w:p w14:paraId="3474FF4F" w14:textId="77777777" w:rsidR="008223C2" w:rsidRPr="00662AFD" w:rsidRDefault="008223C2" w:rsidP="008223C2"/>
    <w:p w14:paraId="07734502" w14:textId="1831E144" w:rsidR="008223C2" w:rsidRPr="00662AFD" w:rsidRDefault="008223C2" w:rsidP="008223C2">
      <w:r w:rsidRPr="00662AFD">
        <w:t xml:space="preserve">Most carers participating in this study provide support or care for over 35 hours per week (Figure </w:t>
      </w:r>
      <w:r>
        <w:t>1</w:t>
      </w:r>
      <w:r w:rsidR="00EC31AA">
        <w:t>3</w:t>
      </w:r>
      <w:r w:rsidRPr="00662AFD">
        <w:t>). This pattern is</w:t>
      </w:r>
      <w:r w:rsidR="00586840">
        <w:t xml:space="preserve"> in contrast to</w:t>
      </w:r>
      <w:r w:rsidRPr="00662AFD">
        <w:t xml:space="preserve"> figures from the 2001 and 2011 </w:t>
      </w:r>
      <w:r w:rsidR="00586840">
        <w:t>Census</w:t>
      </w:r>
      <w:r w:rsidRPr="00662AFD">
        <w:t xml:space="preserve">, which finds that the majority of carers provide </w:t>
      </w:r>
      <w:r w:rsidR="004C0885">
        <w:t>fewer</w:t>
      </w:r>
      <w:r w:rsidRPr="00662AFD">
        <w:t xml:space="preserve"> than 19 hours </w:t>
      </w:r>
      <w:r w:rsidR="00586840">
        <w:t xml:space="preserve">of care or support </w:t>
      </w:r>
      <w:r w:rsidRPr="00662AFD">
        <w:t xml:space="preserve">per week. </w:t>
      </w:r>
      <w:r w:rsidRPr="00662AFD">
        <w:rPr>
          <w:rFonts w:cstheme="minorHAnsi"/>
        </w:rPr>
        <w:t xml:space="preserve">According to the 2011 Scottish </w:t>
      </w:r>
      <w:r w:rsidR="00586840">
        <w:rPr>
          <w:rFonts w:cstheme="minorHAnsi"/>
        </w:rPr>
        <w:t>Census</w:t>
      </w:r>
      <w:r w:rsidRPr="00662AFD">
        <w:rPr>
          <w:rFonts w:cstheme="minorHAnsi"/>
        </w:rPr>
        <w:t xml:space="preserve">, 56% of people provide 1 – 19 hours, 18% provide 20 – 49, and 27% provide more than 50 hours per week. </w:t>
      </w:r>
      <w:r w:rsidRPr="00662AFD">
        <w:t>The over-representation of high numbers of hours caring per week in this study is likely due to the channels of recruitment, whereby carers</w:t>
      </w:r>
      <w:r w:rsidR="00FC0FF2">
        <w:t>’</w:t>
      </w:r>
      <w:r w:rsidRPr="00662AFD">
        <w:t xml:space="preserve"> centres likely support </w:t>
      </w:r>
      <w:r w:rsidRPr="00662AFD">
        <w:lastRenderedPageBreak/>
        <w:t>those caring full-time, as i</w:t>
      </w:r>
      <w:r w:rsidR="00924416">
        <w:t xml:space="preserve">s reported </w:t>
      </w:r>
      <w:r w:rsidR="008F44BF">
        <w:t xml:space="preserve">by </w:t>
      </w:r>
      <w:r w:rsidRPr="00662AFD">
        <w:fldChar w:fldCharType="begin" w:fldLock="1"/>
      </w:r>
      <w:r w:rsidR="000F1D89">
        <w:instrText>ADDIN CSL_CITATION {"citationItems":[{"id":"ITEM-1","itemData":{"DOI":"10.1002/hec.1656","ISSN":"1099-1050","author":[{"dropping-particle":"","family":"Mentzakis","given":"Emmanouil","non-dropping-particle":"","parse-names":false,"suffix":""},{"dropping-particle":"","family":"Ryan","given":"Mandy","non-dropping-particle":"","parse-names":false,"suffix":""},{"dropping-particle":"","family":"McNamee","given":"Paul","non-dropping-particle":"","parse-names":false,"suffix":""}],"container-title":"Health Economics","id":"ITEM-1","issue":"8","issued":{"date-parts":[["2011"]]},"page":"930-944","publisher":"John Wiley &amp; Sons, Ltd.","title":"Using discrete choice experiments to value informal care tasks: exploring preference heterogeneity","type":"article-journal","volume":"20"},"uris":["http://www.mendeley.com/documents/?uuid=4d52b6b6-dd07-4284-86cb-ec4192d71234"]}],"mendeley":{"formattedCitation":"(Mentzakis &lt;i&gt;et al.&lt;/i&gt; 2011)","manualFormatting":"Mentzakis et al. (2011)","plainTextFormattedCitation":"(Mentzakis et al. 2011)","previouslyFormattedCitation":"(Mentzakis &lt;i&gt;et al.&lt;/i&gt; 2011)"},"properties":{"noteIndex":0},"schema":"https://github.com/citation-style-language/schema/raw/master/csl-citation.json"}</w:instrText>
      </w:r>
      <w:r w:rsidRPr="00662AFD">
        <w:fldChar w:fldCharType="separate"/>
      </w:r>
      <w:r w:rsidR="000F1D89" w:rsidRPr="000F1D89">
        <w:rPr>
          <w:noProof/>
        </w:rPr>
        <w:t xml:space="preserve">Mentzakis </w:t>
      </w:r>
      <w:r w:rsidR="000F1D89" w:rsidRPr="000F1D89">
        <w:rPr>
          <w:i/>
          <w:noProof/>
        </w:rPr>
        <w:t>et al.</w:t>
      </w:r>
      <w:r w:rsidR="000F1D89" w:rsidRPr="000F1D89">
        <w:rPr>
          <w:noProof/>
        </w:rPr>
        <w:t xml:space="preserve"> </w:t>
      </w:r>
      <w:r w:rsidR="000F1D89">
        <w:rPr>
          <w:noProof/>
        </w:rPr>
        <w:t>(</w:t>
      </w:r>
      <w:r w:rsidR="000F1D89" w:rsidRPr="000F1D89">
        <w:rPr>
          <w:noProof/>
        </w:rPr>
        <w:t>2011)</w:t>
      </w:r>
      <w:r w:rsidRPr="00662AFD">
        <w:fldChar w:fldCharType="end"/>
      </w:r>
      <w:r w:rsidR="00924416">
        <w:t xml:space="preserve"> in a DCE involving unpaid carers. </w:t>
      </w:r>
    </w:p>
    <w:p w14:paraId="6C2AFFE4" w14:textId="77777777" w:rsidR="008223C2" w:rsidRPr="00662AFD" w:rsidRDefault="008223C2" w:rsidP="008223C2"/>
    <w:p w14:paraId="48A7C770" w14:textId="77777777" w:rsidR="008223C2" w:rsidRPr="00662AFD" w:rsidRDefault="008223C2" w:rsidP="008223C2"/>
    <w:p w14:paraId="679AE608" w14:textId="77777777" w:rsidR="008223C2" w:rsidRDefault="008223C2" w:rsidP="00515583">
      <w:pPr>
        <w:jc w:val="center"/>
      </w:pPr>
      <w:r w:rsidRPr="00662AFD">
        <w:rPr>
          <w:noProof/>
          <w:lang w:eastAsia="en-GB"/>
        </w:rPr>
        <w:drawing>
          <wp:inline distT="0" distB="0" distL="0" distR="0" wp14:anchorId="7F03A3FB" wp14:editId="5E6E424E">
            <wp:extent cx="4534948" cy="355059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e_Hourscaring.png"/>
                    <pic:cNvPicPr/>
                  </pic:nvPicPr>
                  <pic:blipFill rotWithShape="1">
                    <a:blip r:embed="rId31">
                      <a:extLst>
                        <a:ext uri="{28A0092B-C50C-407E-A947-70E740481C1C}">
                          <a14:useLocalDpi xmlns:a14="http://schemas.microsoft.com/office/drawing/2010/main" val="0"/>
                        </a:ext>
                      </a:extLst>
                    </a:blip>
                    <a:srcRect t="4246" b="17460"/>
                    <a:stretch/>
                  </pic:blipFill>
                  <pic:spPr bwMode="auto">
                    <a:xfrm>
                      <a:off x="0" y="0"/>
                      <a:ext cx="4549301" cy="3561833"/>
                    </a:xfrm>
                    <a:prstGeom prst="rect">
                      <a:avLst/>
                    </a:prstGeom>
                    <a:ln>
                      <a:noFill/>
                    </a:ln>
                    <a:extLst>
                      <a:ext uri="{53640926-AAD7-44D8-BBD7-CCE9431645EC}">
                        <a14:shadowObscured xmlns:a14="http://schemas.microsoft.com/office/drawing/2010/main"/>
                      </a:ext>
                    </a:extLst>
                  </pic:spPr>
                </pic:pic>
              </a:graphicData>
            </a:graphic>
          </wp:inline>
        </w:drawing>
      </w:r>
    </w:p>
    <w:p w14:paraId="3C77B2A6" w14:textId="730A3350" w:rsidR="008223C2" w:rsidRDefault="008223C2" w:rsidP="00515583">
      <w:pPr>
        <w:pStyle w:val="Caption"/>
        <w:jc w:val="center"/>
      </w:pPr>
      <w:bookmarkStart w:id="175" w:name="_Toc18660913"/>
      <w:r>
        <w:t xml:space="preserve">Figure </w:t>
      </w:r>
      <w:fldSimple w:instr=" SEQ Figure \* ARABIC ">
        <w:r w:rsidR="00EC31AA">
          <w:rPr>
            <w:noProof/>
          </w:rPr>
          <w:t>13</w:t>
        </w:r>
      </w:fldSimple>
      <w:r>
        <w:t>: DCE respondents</w:t>
      </w:r>
      <w:r w:rsidR="001F670D">
        <w:t>’</w:t>
      </w:r>
      <w:r>
        <w:t xml:space="preserve"> time spent caring per week</w:t>
      </w:r>
      <w:bookmarkEnd w:id="175"/>
    </w:p>
    <w:p w14:paraId="570D59CD" w14:textId="77777777" w:rsidR="008223C2" w:rsidRPr="00E41D1E" w:rsidRDefault="008223C2" w:rsidP="008223C2"/>
    <w:p w14:paraId="363B02F6" w14:textId="4C9BBCC1" w:rsidR="008223C2" w:rsidRPr="00662AFD" w:rsidRDefault="008223C2" w:rsidP="008223C2">
      <w:pPr>
        <w:rPr>
          <w:shd w:val="clear" w:color="auto" w:fill="FFFFFF"/>
        </w:rPr>
      </w:pPr>
      <w:r w:rsidRPr="00662AFD">
        <w:t xml:space="preserve">As </w:t>
      </w:r>
      <w:r>
        <w:fldChar w:fldCharType="begin" w:fldLock="1"/>
      </w:r>
      <w:r>
        <w:instrText>ADDIN CSL_CITATION {"citationItems":[{"id":"ITEM-1","itemData":{"DOI":"10.1017/S0144686X17000757","author":[{"dropping-particle":"","family":"Rutherford","given":"Alasdair","non-dropping-particle":"","parse-names":false,"suffix":""},{"dropping-particle":"","family":"Bu","given":"Feifei","non-dropping-particle":"","parse-names":false,"suffix":""}],"container-title":"Ageing and Society","id":"ITEM-1","issue":"12","issued":{"date-parts":[["2018"]]},"page":"2541–2559","publisher":"Cambridge University Press","title":"Issues with the measurement of informal care in social surveys: evidence from the English Longitudinal Study of Ageing","type":"article-journal","volume":"38"},"uris":["http://www.mendeley.com/documents/?uuid=a31074d9-1461-4283-894b-5ad6bfbc8e9c"]}],"mendeley":{"formattedCitation":"(Rutherford and Bu 2018)","manualFormatting":"Rutherford and Bu (2018)","plainTextFormattedCitation":"(Rutherford and Bu 2018)","previouslyFormattedCitation":"(Rutherford and Bu 2018)"},"properties":{"noteIndex":0},"schema":"https://github.com/citation-style-language/schema/raw/master/csl-citation.json"}</w:instrText>
      </w:r>
      <w:r>
        <w:fldChar w:fldCharType="separate"/>
      </w:r>
      <w:r w:rsidRPr="00D419CC">
        <w:rPr>
          <w:noProof/>
        </w:rPr>
        <w:t>Rutherford and B</w:t>
      </w:r>
      <w:r>
        <w:rPr>
          <w:noProof/>
        </w:rPr>
        <w:t>u</w:t>
      </w:r>
      <w:r w:rsidRPr="00D419CC">
        <w:rPr>
          <w:noProof/>
        </w:rPr>
        <w:t xml:space="preserve"> </w:t>
      </w:r>
      <w:r>
        <w:rPr>
          <w:noProof/>
        </w:rPr>
        <w:t>(</w:t>
      </w:r>
      <w:r w:rsidRPr="00D419CC">
        <w:rPr>
          <w:noProof/>
        </w:rPr>
        <w:t>2018)</w:t>
      </w:r>
      <w:r>
        <w:fldChar w:fldCharType="end"/>
      </w:r>
      <w:r w:rsidRPr="00662AFD">
        <w:t xml:space="preserve"> highlight, the wording of care responsibilities can influence mental accounting of number of care hours provided per week by individuals. For example, alternative wordings such as “help”, “support”, or “care” can change perceptions of time spent in a caring role. In this questionnaire the definition of care activity was narrower </w:t>
      </w:r>
      <w:r w:rsidR="0018456D">
        <w:t>tha</w:t>
      </w:r>
      <w:r w:rsidR="004F20C6">
        <w:t>n</w:t>
      </w:r>
      <w:r w:rsidR="0018456D">
        <w:t xml:space="preserve"> outlined in </w:t>
      </w:r>
      <w:r w:rsidRPr="00662AFD">
        <w:rPr>
          <w:shd w:val="clear" w:color="auto" w:fill="FFFFFF"/>
        </w:rPr>
        <w:t xml:space="preserve">the Carers (Scotland) Act 2016, which includes those who “intend” to provide care. As such the wording of eligibility criteria here may have introduced a bias in response to those with a higher time commitment to caring per week. </w:t>
      </w:r>
    </w:p>
    <w:p w14:paraId="10ED6A04" w14:textId="77777777" w:rsidR="008223C2" w:rsidRPr="00662AFD" w:rsidRDefault="008223C2" w:rsidP="008223C2"/>
    <w:p w14:paraId="7F08DC56" w14:textId="0E8F47C2" w:rsidR="008223C2" w:rsidRPr="00662AFD" w:rsidRDefault="008223C2" w:rsidP="008223C2">
      <w:r w:rsidRPr="00662AFD">
        <w:t xml:space="preserve">Elsewhere it has been noted that </w:t>
      </w:r>
      <w:r w:rsidR="0018456D">
        <w:t>time spent caring per week is reported more commonly a</w:t>
      </w:r>
      <w:r w:rsidR="004F20C6">
        <w:t>s</w:t>
      </w:r>
      <w:r w:rsidR="0018456D">
        <w:t xml:space="preserve"> </w:t>
      </w:r>
      <w:r w:rsidRPr="00662AFD">
        <w:t xml:space="preserve">higher at the extremes in Scotland. That is, more </w:t>
      </w:r>
      <w:r w:rsidR="0018456D">
        <w:t>unpaid carers of adults</w:t>
      </w:r>
      <w:r w:rsidRPr="00662AFD">
        <w:t xml:space="preserve"> fall into the ‘</w:t>
      </w:r>
      <w:r w:rsidR="004C0885">
        <w:t>fewer</w:t>
      </w:r>
      <w:r w:rsidRPr="00662AFD">
        <w:t xml:space="preserve"> than 5 hours’ and ‘more than 50 hours’ categories than the </w:t>
      </w:r>
      <w:r w:rsidRPr="00662AFD">
        <w:lastRenderedPageBreak/>
        <w:t xml:space="preserve">intermediaries </w:t>
      </w:r>
      <w:r>
        <w:rPr>
          <w:color w:val="000000" w:themeColor="text1"/>
        </w:rPr>
        <w:fldChar w:fldCharType="begin" w:fldLock="1"/>
      </w:r>
      <w:r>
        <w:rPr>
          <w:color w:val="000000" w:themeColor="text1"/>
        </w:rPr>
        <w:instrText>ADDIN CSL_CITATION {"citationItems":[{"id":"ITEM-1","itemData":{"author":[{"dropping-particle":"","family":"Phillips","given":"Judith","non-dropping-particle":"","parse-names":false,"suffix":""},{"dropping-particle":"","family":"Bu","given":"Feifei","non-dropping-particle":"","parse-names":false,"suffix":""}],"container-title":"Healthy Ageing in Scotland: The pilot survey","editor":[{"dropping-particle":"","family":"Douglas","given":"Elaine","non-dropping-particle":"","parse-names":false,"suffix":""},{"dropping-particle":"","family":"Wilson","given":"Tanya","non-dropping-particle":"","parse-names":false,"suffix":""},{"dropping-particle":"","family":"Bell","given":"David","non-dropping-particle":"","parse-names":false,"suffix":""}],"id":"ITEM-1","issued":{"date-parts":[["2017"]]},"page":"50-60","title":"Help and unpaid care","type":"chapter"},"uris":["http://www.mendeley.com/documents/?uuid=d7a9479c-f87c-4f19-b60c-872ac271ff78"]}],"mendeley":{"formattedCitation":"(Phillips and Bu 2017)","plainTextFormattedCitation":"(Phillips and Bu 2017)","previouslyFormattedCitation":"(Phillips and Bu 2017)"},"properties":{"noteIndex":0},"schema":"https://github.com/citation-style-language/schema/raw/master/csl-citation.json"}</w:instrText>
      </w:r>
      <w:r>
        <w:rPr>
          <w:color w:val="000000" w:themeColor="text1"/>
        </w:rPr>
        <w:fldChar w:fldCharType="separate"/>
      </w:r>
      <w:r w:rsidRPr="00A823D4">
        <w:rPr>
          <w:noProof/>
          <w:color w:val="000000" w:themeColor="text1"/>
        </w:rPr>
        <w:t>(Phillips and Bu 2017)</w:t>
      </w:r>
      <w:r>
        <w:rPr>
          <w:color w:val="000000" w:themeColor="text1"/>
        </w:rPr>
        <w:fldChar w:fldCharType="end"/>
      </w:r>
      <w:r>
        <w:rPr>
          <w:color w:val="000000" w:themeColor="text1"/>
        </w:rPr>
        <w:t xml:space="preserve">. </w:t>
      </w:r>
      <w:r w:rsidRPr="00662AFD">
        <w:t xml:space="preserve">In this </w:t>
      </w:r>
      <w:r w:rsidR="0018456D">
        <w:t>study</w:t>
      </w:r>
      <w:r w:rsidRPr="00662AFD">
        <w:t xml:space="preserve">, it is likely </w:t>
      </w:r>
      <w:r w:rsidR="0018456D">
        <w:t xml:space="preserve">a </w:t>
      </w:r>
      <w:r w:rsidR="00C1060F">
        <w:t>sizable</w:t>
      </w:r>
      <w:r w:rsidR="0018456D">
        <w:t xml:space="preserve"> proportion of DCE</w:t>
      </w:r>
      <w:r w:rsidRPr="00662AFD">
        <w:t xml:space="preserve"> respondents may care more than 50 hours per week, since 11% of carers over the age of 50 in Scotland report doing so </w:t>
      </w:r>
      <w:r w:rsidR="00C1060F">
        <w:t xml:space="preserve">in HAGIS </w:t>
      </w:r>
      <w:r>
        <w:rPr>
          <w:color w:val="000000" w:themeColor="text1"/>
        </w:rPr>
        <w:fldChar w:fldCharType="begin" w:fldLock="1"/>
      </w:r>
      <w:r w:rsidR="00931971">
        <w:rPr>
          <w:color w:val="000000" w:themeColor="text1"/>
        </w:rPr>
        <w:instrText>ADDIN CSL_CITATION {"citationItems":[{"id":"ITEM-1","itemData":{"author":[{"dropping-particle":"","family":"Phillips","given":"Judith","non-dropping-particle":"","parse-names":false,"suffix":""},{"dropping-particle":"","family":"Bu","given":"Feifei","non-dropping-particle":"","parse-names":false,"suffix":""}],"container-title":"Healthy Ageing in Scotland: The pilot survey","editor":[{"dropping-particle":"","family":"Douglas","given":"Elaine","non-dropping-particle":"","parse-names":false,"suffix":""},{"dropping-particle":"","family":"Wilson","given":"Tanya","non-dropping-particle":"","parse-names":false,"suffix":""},{"dropping-particle":"","family":"Bell","given":"David","non-dropping-particle":"","parse-names":false,"suffix":""}],"id":"ITEM-1","issued":{"date-parts":[["2017"]]},"page":"50-60","title":"Help and unpaid care","type":"chapter"},"uris":["http://www.mendeley.com/documents/?uuid=d7a9479c-f87c-4f19-b60c-872ac271ff78"]}],"mendeley":{"formattedCitation":"(Phillips and Bu 2017)","manualFormatting":"(ibid)","plainTextFormattedCitation":"(Phillips and Bu 2017)","previouslyFormattedCitation":"(Phillips and Bu 2017)"},"properties":{"noteIndex":0},"schema":"https://github.com/citation-style-language/schema/raw/master/csl-citation.json"}</w:instrText>
      </w:r>
      <w:r>
        <w:rPr>
          <w:color w:val="000000" w:themeColor="text1"/>
        </w:rPr>
        <w:fldChar w:fldCharType="separate"/>
      </w:r>
      <w:r w:rsidRPr="00A823D4">
        <w:rPr>
          <w:noProof/>
          <w:color w:val="000000" w:themeColor="text1"/>
        </w:rPr>
        <w:t>(</w:t>
      </w:r>
      <w:r w:rsidR="0010227C" w:rsidRPr="0010227C">
        <w:rPr>
          <w:i/>
          <w:iCs/>
          <w:noProof/>
          <w:color w:val="000000" w:themeColor="text1"/>
        </w:rPr>
        <w:t>ibid</w:t>
      </w:r>
      <w:r w:rsidRPr="00A823D4">
        <w:rPr>
          <w:noProof/>
          <w:color w:val="000000" w:themeColor="text1"/>
        </w:rPr>
        <w:t>)</w:t>
      </w:r>
      <w:r>
        <w:rPr>
          <w:color w:val="000000" w:themeColor="text1"/>
        </w:rPr>
        <w:fldChar w:fldCharType="end"/>
      </w:r>
      <w:r>
        <w:rPr>
          <w:color w:val="000000" w:themeColor="text1"/>
        </w:rPr>
        <w:t>.</w:t>
      </w:r>
    </w:p>
    <w:p w14:paraId="11F9DAFD" w14:textId="77777777" w:rsidR="008223C2" w:rsidRPr="00662AFD" w:rsidRDefault="008223C2" w:rsidP="008223C2"/>
    <w:p w14:paraId="3952C63F" w14:textId="29C09C1E" w:rsidR="008223C2" w:rsidRPr="00662AFD" w:rsidRDefault="008223C2" w:rsidP="008223C2">
      <w:r w:rsidRPr="00662AFD">
        <w:t>There were slightly more co-residents (n = 62) than extra-residents (n = 50) in the sample. Those caring more than 35 hours per week were significantly more likely to be co-residents (</w:t>
      </w:r>
      <w:r w:rsidR="00FA0B89">
        <w:t>Chi-</w:t>
      </w:r>
      <w:r w:rsidRPr="00662AFD">
        <w:t xml:space="preserve">squared = 33.751, p = 0.00). 78% of respondents providing care over 35 hours per week were co-residents, in comparison with 19% of respondents providing </w:t>
      </w:r>
      <w:r w:rsidR="004C0885">
        <w:t>fewer</w:t>
      </w:r>
      <w:r w:rsidRPr="00662AFD">
        <w:t xml:space="preserve"> than 19 hours per week being co-residents. This </w:t>
      </w:r>
      <w:r w:rsidR="008F44BF">
        <w:t xml:space="preserve">echoes </w:t>
      </w:r>
      <w:r w:rsidRPr="00662AFD">
        <w:t xml:space="preserve">other </w:t>
      </w:r>
      <w:r w:rsidR="00B307ED">
        <w:t xml:space="preserve">earlier </w:t>
      </w:r>
      <w:r w:rsidRPr="00662AFD">
        <w:t>research finding that living arrangements</w:t>
      </w:r>
      <w:r w:rsidR="009154CB">
        <w:t xml:space="preserve"> in the UK</w:t>
      </w:r>
      <w:r w:rsidRPr="00662AFD">
        <w:t xml:space="preserve"> often relate to care intensity </w:t>
      </w:r>
      <w:r>
        <w:fldChar w:fldCharType="begin" w:fldLock="1"/>
      </w:r>
      <w:r>
        <w:instrText>ADDIN CSL_CITATION {"citationItems":[{"id":"ITEM-1","itemData":{"DOI":"10.1080/713779085","author":[{"dropping-particle":"","family":"Grundy","given":"Emily","non-dropping-particle":"","parse-names":false,"suffix":""}],"container-title":"Population Studies","id":"ITEM-1","issue":"2","issued":{"date-parts":[["2000"]]},"page":"193-206","publisher":"Routledge","title":"Co-residence of mid-life children with their elderly parents in England and Wales: Changes between 1981 and 1991","type":"article-journal","volume":"54"},"uris":["http://www.mendeley.com/documents/?uuid=0fcf9117-1f4b-4ad7-98da-cde3453bcb4f"]}],"mendeley":{"formattedCitation":"(Grundy 2000)","plainTextFormattedCitation":"(Grundy 2000)","previouslyFormattedCitation":"(Grundy 2000)"},"properties":{"noteIndex":0},"schema":"https://github.com/citation-style-language/schema/raw/master/csl-citation.json"}</w:instrText>
      </w:r>
      <w:r>
        <w:fldChar w:fldCharType="separate"/>
      </w:r>
      <w:r w:rsidRPr="00A823D4">
        <w:rPr>
          <w:noProof/>
        </w:rPr>
        <w:t>(Grundy 2000)</w:t>
      </w:r>
      <w:r>
        <w:fldChar w:fldCharType="end"/>
      </w:r>
      <w:r>
        <w:t xml:space="preserve">. </w:t>
      </w:r>
    </w:p>
    <w:p w14:paraId="378C2A6A" w14:textId="77777777" w:rsidR="008223C2" w:rsidRPr="00662AFD" w:rsidRDefault="008223C2" w:rsidP="008223C2"/>
    <w:p w14:paraId="174401F2" w14:textId="7BC4907A" w:rsidR="008223C2" w:rsidRPr="00662AFD" w:rsidRDefault="008223C2" w:rsidP="008223C2">
      <w:r w:rsidRPr="00662AFD">
        <w:t>It is difficult to assess the representativeness of co/extra-res</w:t>
      </w:r>
      <w:r w:rsidR="008F44BF">
        <w:t>id</w:t>
      </w:r>
      <w:r w:rsidRPr="00662AFD">
        <w:t xml:space="preserve">ent caring in Scotland since the </w:t>
      </w:r>
      <w:r w:rsidR="00586840">
        <w:t>Census</w:t>
      </w:r>
      <w:r w:rsidRPr="00662AFD">
        <w:t xml:space="preserve"> provides limited information on the </w:t>
      </w:r>
      <w:r w:rsidR="00107D46">
        <w:t>living</w:t>
      </w:r>
      <w:r w:rsidRPr="00662AFD">
        <w:t xml:space="preserve"> situation of carers. The </w:t>
      </w:r>
      <w:r w:rsidR="00586840">
        <w:t>Census</w:t>
      </w:r>
      <w:r w:rsidRPr="00662AFD">
        <w:t xml:space="preserve"> reports whether a dependent child is in the household, or if the carer is in a</w:t>
      </w:r>
      <w:r w:rsidR="008F44BF">
        <w:t xml:space="preserve"> relationship, </w:t>
      </w:r>
      <w:r w:rsidRPr="00662AFD">
        <w:t xml:space="preserve">but not whether the person receiving care is in the same household, or living elsewhere. 45% of respondents in this study were extra-resident carers. This aligns with </w:t>
      </w:r>
      <w:r>
        <w:fldChar w:fldCharType="begin" w:fldLock="1"/>
      </w:r>
      <w:r>
        <w:instrText>ADDIN CSL_CITATION {"citationItems":[{"id":"ITEM-1","itemData":{"DOI":"10.1017/S0144686X13000512","ISBN":"0144-686X","ISSN":"0144-686X","abstract":"A key feature of population ageing in Europe and other more economically developed countries is the projected unprecedented rise in need for long-term care in the next two decades. There is, however, considerable uncertainty over the future supply of unpaid care for older people by their adult children. The future of family care is particularly important in countries planning to reform their long-term care systems, as is the case in England. This article makes new projections of the supply of intense unpaid care for parents aged 65 and over in England to 2032, and compares these projections with existing projections of demand for unpaid care by older people with disabilities from their children. The results show that the supply of unpaid care to older people with disabilities by their adult children in England is unlikely to keep pace with demand in future. By 2032, there is projected to be a shortfall of 160,000 care-givers in England. Demand for unpaid care will begin to exceed supply by 2017 and the unpaid ‘care gap’ will grow rapidly from then onwards. The article concludes by examining how far this unpaid ‘care gap’ is likely to be met by other sources of unpaid care or by developments in new technology and examines the implications of the findings for long-term care policy.","author":[{"dropping-particle":"","family":"Pickard","given":"Linda","non-dropping-particle":"","parse-names":false,"suffix":""}],"container-title":"Ageing and Society","id":"ITEM-1","issue":"1","issued":{"date-parts":[["2013"]]},"page":"1-28","title":"A growing care gap? The supply of unpaid care for older people by their adult children in England to 2032","type":"article-journal","volume":"35"},"uris":["http://www.mendeley.com/documents/?uuid=d47ca996-ef0b-40db-acb7-34d6fcbeef9c"]}],"mendeley":{"formattedCitation":"(Pickard 2013)","manualFormatting":"Pickard's (2013)","plainTextFormattedCitation":"(Pickard 2013)","previouslyFormattedCitation":"(Pickard 2013)"},"properties":{"noteIndex":0},"schema":"https://github.com/citation-style-language/schema/raw/master/csl-citation.json"}</w:instrText>
      </w:r>
      <w:r>
        <w:fldChar w:fldCharType="separate"/>
      </w:r>
      <w:r w:rsidRPr="002845E7">
        <w:rPr>
          <w:noProof/>
        </w:rPr>
        <w:t>Pickard</w:t>
      </w:r>
      <w:r>
        <w:rPr>
          <w:noProof/>
        </w:rPr>
        <w:t>'s</w:t>
      </w:r>
      <w:r w:rsidRPr="002845E7">
        <w:rPr>
          <w:noProof/>
        </w:rPr>
        <w:t xml:space="preserve"> </w:t>
      </w:r>
      <w:r>
        <w:rPr>
          <w:noProof/>
        </w:rPr>
        <w:t>(</w:t>
      </w:r>
      <w:r w:rsidRPr="002845E7">
        <w:rPr>
          <w:noProof/>
        </w:rPr>
        <w:t>2013)</w:t>
      </w:r>
      <w:r>
        <w:fldChar w:fldCharType="end"/>
      </w:r>
      <w:r w:rsidRPr="00662AFD">
        <w:t xml:space="preserve"> expectation that, between 2013 and 2023, the supply of </w:t>
      </w:r>
      <w:r w:rsidR="001F56CB">
        <w:t>unpaid</w:t>
      </w:r>
      <w:r w:rsidRPr="00662AFD">
        <w:t xml:space="preserve"> care for older people will increase amongst adult children </w:t>
      </w:r>
      <w:r w:rsidR="001F56CB">
        <w:t xml:space="preserve">who are </w:t>
      </w:r>
      <w:r w:rsidRPr="00662AFD">
        <w:t>extra-resident</w:t>
      </w:r>
      <w:r w:rsidR="001F56CB">
        <w:t xml:space="preserve"> carers</w:t>
      </w:r>
      <w:r w:rsidRPr="00662AFD">
        <w:t>.</w:t>
      </w:r>
    </w:p>
    <w:p w14:paraId="270B67CC" w14:textId="77777777" w:rsidR="008223C2" w:rsidRPr="00662AFD" w:rsidRDefault="008223C2" w:rsidP="008223C2"/>
    <w:p w14:paraId="7B99D080" w14:textId="269E25BA" w:rsidR="008223C2" w:rsidRDefault="00F667F9" w:rsidP="00ED649B">
      <w:pPr>
        <w:jc w:val="center"/>
      </w:pPr>
      <w:r>
        <w:rPr>
          <w:noProof/>
          <w:lang w:eastAsia="en-GB"/>
        </w:rPr>
        <w:lastRenderedPageBreak/>
        <w:drawing>
          <wp:inline distT="0" distB="0" distL="0" distR="0" wp14:anchorId="1C1A24B8" wp14:editId="732A77AB">
            <wp:extent cx="4669277" cy="4669277"/>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_Cores_Relationship.png"/>
                    <pic:cNvPicPr/>
                  </pic:nvPicPr>
                  <pic:blipFill>
                    <a:blip r:embed="rId32">
                      <a:extLst>
                        <a:ext uri="{28A0092B-C50C-407E-A947-70E740481C1C}">
                          <a14:useLocalDpi xmlns:a14="http://schemas.microsoft.com/office/drawing/2010/main" val="0"/>
                        </a:ext>
                      </a:extLst>
                    </a:blip>
                    <a:stretch>
                      <a:fillRect/>
                    </a:stretch>
                  </pic:blipFill>
                  <pic:spPr>
                    <a:xfrm>
                      <a:off x="0" y="0"/>
                      <a:ext cx="4685360" cy="4685360"/>
                    </a:xfrm>
                    <a:prstGeom prst="rect">
                      <a:avLst/>
                    </a:prstGeom>
                  </pic:spPr>
                </pic:pic>
              </a:graphicData>
            </a:graphic>
          </wp:inline>
        </w:drawing>
      </w:r>
    </w:p>
    <w:p w14:paraId="56E0C512" w14:textId="1F8577FA" w:rsidR="008223C2" w:rsidRPr="00662AFD" w:rsidRDefault="008223C2" w:rsidP="0074502D">
      <w:pPr>
        <w:pStyle w:val="Caption"/>
        <w:jc w:val="center"/>
        <w:rPr>
          <w:color w:val="000000" w:themeColor="text1"/>
        </w:rPr>
      </w:pPr>
      <w:bookmarkStart w:id="176" w:name="_Toc18660914"/>
      <w:r>
        <w:t xml:space="preserve">Figure </w:t>
      </w:r>
      <w:fldSimple w:instr=" SEQ Figure \* ARABIC ">
        <w:r w:rsidR="00201C1F">
          <w:rPr>
            <w:noProof/>
          </w:rPr>
          <w:t>14</w:t>
        </w:r>
      </w:fldSimple>
      <w:r>
        <w:t xml:space="preserve">: </w:t>
      </w:r>
      <w:r w:rsidRPr="0005230A">
        <w:t xml:space="preserve">DCE respondents </w:t>
      </w:r>
      <w:r>
        <w:t>living arrangements and relationship to cared-for individual</w:t>
      </w:r>
      <w:bookmarkEnd w:id="176"/>
    </w:p>
    <w:p w14:paraId="07F52613" w14:textId="11DCED63" w:rsidR="008223C2" w:rsidRPr="00662AFD" w:rsidRDefault="008223C2" w:rsidP="008223C2">
      <w:r w:rsidRPr="00662AFD">
        <w:t>A range of care partnerships were represented in the sample, with ‘spouse’ and ‘other relative’ the most common relationships. Around one in five respondents were adult children, and a small proportion (3%) provid</w:t>
      </w:r>
      <w:r w:rsidR="00590003">
        <w:t>ing</w:t>
      </w:r>
      <w:r w:rsidRPr="00662AFD">
        <w:t xml:space="preserve"> care or support for a friend (Figure </w:t>
      </w:r>
      <w:r>
        <w:t>1</w:t>
      </w:r>
      <w:r w:rsidR="00201C1F">
        <w:t>4</w:t>
      </w:r>
      <w:r w:rsidRPr="00662AFD">
        <w:t xml:space="preserve">). The proportion of respondents choosing ‘other relative’ may indicate </w:t>
      </w:r>
      <w:r w:rsidR="006960B9">
        <w:t>a</w:t>
      </w:r>
      <w:r w:rsidRPr="00662AFD">
        <w:t xml:space="preserve"> high level of older adult care provision by children-in-law</w:t>
      </w:r>
      <w:r w:rsidR="006960B9">
        <w:t xml:space="preserve"> as observed by</w:t>
      </w:r>
      <w:r w:rsidRPr="00662AFD">
        <w:t xml:space="preserve"> </w:t>
      </w:r>
      <w:r>
        <w:fldChar w:fldCharType="begin" w:fldLock="1"/>
      </w:r>
      <w:r w:rsidR="006960B9">
        <w:instrText>ADDIN CSL_CITATION {"citationItems":[{"id":"ITEM-1","itemData":{"DOI":"10.1186/1471-2318-13-48","ISSN":"1471-2318","abstract":"Background: Home care is integral to enabling older adults to delay or avoid long-term care (LTC) admission. To date, there is little population-based data about gender differences in home care users and their subsequent outcomes. Our objectives were to quantify differences between women and men who used home care in Ontario, Canada and to determine if there were subsequent differences in LTC admission. Methods: This is a population-based retrospective cohort study. We identified all adults aged 76+ years living in Ontario and receiving home care on April 1, 2007 (baseline). Using the Resident Assessment Instrument - Home Care (RAI-HC) linked to other databases, we characterized the cohort by living condition, health and functioning, and identified all acute care and LTC use in the year following baseline. Results: The cohort consisted of 51,201 women and 20,102 men. Women were older, more likely to live alone, and more likely to rely on a child or child-in-law for caregiver support. Men most frequently identified a spouse as caregiver and their caregivers reported distress twice as often as women's caregivers. Men had higher rates of most chronic conditions and were more likely to experience impairment. Men were more likely to be admitted to hospital, to have longer stays in hospital, and to be admitted to LTC. Conclusions: Understanding who uses home care and why is critical to ensuring that these programs effectively reduce LTC use. We found that women outnumbered men but that men presented with higher levels of need. This detailed gender analysis highlights how needs differ between older women, men, and their respective caregivers.","author":[{"dropping-particle":"","family":"Gruneir","given":"Andrea","non-dropping-particle":"","parse-names":false,"suffix":""},{"dropping-particle":"","family":"Forrester","given":"Jacqueline","non-dropping-particle":"","parse-names":false,"suffix":""},{"dropping-particle":"","family":"Camacho","given":"Ximena","non-dropping-particle":"","parse-names":false,"suffix":""},{"dropping-particle":"","family":"Gill","given":"Sudeep S","non-dropping-particle":"","parse-names":false,"suffix":""},{"dropping-particle":"","family":"Bronskill","given":"Susan E","non-dropping-particle":"","parse-names":false,"suffix":""}],"container-title":"BMC Geriatrics","id":"ITEM-1","issued":{"date-parts":[["2013","5"]]},"publisher":"BIOMED CENTRAL LTD","publisher-place":"236 GRAYS INN RD, FLOOR 6, LONDON WC1X 8HL, ENGLAND","title":"Gender differences in home care clients and admission to long-term care in Ontario, Canada: a population-based retrospective cohort study","type":"article-journal","volume":"13"},"uris":["http://www.mendeley.com/documents/?uuid=32f00982-2bc5-490c-acbc-57f15c68ea76"]}],"mendeley":{"formattedCitation":"(Gruneir &lt;i&gt;et al.&lt;/i&gt; 2013)","manualFormatting":"Gruneir et al. (2013)","plainTextFormattedCitation":"(Gruneir et al. 2013)","previouslyFormattedCitation":"(Gruneir &lt;i&gt;et al.&lt;/i&gt; 2013)"},"properties":{"noteIndex":0},"schema":"https://github.com/citation-style-language/schema/raw/master/csl-citation.json"}</w:instrText>
      </w:r>
      <w:r>
        <w:fldChar w:fldCharType="separate"/>
      </w:r>
      <w:r w:rsidRPr="00A823D4">
        <w:rPr>
          <w:noProof/>
        </w:rPr>
        <w:t xml:space="preserve">Gruneir </w:t>
      </w:r>
      <w:r w:rsidRPr="00A823D4">
        <w:rPr>
          <w:i/>
          <w:noProof/>
        </w:rPr>
        <w:t>et al.</w:t>
      </w:r>
      <w:r w:rsidRPr="00A823D4">
        <w:rPr>
          <w:noProof/>
        </w:rPr>
        <w:t xml:space="preserve"> </w:t>
      </w:r>
      <w:r w:rsidR="006960B9">
        <w:rPr>
          <w:noProof/>
        </w:rPr>
        <w:t>(</w:t>
      </w:r>
      <w:r w:rsidRPr="00A823D4">
        <w:rPr>
          <w:noProof/>
        </w:rPr>
        <w:t>2013)</w:t>
      </w:r>
      <w:r>
        <w:fldChar w:fldCharType="end"/>
      </w:r>
      <w:r>
        <w:t xml:space="preserve">, </w:t>
      </w:r>
      <w:r w:rsidRPr="00662AFD">
        <w:t xml:space="preserve">or the increasing number of partnerships </w:t>
      </w:r>
      <w:r w:rsidR="006960B9">
        <w:t>(excluding</w:t>
      </w:r>
      <w:r w:rsidRPr="00662AFD">
        <w:t xml:space="preserve"> marriage</w:t>
      </w:r>
      <w:r w:rsidR="006960B9">
        <w:t>)</w:t>
      </w:r>
      <w:r w:rsidRPr="00662AFD">
        <w:t xml:space="preserve"> occurring between older adults </w:t>
      </w:r>
      <w:r w:rsidR="006960B9">
        <w:t xml:space="preserve">explored by </w:t>
      </w:r>
      <w:r>
        <w:fldChar w:fldCharType="begin" w:fldLock="1"/>
      </w:r>
      <w:r w:rsidR="00B15F36">
        <w:instrText>ADDIN CSL_CITATION {"citationItems":[{"id":"ITEM-1","itemData":{"DOI":"10.1017/S0714980815000264","abstract":"ABSTRACTRecently, rising numbers of mid-life and older adults are starting a “living apart together” (LAT) relationship following divorce or widowhood. LAT describes an intimate relationship wherein partners maintain separate households. This study investigated the characteristics of care arrangements in older long-term LAT couples and elicited personal comments about intra-couple care. We interviewed 25 LAT partners and a comparison group of 17 remarried older adults in the Netherlands in a side study of the Netherlands Kinship Panel Study. Results showed that about half of the LAT partners intended to exchange care if needed (partnership commitment); the other half had ambiguous feelings or intentions to refuse care (independence orientation). However, for those LAT partners already confronted with illness in their current relationship, all provided care to the partner in need. The minority of LAT partners who would not exchange care reciprocally are more likely to give as opposed to receive care.","author":[{"dropping-particle":"","family":"Gierveld","given":"Jenny De Jong","non-dropping-particle":"","parse-names":false,"suffix":""}],"container-title":"Canadian Journal on Aging / La Revue canadienne du vieillissement","id":"ITEM-1","issue":"3","issued":{"date-parts":[["2015"]]},"page":"356-365","publisher":"Cambridge University Press","publisher-place":"New York, USA","title":"Intra-couple Caregiving of Older Adults Living Apart Together: Commitment and Independence","type":"article-journal","volume":"34"},"uris":["http://www.mendeley.com/documents/?uuid=f439d966-9cda-4451-a69f-3c3d440a9955"]}],"mendeley":{"formattedCitation":"(Gierveld 2015)","manualFormatting":"De Jong Gierveld (2015)","plainTextFormattedCitation":"(Gierveld 2015)","previouslyFormattedCitation":"(Gierveld 2015)"},"properties":{"noteIndex":0},"schema":"https://github.com/citation-style-language/schema/raw/master/csl-citation.json"}</w:instrText>
      </w:r>
      <w:r>
        <w:fldChar w:fldCharType="separate"/>
      </w:r>
      <w:r w:rsidR="00FC591E" w:rsidRPr="00FC591E">
        <w:rPr>
          <w:noProof/>
        </w:rPr>
        <w:t xml:space="preserve">De Jong Gierveld </w:t>
      </w:r>
      <w:r w:rsidR="00FC591E">
        <w:rPr>
          <w:noProof/>
        </w:rPr>
        <w:t>(</w:t>
      </w:r>
      <w:r w:rsidR="00FC591E" w:rsidRPr="00FC591E">
        <w:rPr>
          <w:noProof/>
        </w:rPr>
        <w:t>2015)</w:t>
      </w:r>
      <w:r>
        <w:fldChar w:fldCharType="end"/>
      </w:r>
      <w:r w:rsidRPr="00662AFD">
        <w:t xml:space="preserve">. Older carers in Scotland frequently care for more than one person, and carers may themselves also receive care and support </w:t>
      </w:r>
      <w:r>
        <w:fldChar w:fldCharType="begin" w:fldLock="1"/>
      </w:r>
      <w:r>
        <w:instrText>ADDIN CSL_CITATION {"citationItems":[{"id":"ITEM-1","itemData":{"author":[{"dropping-particle":"","family":"Phillips","given":"Judith","non-dropping-particle":"","parse-names":false,"suffix":""},{"dropping-particle":"","family":"Bu","given":"Feifei","non-dropping-particle":"","parse-names":false,"suffix":""}],"container-title":"Healthy Ageing in Scotland: The pilot survey","editor":[{"dropping-particle":"","family":"Douglas","given":"Elaine","non-dropping-particle":"","parse-names":false,"suffix":""},{"dropping-particle":"","family":"Wilson","given":"Tanya","non-dropping-particle":"","parse-names":false,"suffix":""},{"dropping-particle":"","family":"Bell","given":"David","non-dropping-particle":"","parse-names":false,"suffix":""}],"id":"ITEM-1","issued":{"date-parts":[["2017"]]},"page":"50-60","title":"Help and unpaid care","type":"chapter"},"uris":["http://www.mendeley.com/documents/?uuid=d7a9479c-f87c-4f19-b60c-872ac271ff78"]}],"mendeley":{"formattedCitation":"(Phillips and Bu 2017)","plainTextFormattedCitation":"(Phillips and Bu 2017)","previouslyFormattedCitation":"(Phillips and Bu 2017)"},"properties":{"noteIndex":0},"schema":"https://github.com/citation-style-language/schema/raw/master/csl-citation.json"}</w:instrText>
      </w:r>
      <w:r>
        <w:fldChar w:fldCharType="separate"/>
      </w:r>
      <w:r w:rsidRPr="00A823D4">
        <w:rPr>
          <w:noProof/>
        </w:rPr>
        <w:t>(Phillips and Bu 2017)</w:t>
      </w:r>
      <w:r>
        <w:fldChar w:fldCharType="end"/>
      </w:r>
      <w:r>
        <w:t xml:space="preserve">. </w:t>
      </w:r>
      <w:r w:rsidRPr="00662AFD">
        <w:t xml:space="preserve">Survey responses </w:t>
      </w:r>
      <w:r w:rsidR="00FC591E">
        <w:t xml:space="preserve">here </w:t>
      </w:r>
      <w:r w:rsidRPr="00662AFD">
        <w:t xml:space="preserve">only captured primary caregiving roles but it is </w:t>
      </w:r>
      <w:r w:rsidR="00FC591E">
        <w:t xml:space="preserve">important to </w:t>
      </w:r>
      <w:r w:rsidRPr="00662AFD">
        <w:t xml:space="preserve">acknowledge that respondents may also have additional caring roles, or receive care themselves. </w:t>
      </w:r>
    </w:p>
    <w:p w14:paraId="539ECD53" w14:textId="77777777" w:rsidR="008F44BF" w:rsidRDefault="008F44BF" w:rsidP="008223C2"/>
    <w:p w14:paraId="62C254E8" w14:textId="3FE98DCC" w:rsidR="008223C2" w:rsidRPr="00662AFD" w:rsidRDefault="008223C2" w:rsidP="008223C2">
      <w:r w:rsidRPr="00662AFD">
        <w:lastRenderedPageBreak/>
        <w:t xml:space="preserve">In this study, a minority of respondents, 40%, stated that </w:t>
      </w:r>
      <w:r w:rsidR="008F44BF">
        <w:t xml:space="preserve">they </w:t>
      </w:r>
      <w:r w:rsidRPr="00662AFD">
        <w:t>had current or previous support from a social worker, and even fewer, 26%, stated they had ever received funding for a short break from caring. According to the charity Carers UK</w:t>
      </w:r>
      <w:r w:rsidR="00A250C5">
        <w:t xml:space="preserve">’s </w:t>
      </w:r>
      <w:r w:rsidR="006029E0">
        <w:t>‘</w:t>
      </w:r>
      <w:r w:rsidR="00A250C5">
        <w:t>State of Caring 2019</w:t>
      </w:r>
      <w:r w:rsidR="006029E0">
        <w:t>’</w:t>
      </w:r>
      <w:r w:rsidR="00A250C5">
        <w:t xml:space="preserve"> report, </w:t>
      </w:r>
      <w:r w:rsidRPr="00662AFD">
        <w:t xml:space="preserve">around </w:t>
      </w:r>
      <w:r w:rsidR="00A250C5">
        <w:t>79</w:t>
      </w:r>
      <w:r w:rsidRPr="00662AFD">
        <w:t>%, buy or receive support to help with their caring role, and a lower proportion, 1</w:t>
      </w:r>
      <w:r w:rsidR="006E03F9">
        <w:t>5</w:t>
      </w:r>
      <w:r w:rsidRPr="00662AFD">
        <w:t>%, report having received or purchased a break from caring</w:t>
      </w:r>
      <w:r w:rsidR="00DA2F92">
        <w:t xml:space="preserve"> </w:t>
      </w:r>
      <w:r w:rsidR="00DA2F92">
        <w:fldChar w:fldCharType="begin" w:fldLock="1"/>
      </w:r>
      <w:r w:rsidR="006E08A2">
        <w:instrText>ADDIN CSL_CITATION {"citationItems":[{"id":"ITEM-1","itemData":{"URL":"http://www.carersuk.org/images/News__campaigns/CUK_State_of_Caring_2019_Report.pdf","accessed":{"date-parts":[["2019","8","6"]]},"author":[{"dropping-particle":"","family":"Carers UK","given":"","non-dropping-particle":"","parse-names":false,"suffix":""}],"id":"ITEM-1","issued":{"date-parts":[["2019"]]},"title":"State of Caring: a snapshot of unpaid care in the UK","type":"webpage"},"uris":["http://www.mendeley.com/documents/?uuid=cbb28a4f-8b78-4706-96ca-e44deb69b394"]}],"mendeley":{"formattedCitation":"(Carers UK 2019b)","plainTextFormattedCitation":"(Carers UK 2019b)","previouslyFormattedCitation":"(Carers UK 2019b)"},"properties":{"noteIndex":0},"schema":"https://github.com/citation-style-language/schema/raw/master/csl-citation.json"}</w:instrText>
      </w:r>
      <w:r w:rsidR="00DA2F92">
        <w:fldChar w:fldCharType="separate"/>
      </w:r>
      <w:r w:rsidR="006E08A2" w:rsidRPr="006E08A2">
        <w:rPr>
          <w:noProof/>
        </w:rPr>
        <w:t>(Carers UK 2019b)</w:t>
      </w:r>
      <w:r w:rsidR="00DA2F92">
        <w:fldChar w:fldCharType="end"/>
      </w:r>
      <w:r w:rsidRPr="00662AFD">
        <w:t xml:space="preserve">. These </w:t>
      </w:r>
      <w:r w:rsidR="006029E0">
        <w:t xml:space="preserve">Carers UK </w:t>
      </w:r>
      <w:r w:rsidRPr="00662AFD">
        <w:t xml:space="preserve">figures </w:t>
      </w:r>
      <w:r w:rsidR="00CD2398">
        <w:t>concern unpaid</w:t>
      </w:r>
      <w:r w:rsidRPr="00662AFD">
        <w:t xml:space="preserve"> carers of </w:t>
      </w:r>
      <w:r w:rsidR="00CD2398">
        <w:t xml:space="preserve">people </w:t>
      </w:r>
      <w:r w:rsidRPr="00662AFD">
        <w:t xml:space="preserve">of all ages, and living in all four nations of the UK. As such </w:t>
      </w:r>
      <w:r w:rsidR="006029E0">
        <w:t>survey figures are</w:t>
      </w:r>
      <w:r w:rsidRPr="00662AFD">
        <w:t xml:space="preserve"> not directly comparable</w:t>
      </w:r>
      <w:r w:rsidR="00757295">
        <w:t xml:space="preserve"> to this study sample</w:t>
      </w:r>
      <w:r w:rsidRPr="00662AFD">
        <w:t xml:space="preserve">. </w:t>
      </w:r>
      <w:r w:rsidR="00757295">
        <w:t>Moreover</w:t>
      </w:r>
      <w:r w:rsidRPr="00662AFD">
        <w:t xml:space="preserve"> the classification of support bought or received is likely to include many other categories of support beyond support from a social worker. However, </w:t>
      </w:r>
      <w:r w:rsidR="00B249CE">
        <w:t>similar to Carers UK data, the DCE data</w:t>
      </w:r>
      <w:r w:rsidRPr="00662AFD">
        <w:t xml:space="preserve"> suggest that it is not uncommon for carers to be without receipt of support from health and social care services. </w:t>
      </w:r>
    </w:p>
    <w:p w14:paraId="5440365A" w14:textId="77777777" w:rsidR="008223C2" w:rsidRPr="00662AFD" w:rsidRDefault="008223C2" w:rsidP="008223C2"/>
    <w:p w14:paraId="21342459" w14:textId="1AA8D310" w:rsidR="00E778C6" w:rsidRDefault="008223C2" w:rsidP="008223C2">
      <w:r w:rsidRPr="00662AFD">
        <w:t>In this study, having, or previously having</w:t>
      </w:r>
      <w:r w:rsidR="00FA41A8">
        <w:t xml:space="preserve"> experienced</w:t>
      </w:r>
      <w:r w:rsidRPr="00662AFD">
        <w:t xml:space="preserve">, support from a social worker was the strongest predictor </w:t>
      </w:r>
      <w:r w:rsidR="008F44BF">
        <w:t xml:space="preserve">of </w:t>
      </w:r>
      <w:r w:rsidRPr="00662AFD">
        <w:t>receiving funding for a break. Carers who had received, or were receiving, support from a social worker were five times more likely to have received short breaks funding, over those who had no support from a social worker (b = 1.7</w:t>
      </w:r>
      <w:r w:rsidR="00092888">
        <w:t>80</w:t>
      </w:r>
      <w:r w:rsidRPr="00662AFD">
        <w:t>, SE = 0.5</w:t>
      </w:r>
      <w:r w:rsidR="00092888">
        <w:t>72</w:t>
      </w:r>
      <w:r w:rsidRPr="00662AFD">
        <w:t xml:space="preserve">, </w:t>
      </w:r>
      <w:r w:rsidR="00092888">
        <w:t>p = 0.002</w:t>
      </w:r>
      <w:r w:rsidRPr="00662AFD">
        <w:t xml:space="preserve">). </w:t>
      </w:r>
      <w:r w:rsidR="00F21945">
        <w:t>DCE data</w:t>
      </w:r>
      <w:r w:rsidR="00F21945" w:rsidRPr="00662AFD">
        <w:t xml:space="preserve"> </w:t>
      </w:r>
      <w:r w:rsidR="00F21945">
        <w:t>therefore provide some support for research</w:t>
      </w:r>
      <w:r w:rsidR="00F21945" w:rsidRPr="00662AFD">
        <w:t xml:space="preserve"> </w:t>
      </w:r>
      <w:r w:rsidR="004F20C6">
        <w:t xml:space="preserve">on </w:t>
      </w:r>
      <w:r w:rsidR="00F21945" w:rsidRPr="00662AFD">
        <w:t xml:space="preserve">short breaks for children with autism by </w:t>
      </w:r>
      <w:r w:rsidR="00F21945">
        <w:fldChar w:fldCharType="begin" w:fldLock="1"/>
      </w:r>
      <w:r w:rsidR="00F21945">
        <w:instrText>ADDIN CSL_CITATION {"citationItems":[{"id":"ITEM-1","itemData":{"DOI":"10.1007/s10803-006-0174-2","author":[{"dropping-particle":"","family":"Preece","given":"David","non-dropping-particle":"","parse-names":false,"suffix":""},{"dropping-particle":"","family":"Jordan","given":"Rita","non-dropping-particle":"","parse-names":false,"suffix":""}],"container-title":"Journal of Autism and Developmental Disorders","id":"ITEM-1","issue":"2","issued":{"date-parts":[["2007"]]},"page":"374-385","title":"Short Breaks Services for Children with Autistic Spectrum Disorders: Factors Associated with Service Use and Non-use","type":"article-journal","volume":"37"},"uris":["http://www.mendeley.com/documents/?uuid=8ba9ce68-9077-4ba4-996b-d4cd6f9edcf1"]}],"mendeley":{"formattedCitation":"(Preece and Jordan 2007)","manualFormatting":"Preece and Jordan (2007)","plainTextFormattedCitation":"(Preece and Jordan 2007)","previouslyFormattedCitation":"(Preece and Jordan 2007)"},"properties":{"noteIndex":0},"schema":"https://github.com/citation-style-language/schema/raw/master/csl-citation.json"}</w:instrText>
      </w:r>
      <w:r w:rsidR="00F21945">
        <w:fldChar w:fldCharType="separate"/>
      </w:r>
      <w:r w:rsidR="00F21945" w:rsidRPr="007C430F">
        <w:rPr>
          <w:noProof/>
        </w:rPr>
        <w:t xml:space="preserve">Preece and Jordan </w:t>
      </w:r>
      <w:r w:rsidR="00F21945">
        <w:rPr>
          <w:noProof/>
        </w:rPr>
        <w:t>(</w:t>
      </w:r>
      <w:r w:rsidR="00F21945" w:rsidRPr="007C430F">
        <w:rPr>
          <w:noProof/>
        </w:rPr>
        <w:t>2007)</w:t>
      </w:r>
      <w:r w:rsidR="00F21945">
        <w:fldChar w:fldCharType="end"/>
      </w:r>
      <w:r w:rsidR="00F21945">
        <w:t xml:space="preserve">, </w:t>
      </w:r>
      <w:r w:rsidR="00F21945" w:rsidRPr="00662AFD">
        <w:t xml:space="preserve">which </w:t>
      </w:r>
      <w:r w:rsidR="00F21945">
        <w:t xml:space="preserve">illustrate that social workers play an important role enhancing opportunities for families to take a break from caring. </w:t>
      </w:r>
      <w:r w:rsidRPr="00662AFD">
        <w:t>A small but significant</w:t>
      </w:r>
      <w:r w:rsidR="006C435F">
        <w:t>,</w:t>
      </w:r>
      <w:r w:rsidR="00EB48DA">
        <w:t xml:space="preserve"> negative</w:t>
      </w:r>
      <w:r w:rsidRPr="00662AFD">
        <w:t xml:space="preserve"> relationship was found between short breaks funding and </w:t>
      </w:r>
      <w:r w:rsidR="00EB48DA">
        <w:t>co-residential</w:t>
      </w:r>
      <w:r w:rsidRPr="00662AFD">
        <w:t xml:space="preserve"> </w:t>
      </w:r>
      <w:r w:rsidRPr="006C435F">
        <w:t xml:space="preserve">caring (b = </w:t>
      </w:r>
      <w:r w:rsidR="00092888">
        <w:t>-</w:t>
      </w:r>
      <w:r w:rsidRPr="006C435F">
        <w:t xml:space="preserve">2.331, SE = 0.803, </w:t>
      </w:r>
      <w:r w:rsidR="00B768A0" w:rsidRPr="006C435F">
        <w:t>p = 0.004</w:t>
      </w:r>
      <w:r w:rsidRPr="006C435F">
        <w:t xml:space="preserve">). </w:t>
      </w:r>
      <w:r w:rsidR="006E44CB">
        <w:t xml:space="preserve">That is, </w:t>
      </w:r>
      <w:r w:rsidR="00F21945">
        <w:t>extra-care residents were slightly more likely to receive funding for a short break than co-residents in the sample.</w:t>
      </w:r>
    </w:p>
    <w:p w14:paraId="3F66E9C2" w14:textId="77777777" w:rsidR="00E778C6" w:rsidRDefault="00E778C6" w:rsidP="008223C2"/>
    <w:p w14:paraId="3E71EE04" w14:textId="1A894063" w:rsidR="008223C2" w:rsidRPr="00662AFD" w:rsidRDefault="008223C2" w:rsidP="008223C2">
      <w:r w:rsidRPr="006C435F">
        <w:t>Being under the age of 55, female, and caring for</w:t>
      </w:r>
      <w:r w:rsidRPr="00662AFD">
        <w:t xml:space="preserve"> over 35 hours were related to a higher probability of receiving short breaks funding in this study, but the effects were not statistically significant with the modest sample size. This is unlike the State of Caring</w:t>
      </w:r>
      <w:r w:rsidR="003D7C76">
        <w:t xml:space="preserve"> 201</w:t>
      </w:r>
      <w:r w:rsidR="00DA2F92">
        <w:t>8</w:t>
      </w:r>
      <w:r w:rsidRPr="00662AFD">
        <w:t xml:space="preserve"> survey, which shows age to be a major factor in whether a</w:t>
      </w:r>
      <w:r w:rsidR="00DA2F92">
        <w:t xml:space="preserve">n unpaid </w:t>
      </w:r>
      <w:r w:rsidRPr="00662AFD">
        <w:t>carer has experienced a short break, noting that older carers (carers over the age of 65) are most likely to receive or buy a break from caring compared to other age groups</w:t>
      </w:r>
      <w:r w:rsidR="00B15F36">
        <w:t xml:space="preserve"> </w:t>
      </w:r>
      <w:r w:rsidR="00B15F36">
        <w:fldChar w:fldCharType="begin" w:fldLock="1"/>
      </w:r>
      <w:r w:rsidR="00447895">
        <w:instrText>ADDIN CSL_CITATION {"citationItems":[{"id":"ITEM-1","itemData":{"URL":"file:///Users/nadinegilmour/Downloads/state-of-caring-report-2018.pdf","accessed":{"date-parts":[["2019","8","6"]]},"author":[{"dropping-particle":"","family":"Carers UK","given":"","non-dropping-particle":"","parse-names":false,"suffix":""}],"id":"ITEM-1","issued":{"date-parts":[["2018"]]},"title":"State of Caring 2018","type":"webpage"},"uris":["http://www.mendeley.com/documents/?uuid=2157006a-e28f-4240-bb2a-e7ff569d4990"]}],"mendeley":{"formattedCitation":"(Carers UK 2018)","plainTextFormattedCitation":"(Carers UK 2018)","previouslyFormattedCitation":"(Carers UK 2018)"},"properties":{"noteIndex":0},"schema":"https://github.com/citation-style-language/schema/raw/master/csl-citation.json"}</w:instrText>
      </w:r>
      <w:r w:rsidR="00B15F36">
        <w:fldChar w:fldCharType="separate"/>
      </w:r>
      <w:r w:rsidR="00B15F36" w:rsidRPr="00B15F36">
        <w:rPr>
          <w:noProof/>
        </w:rPr>
        <w:t>(Carers UK 2018)</w:t>
      </w:r>
      <w:r w:rsidR="00B15F36">
        <w:fldChar w:fldCharType="end"/>
      </w:r>
      <w:r w:rsidRPr="00662AFD">
        <w:t xml:space="preserve">. </w:t>
      </w:r>
    </w:p>
    <w:p w14:paraId="33C4E8B2" w14:textId="77777777" w:rsidR="008223C2" w:rsidRPr="00662AFD" w:rsidRDefault="008223C2" w:rsidP="008223C2"/>
    <w:p w14:paraId="241FB4F4" w14:textId="62122229" w:rsidR="008223C2" w:rsidRPr="00662AFD" w:rsidRDefault="008223C2" w:rsidP="008223C2">
      <w:pPr>
        <w:rPr>
          <w:rFonts w:cstheme="minorHAnsi"/>
        </w:rPr>
      </w:pPr>
      <w:r w:rsidRPr="00662AFD">
        <w:t xml:space="preserve">Approximately </w:t>
      </w:r>
      <w:r w:rsidR="009D225C">
        <w:t>one quarter of</w:t>
      </w:r>
      <w:r w:rsidRPr="00662AFD">
        <w:t xml:space="preserve"> </w:t>
      </w:r>
      <w:r w:rsidR="00F21945">
        <w:t>DCE respondents reported</w:t>
      </w:r>
      <w:r w:rsidRPr="00662AFD">
        <w:t xml:space="preserve"> having received funding for a short break. However, a much higher proportion of carers, </w:t>
      </w:r>
      <w:r w:rsidRPr="00662AFD">
        <w:rPr>
          <w:rFonts w:cstheme="minorHAnsi"/>
        </w:rPr>
        <w:t xml:space="preserve">62%, reported having had a break from caring in the last year, implying that funding for a short break is a sufficient but not necessary condition for carers to experience a recent break. </w:t>
      </w:r>
      <w:r w:rsidRPr="00662AFD">
        <w:t xml:space="preserve">Receiving short breaks funding, being over the age of 55, living with the </w:t>
      </w:r>
      <w:r w:rsidR="00F21945">
        <w:t>cared-for person</w:t>
      </w:r>
      <w:r w:rsidRPr="00662AFD">
        <w:t xml:space="preserve"> and having family or friends to provide replacement </w:t>
      </w:r>
      <w:r w:rsidR="00F21945">
        <w:t>was positively related to</w:t>
      </w:r>
      <w:r w:rsidRPr="00662AFD">
        <w:t xml:space="preserve"> the likelihood of having had a break in the last year, although these effects were not statistically significant. Receiving support from a social worker was the only characteristic with a statistically significant effect </w:t>
      </w:r>
      <w:r w:rsidR="008F44BF">
        <w:t xml:space="preserve">of </w:t>
      </w:r>
      <w:r w:rsidRPr="00662AFD">
        <w:t xml:space="preserve">having a break in the last year </w:t>
      </w:r>
      <w:r w:rsidRPr="003E13D2">
        <w:rPr>
          <w:color w:val="000000" w:themeColor="text1"/>
        </w:rPr>
        <w:t xml:space="preserve">(b = 1.059, </w:t>
      </w:r>
      <w:r w:rsidRPr="00662AFD">
        <w:t xml:space="preserve">SE = 0.501, </w:t>
      </w:r>
      <w:r w:rsidR="003E13D2">
        <w:t>p = 0.035</w:t>
      </w:r>
      <w:r w:rsidRPr="00662AFD">
        <w:t xml:space="preserve">). </w:t>
      </w:r>
      <w:r w:rsidR="008F44BF">
        <w:t>C</w:t>
      </w:r>
      <w:r w:rsidR="008F44BF" w:rsidRPr="00662AFD">
        <w:t>ontrolling for other obser</w:t>
      </w:r>
      <w:r w:rsidR="00D7635A">
        <w:t>ved</w:t>
      </w:r>
      <w:r w:rsidR="004F20C6">
        <w:t xml:space="preserve"> respondent</w:t>
      </w:r>
      <w:r w:rsidR="008F44BF" w:rsidRPr="00662AFD">
        <w:t xml:space="preserve"> characteristics</w:t>
      </w:r>
      <w:r w:rsidR="003538B2">
        <w:t>,</w:t>
      </w:r>
      <w:r w:rsidRPr="00662AFD">
        <w:t xml:space="preserve"> acces</w:t>
      </w:r>
      <w:r w:rsidR="003538B2">
        <w:t>s to</w:t>
      </w:r>
      <w:r w:rsidRPr="00662AFD">
        <w:t xml:space="preserve"> a social worker </w:t>
      </w:r>
      <w:r w:rsidR="003538B2">
        <w:t xml:space="preserve">increased the likelihood that carers also experienced a break in the </w:t>
      </w:r>
      <w:r w:rsidRPr="00662AFD">
        <w:t>last year than those who had not</w:t>
      </w:r>
      <w:r w:rsidR="00165769">
        <w:t xml:space="preserve">. </w:t>
      </w:r>
    </w:p>
    <w:p w14:paraId="6F6DC8A2" w14:textId="77777777" w:rsidR="008223C2" w:rsidRPr="00662AFD" w:rsidRDefault="008223C2" w:rsidP="008223C2"/>
    <w:p w14:paraId="61B6E071" w14:textId="6F93795D" w:rsidR="008223C2" w:rsidRDefault="008223C2" w:rsidP="008223C2">
      <w:r w:rsidRPr="00662AFD">
        <w:t>Elsewhere social workers</w:t>
      </w:r>
      <w:r w:rsidR="009D4644">
        <w:t xml:space="preserve"> in Scotland</w:t>
      </w:r>
      <w:r w:rsidRPr="00662AFD">
        <w:t xml:space="preserve"> </w:t>
      </w:r>
      <w:r w:rsidR="00715859">
        <w:t>are</w:t>
      </w:r>
      <w:r w:rsidRPr="00662AFD">
        <w:t xml:space="preserve"> acknowledged to play a</w:t>
      </w:r>
      <w:r w:rsidR="00715859">
        <w:t xml:space="preserve">n active </w:t>
      </w:r>
      <w:r w:rsidRPr="00662AFD">
        <w:t xml:space="preserve">role </w:t>
      </w:r>
      <w:r w:rsidR="00FC2E6B">
        <w:t xml:space="preserve">linking </w:t>
      </w:r>
      <w:r w:rsidR="008F44BF">
        <w:t xml:space="preserve">carers </w:t>
      </w:r>
      <w:r w:rsidR="00DA7531">
        <w:t xml:space="preserve">to </w:t>
      </w:r>
      <w:r w:rsidR="008F44BF">
        <w:t>service</w:t>
      </w:r>
      <w:r w:rsidR="009D4644">
        <w:t>s</w:t>
      </w:r>
      <w:r w:rsidRPr="00662AFD">
        <w:t xml:space="preserve">. Social workers </w:t>
      </w:r>
      <w:r w:rsidR="00447895">
        <w:t xml:space="preserve">in Scotland </w:t>
      </w:r>
      <w:r w:rsidRPr="00662AFD">
        <w:t>offer support by assessing, care planning and providing emotional support for</w:t>
      </w:r>
      <w:r w:rsidR="00447895">
        <w:t xml:space="preserve"> unpaid</w:t>
      </w:r>
      <w:r w:rsidRPr="00662AFD">
        <w:t xml:space="preserve"> carers </w:t>
      </w:r>
      <w:r w:rsidR="00447895">
        <w:fldChar w:fldCharType="begin" w:fldLock="1"/>
      </w:r>
      <w:r w:rsidR="006D4EB7">
        <w:instrText>ADDIN CSL_CITATION {"citationItems":[{"id":"ITEM-1","itemData":{"URL":"https://www.gov.scot/publications/understanding-using-health-social-care-standards-booklet-unpaid-carers/pages/2/","accessed":{"date-parts":[["2019","8","6"]]},"author":[{"dropping-particle":"","family":"Scottish Government","given":"","non-dropping-particle":"","parse-names":false,"suffix":""}],"id":"ITEM-1","issued":{"date-parts":[["2018"]]},"title":"Understanding Health and Social Care Standards: booklet for unpaid carers","type":"webpage"},"uris":["http://www.mendeley.com/documents/?uuid=5e8fd149-6fb5-416a-a857-9392cfc39a68"]}],"mendeley":{"formattedCitation":"(Scottish Government 2018e)","plainTextFormattedCitation":"(Scottish Government 2018e)","previouslyFormattedCitation":"(Scottish Government 2018e)"},"properties":{"noteIndex":0},"schema":"https://github.com/citation-style-language/schema/raw/master/csl-citation.json"}</w:instrText>
      </w:r>
      <w:r w:rsidR="00447895">
        <w:fldChar w:fldCharType="separate"/>
      </w:r>
      <w:r w:rsidR="0007467A" w:rsidRPr="0007467A">
        <w:rPr>
          <w:noProof/>
        </w:rPr>
        <w:t>(Scottish Government 2018e)</w:t>
      </w:r>
      <w:r w:rsidR="00447895">
        <w:fldChar w:fldCharType="end"/>
      </w:r>
      <w:r w:rsidRPr="00662AFD">
        <w:t xml:space="preserve">. </w:t>
      </w:r>
      <w:r w:rsidR="00165769">
        <w:t>In</w:t>
      </w:r>
      <w:r w:rsidR="009630D1">
        <w:t xml:space="preserve"> light of</w:t>
      </w:r>
      <w:r w:rsidRPr="00662AFD">
        <w:t xml:space="preserve"> reduced council spending</w:t>
      </w:r>
      <w:r w:rsidR="00AF017A">
        <w:t>,</w:t>
      </w:r>
      <w:r w:rsidRPr="00662AFD">
        <w:t xml:space="preserve"> many local authorities have </w:t>
      </w:r>
      <w:r w:rsidR="009D4644">
        <w:t xml:space="preserve">raised </w:t>
      </w:r>
      <w:r w:rsidR="00E778C6">
        <w:t>the</w:t>
      </w:r>
      <w:r w:rsidR="00AD5027">
        <w:t xml:space="preserve"> needs</w:t>
      </w:r>
      <w:r w:rsidR="00AF017A">
        <w:t xml:space="preserve"> </w:t>
      </w:r>
      <w:r w:rsidRPr="00662AFD">
        <w:t xml:space="preserve">threshold </w:t>
      </w:r>
      <w:r w:rsidR="009D4644">
        <w:t>for</w:t>
      </w:r>
      <w:r w:rsidRPr="00662AFD">
        <w:t xml:space="preserve"> access</w:t>
      </w:r>
      <w:r w:rsidR="00AF017A">
        <w:t xml:space="preserve"> to</w:t>
      </w:r>
      <w:r w:rsidRPr="00662AFD">
        <w:t xml:space="preserve"> social work services </w:t>
      </w:r>
      <w:r w:rsidRPr="00662AFD">
        <w:fldChar w:fldCharType="begin" w:fldLock="1"/>
      </w:r>
      <w:r w:rsidR="00425E5F">
        <w:instrText>ADDIN CSL_CITATION {"citationItems":[{"id":"ITEM-1","itemData":{"URL":"https://www.audit-scotland.gov.uk/report/social-work-in-scotland","accessed":{"date-parts":[["2019","8","6"]]},"author":[{"dropping-particle":"","family":"Audit Scotland","given":"","non-dropping-particle":"","parse-names":false,"suffix":""}],"id":"ITEM-1","issue":"September","issued":{"date-parts":[["2016"]]},"title":"Social work in Scotland","type":"webpage"},"uris":["http://www.mendeley.com/documents/?uuid=19f1cdd5-4534-4e09-817d-6bfee75b19e0"]}],"mendeley":{"formattedCitation":"(Audit Scotland 2016)","plainTextFormattedCitation":"(Audit Scotland 2016)","previouslyFormattedCitation":"(Audit Scotland 2016)"},"properties":{"noteIndex":0},"schema":"https://github.com/citation-style-language/schema/raw/master/csl-citation.json"}</w:instrText>
      </w:r>
      <w:r w:rsidRPr="00662AFD">
        <w:fldChar w:fldCharType="separate"/>
      </w:r>
      <w:r w:rsidRPr="00A823D4">
        <w:rPr>
          <w:noProof/>
        </w:rPr>
        <w:t>(Audit Scotland 2016)</w:t>
      </w:r>
      <w:r w:rsidRPr="00662AFD">
        <w:fldChar w:fldCharType="end"/>
      </w:r>
      <w:r w:rsidRPr="00662AFD">
        <w:t xml:space="preserve">. </w:t>
      </w:r>
      <w:r w:rsidRPr="00662AFD">
        <w:fldChar w:fldCharType="begin" w:fldLock="1"/>
      </w:r>
      <w:r>
        <w:instrText>ADDIN CSL_CITATION {"citationItems":[{"id":"ITEM-1","itemData":{"DOI":"10.1111/j.1365-2524.2010.00917.x","author":[{"dropping-particle":"","family":"Salisbury","given":"L","non-dropping-particle":"","parse-names":false,"suffix":""}],"container-title":"Health and Social Care in the Community","id":"ITEM-1","issue":"4","issued":{"date-parts":[["2010"]]},"page":"424-432","title":"After the stroke: patients’ and carers’ experiences of healthcare after stroke in Scotland","type":"article-journal","volume":"18"},"uris":["http://www.mendeley.com/documents/?uuid=9af76771-4ee9-4611-a30d-3cbb8f92a892"]}],"mendeley":{"formattedCitation":"(Salisbury 2010)","manualFormatting":"Salisbury (2010)","plainTextFormattedCitation":"(Salisbury 2010)","previouslyFormattedCitation":"(Salisbury 2010)"},"properties":{"noteIndex":0},"schema":"https://github.com/citation-style-language/schema/raw/master/csl-citation.json"}</w:instrText>
      </w:r>
      <w:r w:rsidRPr="00662AFD">
        <w:fldChar w:fldCharType="separate"/>
      </w:r>
      <w:r w:rsidRPr="00662AFD">
        <w:rPr>
          <w:noProof/>
        </w:rPr>
        <w:t>Salisbury (2010)</w:t>
      </w:r>
      <w:r w:rsidRPr="00662AFD">
        <w:fldChar w:fldCharType="end"/>
      </w:r>
      <w:r w:rsidRPr="00662AFD">
        <w:t xml:space="preserve"> describes a range of professionals from voluntary or statutory organisations, such as physiotherapy and day care centre staff, involved in delivering support to carers supporting someone with a stroke in Scotland. Indeed other health and social care professionals besides social work often develop a therapeutic, supportive relationship</w:t>
      </w:r>
      <w:r w:rsidR="00661F39">
        <w:t xml:space="preserve"> with carers</w:t>
      </w:r>
      <w:r w:rsidRPr="00662AFD">
        <w:t xml:space="preserve"> and provide information and advice </w:t>
      </w:r>
      <w:r w:rsidRPr="00662AFD">
        <w:fldChar w:fldCharType="begin" w:fldLock="1"/>
      </w:r>
      <w:r w:rsidR="00931971">
        <w:instrText>ADDIN CSL_CITATION {"citationItems":[{"id":"ITEM-1","itemData":{"author":[{"dropping-particle":"","family":"Gamiz","given":"Rebecca","non-dropping-particle":"","parse-names":false,"suffix":""},{"dropping-particle":"","family":"Tsegai","given":"Abenet","non-dropping-particle":"","parse-names":false,"suffix":""}],"container-title":"Practitioner Research for Older People","id":"ITEM-1","issued":{"date-parts":[["2013"]]},"title":"Carer’s assessment and outcomes focused approaches to working with carers VOCAL Midlothian","type":"article-journal"},"uris":["http://www.mendeley.com/documents/?uuid=9cd905f4-77cc-4b40-a19e-202775532466"]}],"mendeley":{"formattedCitation":"(Gamiz and Tsegai 2013)","plainTextFormattedCitation":"(Gamiz and Tsegai 2013)","previouslyFormattedCitation":"(Gamiz and Tsegai 2013)"},"properties":{"noteIndex":0},"schema":"https://github.com/citation-style-language/schema/raw/master/csl-citation.json"}</w:instrText>
      </w:r>
      <w:r w:rsidRPr="00662AFD">
        <w:fldChar w:fldCharType="separate"/>
      </w:r>
      <w:r w:rsidRPr="00A823D4">
        <w:rPr>
          <w:noProof/>
        </w:rPr>
        <w:t>(Gamiz and Tsegai 2013)</w:t>
      </w:r>
      <w:r w:rsidRPr="00662AFD">
        <w:fldChar w:fldCharType="end"/>
      </w:r>
      <w:r w:rsidRPr="00662AFD">
        <w:t xml:space="preserve">. It may be that respondents in this survey were thinking about support received from </w:t>
      </w:r>
      <w:r w:rsidR="00661F39">
        <w:t>other</w:t>
      </w:r>
      <w:r w:rsidRPr="00662AFD">
        <w:t xml:space="preserve"> health and social care </w:t>
      </w:r>
      <w:r w:rsidR="00661F39">
        <w:t>professionals</w:t>
      </w:r>
      <w:r w:rsidRPr="00662AFD">
        <w:t xml:space="preserve">, in addition to social workers, when answering this question. </w:t>
      </w:r>
    </w:p>
    <w:p w14:paraId="774D66C7" w14:textId="77777777" w:rsidR="00AF017A" w:rsidRPr="003C1783" w:rsidRDefault="00AF017A" w:rsidP="008223C2"/>
    <w:p w14:paraId="10FBB3B5" w14:textId="0FA90E1E" w:rsidR="00132062" w:rsidRPr="00662AFD" w:rsidRDefault="00661F39" w:rsidP="008223C2">
      <w:r>
        <w:t>Respondents’ p</w:t>
      </w:r>
      <w:r w:rsidR="008223C2" w:rsidRPr="00662AFD">
        <w:t>ostcodes show a concentration of responses from the central belt, as is representative of Scotland’s population density (</w:t>
      </w:r>
      <w:r w:rsidR="000F1D89">
        <w:fldChar w:fldCharType="begin" w:fldLock="1"/>
      </w:r>
      <w:r w:rsidR="009B24D9">
        <w:instrText>ADDIN CSL_CITATION {"citationItems":[{"id":"ITEM-1","itemData":{"author":[{"dropping-particle":"","family":"National Records of Scotland","given":"","non-dropping-particle":"","parse-names":false,"suffix":""}],"id":"ITEM-1","issued":{"date-parts":[["2016"]]},"title":"National population projections by sex and age, with UK and European comparisons","type":"report"},"uris":["http://www.mendeley.com/documents/?uuid=c21040fc-93eb-41e3-897d-9f9e7864c94a"]}],"mendeley":{"formattedCitation":"(National Records of Scotland 2016)","manualFormatting":"National Records of Scotland 2016","plainTextFormattedCitation":"(National Records of Scotland 2016)","previouslyFormattedCitation":"(National Records of Scotland 2016)"},"properties":{"noteIndex":0},"schema":"https://github.com/citation-style-language/schema/raw/master/csl-citation.json"}</w:instrText>
      </w:r>
      <w:r w:rsidR="000F1D89">
        <w:fldChar w:fldCharType="separate"/>
      </w:r>
      <w:r w:rsidR="000F1D89" w:rsidRPr="000F1D89">
        <w:rPr>
          <w:noProof/>
        </w:rPr>
        <w:t>National Records of Scotland 2016</w:t>
      </w:r>
      <w:r w:rsidR="000F1D89">
        <w:fldChar w:fldCharType="end"/>
      </w:r>
      <w:r w:rsidR="008223C2" w:rsidRPr="00662AFD">
        <w:t xml:space="preserve">; Figure </w:t>
      </w:r>
      <w:r w:rsidR="00125F6C">
        <w:t>1</w:t>
      </w:r>
      <w:r w:rsidR="00201C1F">
        <w:t>5</w:t>
      </w:r>
      <w:r w:rsidR="008223C2" w:rsidRPr="00662AFD">
        <w:t>)</w:t>
      </w:r>
      <w:r w:rsidR="00C02547">
        <w:t xml:space="preserve">. </w:t>
      </w:r>
      <w:r w:rsidR="00132062">
        <w:t>There is a</w:t>
      </w:r>
      <w:r w:rsidR="00934C3D">
        <w:t>n</w:t>
      </w:r>
      <w:r w:rsidR="00132062">
        <w:t xml:space="preserve"> over-representation of carers living in Highlands and Island in the sample, as </w:t>
      </w:r>
      <w:r w:rsidR="00C02547">
        <w:t xml:space="preserve">21 respondents </w:t>
      </w:r>
      <w:r w:rsidR="00132062">
        <w:t xml:space="preserve">(18% of the sample) </w:t>
      </w:r>
      <w:r w:rsidR="005235B5">
        <w:t>provided</w:t>
      </w:r>
      <w:r w:rsidR="00132062">
        <w:t xml:space="preserve"> </w:t>
      </w:r>
      <w:r w:rsidR="00C02547">
        <w:t xml:space="preserve">postcodes </w:t>
      </w:r>
      <w:r w:rsidR="00C02547">
        <w:lastRenderedPageBreak/>
        <w:t xml:space="preserve">from the Highlands and Islands, </w:t>
      </w:r>
      <w:r w:rsidR="00132062">
        <w:t>which can be co</w:t>
      </w:r>
      <w:r w:rsidR="005235B5">
        <w:t>ntrasted</w:t>
      </w:r>
      <w:r w:rsidR="00132062">
        <w:t xml:space="preserve"> </w:t>
      </w:r>
      <w:r w:rsidR="005235B5">
        <w:t>with</w:t>
      </w:r>
      <w:r w:rsidR="00132062">
        <w:t xml:space="preserve"> the proportion of Scottish people who live in the Highlands and Islands (</w:t>
      </w:r>
      <w:r w:rsidR="00934C3D">
        <w:t xml:space="preserve">4%; </w:t>
      </w:r>
      <w:r w:rsidR="00934C3D">
        <w:fldChar w:fldCharType="begin" w:fldLock="1"/>
      </w:r>
      <w:r w:rsidR="00E93D09">
        <w:instrText>ADDIN CSL_CITATION {"citationItems":[{"id":"ITEM-1","itemData":{"URL":"https://www.nrscotland.gov.uk/statistics-and-data/statistics/statistics-by-theme/population/population-estimates/mid-year-population-estimates/mid-2018","accessed":{"date-parts":[["2019","8","6"]]},"author":[{"dropping-particle":"","family":"National Records of Scotland","given":"","non-dropping-particle":"","parse-names":false,"suffix":""}],"id":"ITEM-1","issued":{"date-parts":[["2019"]]},"title":"Population estimates by administrative area, Scotland, mid-2018","type":"webpage"},"uris":["http://www.mendeley.com/documents/?uuid=9c142008-dd9f-4aaa-8853-2a0f4f209551"]}],"mendeley":{"formattedCitation":"(National Records of Scotland 2019)","plainTextFormattedCitation":"(National Records of Scotland 2019)","previouslyFormattedCitation":"(National Records of Scotland 2019)"},"properties":{"noteIndex":0},"schema":"https://github.com/citation-style-language/schema/raw/master/csl-citation.json"}</w:instrText>
      </w:r>
      <w:r w:rsidR="00934C3D">
        <w:fldChar w:fldCharType="separate"/>
      </w:r>
      <w:r w:rsidR="004E1E91" w:rsidRPr="004E1E91">
        <w:rPr>
          <w:noProof/>
        </w:rPr>
        <w:t>(National Records of Scotland 2019)</w:t>
      </w:r>
      <w:r w:rsidR="00934C3D">
        <w:fldChar w:fldCharType="end"/>
      </w:r>
      <w:r w:rsidR="00934C3D">
        <w:t>.</w:t>
      </w:r>
    </w:p>
    <w:p w14:paraId="3EC2EC30" w14:textId="77777777" w:rsidR="008223C2" w:rsidRPr="00662AFD" w:rsidRDefault="008223C2" w:rsidP="008223C2"/>
    <w:p w14:paraId="7887D4C0" w14:textId="77777777" w:rsidR="00125F6C" w:rsidRDefault="008223C2" w:rsidP="00125F6C">
      <w:pPr>
        <w:keepNext/>
        <w:jc w:val="center"/>
      </w:pPr>
      <w:r w:rsidRPr="00662AFD">
        <w:rPr>
          <w:noProof/>
          <w:lang w:eastAsia="en-GB"/>
        </w:rPr>
        <w:drawing>
          <wp:inline distT="0" distB="0" distL="0" distR="0" wp14:anchorId="6ED4B1C1" wp14:editId="70B434E4">
            <wp:extent cx="3511685" cy="4795021"/>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p_map copy.png"/>
                    <pic:cNvPicPr/>
                  </pic:nvPicPr>
                  <pic:blipFill rotWithShape="1">
                    <a:blip r:embed="rId33" cstate="hqprint">
                      <a:extLst>
                        <a:ext uri="{28A0092B-C50C-407E-A947-70E740481C1C}">
                          <a14:useLocalDpi xmlns:a14="http://schemas.microsoft.com/office/drawing/2010/main" val="0"/>
                        </a:ext>
                      </a:extLst>
                    </a:blip>
                    <a:srcRect l="35156" t="11381" r="3513" b="4876"/>
                    <a:stretch/>
                  </pic:blipFill>
                  <pic:spPr bwMode="auto">
                    <a:xfrm>
                      <a:off x="0" y="0"/>
                      <a:ext cx="3512847" cy="4796608"/>
                    </a:xfrm>
                    <a:prstGeom prst="rect">
                      <a:avLst/>
                    </a:prstGeom>
                    <a:ln>
                      <a:noFill/>
                    </a:ln>
                    <a:extLst>
                      <a:ext uri="{53640926-AAD7-44D8-BBD7-CCE9431645EC}">
                        <a14:shadowObscured xmlns:a14="http://schemas.microsoft.com/office/drawing/2010/main"/>
                      </a:ext>
                    </a:extLst>
                  </pic:spPr>
                </pic:pic>
              </a:graphicData>
            </a:graphic>
          </wp:inline>
        </w:drawing>
      </w:r>
    </w:p>
    <w:p w14:paraId="0EE49637" w14:textId="0A9D7319" w:rsidR="008223C2" w:rsidRPr="00662AFD" w:rsidRDefault="00125F6C" w:rsidP="00425E5F">
      <w:pPr>
        <w:pStyle w:val="Caption"/>
        <w:jc w:val="center"/>
      </w:pPr>
      <w:bookmarkStart w:id="177" w:name="_Toc18660915"/>
      <w:r>
        <w:t xml:space="preserve">Figure </w:t>
      </w:r>
      <w:fldSimple w:instr=" SEQ Figure \* ARABIC ">
        <w:r w:rsidR="00BA1EB3">
          <w:rPr>
            <w:noProof/>
          </w:rPr>
          <w:t>15</w:t>
        </w:r>
      </w:fldSimple>
      <w:r>
        <w:t xml:space="preserve">: </w:t>
      </w:r>
      <w:r w:rsidRPr="000961C1">
        <w:t>Map showing respondent postcodes</w:t>
      </w:r>
      <w:bookmarkEnd w:id="177"/>
    </w:p>
    <w:p w14:paraId="6666768E" w14:textId="1DCA75CB" w:rsidR="00E778C6" w:rsidRDefault="00E778C6">
      <w:pPr>
        <w:spacing w:line="240" w:lineRule="auto"/>
      </w:pPr>
      <w:r>
        <w:br w:type="page"/>
      </w:r>
    </w:p>
    <w:p w14:paraId="69C6638C" w14:textId="77777777" w:rsidR="008223C2" w:rsidRPr="00662AFD" w:rsidRDefault="008223C2" w:rsidP="008223C2">
      <w:pPr>
        <w:pStyle w:val="Heading2"/>
      </w:pPr>
      <w:bookmarkStart w:id="178" w:name="_Toc12276433"/>
      <w:bookmarkStart w:id="179" w:name="_Toc27733688"/>
      <w:r w:rsidRPr="00662AFD">
        <w:lastRenderedPageBreak/>
        <w:t>DCE analysis</w:t>
      </w:r>
      <w:bookmarkEnd w:id="178"/>
      <w:bookmarkEnd w:id="179"/>
    </w:p>
    <w:p w14:paraId="7AE5E1B9" w14:textId="141282F9" w:rsidR="008223C2" w:rsidRPr="00662AFD" w:rsidRDefault="008223C2" w:rsidP="008223C2">
      <w:r w:rsidRPr="00662AFD">
        <w:t xml:space="preserve">The objective of </w:t>
      </w:r>
      <w:r w:rsidR="004719FC">
        <w:t xml:space="preserve">statistical </w:t>
      </w:r>
      <w:r w:rsidRPr="00662AFD">
        <w:t>analysis was to investigate factors influencing the choice</w:t>
      </w:r>
      <w:r w:rsidR="00AD5027">
        <w:t>s made by</w:t>
      </w:r>
      <w:r w:rsidRPr="00662AFD">
        <w:t xml:space="preserve"> carers regarding respite and replacement care. Factors influencing choice were split into two categories:</w:t>
      </w:r>
    </w:p>
    <w:p w14:paraId="60117DAD" w14:textId="77777777" w:rsidR="008223C2" w:rsidRPr="00662AFD" w:rsidRDefault="008223C2" w:rsidP="008223C2"/>
    <w:p w14:paraId="1A0F3F46" w14:textId="6CB55E93" w:rsidR="008223C2" w:rsidRPr="00662AFD" w:rsidRDefault="008223C2" w:rsidP="003C0E8F">
      <w:pPr>
        <w:pStyle w:val="ListParagraph"/>
        <w:numPr>
          <w:ilvl w:val="0"/>
          <w:numId w:val="11"/>
        </w:numPr>
      </w:pPr>
      <w:r w:rsidRPr="00662AFD">
        <w:t>Attributes of replacement care</w:t>
      </w:r>
    </w:p>
    <w:p w14:paraId="55FB29B5" w14:textId="77777777" w:rsidR="008223C2" w:rsidRPr="00662AFD" w:rsidRDefault="008223C2" w:rsidP="003C0E8F">
      <w:pPr>
        <w:pStyle w:val="ListParagraph"/>
        <w:numPr>
          <w:ilvl w:val="1"/>
          <w:numId w:val="11"/>
        </w:numPr>
      </w:pPr>
      <w:r w:rsidRPr="00662AFD">
        <w:t>Provider</w:t>
      </w:r>
    </w:p>
    <w:p w14:paraId="1F7BF752" w14:textId="7B4FAAD0" w:rsidR="008223C2" w:rsidRPr="00662AFD" w:rsidRDefault="008223C2" w:rsidP="003C0E8F">
      <w:pPr>
        <w:pStyle w:val="ListParagraph"/>
        <w:numPr>
          <w:ilvl w:val="1"/>
          <w:numId w:val="11"/>
        </w:numPr>
      </w:pPr>
      <w:r w:rsidRPr="00662AFD">
        <w:t>Level of</w:t>
      </w:r>
      <w:r w:rsidR="005C60CB">
        <w:t xml:space="preserve"> help with</w:t>
      </w:r>
      <w:r w:rsidRPr="00662AFD">
        <w:t xml:space="preserve"> co-ordination</w:t>
      </w:r>
    </w:p>
    <w:p w14:paraId="71CBD436" w14:textId="77777777" w:rsidR="008223C2" w:rsidRPr="00662AFD" w:rsidRDefault="008223C2" w:rsidP="003C0E8F">
      <w:pPr>
        <w:pStyle w:val="ListParagraph"/>
        <w:numPr>
          <w:ilvl w:val="1"/>
          <w:numId w:val="11"/>
        </w:numPr>
      </w:pPr>
      <w:r w:rsidRPr="00662AFD">
        <w:t>Waiting time</w:t>
      </w:r>
    </w:p>
    <w:p w14:paraId="33990A23" w14:textId="77777777" w:rsidR="008223C2" w:rsidRPr="00662AFD" w:rsidRDefault="008223C2" w:rsidP="003C0E8F">
      <w:pPr>
        <w:pStyle w:val="ListParagraph"/>
        <w:numPr>
          <w:ilvl w:val="1"/>
          <w:numId w:val="11"/>
        </w:numPr>
      </w:pPr>
      <w:r w:rsidRPr="00662AFD">
        <w:t>Activities provided</w:t>
      </w:r>
    </w:p>
    <w:p w14:paraId="1126B78F" w14:textId="77777777" w:rsidR="008223C2" w:rsidRPr="00662AFD" w:rsidRDefault="008223C2" w:rsidP="008223C2">
      <w:pPr>
        <w:pStyle w:val="ListParagraph"/>
      </w:pPr>
    </w:p>
    <w:p w14:paraId="155CB06F" w14:textId="04FA2BE3" w:rsidR="008223C2" w:rsidRPr="00662AFD" w:rsidRDefault="008223C2" w:rsidP="003C0E8F">
      <w:pPr>
        <w:pStyle w:val="ListParagraph"/>
        <w:numPr>
          <w:ilvl w:val="0"/>
          <w:numId w:val="11"/>
        </w:numPr>
      </w:pPr>
      <w:r w:rsidRPr="00662AFD">
        <w:t>Characteristics of carers</w:t>
      </w:r>
    </w:p>
    <w:p w14:paraId="1FE950BE" w14:textId="77777777" w:rsidR="008223C2" w:rsidRPr="00662AFD" w:rsidRDefault="008223C2" w:rsidP="003C0E8F">
      <w:pPr>
        <w:pStyle w:val="ListParagraph"/>
        <w:numPr>
          <w:ilvl w:val="1"/>
          <w:numId w:val="11"/>
        </w:numPr>
      </w:pPr>
      <w:r w:rsidRPr="00662AFD">
        <w:t>Relationship</w:t>
      </w:r>
    </w:p>
    <w:p w14:paraId="54CB4843" w14:textId="77777777" w:rsidR="008223C2" w:rsidRPr="00662AFD" w:rsidRDefault="008223C2" w:rsidP="003C0E8F">
      <w:pPr>
        <w:pStyle w:val="ListParagraph"/>
        <w:numPr>
          <w:ilvl w:val="1"/>
          <w:numId w:val="11"/>
        </w:numPr>
      </w:pPr>
      <w:r w:rsidRPr="00662AFD">
        <w:t>Gender</w:t>
      </w:r>
    </w:p>
    <w:p w14:paraId="15A017DF" w14:textId="77777777" w:rsidR="008223C2" w:rsidRPr="00662AFD" w:rsidRDefault="008223C2" w:rsidP="003C0E8F">
      <w:pPr>
        <w:pStyle w:val="ListParagraph"/>
        <w:numPr>
          <w:ilvl w:val="1"/>
          <w:numId w:val="11"/>
        </w:numPr>
      </w:pPr>
      <w:r w:rsidRPr="00662AFD">
        <w:t>Co-resident</w:t>
      </w:r>
    </w:p>
    <w:p w14:paraId="39C07E35" w14:textId="77777777" w:rsidR="008223C2" w:rsidRPr="00662AFD" w:rsidRDefault="008223C2" w:rsidP="003C0E8F">
      <w:pPr>
        <w:pStyle w:val="ListParagraph"/>
        <w:numPr>
          <w:ilvl w:val="1"/>
          <w:numId w:val="11"/>
        </w:numPr>
      </w:pPr>
      <w:r w:rsidRPr="00662AFD">
        <w:t>Time since last break</w:t>
      </w:r>
    </w:p>
    <w:p w14:paraId="28B699F0" w14:textId="77777777" w:rsidR="008223C2" w:rsidRPr="00662AFD" w:rsidRDefault="008223C2" w:rsidP="008223C2">
      <w:pPr>
        <w:pStyle w:val="ListParagraph"/>
      </w:pPr>
    </w:p>
    <w:p w14:paraId="003C4822" w14:textId="75F023A8" w:rsidR="008223C2" w:rsidRPr="00662AFD" w:rsidRDefault="008223C2" w:rsidP="008223C2">
      <w:r w:rsidRPr="00662AFD">
        <w:t>Looking at the frequency of different alternatives, across all eligible observations (n</w:t>
      </w:r>
      <w:r w:rsidR="0030389F">
        <w:t xml:space="preserve"> </w:t>
      </w:r>
      <w:r w:rsidRPr="00662AFD">
        <w:t>=1,120) the most frequently picked was the ‘none’ option (“I wouldn’t choose any of these”). This was chosen 34% of the time</w:t>
      </w:r>
      <w:r w:rsidR="00DA7531">
        <w:t xml:space="preserve"> (Table 1</w:t>
      </w:r>
      <w:r w:rsidR="006F622A">
        <w:t>5</w:t>
      </w:r>
      <w:r w:rsidR="00DA7531">
        <w:t>)</w:t>
      </w:r>
      <w:r w:rsidRPr="00662AFD">
        <w:t xml:space="preserve">. </w:t>
      </w:r>
    </w:p>
    <w:p w14:paraId="23A7FFD1" w14:textId="77777777" w:rsidR="008223C2" w:rsidRPr="00662AFD" w:rsidRDefault="008223C2" w:rsidP="008223C2"/>
    <w:p w14:paraId="7F0DC8FE" w14:textId="29F620B7" w:rsidR="008223C2" w:rsidRPr="00662AFD" w:rsidRDefault="008223C2" w:rsidP="008223C2">
      <w:pPr>
        <w:pStyle w:val="Caption"/>
      </w:pPr>
      <w:bookmarkStart w:id="180" w:name="_Toc18660862"/>
      <w:r w:rsidRPr="00662AFD">
        <w:t xml:space="preserve">Table </w:t>
      </w:r>
      <w:fldSimple w:instr=" SEQ Table \* ARABIC ">
        <w:r w:rsidR="006F622A">
          <w:rPr>
            <w:noProof/>
          </w:rPr>
          <w:t>15</w:t>
        </w:r>
      </w:fldSimple>
      <w:r w:rsidR="006B70BB">
        <w:rPr>
          <w:noProof/>
        </w:rPr>
        <w:t>:</w:t>
      </w:r>
      <w:r w:rsidRPr="00662AFD">
        <w:t xml:space="preserve"> Frequencies of chosen alternatives</w:t>
      </w:r>
      <w:bookmarkEnd w:id="1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1675"/>
        <w:gridCol w:w="1675"/>
        <w:gridCol w:w="1675"/>
        <w:gridCol w:w="1675"/>
      </w:tblGrid>
      <w:tr w:rsidR="008223C2" w:rsidRPr="00662AFD" w14:paraId="361792D8" w14:textId="77777777" w:rsidTr="00237212">
        <w:tc>
          <w:tcPr>
            <w:tcW w:w="2310" w:type="dxa"/>
            <w:tcBorders>
              <w:top w:val="single" w:sz="18" w:space="0" w:color="auto"/>
              <w:bottom w:val="single" w:sz="18" w:space="0" w:color="auto"/>
            </w:tcBorders>
            <w:vAlign w:val="center"/>
          </w:tcPr>
          <w:p w14:paraId="4EE4BF38" w14:textId="77777777" w:rsidR="008223C2" w:rsidRPr="00237212" w:rsidRDefault="008223C2" w:rsidP="00237212">
            <w:pPr>
              <w:ind w:firstLine="0"/>
              <w:rPr>
                <w:b/>
                <w:bCs/>
              </w:rPr>
            </w:pPr>
            <w:r w:rsidRPr="00237212">
              <w:rPr>
                <w:b/>
                <w:bCs/>
              </w:rPr>
              <w:t>Alternatives</w:t>
            </w:r>
          </w:p>
        </w:tc>
        <w:tc>
          <w:tcPr>
            <w:tcW w:w="1675" w:type="dxa"/>
            <w:tcBorders>
              <w:top w:val="single" w:sz="18" w:space="0" w:color="auto"/>
              <w:bottom w:val="single" w:sz="18" w:space="0" w:color="auto"/>
            </w:tcBorders>
            <w:vAlign w:val="center"/>
          </w:tcPr>
          <w:p w14:paraId="3888A66E" w14:textId="77777777" w:rsidR="008223C2" w:rsidRPr="00237212" w:rsidRDefault="008223C2" w:rsidP="00DA7531">
            <w:pPr>
              <w:rPr>
                <w:b/>
                <w:bCs/>
              </w:rPr>
            </w:pPr>
            <w:r w:rsidRPr="00237212">
              <w:rPr>
                <w:b/>
                <w:bCs/>
              </w:rPr>
              <w:t>1</w:t>
            </w:r>
          </w:p>
        </w:tc>
        <w:tc>
          <w:tcPr>
            <w:tcW w:w="1675" w:type="dxa"/>
            <w:tcBorders>
              <w:top w:val="single" w:sz="18" w:space="0" w:color="auto"/>
              <w:bottom w:val="single" w:sz="18" w:space="0" w:color="auto"/>
            </w:tcBorders>
            <w:vAlign w:val="center"/>
          </w:tcPr>
          <w:p w14:paraId="6D6590B1" w14:textId="77777777" w:rsidR="008223C2" w:rsidRPr="00237212" w:rsidRDefault="008223C2" w:rsidP="00DA7531">
            <w:pPr>
              <w:rPr>
                <w:b/>
                <w:bCs/>
              </w:rPr>
            </w:pPr>
            <w:r w:rsidRPr="00237212">
              <w:rPr>
                <w:b/>
                <w:bCs/>
              </w:rPr>
              <w:t>2</w:t>
            </w:r>
          </w:p>
        </w:tc>
        <w:tc>
          <w:tcPr>
            <w:tcW w:w="1675" w:type="dxa"/>
            <w:tcBorders>
              <w:top w:val="single" w:sz="18" w:space="0" w:color="auto"/>
              <w:bottom w:val="single" w:sz="18" w:space="0" w:color="auto"/>
            </w:tcBorders>
            <w:vAlign w:val="center"/>
          </w:tcPr>
          <w:p w14:paraId="6C6CC21F" w14:textId="77777777" w:rsidR="008223C2" w:rsidRPr="00237212" w:rsidRDefault="008223C2" w:rsidP="00DA7531">
            <w:pPr>
              <w:rPr>
                <w:b/>
                <w:bCs/>
              </w:rPr>
            </w:pPr>
            <w:r w:rsidRPr="00237212">
              <w:rPr>
                <w:b/>
                <w:bCs/>
              </w:rPr>
              <w:t>3</w:t>
            </w:r>
          </w:p>
        </w:tc>
        <w:tc>
          <w:tcPr>
            <w:tcW w:w="1675" w:type="dxa"/>
            <w:tcBorders>
              <w:top w:val="single" w:sz="18" w:space="0" w:color="auto"/>
              <w:bottom w:val="single" w:sz="18" w:space="0" w:color="auto"/>
            </w:tcBorders>
            <w:vAlign w:val="center"/>
          </w:tcPr>
          <w:p w14:paraId="236007CA" w14:textId="5ACA9B11" w:rsidR="00237212" w:rsidRPr="00237212" w:rsidRDefault="008223C2" w:rsidP="00237212">
            <w:pPr>
              <w:ind w:firstLine="0"/>
              <w:rPr>
                <w:b/>
                <w:bCs/>
              </w:rPr>
            </w:pPr>
            <w:r w:rsidRPr="00237212">
              <w:rPr>
                <w:b/>
                <w:bCs/>
              </w:rPr>
              <w:t>Opt out</w:t>
            </w:r>
          </w:p>
        </w:tc>
      </w:tr>
      <w:tr w:rsidR="008223C2" w:rsidRPr="00662AFD" w14:paraId="08C3C7C6" w14:textId="77777777" w:rsidTr="00237212">
        <w:tc>
          <w:tcPr>
            <w:tcW w:w="2310" w:type="dxa"/>
            <w:tcBorders>
              <w:top w:val="single" w:sz="18" w:space="0" w:color="auto"/>
            </w:tcBorders>
            <w:vAlign w:val="center"/>
          </w:tcPr>
          <w:p w14:paraId="416946BB" w14:textId="77777777" w:rsidR="008223C2" w:rsidRPr="00662AFD" w:rsidRDefault="008223C2" w:rsidP="00237212">
            <w:pPr>
              <w:ind w:firstLine="0"/>
            </w:pPr>
            <w:r w:rsidRPr="00662AFD">
              <w:t xml:space="preserve"> No. of times chosen </w:t>
            </w:r>
          </w:p>
        </w:tc>
        <w:tc>
          <w:tcPr>
            <w:tcW w:w="1675" w:type="dxa"/>
            <w:tcBorders>
              <w:top w:val="single" w:sz="18" w:space="0" w:color="auto"/>
            </w:tcBorders>
            <w:vAlign w:val="center"/>
          </w:tcPr>
          <w:p w14:paraId="7ECB3ABD" w14:textId="77777777" w:rsidR="008223C2" w:rsidRPr="00662AFD" w:rsidRDefault="008223C2" w:rsidP="00DA7531">
            <w:r w:rsidRPr="00662AFD">
              <w:t>269</w:t>
            </w:r>
          </w:p>
        </w:tc>
        <w:tc>
          <w:tcPr>
            <w:tcW w:w="1675" w:type="dxa"/>
            <w:tcBorders>
              <w:top w:val="single" w:sz="18" w:space="0" w:color="auto"/>
            </w:tcBorders>
            <w:vAlign w:val="center"/>
          </w:tcPr>
          <w:p w14:paraId="55995773" w14:textId="77777777" w:rsidR="008223C2" w:rsidRPr="00662AFD" w:rsidRDefault="008223C2" w:rsidP="00DA7531">
            <w:r w:rsidRPr="00662AFD">
              <w:t>214</w:t>
            </w:r>
          </w:p>
        </w:tc>
        <w:tc>
          <w:tcPr>
            <w:tcW w:w="1675" w:type="dxa"/>
            <w:tcBorders>
              <w:top w:val="single" w:sz="18" w:space="0" w:color="auto"/>
            </w:tcBorders>
            <w:vAlign w:val="center"/>
          </w:tcPr>
          <w:p w14:paraId="76BCBB1A" w14:textId="77777777" w:rsidR="008223C2" w:rsidRPr="00662AFD" w:rsidRDefault="008223C2" w:rsidP="00DA7531">
            <w:r w:rsidRPr="00662AFD">
              <w:t>258</w:t>
            </w:r>
          </w:p>
        </w:tc>
        <w:tc>
          <w:tcPr>
            <w:tcW w:w="1675" w:type="dxa"/>
            <w:tcBorders>
              <w:top w:val="single" w:sz="18" w:space="0" w:color="auto"/>
            </w:tcBorders>
            <w:vAlign w:val="center"/>
          </w:tcPr>
          <w:p w14:paraId="3A4C6B68" w14:textId="77777777" w:rsidR="00237212" w:rsidRDefault="00237212" w:rsidP="00237212">
            <w:pPr>
              <w:ind w:firstLine="0"/>
            </w:pPr>
          </w:p>
          <w:p w14:paraId="69AB26BB" w14:textId="0A72F82C" w:rsidR="008223C2" w:rsidRDefault="00237212" w:rsidP="00237212">
            <w:pPr>
              <w:ind w:firstLine="0"/>
            </w:pPr>
            <w:r>
              <w:t xml:space="preserve">    </w:t>
            </w:r>
            <w:r w:rsidR="008223C2" w:rsidRPr="00662AFD">
              <w:t>379</w:t>
            </w:r>
          </w:p>
          <w:p w14:paraId="4162DCF7" w14:textId="3FD857C0" w:rsidR="00237212" w:rsidRPr="00662AFD" w:rsidRDefault="00237212" w:rsidP="00DA7531"/>
        </w:tc>
      </w:tr>
      <w:tr w:rsidR="008223C2" w:rsidRPr="00662AFD" w14:paraId="21A053CC" w14:textId="77777777" w:rsidTr="00237212">
        <w:trPr>
          <w:trHeight w:val="439"/>
        </w:trPr>
        <w:tc>
          <w:tcPr>
            <w:tcW w:w="2310" w:type="dxa"/>
            <w:tcBorders>
              <w:bottom w:val="single" w:sz="18" w:space="0" w:color="auto"/>
            </w:tcBorders>
            <w:vAlign w:val="center"/>
          </w:tcPr>
          <w:p w14:paraId="59D3BAD0" w14:textId="0DFBA844" w:rsidR="008223C2" w:rsidRPr="00662AFD" w:rsidRDefault="008223C2" w:rsidP="00237212">
            <w:pPr>
              <w:ind w:firstLine="0"/>
            </w:pPr>
            <w:r w:rsidRPr="00662AFD">
              <w:t>% of times chosen</w:t>
            </w:r>
          </w:p>
        </w:tc>
        <w:tc>
          <w:tcPr>
            <w:tcW w:w="1675" w:type="dxa"/>
            <w:tcBorders>
              <w:bottom w:val="single" w:sz="18" w:space="0" w:color="auto"/>
            </w:tcBorders>
            <w:vAlign w:val="center"/>
          </w:tcPr>
          <w:p w14:paraId="2AB2AD22" w14:textId="77777777" w:rsidR="008223C2" w:rsidRPr="00662AFD" w:rsidRDefault="008223C2" w:rsidP="00DA7531">
            <w:r w:rsidRPr="00662AFD">
              <w:t>24</w:t>
            </w:r>
          </w:p>
        </w:tc>
        <w:tc>
          <w:tcPr>
            <w:tcW w:w="1675" w:type="dxa"/>
            <w:tcBorders>
              <w:bottom w:val="single" w:sz="18" w:space="0" w:color="auto"/>
            </w:tcBorders>
            <w:vAlign w:val="center"/>
          </w:tcPr>
          <w:p w14:paraId="23A8B696" w14:textId="77777777" w:rsidR="008223C2" w:rsidRPr="00662AFD" w:rsidRDefault="008223C2" w:rsidP="00DA7531">
            <w:r w:rsidRPr="00662AFD">
              <w:t>19</w:t>
            </w:r>
          </w:p>
        </w:tc>
        <w:tc>
          <w:tcPr>
            <w:tcW w:w="1675" w:type="dxa"/>
            <w:tcBorders>
              <w:bottom w:val="single" w:sz="18" w:space="0" w:color="auto"/>
            </w:tcBorders>
            <w:vAlign w:val="center"/>
          </w:tcPr>
          <w:p w14:paraId="1A716C0A" w14:textId="77777777" w:rsidR="008223C2" w:rsidRPr="00662AFD" w:rsidRDefault="008223C2" w:rsidP="00DA7531">
            <w:r w:rsidRPr="00662AFD">
              <w:t>23</w:t>
            </w:r>
          </w:p>
        </w:tc>
        <w:tc>
          <w:tcPr>
            <w:tcW w:w="1675" w:type="dxa"/>
            <w:tcBorders>
              <w:bottom w:val="single" w:sz="18" w:space="0" w:color="auto"/>
            </w:tcBorders>
            <w:vAlign w:val="center"/>
          </w:tcPr>
          <w:p w14:paraId="0C4A836B" w14:textId="77777777" w:rsidR="008223C2" w:rsidRPr="00662AFD" w:rsidRDefault="008223C2" w:rsidP="00DA7531">
            <w:r w:rsidRPr="00662AFD">
              <w:t>34</w:t>
            </w:r>
          </w:p>
        </w:tc>
      </w:tr>
    </w:tbl>
    <w:p w14:paraId="1EBB8E3B" w14:textId="77777777" w:rsidR="008223C2" w:rsidRPr="00662AFD" w:rsidRDefault="008223C2" w:rsidP="008223C2"/>
    <w:p w14:paraId="1C4C2E19" w14:textId="3005AE62" w:rsidR="008223C2" w:rsidRPr="00662AFD" w:rsidRDefault="008223C2" w:rsidP="008223C2">
      <w:pPr>
        <w:rPr>
          <w:u w:val="single"/>
        </w:rPr>
      </w:pPr>
      <w:r w:rsidRPr="00662AFD">
        <w:t xml:space="preserve">Consequently, an alternative specific constant was included for the ‘opt out’ alternative, to estimate its effect and establish </w:t>
      </w:r>
      <w:r w:rsidR="0014622F">
        <w:t xml:space="preserve">an </w:t>
      </w:r>
      <w:r w:rsidRPr="00662AFD">
        <w:t>understanding of heterogeneity towards it</w:t>
      </w:r>
      <w:r w:rsidR="00934C3D">
        <w:t xml:space="preserve"> (page 16</w:t>
      </w:r>
      <w:r w:rsidR="00731828">
        <w:t>3</w:t>
      </w:r>
      <w:r w:rsidR="00934C3D">
        <w:t xml:space="preserve">). </w:t>
      </w:r>
    </w:p>
    <w:p w14:paraId="3191458E" w14:textId="77777777" w:rsidR="008223C2" w:rsidRPr="00662AFD" w:rsidRDefault="008223C2" w:rsidP="008223C2"/>
    <w:p w14:paraId="2D263593" w14:textId="4675E9BA" w:rsidR="008223C2" w:rsidRPr="00662AFD" w:rsidRDefault="00216D74" w:rsidP="008223C2">
      <w:pPr>
        <w:pStyle w:val="Heading3"/>
      </w:pPr>
      <w:r>
        <w:t>Standard</w:t>
      </w:r>
      <w:r w:rsidR="008223C2" w:rsidRPr="00662AFD">
        <w:t xml:space="preserve"> </w:t>
      </w:r>
      <w:r w:rsidR="008223C2">
        <w:t>MNL</w:t>
      </w:r>
      <w:r w:rsidR="008223C2" w:rsidRPr="00662AFD">
        <w:t xml:space="preserve"> </w:t>
      </w:r>
    </w:p>
    <w:p w14:paraId="71541A2A" w14:textId="2B44BCCB" w:rsidR="0083058F" w:rsidRPr="00662AFD" w:rsidRDefault="0083058F" w:rsidP="0083058F">
      <w:r w:rsidRPr="00662AFD">
        <w:t>Carers showed significant negative utility associated with waiting for a short break with replacement care</w:t>
      </w:r>
      <w:r>
        <w:t xml:space="preserve"> (Table 1</w:t>
      </w:r>
      <w:r w:rsidR="00723A6E">
        <w:t>6</w:t>
      </w:r>
      <w:r>
        <w:t>)</w:t>
      </w:r>
      <w:r w:rsidRPr="00662AFD">
        <w:t>. Every additional week of waiting was associated with a reduction in utility of 0.031 on average. Given the fairly narrow standard error around the mean of 0.005, the negative perception of waiting time can be viewed as fairly uniform</w:t>
      </w:r>
      <w:r w:rsidR="00144DC9">
        <w:t xml:space="preserve"> across respondents</w:t>
      </w:r>
      <w:r w:rsidRPr="00662AFD">
        <w:t xml:space="preserve">. </w:t>
      </w:r>
    </w:p>
    <w:p w14:paraId="5ECCC951" w14:textId="77777777" w:rsidR="0083058F" w:rsidRPr="00662AFD" w:rsidRDefault="0083058F" w:rsidP="008223C2">
      <w:pPr>
        <w:rPr>
          <w:lang w:eastAsia="en-GB"/>
        </w:rPr>
      </w:pPr>
    </w:p>
    <w:p w14:paraId="53ECFCDD" w14:textId="7903C4D5" w:rsidR="008223C2" w:rsidRDefault="008223C2" w:rsidP="008223C2">
      <w:pPr>
        <w:pStyle w:val="Caption"/>
      </w:pPr>
      <w:bookmarkStart w:id="181" w:name="_Toc18660863"/>
      <w:r>
        <w:t xml:space="preserve">Table </w:t>
      </w:r>
      <w:fldSimple w:instr=" SEQ Table \* ARABIC ">
        <w:r w:rsidR="00723A6E">
          <w:rPr>
            <w:noProof/>
          </w:rPr>
          <w:t>16</w:t>
        </w:r>
      </w:fldSimple>
      <w:r>
        <w:t xml:space="preserve">: Coefficient estimates from </w:t>
      </w:r>
      <w:r w:rsidR="00AD5027">
        <w:t xml:space="preserve">Model 1- </w:t>
      </w:r>
      <w:r>
        <w:t>standard MNL</w:t>
      </w:r>
      <w:r w:rsidRPr="00050A88">
        <w:t xml:space="preserve"> model</w:t>
      </w:r>
      <w:bookmarkEnd w:id="181"/>
    </w:p>
    <w:tbl>
      <w:tblPr>
        <w:tblStyle w:val="PlainTable1"/>
        <w:tblW w:w="9776" w:type="dxa"/>
        <w:tblLook w:val="04A0" w:firstRow="1" w:lastRow="0" w:firstColumn="1" w:lastColumn="0" w:noHBand="0" w:noVBand="1"/>
      </w:tblPr>
      <w:tblGrid>
        <w:gridCol w:w="2986"/>
        <w:gridCol w:w="1177"/>
        <w:gridCol w:w="2121"/>
        <w:gridCol w:w="1243"/>
        <w:gridCol w:w="2249"/>
      </w:tblGrid>
      <w:tr w:rsidR="008223C2" w:rsidRPr="00662AFD" w14:paraId="47BF267C" w14:textId="77777777" w:rsidTr="00DA7531">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86" w:type="dxa"/>
          </w:tcPr>
          <w:p w14:paraId="45AD883F" w14:textId="77777777" w:rsidR="008223C2" w:rsidRPr="00662AFD" w:rsidRDefault="008223C2" w:rsidP="00DA7531">
            <w:pPr>
              <w:rPr>
                <w:lang w:eastAsia="en-GB"/>
              </w:rPr>
            </w:pPr>
            <w:r w:rsidRPr="00662AFD">
              <w:rPr>
                <w:lang w:eastAsia="en-GB"/>
              </w:rPr>
              <w:t>Attribute level</w:t>
            </w:r>
          </w:p>
        </w:tc>
        <w:tc>
          <w:tcPr>
            <w:tcW w:w="1177" w:type="dxa"/>
          </w:tcPr>
          <w:p w14:paraId="2D50AA2F"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Label</w:t>
            </w:r>
          </w:p>
        </w:tc>
        <w:tc>
          <w:tcPr>
            <w:tcW w:w="2121" w:type="dxa"/>
          </w:tcPr>
          <w:p w14:paraId="0A9DA9FD"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mean (SE)</w:t>
            </w:r>
          </w:p>
        </w:tc>
        <w:tc>
          <w:tcPr>
            <w:tcW w:w="1243" w:type="dxa"/>
          </w:tcPr>
          <w:p w14:paraId="5D8F0B60"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c>
          <w:tcPr>
            <w:tcW w:w="2249" w:type="dxa"/>
          </w:tcPr>
          <w:p w14:paraId="53B4521E"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95% CI in weeks (months)</w:t>
            </w:r>
          </w:p>
        </w:tc>
      </w:tr>
      <w:tr w:rsidR="008223C2" w:rsidRPr="00662AFD" w14:paraId="08825836" w14:textId="77777777" w:rsidTr="00DA753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86" w:type="dxa"/>
            <w:tcBorders>
              <w:bottom w:val="single" w:sz="4" w:space="0" w:color="auto"/>
            </w:tcBorders>
          </w:tcPr>
          <w:p w14:paraId="0B3437DF" w14:textId="77777777" w:rsidR="008223C2" w:rsidRPr="00662AFD" w:rsidRDefault="008223C2" w:rsidP="00DA7531">
            <w:pPr>
              <w:rPr>
                <w:lang w:eastAsia="en-GB"/>
              </w:rPr>
            </w:pPr>
            <w:r w:rsidRPr="00662AFD">
              <w:rPr>
                <w:lang w:eastAsia="en-GB"/>
              </w:rPr>
              <w:t>Provider</w:t>
            </w:r>
          </w:p>
        </w:tc>
        <w:tc>
          <w:tcPr>
            <w:tcW w:w="1177" w:type="dxa"/>
            <w:tcBorders>
              <w:bottom w:val="single" w:sz="4" w:space="0" w:color="auto"/>
            </w:tcBorders>
          </w:tcPr>
          <w:p w14:paraId="6D500AC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121" w:type="dxa"/>
            <w:tcBorders>
              <w:bottom w:val="single" w:sz="4" w:space="0" w:color="auto"/>
            </w:tcBorders>
          </w:tcPr>
          <w:p w14:paraId="32BB3B6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Borders>
              <w:bottom w:val="single" w:sz="4" w:space="0" w:color="auto"/>
            </w:tcBorders>
          </w:tcPr>
          <w:p w14:paraId="53E3C69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249" w:type="dxa"/>
            <w:tcBorders>
              <w:bottom w:val="single" w:sz="4" w:space="0" w:color="auto"/>
            </w:tcBorders>
          </w:tcPr>
          <w:p w14:paraId="6446BB0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65510C7F" w14:textId="77777777" w:rsidTr="00DA7531">
        <w:trPr>
          <w:trHeight w:val="312"/>
        </w:trPr>
        <w:tc>
          <w:tcPr>
            <w:cnfStyle w:val="001000000000" w:firstRow="0" w:lastRow="0" w:firstColumn="1" w:lastColumn="0" w:oddVBand="0" w:evenVBand="0" w:oddHBand="0" w:evenHBand="0" w:firstRowFirstColumn="0" w:firstRowLastColumn="0" w:lastRowFirstColumn="0" w:lastRowLastColumn="0"/>
            <w:tcW w:w="2986" w:type="dxa"/>
            <w:tcBorders>
              <w:top w:val="single" w:sz="4" w:space="0" w:color="auto"/>
              <w:bottom w:val="single" w:sz="4" w:space="0" w:color="auto"/>
            </w:tcBorders>
          </w:tcPr>
          <w:p w14:paraId="0B7EC079" w14:textId="77777777" w:rsidR="008223C2" w:rsidRPr="00662AFD" w:rsidRDefault="008223C2" w:rsidP="00DA7531">
            <w:pPr>
              <w:rPr>
                <w:lang w:eastAsia="en-GB"/>
              </w:rPr>
            </w:pPr>
            <w:r w:rsidRPr="00662AFD">
              <w:rPr>
                <w:lang w:eastAsia="en-GB"/>
              </w:rPr>
              <w:t>Family member</w:t>
            </w:r>
          </w:p>
        </w:tc>
        <w:tc>
          <w:tcPr>
            <w:tcW w:w="1177" w:type="dxa"/>
            <w:tcBorders>
              <w:top w:val="single" w:sz="4" w:space="0" w:color="auto"/>
              <w:bottom w:val="single" w:sz="4" w:space="0" w:color="auto"/>
            </w:tcBorders>
          </w:tcPr>
          <w:p w14:paraId="18AAA5E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pr1</w:t>
            </w:r>
          </w:p>
        </w:tc>
        <w:tc>
          <w:tcPr>
            <w:tcW w:w="2121" w:type="dxa"/>
            <w:tcBorders>
              <w:top w:val="single" w:sz="4" w:space="0" w:color="auto"/>
              <w:bottom w:val="single" w:sz="4" w:space="0" w:color="auto"/>
            </w:tcBorders>
          </w:tcPr>
          <w:p w14:paraId="65ABF88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1.258*** (0.135)</w:t>
            </w:r>
          </w:p>
        </w:tc>
        <w:tc>
          <w:tcPr>
            <w:tcW w:w="1243" w:type="dxa"/>
            <w:tcBorders>
              <w:top w:val="single" w:sz="4" w:space="0" w:color="auto"/>
              <w:bottom w:val="single" w:sz="4" w:space="0" w:color="auto"/>
            </w:tcBorders>
          </w:tcPr>
          <w:p w14:paraId="116AD3F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41 (~ 10)</w:t>
            </w:r>
          </w:p>
        </w:tc>
        <w:tc>
          <w:tcPr>
            <w:tcW w:w="2249" w:type="dxa"/>
            <w:tcBorders>
              <w:top w:val="single" w:sz="4" w:space="0" w:color="auto"/>
              <w:bottom w:val="single" w:sz="4" w:space="0" w:color="auto"/>
            </w:tcBorders>
          </w:tcPr>
          <w:p w14:paraId="4A52CB6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31 – 50 (~ 7 – 11)</w:t>
            </w:r>
          </w:p>
        </w:tc>
      </w:tr>
      <w:tr w:rsidR="008223C2" w:rsidRPr="00662AFD" w14:paraId="2CC7BFEB" w14:textId="77777777" w:rsidTr="00DA753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986" w:type="dxa"/>
            <w:tcBorders>
              <w:top w:val="single" w:sz="4" w:space="0" w:color="auto"/>
              <w:bottom w:val="single" w:sz="4" w:space="0" w:color="auto"/>
            </w:tcBorders>
          </w:tcPr>
          <w:p w14:paraId="7159502E" w14:textId="77777777" w:rsidR="008223C2" w:rsidRPr="00662AFD" w:rsidRDefault="008223C2" w:rsidP="00DA7531">
            <w:pPr>
              <w:rPr>
                <w:lang w:eastAsia="en-GB"/>
              </w:rPr>
            </w:pPr>
            <w:r w:rsidRPr="00662AFD">
              <w:rPr>
                <w:lang w:eastAsia="en-GB"/>
              </w:rPr>
              <w:t>Friend</w:t>
            </w:r>
          </w:p>
        </w:tc>
        <w:tc>
          <w:tcPr>
            <w:tcW w:w="1177" w:type="dxa"/>
            <w:tcBorders>
              <w:top w:val="single" w:sz="4" w:space="0" w:color="auto"/>
              <w:bottom w:val="single" w:sz="4" w:space="0" w:color="auto"/>
            </w:tcBorders>
          </w:tcPr>
          <w:p w14:paraId="0A65F21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t>pr2</w:t>
            </w:r>
          </w:p>
        </w:tc>
        <w:tc>
          <w:tcPr>
            <w:tcW w:w="2121" w:type="dxa"/>
            <w:tcBorders>
              <w:top w:val="single" w:sz="4" w:space="0" w:color="auto"/>
              <w:bottom w:val="single" w:sz="4" w:space="0" w:color="auto"/>
            </w:tcBorders>
          </w:tcPr>
          <w:p w14:paraId="04044BAC"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0.513*** (0.150)</w:t>
            </w:r>
          </w:p>
        </w:tc>
        <w:tc>
          <w:tcPr>
            <w:tcW w:w="1243" w:type="dxa"/>
            <w:tcBorders>
              <w:top w:val="single" w:sz="4" w:space="0" w:color="auto"/>
              <w:bottom w:val="single" w:sz="4" w:space="0" w:color="auto"/>
            </w:tcBorders>
          </w:tcPr>
          <w:p w14:paraId="33D7C2A0"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17 (~ 4)</w:t>
            </w:r>
          </w:p>
        </w:tc>
        <w:tc>
          <w:tcPr>
            <w:tcW w:w="2249" w:type="dxa"/>
            <w:tcBorders>
              <w:top w:val="single" w:sz="4" w:space="0" w:color="auto"/>
              <w:bottom w:val="single" w:sz="4" w:space="0" w:color="auto"/>
            </w:tcBorders>
          </w:tcPr>
          <w:p w14:paraId="7752565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4 – 28 (~ 1 – 6)</w:t>
            </w:r>
          </w:p>
        </w:tc>
      </w:tr>
      <w:tr w:rsidR="008223C2" w:rsidRPr="00662AFD" w14:paraId="7BE7F8DD" w14:textId="77777777" w:rsidTr="00DA7531">
        <w:trPr>
          <w:trHeight w:val="292"/>
        </w:trPr>
        <w:tc>
          <w:tcPr>
            <w:cnfStyle w:val="001000000000" w:firstRow="0" w:lastRow="0" w:firstColumn="1" w:lastColumn="0" w:oddVBand="0" w:evenVBand="0" w:oddHBand="0" w:evenHBand="0" w:firstRowFirstColumn="0" w:firstRowLastColumn="0" w:lastRowFirstColumn="0" w:lastRowLastColumn="0"/>
            <w:tcW w:w="2986" w:type="dxa"/>
            <w:tcBorders>
              <w:top w:val="single" w:sz="4" w:space="0" w:color="auto"/>
              <w:bottom w:val="single" w:sz="4" w:space="0" w:color="auto"/>
            </w:tcBorders>
          </w:tcPr>
          <w:p w14:paraId="061A72B7" w14:textId="77777777" w:rsidR="008223C2" w:rsidRPr="00662AFD" w:rsidRDefault="008223C2" w:rsidP="00DA7531">
            <w:pPr>
              <w:rPr>
                <w:lang w:eastAsia="en-GB"/>
              </w:rPr>
            </w:pPr>
            <w:r w:rsidRPr="00662AFD">
              <w:rPr>
                <w:lang w:eastAsia="en-GB"/>
              </w:rPr>
              <w:t>Paid worker- familiar</w:t>
            </w:r>
          </w:p>
        </w:tc>
        <w:tc>
          <w:tcPr>
            <w:tcW w:w="1177" w:type="dxa"/>
            <w:tcBorders>
              <w:top w:val="single" w:sz="4" w:space="0" w:color="auto"/>
              <w:bottom w:val="single" w:sz="4" w:space="0" w:color="auto"/>
            </w:tcBorders>
          </w:tcPr>
          <w:p w14:paraId="3FAF8FE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pr3</w:t>
            </w:r>
          </w:p>
        </w:tc>
        <w:tc>
          <w:tcPr>
            <w:tcW w:w="2121" w:type="dxa"/>
            <w:tcBorders>
              <w:top w:val="single" w:sz="4" w:space="0" w:color="auto"/>
              <w:bottom w:val="single" w:sz="4" w:space="0" w:color="auto"/>
            </w:tcBorders>
          </w:tcPr>
          <w:p w14:paraId="4D2F637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1.506*** (0.134)</w:t>
            </w:r>
          </w:p>
        </w:tc>
        <w:tc>
          <w:tcPr>
            <w:tcW w:w="1243" w:type="dxa"/>
            <w:tcBorders>
              <w:top w:val="single" w:sz="4" w:space="0" w:color="auto"/>
              <w:bottom w:val="single" w:sz="4" w:space="0" w:color="auto"/>
            </w:tcBorders>
          </w:tcPr>
          <w:p w14:paraId="2E076C9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41 (~ 12)</w:t>
            </w:r>
          </w:p>
        </w:tc>
        <w:tc>
          <w:tcPr>
            <w:tcW w:w="2249" w:type="dxa"/>
            <w:tcBorders>
              <w:top w:val="single" w:sz="4" w:space="0" w:color="auto"/>
              <w:bottom w:val="single" w:sz="4" w:space="0" w:color="auto"/>
            </w:tcBorders>
          </w:tcPr>
          <w:p w14:paraId="6DDE156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38 – 58 (~ 8 – 13)</w:t>
            </w:r>
          </w:p>
        </w:tc>
      </w:tr>
      <w:tr w:rsidR="008223C2" w:rsidRPr="00662AFD" w14:paraId="328E33D5" w14:textId="77777777" w:rsidTr="00DA753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284" w:type="dxa"/>
            <w:gridSpan w:val="3"/>
            <w:tcBorders>
              <w:top w:val="single" w:sz="4" w:space="0" w:color="auto"/>
              <w:bottom w:val="single" w:sz="4" w:space="0" w:color="auto"/>
            </w:tcBorders>
          </w:tcPr>
          <w:p w14:paraId="0D433E95" w14:textId="77777777" w:rsidR="008223C2" w:rsidRPr="00144DC9" w:rsidRDefault="008223C2" w:rsidP="00DA7531">
            <w:pPr>
              <w:rPr>
                <w:b w:val="0"/>
                <w:bCs w:val="0"/>
                <w:lang w:eastAsia="en-GB"/>
              </w:rPr>
            </w:pPr>
            <w:r w:rsidRPr="00144DC9">
              <w:rPr>
                <w:b w:val="0"/>
                <w:bCs w:val="0"/>
                <w:lang w:eastAsia="en-GB"/>
              </w:rPr>
              <w:t>Reference: Paid worker - unfamiliar</w:t>
            </w:r>
          </w:p>
        </w:tc>
        <w:tc>
          <w:tcPr>
            <w:tcW w:w="1243" w:type="dxa"/>
            <w:tcBorders>
              <w:top w:val="single" w:sz="4" w:space="0" w:color="auto"/>
              <w:bottom w:val="single" w:sz="4" w:space="0" w:color="auto"/>
            </w:tcBorders>
          </w:tcPr>
          <w:p w14:paraId="67C49D30"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249" w:type="dxa"/>
            <w:tcBorders>
              <w:top w:val="single" w:sz="4" w:space="0" w:color="auto"/>
              <w:bottom w:val="single" w:sz="4" w:space="0" w:color="auto"/>
            </w:tcBorders>
          </w:tcPr>
          <w:p w14:paraId="7CCF2A14"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1BE693C3"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986" w:type="dxa"/>
            <w:tcBorders>
              <w:bottom w:val="single" w:sz="4" w:space="0" w:color="auto"/>
            </w:tcBorders>
          </w:tcPr>
          <w:p w14:paraId="146741E1" w14:textId="77777777" w:rsidR="008223C2" w:rsidRPr="00662AFD" w:rsidRDefault="008223C2" w:rsidP="00DA7531">
            <w:pPr>
              <w:rPr>
                <w:lang w:eastAsia="en-GB"/>
              </w:rPr>
            </w:pPr>
            <w:r w:rsidRPr="00662AFD">
              <w:rPr>
                <w:lang w:eastAsia="en-GB"/>
              </w:rPr>
              <w:t>Co-ordination</w:t>
            </w:r>
          </w:p>
        </w:tc>
        <w:tc>
          <w:tcPr>
            <w:tcW w:w="1177" w:type="dxa"/>
            <w:tcBorders>
              <w:bottom w:val="single" w:sz="4" w:space="0" w:color="auto"/>
            </w:tcBorders>
          </w:tcPr>
          <w:p w14:paraId="585723D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2121" w:type="dxa"/>
            <w:tcBorders>
              <w:bottom w:val="single" w:sz="4" w:space="0" w:color="auto"/>
            </w:tcBorders>
          </w:tcPr>
          <w:p w14:paraId="2207A7E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243" w:type="dxa"/>
            <w:tcBorders>
              <w:bottom w:val="single" w:sz="4" w:space="0" w:color="auto"/>
            </w:tcBorders>
          </w:tcPr>
          <w:p w14:paraId="1AC23CB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2249" w:type="dxa"/>
            <w:tcBorders>
              <w:bottom w:val="single" w:sz="4" w:space="0" w:color="auto"/>
            </w:tcBorders>
          </w:tcPr>
          <w:p w14:paraId="289FF77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6E65CA10" w14:textId="77777777" w:rsidTr="00DA753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86" w:type="dxa"/>
            <w:tcBorders>
              <w:top w:val="single" w:sz="4" w:space="0" w:color="auto"/>
              <w:bottom w:val="single" w:sz="4" w:space="0" w:color="auto"/>
            </w:tcBorders>
          </w:tcPr>
          <w:p w14:paraId="77BF6465" w14:textId="77777777" w:rsidR="008223C2" w:rsidRPr="00662AFD" w:rsidRDefault="008223C2" w:rsidP="00DA7531">
            <w:pPr>
              <w:rPr>
                <w:lang w:eastAsia="en-GB"/>
              </w:rPr>
            </w:pPr>
            <w:r w:rsidRPr="00662AFD">
              <w:rPr>
                <w:lang w:eastAsia="en-GB"/>
              </w:rPr>
              <w:t>By yourself</w:t>
            </w:r>
          </w:p>
        </w:tc>
        <w:tc>
          <w:tcPr>
            <w:tcW w:w="1177" w:type="dxa"/>
            <w:tcBorders>
              <w:top w:val="single" w:sz="4" w:space="0" w:color="auto"/>
              <w:bottom w:val="single" w:sz="4" w:space="0" w:color="auto"/>
            </w:tcBorders>
          </w:tcPr>
          <w:p w14:paraId="047B7E9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t>co1</w:t>
            </w:r>
          </w:p>
        </w:tc>
        <w:tc>
          <w:tcPr>
            <w:tcW w:w="2121" w:type="dxa"/>
            <w:tcBorders>
              <w:top w:val="single" w:sz="4" w:space="0" w:color="auto"/>
              <w:bottom w:val="single" w:sz="4" w:space="0" w:color="auto"/>
            </w:tcBorders>
          </w:tcPr>
          <w:p w14:paraId="10B513B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0.271** (0.100)</w:t>
            </w:r>
          </w:p>
        </w:tc>
        <w:tc>
          <w:tcPr>
            <w:tcW w:w="1243" w:type="dxa"/>
            <w:tcBorders>
              <w:top w:val="single" w:sz="4" w:space="0" w:color="auto"/>
              <w:bottom w:val="single" w:sz="4" w:space="0" w:color="auto"/>
            </w:tcBorders>
          </w:tcPr>
          <w:p w14:paraId="0DC1522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9 (~ 2)</w:t>
            </w:r>
          </w:p>
        </w:tc>
        <w:tc>
          <w:tcPr>
            <w:tcW w:w="2249" w:type="dxa"/>
            <w:tcBorders>
              <w:top w:val="single" w:sz="4" w:space="0" w:color="auto"/>
              <w:bottom w:val="single" w:sz="4" w:space="0" w:color="auto"/>
            </w:tcBorders>
          </w:tcPr>
          <w:p w14:paraId="4C798EB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3 – 14 (~ 0 – 3)</w:t>
            </w:r>
          </w:p>
        </w:tc>
      </w:tr>
      <w:tr w:rsidR="008223C2" w:rsidRPr="00662AFD" w14:paraId="441BADB7" w14:textId="77777777" w:rsidTr="00DA7531">
        <w:trPr>
          <w:trHeight w:val="278"/>
        </w:trPr>
        <w:tc>
          <w:tcPr>
            <w:cnfStyle w:val="001000000000" w:firstRow="0" w:lastRow="0" w:firstColumn="1" w:lastColumn="0" w:oddVBand="0" w:evenVBand="0" w:oddHBand="0" w:evenHBand="0" w:firstRowFirstColumn="0" w:firstRowLastColumn="0" w:lastRowFirstColumn="0" w:lastRowLastColumn="0"/>
            <w:tcW w:w="2986" w:type="dxa"/>
            <w:tcBorders>
              <w:top w:val="single" w:sz="4" w:space="0" w:color="auto"/>
              <w:bottom w:val="single" w:sz="4" w:space="0" w:color="auto"/>
            </w:tcBorders>
          </w:tcPr>
          <w:p w14:paraId="5205CD1C" w14:textId="77777777" w:rsidR="008223C2" w:rsidRPr="00662AFD" w:rsidRDefault="008223C2" w:rsidP="00DA7531">
            <w:pPr>
              <w:rPr>
                <w:lang w:eastAsia="en-GB"/>
              </w:rPr>
            </w:pPr>
            <w:r w:rsidRPr="00662AFD">
              <w:rPr>
                <w:lang w:eastAsia="en-GB"/>
              </w:rPr>
              <w:t>With some help</w:t>
            </w:r>
          </w:p>
        </w:tc>
        <w:tc>
          <w:tcPr>
            <w:tcW w:w="1177" w:type="dxa"/>
            <w:tcBorders>
              <w:top w:val="single" w:sz="4" w:space="0" w:color="auto"/>
              <w:bottom w:val="single" w:sz="4" w:space="0" w:color="auto"/>
            </w:tcBorders>
          </w:tcPr>
          <w:p w14:paraId="439A8A6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co2</w:t>
            </w:r>
          </w:p>
        </w:tc>
        <w:tc>
          <w:tcPr>
            <w:tcW w:w="2121" w:type="dxa"/>
            <w:tcBorders>
              <w:top w:val="single" w:sz="4" w:space="0" w:color="auto"/>
              <w:bottom w:val="single" w:sz="4" w:space="0" w:color="auto"/>
            </w:tcBorders>
          </w:tcPr>
          <w:p w14:paraId="1ABC8C7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0.336*** (0.100)</w:t>
            </w:r>
          </w:p>
        </w:tc>
        <w:tc>
          <w:tcPr>
            <w:tcW w:w="1243" w:type="dxa"/>
            <w:tcBorders>
              <w:top w:val="single" w:sz="4" w:space="0" w:color="auto"/>
              <w:bottom w:val="single" w:sz="4" w:space="0" w:color="auto"/>
            </w:tcBorders>
          </w:tcPr>
          <w:p w14:paraId="4E64FB5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11 (~ 3)</w:t>
            </w:r>
          </w:p>
        </w:tc>
        <w:tc>
          <w:tcPr>
            <w:tcW w:w="2249" w:type="dxa"/>
            <w:tcBorders>
              <w:top w:val="single" w:sz="4" w:space="0" w:color="auto"/>
              <w:bottom w:val="single" w:sz="4" w:space="0" w:color="auto"/>
            </w:tcBorders>
          </w:tcPr>
          <w:p w14:paraId="130BBB4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6 – 15 (~ 1 – 3)</w:t>
            </w:r>
          </w:p>
        </w:tc>
      </w:tr>
      <w:tr w:rsidR="008223C2" w:rsidRPr="00662AFD" w14:paraId="47A174B3" w14:textId="77777777" w:rsidTr="00DA753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84" w:type="dxa"/>
            <w:gridSpan w:val="3"/>
            <w:tcBorders>
              <w:top w:val="single" w:sz="4" w:space="0" w:color="auto"/>
              <w:bottom w:val="single" w:sz="4" w:space="0" w:color="auto"/>
            </w:tcBorders>
          </w:tcPr>
          <w:p w14:paraId="74E41E0B" w14:textId="77777777" w:rsidR="008223C2" w:rsidRPr="00144DC9" w:rsidRDefault="008223C2" w:rsidP="00DA7531">
            <w:pPr>
              <w:rPr>
                <w:b w:val="0"/>
                <w:bCs w:val="0"/>
                <w:lang w:eastAsia="en-GB"/>
              </w:rPr>
            </w:pPr>
            <w:r w:rsidRPr="00144DC9">
              <w:rPr>
                <w:b w:val="0"/>
                <w:bCs w:val="0"/>
                <w:lang w:eastAsia="en-GB"/>
              </w:rPr>
              <w:t>Reference: On your behalf</w:t>
            </w:r>
          </w:p>
        </w:tc>
        <w:tc>
          <w:tcPr>
            <w:tcW w:w="1243" w:type="dxa"/>
            <w:tcBorders>
              <w:top w:val="single" w:sz="4" w:space="0" w:color="auto"/>
              <w:bottom w:val="single" w:sz="4" w:space="0" w:color="auto"/>
            </w:tcBorders>
          </w:tcPr>
          <w:p w14:paraId="6E6180A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249" w:type="dxa"/>
            <w:tcBorders>
              <w:top w:val="single" w:sz="4" w:space="0" w:color="auto"/>
              <w:bottom w:val="single" w:sz="4" w:space="0" w:color="auto"/>
            </w:tcBorders>
          </w:tcPr>
          <w:p w14:paraId="2D91A63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30AC28B6"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986" w:type="dxa"/>
            <w:tcBorders>
              <w:bottom w:val="single" w:sz="4" w:space="0" w:color="auto"/>
            </w:tcBorders>
          </w:tcPr>
          <w:p w14:paraId="1806DB22" w14:textId="77777777" w:rsidR="008223C2" w:rsidRPr="00662AFD" w:rsidRDefault="008223C2" w:rsidP="00DA7531">
            <w:pPr>
              <w:rPr>
                <w:lang w:eastAsia="en-GB"/>
              </w:rPr>
            </w:pPr>
            <w:r w:rsidRPr="00662AFD">
              <w:rPr>
                <w:lang w:eastAsia="en-GB"/>
              </w:rPr>
              <w:t>Waiting time</w:t>
            </w:r>
          </w:p>
        </w:tc>
        <w:tc>
          <w:tcPr>
            <w:tcW w:w="1177" w:type="dxa"/>
            <w:tcBorders>
              <w:bottom w:val="single" w:sz="4" w:space="0" w:color="auto"/>
            </w:tcBorders>
          </w:tcPr>
          <w:p w14:paraId="5A11749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wa</w:t>
            </w:r>
          </w:p>
        </w:tc>
        <w:tc>
          <w:tcPr>
            <w:tcW w:w="2121" w:type="dxa"/>
            <w:tcBorders>
              <w:bottom w:val="single" w:sz="4" w:space="0" w:color="auto"/>
            </w:tcBorders>
          </w:tcPr>
          <w:p w14:paraId="6AB31C3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-0.031*** (0.005)</w:t>
            </w:r>
          </w:p>
        </w:tc>
        <w:tc>
          <w:tcPr>
            <w:tcW w:w="1243" w:type="dxa"/>
            <w:tcBorders>
              <w:bottom w:val="single" w:sz="4" w:space="0" w:color="auto"/>
            </w:tcBorders>
          </w:tcPr>
          <w:p w14:paraId="744DABB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2249" w:type="dxa"/>
            <w:tcBorders>
              <w:bottom w:val="single" w:sz="4" w:space="0" w:color="auto"/>
            </w:tcBorders>
          </w:tcPr>
          <w:p w14:paraId="62C1677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6DD861E6"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986" w:type="dxa"/>
          </w:tcPr>
          <w:p w14:paraId="57A2A316" w14:textId="77777777" w:rsidR="008223C2" w:rsidRPr="00662AFD" w:rsidRDefault="008223C2" w:rsidP="00DA7531">
            <w:pPr>
              <w:rPr>
                <w:lang w:eastAsia="en-GB"/>
              </w:rPr>
            </w:pPr>
            <w:r w:rsidRPr="00662AFD">
              <w:rPr>
                <w:lang w:eastAsia="en-GB"/>
              </w:rPr>
              <w:t>Activities</w:t>
            </w:r>
          </w:p>
        </w:tc>
        <w:tc>
          <w:tcPr>
            <w:tcW w:w="1177" w:type="dxa"/>
          </w:tcPr>
          <w:p w14:paraId="15575C1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121" w:type="dxa"/>
          </w:tcPr>
          <w:p w14:paraId="53746A5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Pr>
          <w:p w14:paraId="34208E3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249" w:type="dxa"/>
          </w:tcPr>
          <w:p w14:paraId="5FFC51B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640D1323"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986" w:type="dxa"/>
          </w:tcPr>
          <w:p w14:paraId="2130B522" w14:textId="77777777" w:rsidR="008223C2" w:rsidRPr="00662AFD" w:rsidRDefault="008223C2" w:rsidP="00DA7531">
            <w:pPr>
              <w:rPr>
                <w:lang w:eastAsia="en-GB"/>
              </w:rPr>
            </w:pPr>
            <w:r w:rsidRPr="00662AFD">
              <w:rPr>
                <w:lang w:eastAsia="en-GB"/>
              </w:rPr>
              <w:t>Provided</w:t>
            </w:r>
          </w:p>
        </w:tc>
        <w:tc>
          <w:tcPr>
            <w:tcW w:w="1177" w:type="dxa"/>
          </w:tcPr>
          <w:p w14:paraId="64A1A78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ac1</w:t>
            </w:r>
          </w:p>
        </w:tc>
        <w:tc>
          <w:tcPr>
            <w:tcW w:w="2121" w:type="dxa"/>
          </w:tcPr>
          <w:p w14:paraId="28A3C4A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0.465*** (0.082)</w:t>
            </w:r>
          </w:p>
        </w:tc>
        <w:tc>
          <w:tcPr>
            <w:tcW w:w="1243" w:type="dxa"/>
          </w:tcPr>
          <w:p w14:paraId="2DBBE46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14 (~ 3)</w:t>
            </w:r>
          </w:p>
        </w:tc>
        <w:tc>
          <w:tcPr>
            <w:tcW w:w="2249" w:type="dxa"/>
          </w:tcPr>
          <w:p w14:paraId="1C3623E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5 – 24 (~ 1 – 5)</w:t>
            </w:r>
          </w:p>
        </w:tc>
      </w:tr>
      <w:tr w:rsidR="008223C2" w:rsidRPr="00662AFD" w14:paraId="095AC5C8"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284" w:type="dxa"/>
            <w:gridSpan w:val="3"/>
          </w:tcPr>
          <w:p w14:paraId="64A40FF6" w14:textId="77777777" w:rsidR="008223C2" w:rsidRPr="00144DC9" w:rsidRDefault="008223C2" w:rsidP="00DA7531">
            <w:pPr>
              <w:rPr>
                <w:b w:val="0"/>
                <w:bCs w:val="0"/>
                <w:lang w:eastAsia="en-GB"/>
              </w:rPr>
            </w:pPr>
            <w:r w:rsidRPr="00144DC9">
              <w:rPr>
                <w:b w:val="0"/>
                <w:bCs w:val="0"/>
                <w:lang w:eastAsia="en-GB"/>
              </w:rPr>
              <w:t>Reference: Not Provided</w:t>
            </w:r>
          </w:p>
        </w:tc>
        <w:tc>
          <w:tcPr>
            <w:tcW w:w="1243" w:type="dxa"/>
          </w:tcPr>
          <w:p w14:paraId="05053FF0"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2249" w:type="dxa"/>
          </w:tcPr>
          <w:p w14:paraId="35729F6C"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25DCA968"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986" w:type="dxa"/>
          </w:tcPr>
          <w:p w14:paraId="7A62516F" w14:textId="77777777" w:rsidR="008223C2" w:rsidRPr="00662AFD" w:rsidRDefault="008223C2" w:rsidP="00DA7531">
            <w:pPr>
              <w:rPr>
                <w:lang w:eastAsia="en-GB"/>
              </w:rPr>
            </w:pPr>
            <w:r w:rsidRPr="00662AFD">
              <w:rPr>
                <w:lang w:eastAsia="en-GB"/>
              </w:rPr>
              <w:t>No break ‘opt out’</w:t>
            </w:r>
          </w:p>
        </w:tc>
        <w:tc>
          <w:tcPr>
            <w:tcW w:w="1177" w:type="dxa"/>
          </w:tcPr>
          <w:p w14:paraId="28DB0FF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bCs/>
                <w:lang w:eastAsia="en-GB"/>
              </w:rPr>
            </w:pPr>
            <w:r w:rsidRPr="00662AFD">
              <w:t>ac4</w:t>
            </w:r>
          </w:p>
        </w:tc>
        <w:tc>
          <w:tcPr>
            <w:tcW w:w="2121" w:type="dxa"/>
          </w:tcPr>
          <w:p w14:paraId="7700BF0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val="en-US" w:eastAsia="en-GB"/>
              </w:rPr>
              <w:t>1.480 *** (0.000)</w:t>
            </w:r>
          </w:p>
        </w:tc>
        <w:tc>
          <w:tcPr>
            <w:tcW w:w="1243" w:type="dxa"/>
          </w:tcPr>
          <w:p w14:paraId="72ACC41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2249" w:type="dxa"/>
          </w:tcPr>
          <w:p w14:paraId="68EB4C5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64216A27" w14:textId="77777777" w:rsidTr="00DA7531">
        <w:trPr>
          <w:gridAfter w:val="3"/>
          <w:cnfStyle w:val="000000100000" w:firstRow="0" w:lastRow="0" w:firstColumn="0" w:lastColumn="0" w:oddVBand="0" w:evenVBand="0" w:oddHBand="1" w:evenHBand="0" w:firstRowFirstColumn="0" w:firstRowLastColumn="0" w:lastRowFirstColumn="0" w:lastRowLastColumn="0"/>
          <w:wAfter w:w="5613" w:type="dxa"/>
          <w:trHeight w:val="221"/>
        </w:trPr>
        <w:tc>
          <w:tcPr>
            <w:cnfStyle w:val="001000000000" w:firstRow="0" w:lastRow="0" w:firstColumn="1" w:lastColumn="0" w:oddVBand="0" w:evenVBand="0" w:oddHBand="0" w:evenHBand="0" w:firstRowFirstColumn="0" w:firstRowLastColumn="0" w:lastRowFirstColumn="0" w:lastRowLastColumn="0"/>
            <w:tcW w:w="4163" w:type="dxa"/>
            <w:gridSpan w:val="2"/>
          </w:tcPr>
          <w:p w14:paraId="1D5BC1AA" w14:textId="77777777" w:rsidR="008223C2" w:rsidRPr="00662AFD" w:rsidRDefault="008223C2" w:rsidP="00DA7531">
            <w:r w:rsidRPr="00662AFD">
              <w:rPr>
                <w:lang w:eastAsia="en-GB"/>
              </w:rPr>
              <w:t>Model fit</w:t>
            </w:r>
          </w:p>
        </w:tc>
      </w:tr>
      <w:tr w:rsidR="008223C2" w:rsidRPr="00662AFD" w14:paraId="4944053A" w14:textId="77777777" w:rsidTr="00DA7531">
        <w:trPr>
          <w:gridAfter w:val="3"/>
          <w:wAfter w:w="5613" w:type="dxa"/>
          <w:trHeight w:val="221"/>
        </w:trPr>
        <w:tc>
          <w:tcPr>
            <w:cnfStyle w:val="001000000000" w:firstRow="0" w:lastRow="0" w:firstColumn="1" w:lastColumn="0" w:oddVBand="0" w:evenVBand="0" w:oddHBand="0" w:evenHBand="0" w:firstRowFirstColumn="0" w:firstRowLastColumn="0" w:lastRowFirstColumn="0" w:lastRowLastColumn="0"/>
            <w:tcW w:w="2986" w:type="dxa"/>
          </w:tcPr>
          <w:p w14:paraId="70F23A60" w14:textId="77777777" w:rsidR="008223C2" w:rsidRPr="00662AFD" w:rsidRDefault="008223C2" w:rsidP="00DA7531">
            <w:pPr>
              <w:rPr>
                <w:lang w:eastAsia="en-GB"/>
              </w:rPr>
            </w:pPr>
            <w:r w:rsidRPr="00662AFD">
              <w:rPr>
                <w:lang w:eastAsia="en-GB"/>
              </w:rPr>
              <w:t>Degrees of freedom</w:t>
            </w:r>
          </w:p>
        </w:tc>
        <w:tc>
          <w:tcPr>
            <w:tcW w:w="1177" w:type="dxa"/>
          </w:tcPr>
          <w:p w14:paraId="17B6576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8</w:t>
            </w:r>
          </w:p>
        </w:tc>
      </w:tr>
      <w:tr w:rsidR="008223C2" w:rsidRPr="00662AFD" w14:paraId="34641A1C" w14:textId="77777777" w:rsidTr="00DA7531">
        <w:trPr>
          <w:gridAfter w:val="3"/>
          <w:cnfStyle w:val="000000100000" w:firstRow="0" w:lastRow="0" w:firstColumn="0" w:lastColumn="0" w:oddVBand="0" w:evenVBand="0" w:oddHBand="1" w:evenHBand="0" w:firstRowFirstColumn="0" w:firstRowLastColumn="0" w:lastRowFirstColumn="0" w:lastRowLastColumn="0"/>
          <w:wAfter w:w="5613" w:type="dxa"/>
          <w:trHeight w:val="221"/>
        </w:trPr>
        <w:tc>
          <w:tcPr>
            <w:cnfStyle w:val="001000000000" w:firstRow="0" w:lastRow="0" w:firstColumn="1" w:lastColumn="0" w:oddVBand="0" w:evenVBand="0" w:oddHBand="0" w:evenHBand="0" w:firstRowFirstColumn="0" w:firstRowLastColumn="0" w:lastRowFirstColumn="0" w:lastRowLastColumn="0"/>
            <w:tcW w:w="2986" w:type="dxa"/>
          </w:tcPr>
          <w:p w14:paraId="518950BF" w14:textId="77777777" w:rsidR="008223C2" w:rsidRPr="00662AFD" w:rsidRDefault="008223C2" w:rsidP="00DA7531">
            <w:pPr>
              <w:rPr>
                <w:lang w:eastAsia="en-GB"/>
              </w:rPr>
            </w:pPr>
            <w:r w:rsidRPr="00662AFD">
              <w:rPr>
                <w:lang w:eastAsia="en-GB"/>
              </w:rPr>
              <w:t>Prob &gt; chi squared</w:t>
            </w:r>
          </w:p>
        </w:tc>
        <w:tc>
          <w:tcPr>
            <w:tcW w:w="1177" w:type="dxa"/>
          </w:tcPr>
          <w:p w14:paraId="1BEB7E9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0.000</w:t>
            </w:r>
          </w:p>
        </w:tc>
      </w:tr>
      <w:tr w:rsidR="008223C2" w:rsidRPr="00662AFD" w14:paraId="36DE36CE" w14:textId="77777777" w:rsidTr="00DA7531">
        <w:trPr>
          <w:gridAfter w:val="3"/>
          <w:wAfter w:w="5613" w:type="dxa"/>
          <w:trHeight w:val="221"/>
        </w:trPr>
        <w:tc>
          <w:tcPr>
            <w:cnfStyle w:val="001000000000" w:firstRow="0" w:lastRow="0" w:firstColumn="1" w:lastColumn="0" w:oddVBand="0" w:evenVBand="0" w:oddHBand="0" w:evenHBand="0" w:firstRowFirstColumn="0" w:firstRowLastColumn="0" w:lastRowFirstColumn="0" w:lastRowLastColumn="0"/>
            <w:tcW w:w="2986" w:type="dxa"/>
          </w:tcPr>
          <w:p w14:paraId="7F4A60EF" w14:textId="77777777" w:rsidR="008223C2" w:rsidRPr="00662AFD" w:rsidRDefault="008223C2" w:rsidP="00DA7531">
            <w:pPr>
              <w:rPr>
                <w:lang w:eastAsia="en-GB"/>
              </w:rPr>
            </w:pPr>
            <w:r w:rsidRPr="00662AFD">
              <w:rPr>
                <w:lang w:eastAsia="en-GB"/>
              </w:rPr>
              <w:t>LL</w:t>
            </w:r>
          </w:p>
        </w:tc>
        <w:tc>
          <w:tcPr>
            <w:tcW w:w="1177" w:type="dxa"/>
          </w:tcPr>
          <w:p w14:paraId="6375BCF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rPr>
                <w:lang w:eastAsia="en-GB"/>
              </w:rPr>
              <w:t>-1387.7</w:t>
            </w:r>
          </w:p>
        </w:tc>
      </w:tr>
      <w:tr w:rsidR="008223C2" w:rsidRPr="00662AFD" w14:paraId="1E820A7E" w14:textId="77777777" w:rsidTr="00DA7531">
        <w:trPr>
          <w:gridAfter w:val="3"/>
          <w:cnfStyle w:val="000000100000" w:firstRow="0" w:lastRow="0" w:firstColumn="0" w:lastColumn="0" w:oddVBand="0" w:evenVBand="0" w:oddHBand="1" w:evenHBand="0" w:firstRowFirstColumn="0" w:firstRowLastColumn="0" w:lastRowFirstColumn="0" w:lastRowLastColumn="0"/>
          <w:wAfter w:w="5613" w:type="dxa"/>
          <w:trHeight w:val="221"/>
        </w:trPr>
        <w:tc>
          <w:tcPr>
            <w:cnfStyle w:val="001000000000" w:firstRow="0" w:lastRow="0" w:firstColumn="1" w:lastColumn="0" w:oddVBand="0" w:evenVBand="0" w:oddHBand="0" w:evenHBand="0" w:firstRowFirstColumn="0" w:firstRowLastColumn="0" w:lastRowFirstColumn="0" w:lastRowLastColumn="0"/>
            <w:tcW w:w="2986" w:type="dxa"/>
          </w:tcPr>
          <w:p w14:paraId="05E93ABB" w14:textId="77777777" w:rsidR="008223C2" w:rsidRPr="00662AFD" w:rsidRDefault="008223C2" w:rsidP="00DA7531">
            <w:pPr>
              <w:rPr>
                <w:lang w:eastAsia="en-GB"/>
              </w:rPr>
            </w:pPr>
            <w:r w:rsidRPr="00662AFD">
              <w:rPr>
                <w:lang w:eastAsia="en-GB"/>
              </w:rPr>
              <w:lastRenderedPageBreak/>
              <w:t>n observations</w:t>
            </w:r>
          </w:p>
        </w:tc>
        <w:tc>
          <w:tcPr>
            <w:tcW w:w="1177" w:type="dxa"/>
          </w:tcPr>
          <w:p w14:paraId="5F7ECCC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4480</w:t>
            </w:r>
          </w:p>
        </w:tc>
      </w:tr>
      <w:tr w:rsidR="008223C2" w:rsidRPr="00662AFD" w14:paraId="0B9EC337" w14:textId="77777777" w:rsidTr="00DA7531">
        <w:trPr>
          <w:gridAfter w:val="3"/>
          <w:wAfter w:w="5613" w:type="dxa"/>
          <w:trHeight w:val="221"/>
        </w:trPr>
        <w:tc>
          <w:tcPr>
            <w:cnfStyle w:val="001000000000" w:firstRow="0" w:lastRow="0" w:firstColumn="1" w:lastColumn="0" w:oddVBand="0" w:evenVBand="0" w:oddHBand="0" w:evenHBand="0" w:firstRowFirstColumn="0" w:firstRowLastColumn="0" w:lastRowFirstColumn="0" w:lastRowLastColumn="0"/>
            <w:tcW w:w="2986" w:type="dxa"/>
          </w:tcPr>
          <w:p w14:paraId="7DD93958" w14:textId="77777777" w:rsidR="008223C2" w:rsidRPr="00662AFD" w:rsidRDefault="008223C2" w:rsidP="00DA7531">
            <w:pPr>
              <w:rPr>
                <w:lang w:eastAsia="en-GB"/>
              </w:rPr>
            </w:pPr>
            <w:r w:rsidRPr="00662AFD">
              <w:rPr>
                <w:lang w:eastAsia="en-GB"/>
              </w:rPr>
              <w:t>N respondents</w:t>
            </w:r>
          </w:p>
        </w:tc>
        <w:tc>
          <w:tcPr>
            <w:tcW w:w="1177" w:type="dxa"/>
          </w:tcPr>
          <w:p w14:paraId="1179E04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112</w:t>
            </w:r>
          </w:p>
        </w:tc>
      </w:tr>
    </w:tbl>
    <w:p w14:paraId="64B3D544" w14:textId="2787DFBD" w:rsidR="008223C2" w:rsidRPr="00662AFD" w:rsidRDefault="001A33D7" w:rsidP="008223C2">
      <w:r>
        <w:t>*</w:t>
      </w:r>
      <w:r w:rsidR="008223C2" w:rsidRPr="00662AFD">
        <w:t xml:space="preserve"> denotes explanatory power at a 0.05 significance level, ** at the 0.01 level and *** at the 0.001 level.</w:t>
      </w:r>
    </w:p>
    <w:p w14:paraId="2AB4208F" w14:textId="77777777" w:rsidR="008223C2" w:rsidRPr="00662AFD" w:rsidRDefault="008223C2" w:rsidP="008223C2"/>
    <w:p w14:paraId="5B51E550" w14:textId="719702F6" w:rsidR="008223C2" w:rsidRPr="00662AFD" w:rsidRDefault="008223C2" w:rsidP="008223C2">
      <w:r w:rsidRPr="00662AFD">
        <w:t xml:space="preserve">On average, replacement care provider type had the largest influence of all the attributes on </w:t>
      </w:r>
      <w:r w:rsidR="00FB7BCF">
        <w:t>respondents’</w:t>
      </w:r>
      <w:r w:rsidRPr="00662AFD">
        <w:t xml:space="preserve"> choice of replacement care. Carers preferred replacement care that was provided by a paid, professional worker compared to all other provider types. Family members emerged as </w:t>
      </w:r>
      <w:r w:rsidR="00314F00">
        <w:t>being more preferred replacement care providers</w:t>
      </w:r>
      <w:r w:rsidRPr="00662AFD">
        <w:t xml:space="preserve"> than friends. Across respondents there was a significant aversion to paid care workers who were unfamiliar, with carers being willing to wait 12 months longer for a break with familiar professional replacement carers, over unfamiliar replacement carers. </w:t>
      </w:r>
    </w:p>
    <w:p w14:paraId="6FD72652" w14:textId="77777777" w:rsidR="008223C2" w:rsidRPr="00662AFD" w:rsidRDefault="008223C2" w:rsidP="008223C2"/>
    <w:p w14:paraId="2BE60616" w14:textId="13F928D5" w:rsidR="008223C2" w:rsidRPr="00662AFD" w:rsidRDefault="008223C2" w:rsidP="008223C2">
      <w:r w:rsidRPr="00662AFD">
        <w:t xml:space="preserve">Carers indicated a moderate preference for </w:t>
      </w:r>
      <w:r w:rsidRPr="00662AFD">
        <w:rPr>
          <w:i/>
        </w:rPr>
        <w:t xml:space="preserve">some </w:t>
      </w:r>
      <w:r w:rsidRPr="00662AFD">
        <w:t xml:space="preserve">involvement in organising the replacement care for a short break, over </w:t>
      </w:r>
      <w:r w:rsidR="00314F00" w:rsidRPr="00875F4D">
        <w:rPr>
          <w:iCs/>
        </w:rPr>
        <w:t>having it organised on the carers behalf</w:t>
      </w:r>
      <w:r w:rsidRPr="00662AFD">
        <w:t xml:space="preserve">. Carers on average placed a higher value on </w:t>
      </w:r>
      <w:r w:rsidR="00704869">
        <w:t>“with some help”</w:t>
      </w:r>
      <w:r w:rsidRPr="00662AFD">
        <w:t xml:space="preserve"> from a social care worker, rather </w:t>
      </w:r>
      <w:r w:rsidR="00704869">
        <w:t xml:space="preserve">than “all” or “none” regarding help with co-ordinating </w:t>
      </w:r>
      <w:r w:rsidRPr="00662AFD">
        <w:t xml:space="preserve">replacement care. Carers were willing to wait 3 months longer for a break to have some </w:t>
      </w:r>
      <w:r w:rsidR="00834873">
        <w:t>help</w:t>
      </w:r>
      <w:r w:rsidRPr="00662AFD">
        <w:t xml:space="preserve"> in </w:t>
      </w:r>
      <w:r w:rsidR="00834873">
        <w:t>co-ordinating</w:t>
      </w:r>
      <w:r w:rsidRPr="00662AFD">
        <w:t xml:space="preserve"> replacement care, compared to having it organised on their behalf. </w:t>
      </w:r>
    </w:p>
    <w:p w14:paraId="32843BDB" w14:textId="77777777" w:rsidR="008223C2" w:rsidRPr="00662AFD" w:rsidRDefault="008223C2" w:rsidP="008223C2"/>
    <w:p w14:paraId="15F90D70" w14:textId="761BC932" w:rsidR="008223C2" w:rsidRPr="00662AFD" w:rsidRDefault="008223C2" w:rsidP="008223C2">
      <w:r w:rsidRPr="00662AFD">
        <w:t xml:space="preserve">As expected from </w:t>
      </w:r>
      <w:r w:rsidR="00DA7531">
        <w:t>findings by</w:t>
      </w:r>
      <w:r w:rsidR="00B40707">
        <w:t xml:space="preserve"> </w:t>
      </w:r>
      <w:r w:rsidR="00B40707" w:rsidRPr="00662AFD">
        <w:fldChar w:fldCharType="begin" w:fldLock="1"/>
      </w:r>
      <w:r w:rsidR="00B40707">
        <w:instrText>ADDIN CSL_CITATION {"citationItems":[{"id":"ITEM-1","itemData":{"DOI":"10.1186/1472-6963-14-63","ISBN":"1472-6963 (Electronic)\\n1472-6963 (Linking)","ISSN":"1472-6963","PMID":"24507804","abstract":"BACKGROUND: There is little evidence of service user preferences to guide the commissioning and improvement of services that support life after stroke. We report the first investigation of patients' and family carers' preferences for community services after stroke using a discrete choice experiment (DCE).\\n\\nMETHODS: Two workshops with patients and family carers (n = 8) explored stroke experiences, identifying attributes important in shaping views about service design, and piloted data collection strategies. Attributes were group versus individual support; service provider; additional support for social and leisure activities; and the total time required to access services. Patients and family carers were recruited six months post stroke-onset (mean 331 days) from four stroke services, and invited to participate in the DCE. Patients' general health (EQ5D) and functional dependence (Barthel Index) were also assessed. Of 474 eligible patients, 144 (30%) expressed an interest in the study, and 80 (56%) of these completed the survey questionnaire. 34 of 74 (46%) family carers recruited through patients completed the DCE.\\n\\nRESULTS: All four attributes were significant in shaping patients preferences for stroke support service delivery (p &lt; 0.05), confirming the interpretation of workshop findings. Patients prefer help and support for emotional needs, communication problems and physical difficulties to be provided on an individual basis; and to be offered additional social and leisure activities that they are able to attend on their own. Patients would appear to prefer that voluntary organisations do not provide these services, although this may be linked to lack of experience of these services. Family carers would prefer help and support in their caring role on a one-to-one basis. Whilst health related quality of life is associated with preference for format of service, results were relatively consistent across sub-groups, with the exception of time since stroke, where social and leisure activities had a greater impact on preferences of established service users.\\n\\nCONCLUSIONS: The data provide unique insights into how preferences for community services that support life after stroke are shaped. This information can be used to inform both service re-design, and barriers to implementation that will need to be accounted for in policy shifts towards a more mixed economy of service provision.","author":[{"dropping-particle":"","family":"Burton","given":"Christopher R","non-dropping-particle":"","parse-names":false,"suffix":""},{"dropping-particle":"","family":"Fargher","given":"Emily","non-dropping-particle":"","parse-names":false,"suffix":""},{"dropping-particle":"","family":"Plumpton","given":"Catrin","non-dropping-particle":"","parse-names":false,"suffix":""},{"dropping-particle":"","family":"Roberts","given":"Gwerfyl W","non-dropping-particle":"","parse-names":false,"suffix":""},{"dropping-particle":"","family":"Owen","given":"Heledd","non-dropping-particle":"","parse-names":false,"suffix":""},{"dropping-particle":"","family":"Roberts","given":"Eryl","non-dropping-particle":"","parse-names":false,"suffix":""}],"container-title":"BMC health services research","id":"ITEM-1","issue":"1","issued":{"date-parts":[["2014"]]},"page":"63","title":"Investigating preferences for support with life after stroke: a discrete choice experiment.","type":"article-journal","volume":"14"},"uris":["http://www.mendeley.com/documents/?uuid=54490afa-6cdf-4645-9e4c-83d5da80a864"]}],"mendeley":{"formattedCitation":"(Burton &lt;i&gt;et al.&lt;/i&gt; 2014)","manualFormatting":"Burton et al. (2014)","plainTextFormattedCitation":"(Burton et al. 2014)","previouslyFormattedCitation":"(Burton &lt;i&gt;et al.&lt;/i&gt; 2014)"},"properties":{"noteIndex":0},"schema":"https://github.com/citation-style-language/schema/raw/master/csl-citation.json"}</w:instrText>
      </w:r>
      <w:r w:rsidR="00B40707" w:rsidRPr="00662AFD">
        <w:fldChar w:fldCharType="separate"/>
      </w:r>
      <w:r w:rsidR="00B40707" w:rsidRPr="00662AFD">
        <w:rPr>
          <w:noProof/>
        </w:rPr>
        <w:t xml:space="preserve">Burton </w:t>
      </w:r>
      <w:r w:rsidR="00B40707" w:rsidRPr="00A73806">
        <w:rPr>
          <w:i/>
          <w:iCs/>
          <w:noProof/>
        </w:rPr>
        <w:t>et al.</w:t>
      </w:r>
      <w:r w:rsidR="00B40707" w:rsidRPr="00662AFD">
        <w:rPr>
          <w:noProof/>
        </w:rPr>
        <w:t xml:space="preserve"> (2014)</w:t>
      </w:r>
      <w:r w:rsidR="00B40707" w:rsidRPr="00662AFD">
        <w:fldChar w:fldCharType="end"/>
      </w:r>
      <w:r w:rsidR="00B40707">
        <w:t xml:space="preserve"> </w:t>
      </w:r>
      <w:r w:rsidR="00514287">
        <w:t>carers had</w:t>
      </w:r>
      <w:r w:rsidRPr="00662AFD">
        <w:t xml:space="preserve"> a strong and significant preference for replacement care including social and leisure activities</w:t>
      </w:r>
      <w:r w:rsidR="00AD5027">
        <w:t xml:space="preserve"> for the cared-for individual</w:t>
      </w:r>
      <w:r w:rsidRPr="00662AFD">
        <w:t xml:space="preserve">, rather than </w:t>
      </w:r>
      <w:r w:rsidR="00AD5027">
        <w:t>replacement care</w:t>
      </w:r>
      <w:r w:rsidRPr="00662AFD">
        <w:t xml:space="preserve"> that</w:t>
      </w:r>
      <w:r w:rsidR="00DA7531">
        <w:t xml:space="preserve"> only</w:t>
      </w:r>
      <w:r w:rsidRPr="00662AFD">
        <w:t xml:space="preserve"> includes free time. To benefit from social and leisure activities, carers demonstrated a willingness to wait of 4 months for a short break with replacement care. </w:t>
      </w:r>
      <w:r w:rsidR="00EF056D">
        <w:t>Unlike Burton and colleagues</w:t>
      </w:r>
      <w:r w:rsidR="00AD5027">
        <w:t xml:space="preserve"> (2014)</w:t>
      </w:r>
      <w:r w:rsidR="00EF056D">
        <w:t xml:space="preserve">, there is limited capacity to investigate whether this preference is related to a </w:t>
      </w:r>
      <w:r w:rsidR="0086382A">
        <w:t>stage of diagnosis</w:t>
      </w:r>
      <w:r w:rsidR="00EF056D">
        <w:t xml:space="preserve"> of the cared-for person</w:t>
      </w:r>
      <w:r w:rsidR="00AD5027">
        <w:t xml:space="preserve">, as this information (as previously described) was not collected. </w:t>
      </w:r>
    </w:p>
    <w:p w14:paraId="0E85431A" w14:textId="77777777" w:rsidR="008223C2" w:rsidRPr="00662AFD" w:rsidRDefault="008223C2" w:rsidP="008223C2"/>
    <w:p w14:paraId="296C05E0" w14:textId="452883D0" w:rsidR="008223C2" w:rsidRPr="00662AFD" w:rsidRDefault="008223C2" w:rsidP="008223C2">
      <w:r w:rsidRPr="00662AFD">
        <w:lastRenderedPageBreak/>
        <w:t xml:space="preserve">Figure </w:t>
      </w:r>
      <w:r>
        <w:t>1</w:t>
      </w:r>
      <w:r w:rsidR="00201C1F">
        <w:t>6</w:t>
      </w:r>
      <w:r w:rsidRPr="00662AFD">
        <w:t xml:space="preserve"> shows confidence intervals surrounding marginal rates of substitution of attribute levels, calculated using a bootstrapping method. It implies that carers have a significantly higher willingness to wait for familiar paid workers</w:t>
      </w:r>
      <w:r w:rsidR="001758E6">
        <w:t xml:space="preserve"> as</w:t>
      </w:r>
      <w:r w:rsidRPr="00662AFD">
        <w:t xml:space="preserve"> replacement carers over replacement care provided by a friend. It further indicates a higher willingness to wait for family members or paid professional workers</w:t>
      </w:r>
      <w:r w:rsidR="001758E6">
        <w:t xml:space="preserve"> as</w:t>
      </w:r>
      <w:r w:rsidRPr="00662AFD">
        <w:t xml:space="preserve"> providers over other aspects of replacement care, for example, organised social and leisure activities. Overlapping confidence intervals suggest little difference in carers</w:t>
      </w:r>
      <w:r w:rsidR="001758E6">
        <w:t>’</w:t>
      </w:r>
      <w:r w:rsidRPr="00662AFD">
        <w:t xml:space="preserve"> willingness to wait for greater control over organising replacement care.</w:t>
      </w:r>
    </w:p>
    <w:p w14:paraId="302A3C84" w14:textId="77777777" w:rsidR="008223C2" w:rsidRPr="00662AFD" w:rsidRDefault="008223C2" w:rsidP="008223C2"/>
    <w:p w14:paraId="5F605B22" w14:textId="77777777" w:rsidR="008223C2" w:rsidRPr="00662AFD" w:rsidRDefault="008223C2" w:rsidP="008223C2"/>
    <w:p w14:paraId="0E9516A0" w14:textId="22C97EDF" w:rsidR="008223C2" w:rsidRDefault="004D7FB4" w:rsidP="00A97CBC">
      <w:pPr>
        <w:jc w:val="center"/>
      </w:pPr>
      <w:r>
        <w:rPr>
          <w:noProof/>
          <w:sz w:val="16"/>
          <w:szCs w:val="16"/>
          <w:lang w:eastAsia="en-GB"/>
        </w:rPr>
        <w:drawing>
          <wp:inline distT="0" distB="0" distL="0" distR="0" wp14:anchorId="27150382" wp14:editId="2E904E63">
            <wp:extent cx="5727700" cy="572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ingness.plot.png"/>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891A17D" w14:textId="306DFEBB" w:rsidR="008223C2" w:rsidRPr="00662AFD" w:rsidRDefault="008223C2" w:rsidP="00A97CBC">
      <w:pPr>
        <w:pStyle w:val="Caption"/>
        <w:jc w:val="center"/>
        <w:rPr>
          <w:color w:val="000000" w:themeColor="text1"/>
        </w:rPr>
      </w:pPr>
      <w:bookmarkStart w:id="182" w:name="_Toc18660916"/>
      <w:r>
        <w:t xml:space="preserve">Figure </w:t>
      </w:r>
      <w:fldSimple w:instr=" SEQ Figure \* ARABIC ">
        <w:r w:rsidR="00201C1F">
          <w:rPr>
            <w:noProof/>
          </w:rPr>
          <w:t>16</w:t>
        </w:r>
      </w:fldSimple>
      <w:r>
        <w:t xml:space="preserve">: </w:t>
      </w:r>
      <w:r w:rsidRPr="00F357AB">
        <w:t>Marginal rates of substitution of attribute levels from MNL model (with 95% confidence intervals)</w:t>
      </w:r>
      <w:bookmarkEnd w:id="182"/>
    </w:p>
    <w:p w14:paraId="55ECF613" w14:textId="77777777" w:rsidR="008223C2" w:rsidRPr="00662AFD" w:rsidRDefault="008223C2" w:rsidP="008223C2"/>
    <w:p w14:paraId="7EA9238B" w14:textId="77777777" w:rsidR="008223C2" w:rsidRPr="00662AFD" w:rsidRDefault="008223C2" w:rsidP="008223C2">
      <w:pPr>
        <w:pStyle w:val="Heading2"/>
      </w:pPr>
      <w:bookmarkStart w:id="183" w:name="_Toc12276435"/>
      <w:bookmarkStart w:id="184" w:name="_Toc27733689"/>
      <w:r w:rsidRPr="00662AFD">
        <w:t>Discussion</w:t>
      </w:r>
      <w:bookmarkEnd w:id="183"/>
      <w:bookmarkEnd w:id="184"/>
    </w:p>
    <w:p w14:paraId="39C59A3C" w14:textId="070EFDFD" w:rsidR="008223C2" w:rsidRPr="00662AFD" w:rsidRDefault="000A2579" w:rsidP="008223C2">
      <w:r w:rsidRPr="00662AFD">
        <w:t xml:space="preserve">It is </w:t>
      </w:r>
      <w:r w:rsidR="003F3DF4">
        <w:t>perhaps</w:t>
      </w:r>
      <w:r w:rsidRPr="00662AFD">
        <w:t xml:space="preserve"> not surprising that familiar paid care workers are significantly preferred </w:t>
      </w:r>
      <w:r w:rsidR="00011834">
        <w:t>over</w:t>
      </w:r>
      <w:r w:rsidRPr="00662AFD">
        <w:t xml:space="preserve"> unfamiliar professional paid care workers as providers of replacement care</w:t>
      </w:r>
      <w:r w:rsidR="000F3BCB">
        <w:t>. U</w:t>
      </w:r>
      <w:r>
        <w:t>npaid carers in</w:t>
      </w:r>
      <w:r w:rsidR="008223C2" w:rsidRPr="00662AFD">
        <w:t xml:space="preserve"> Midlothian, </w:t>
      </w:r>
      <w:r>
        <w:t xml:space="preserve">Scotland, </w:t>
      </w:r>
      <w:r w:rsidR="00A955C7">
        <w:t>express</w:t>
      </w:r>
      <w:r>
        <w:t xml:space="preserve"> a preference</w:t>
      </w:r>
      <w:r w:rsidR="007F463C">
        <w:t xml:space="preserve"> for</w:t>
      </w:r>
      <w:r>
        <w:t xml:space="preserve"> </w:t>
      </w:r>
      <w:r w:rsidR="008223C2" w:rsidRPr="00662AFD">
        <w:t>continuity in health and social care staff</w:t>
      </w:r>
      <w:r>
        <w:t>, explaining this</w:t>
      </w:r>
      <w:r w:rsidR="008223C2" w:rsidRPr="00662AFD">
        <w:t xml:space="preserve"> prevents time being wasted transferring information about care tasks and wider background</w:t>
      </w:r>
      <w:r>
        <w:t xml:space="preserve"> </w:t>
      </w:r>
      <w:r w:rsidRPr="00662AFD">
        <w:fldChar w:fldCharType="begin" w:fldLock="1"/>
      </w:r>
      <w:r w:rsidR="00931971">
        <w:instrText>ADDIN CSL_CITATION {"citationItems":[{"id":"ITEM-1","itemData":{"author":[{"dropping-particle":"","family":"Gamiz","given":"Rebecca","non-dropping-particle":"","parse-names":false,"suffix":""},{"dropping-particle":"","family":"Tsegai","given":"Abenet","non-dropping-particle":"","parse-names":false,"suffix":""}],"container-title":"Practitioner Research for Older People","id":"ITEM-1","issued":{"date-parts":[["2013"]]},"title":"Carer’s assessment and outcomes focused approaches to working with carers VOCAL Midlothian","type":"article-journal"},"uris":["http://www.mendeley.com/documents/?uuid=9cd905f4-77cc-4b40-a19e-202775532466"]}],"mendeley":{"formattedCitation":"(Gamiz and Tsegai 2013)","plainTextFormattedCitation":"(Gamiz and Tsegai 2013)","previouslyFormattedCitation":"(Gamiz and Tsegai 2013)"},"properties":{"noteIndex":0},"schema":"https://github.com/citation-style-language/schema/raw/master/csl-citation.json"}</w:instrText>
      </w:r>
      <w:r w:rsidRPr="00662AFD">
        <w:fldChar w:fldCharType="separate"/>
      </w:r>
      <w:r w:rsidRPr="00A823D4">
        <w:rPr>
          <w:noProof/>
        </w:rPr>
        <w:t>(Gamiz and Tsegai 2013)</w:t>
      </w:r>
      <w:r w:rsidRPr="00662AFD">
        <w:fldChar w:fldCharType="end"/>
      </w:r>
      <w:r w:rsidRPr="00662AFD">
        <w:t>.</w:t>
      </w:r>
      <w:r w:rsidR="008223C2" w:rsidRPr="00662AFD">
        <w:t xml:space="preserve"> A preference for family over unfamiliar paid care workers suggests a high value placed on the family setting and existing relationships, where they are present.</w:t>
      </w:r>
    </w:p>
    <w:p w14:paraId="6CBACAAF" w14:textId="77777777" w:rsidR="008223C2" w:rsidRPr="00662AFD" w:rsidRDefault="008223C2" w:rsidP="008223C2"/>
    <w:p w14:paraId="54FE8213" w14:textId="73E55CCB" w:rsidR="008223C2" w:rsidRPr="00662AFD" w:rsidRDefault="008223C2" w:rsidP="008223C2">
      <w:r w:rsidRPr="00662AFD">
        <w:t xml:space="preserve"> A lower utility associated with friends, compared to family, as a source of replacement care may be indicative of the type of care being provided. Previous research finds that social norms and filial obligations </w:t>
      </w:r>
      <w:r w:rsidR="00850401">
        <w:t>are</w:t>
      </w:r>
      <w:r w:rsidRPr="00662AFD">
        <w:t xml:space="preserve"> influential in </w:t>
      </w:r>
      <w:r w:rsidR="00850401">
        <w:t xml:space="preserve">determining </w:t>
      </w:r>
      <w:r w:rsidR="00506292">
        <w:t xml:space="preserve">which tasks a </w:t>
      </w:r>
      <w:proofErr w:type="spellStart"/>
      <w:r w:rsidR="00506292">
        <w:t>carer</w:t>
      </w:r>
      <w:proofErr w:type="spellEnd"/>
      <w:r w:rsidR="00506292">
        <w:t xml:space="preserve"> is involved with, such as </w:t>
      </w:r>
      <w:r w:rsidRPr="00662AFD">
        <w:t>personal (washing or feeding) or instrumental (meal preparation, home maintenance</w:t>
      </w:r>
      <w:r w:rsidR="00506292">
        <w:t xml:space="preserve"> or</w:t>
      </w:r>
      <w:r w:rsidRPr="00662AFD">
        <w:t xml:space="preserve"> transportation)</w:t>
      </w:r>
      <w:r w:rsidR="00506292">
        <w:t xml:space="preserve"> care activities</w:t>
      </w:r>
      <w:r w:rsidRPr="00662AFD">
        <w:t xml:space="preserve"> </w:t>
      </w:r>
      <w:r w:rsidRPr="00662AFD">
        <w:fldChar w:fldCharType="begin" w:fldLock="1"/>
      </w:r>
      <w:r w:rsidR="00047DF0">
        <w:instrText>ADDIN CSL_CITATION {"citationItems":[{"id":"ITEM-1","itemData":{"DOI":"10.1017/S0144686X12000736","ISSN":"0144-686X","abstract":"Research on informal care-giving has largely neglected the contributions of non-kin carers. This paper investigated the characteristics and contributions of non-kin who care for older adults with a long-term health problem, and investigated friends and neighbours as distinct categories of care providers. Using data from 324 non-kin carers in the 1996 General Social Survey of Canada, this study compared individual and relationship characteristics, care tasks and amount of care provided for the two groups. Interpersonal and socio-demographic characteristics were investigated as mediators of potential differences between friends and neighbours in patterns of care. Results demonstrate that friend and neighbour carers differed on age, marital status, geographical proximity and relationship closeness. Friends were more likely than neighbours to assist with personal care, bills and banking, and transportation. Neighbours were more likely to assist with home maintenance. Friends provided assistance with a greater number of tasks and provided more hours of care per week, suggesting a more prominent role in the care of non-kin than neighbours. Age, income, a minor child in the household, proximity and relationship closeness significantly predicted amount of care provided, and relationship closeness largely explained differences between friends and neighbours. Future research on informal care-giving can build on the findings that distinguish friend and neighbour carers to further discriminate the dynamics of non-kin care.","author":[{"dropping-particle":"","family":"Lapierre","given":"Tracey A","non-dropping-particle":"","parse-names":false,"suffix":""},{"dropping-particle":"","family":"Keating","given":"Norah","non-dropping-particle":"","parse-names":false,"suffix":""}],"container-title":"Ageing and Society","id":"ITEM-1","issue":"8","issued":{"date-parts":[["2012"]]},"page":"1-27","title":"Characteristics and contributions of non-kin carers of older people: a closer look at friends and neighbours","type":"article-journal","volume":"33"},"uris":["http://www.mendeley.com/documents/?uuid=d5d2d9a1-b5e4-448a-bc3e-28348ee3e2c4"]}],"mendeley":{"formattedCitation":"(Lapierre and Keating 2012)","plainTextFormattedCitation":"(Lapierre and Keating 2012)","previouslyFormattedCitation":"(Lapierre and Keating 2012)"},"properties":{"noteIndex":0},"schema":"https://github.com/citation-style-language/schema/raw/master/csl-citation.json"}</w:instrText>
      </w:r>
      <w:r w:rsidRPr="00662AFD">
        <w:fldChar w:fldCharType="separate"/>
      </w:r>
      <w:r w:rsidRPr="00A823D4">
        <w:rPr>
          <w:noProof/>
        </w:rPr>
        <w:t>(Lapierre and Keating 2012)</w:t>
      </w:r>
      <w:r w:rsidRPr="00662AFD">
        <w:fldChar w:fldCharType="end"/>
      </w:r>
      <w:r w:rsidRPr="00662AFD">
        <w:t>. Th</w:t>
      </w:r>
      <w:r w:rsidR="00DE2D4B">
        <w:t>e</w:t>
      </w:r>
      <w:r w:rsidRPr="00662AFD">
        <w:t xml:space="preserve"> hypothetical scenario </w:t>
      </w:r>
      <w:r w:rsidR="00DE2D4B">
        <w:t xml:space="preserve">in the present research </w:t>
      </w:r>
      <w:r w:rsidRPr="00662AFD">
        <w:t xml:space="preserve">did not specify the type of care activity, which may have led carers to assume their own care context of personal care or instrumental care. Specifying the type of care activity in the scenario would have provided greater detail on perceived differences between friends and family as sources of replacement care. </w:t>
      </w:r>
    </w:p>
    <w:p w14:paraId="42D0FF53" w14:textId="77777777" w:rsidR="008223C2" w:rsidRPr="00662AFD" w:rsidRDefault="008223C2" w:rsidP="008223C2"/>
    <w:p w14:paraId="66DFE69F" w14:textId="7A468DF9" w:rsidR="008223C2" w:rsidRPr="00662AFD" w:rsidRDefault="006B10A4" w:rsidP="008223C2">
      <w:r>
        <w:t>A</w:t>
      </w:r>
      <w:r w:rsidR="008223C2" w:rsidRPr="00662AFD">
        <w:t xml:space="preserve"> stronger preference for the intermediate option in organising the short break here, compared to complete control and no control, reveals an appetite for some control and some assistance. Carers in Scotland are often co-ordinators of </w:t>
      </w:r>
      <w:r w:rsidR="00DA7531">
        <w:t xml:space="preserve">the </w:t>
      </w:r>
      <w:r w:rsidR="008223C2" w:rsidRPr="00662AFD">
        <w:t xml:space="preserve">health and social care landscape, negotiating between services </w:t>
      </w:r>
      <w:r w:rsidR="008223C2" w:rsidRPr="00662AFD">
        <w:fldChar w:fldCharType="begin" w:fldLock="1"/>
      </w:r>
      <w:r w:rsidR="008223C2">
        <w:instrText>ADDIN CSL_CITATION {"citationItems":[{"id":"ITEM-1","itemData":{"DOI":"10.1111/j.1365-2702.2004.01069.x","ISBN":"0962-1067 (Print)\\r0962-1067 (Linking)","ISSN":"09621067","PMID":"15707447","abstract":"AIMS AND OBJECTIVES: To determine the feasibility of a screening tool to identify carers in a general practice. BACKGROUND: The need to support informal carers is well established in policy and practice, but many carers continue to lack the support they need. Identifying carers is a fundamental precondition to providing them with support. Studies often recruit carers who are members of carers' organizations or via the care recipient in receipt of services. However, as nearly 60% of carers receive no support from the statutory services, this group of carers may not be representative of the majority of carers. This paper describes the results of a study undertaken to identify a broader group of carers in a general practice in a large Scottish city. DESIGN AND METHODS: A quantitative research design was employed using a mailed screening survey to identify carers within a general practice. Carers were systematically identified, independent of the care recipient, using a screening tool developed by the researcher which was sent to all adult patients registered with the practice. RESULTS: The response rate was 69%. Overall, 11% of the surgery population identified themselves as carers with a mean age of 55 years. The carers were involved in a range of caring activities of varying levels and duration. CONCLUSION: The screening exercise was time consuming and costly. However, it would be feasible and useful to identify carers in smaller groups. RELEVANCE TO PRACTICE: This study tackles issues that are pertinent to health policy and practice. Carers were systematically identified from a general practice population and included those at an early stage of the caring role, prior to being involved with service providers, as well as those established in their role. If carers are identified early in their caring career the primary health care team is more able to support them proactively.","author":[{"dropping-particle":"","family":"Jarvis","given":"Alison","non-dropping-particle":"","parse-names":false,"suffix":""},{"dropping-particle":"","family":"Worth","given":"Allison","non-dropping-particle":"","parse-names":false,"suffix":""}],"container-title":"Journal of Clinical Nursing","id":"ITEM-1","issue":"3","issued":{"date-parts":[["2005"]]},"page":"363-372","title":"The development of a screening tool to identify carers in a general practice by a large-scale mailed survey: The experience in one Scottish general practice","type":"article","volume":"14"},"uris":["http://www.mendeley.com/documents/?uuid=15f15e89-e296-409e-8b0d-df69c28f2b97"]}],"mendeley":{"formattedCitation":"(Jarvis and Worth 2005)","plainTextFormattedCitation":"(Jarvis and Worth 2005)","previouslyFormattedCitation":"(Jarvis and Worth 2005)"},"properties":{"noteIndex":0},"schema":"https://github.com/citation-style-language/schema/raw/master/csl-citation.json"}</w:instrText>
      </w:r>
      <w:r w:rsidR="008223C2" w:rsidRPr="00662AFD">
        <w:fldChar w:fldCharType="separate"/>
      </w:r>
      <w:r w:rsidR="008223C2" w:rsidRPr="00A823D4">
        <w:rPr>
          <w:noProof/>
        </w:rPr>
        <w:t>(Jarvis and Worth 2005)</w:t>
      </w:r>
      <w:r w:rsidR="008223C2" w:rsidRPr="00662AFD">
        <w:fldChar w:fldCharType="end"/>
      </w:r>
      <w:r w:rsidR="008223C2" w:rsidRPr="00662AFD">
        <w:t>. One explanation for some assistance with co-ordinating a break, is to minimise organisational load. Differences in the perceived valu</w:t>
      </w:r>
      <w:r w:rsidR="005F7918">
        <w:t>e</w:t>
      </w:r>
      <w:r w:rsidR="008223C2" w:rsidRPr="00662AFD">
        <w:t xml:space="preserve"> of control may be enhanced with a </w:t>
      </w:r>
      <w:r w:rsidR="00721D03">
        <w:t xml:space="preserve">more expansive data set. </w:t>
      </w:r>
    </w:p>
    <w:p w14:paraId="369F48F0" w14:textId="77777777" w:rsidR="008223C2" w:rsidRPr="00662AFD" w:rsidRDefault="008223C2" w:rsidP="008223C2"/>
    <w:p w14:paraId="17BDFD9A" w14:textId="475C75D7" w:rsidR="008223C2" w:rsidRPr="00662AFD" w:rsidRDefault="008223C2" w:rsidP="008223C2">
      <w:r w:rsidRPr="00662AFD">
        <w:t xml:space="preserve">Provision of activities for the cared-for </w:t>
      </w:r>
      <w:r w:rsidR="00F420F6">
        <w:t xml:space="preserve">person </w:t>
      </w:r>
      <w:r w:rsidRPr="00662AFD">
        <w:t>in replacement care has a significantly higher utility than</w:t>
      </w:r>
      <w:r w:rsidR="00223071">
        <w:t xml:space="preserve"> the utility associated with</w:t>
      </w:r>
      <w:r w:rsidRPr="00662AFD">
        <w:t xml:space="preserve"> no activities. </w:t>
      </w:r>
      <w:r w:rsidR="00E665F9">
        <w:t xml:space="preserve">This supports </w:t>
      </w:r>
      <w:r w:rsidR="00E665F9" w:rsidRPr="00662AFD">
        <w:fldChar w:fldCharType="begin" w:fldLock="1"/>
      </w:r>
      <w:r w:rsidR="00E665F9">
        <w:instrText>ADDIN CSL_CITATION {"citationItems":[{"id":"ITEM-1","itemData":{"author":[{"dropping-particle":"","family":"Jackson","given":"Diana","non-dropping-particle":"","parse-names":false,"suffix":""},{"dropping-particle":"","family":"Williams","given":"David","non-dropping-particle":"","parse-names":false,"suffix":""},{"dropping-particle":"","family":"Turner-stokes","given":"Lynne","non-dropping-particle":"","parse-names":false,"suffix":""},{"dropping-particle":"","family":"Saleem","given":"Tariq","non-dropping-particle":"","parse-names":false,"suffix":""},{"dropping-particle":"","family":"Higginson","given":"Irene","non-dropping-particle":"","parse-names":false,"suffix":""},{"dropping-particle":"","family":"Harris","given":"Jennifer","non-dropping-particle":"","parse-names":false,"suffix":""}],"id":"ITEM-1","issued":{"date-parts":[["2011"]]},"publisher-place":"National Institute for Health, Policy Research Programme, Research Initiative for Long Term Neurological Conditions","title":"How do carers of people with long term neurological conditions experience the provision of replacement care?","type":"report"},"uris":["http://www.mendeley.com/documents/?uuid=63bb88f6-d5e0-4451-9ee2-6c2aadd5e302"]}],"mendeley":{"formattedCitation":"(Jackson &lt;i&gt;et al.&lt;/i&gt; 2011)","manualFormatting":"Jackson et al. (2011)","plainTextFormattedCitation":"(Jackson et al. 2011)","previouslyFormattedCitation":"(Jackson &lt;i&gt;et al.&lt;/i&gt; 2011)"},"properties":{"noteIndex":0},"schema":"https://github.com/citation-style-language/schema/raw/master/csl-citation.json"}</w:instrText>
      </w:r>
      <w:r w:rsidR="00E665F9" w:rsidRPr="00662AFD">
        <w:fldChar w:fldCharType="separate"/>
      </w:r>
      <w:r w:rsidR="00E665F9" w:rsidRPr="00662AFD">
        <w:rPr>
          <w:noProof/>
        </w:rPr>
        <w:t xml:space="preserve">Jackson </w:t>
      </w:r>
      <w:r w:rsidR="00E665F9" w:rsidRPr="00745470">
        <w:rPr>
          <w:i/>
          <w:iCs/>
          <w:noProof/>
        </w:rPr>
        <w:t>et al</w:t>
      </w:r>
      <w:r w:rsidR="00E665F9" w:rsidRPr="00662AFD">
        <w:rPr>
          <w:noProof/>
        </w:rPr>
        <w:t xml:space="preserve">. </w:t>
      </w:r>
      <w:r w:rsidR="00E665F9" w:rsidRPr="00662AFD">
        <w:rPr>
          <w:noProof/>
        </w:rPr>
        <w:lastRenderedPageBreak/>
        <w:t>(2011)</w:t>
      </w:r>
      <w:r w:rsidR="00E665F9" w:rsidRPr="00662AFD">
        <w:fldChar w:fldCharType="end"/>
      </w:r>
      <w:r w:rsidR="00E665F9">
        <w:t>, that</w:t>
      </w:r>
      <w:r w:rsidRPr="00662AFD">
        <w:t xml:space="preserve"> providing</w:t>
      </w:r>
      <w:r w:rsidR="0054625E">
        <w:t xml:space="preserve"> stimulating</w:t>
      </w:r>
      <w:r w:rsidRPr="00662AFD">
        <w:t xml:space="preserve"> activities</w:t>
      </w:r>
      <w:r w:rsidR="00E27D46">
        <w:t xml:space="preserve"> for cared-for individuals in respite</w:t>
      </w:r>
      <w:r w:rsidRPr="00662AFD">
        <w:t xml:space="preserve"> according to carers</w:t>
      </w:r>
      <w:r w:rsidR="00E665F9">
        <w:t>.</w:t>
      </w:r>
    </w:p>
    <w:p w14:paraId="70D779B3" w14:textId="057BE5D7" w:rsidR="008223C2" w:rsidRPr="00662AFD" w:rsidRDefault="008223C2" w:rsidP="008223C2"/>
    <w:p w14:paraId="1564AD42" w14:textId="31007FB4" w:rsidR="008223C2" w:rsidRPr="00662AFD" w:rsidRDefault="008223C2" w:rsidP="008223C2">
      <w:r w:rsidRPr="00662AFD">
        <w:t>A sensitivity check was conducted to identify any potential differences in preferences between those identifying as ‘eligible’ and ‘not eligible’ to participate in the research. The only difference observed was that co-ordination ‘with some help’ level became more significant</w:t>
      </w:r>
      <w:r w:rsidR="00CE589F">
        <w:t xml:space="preserve"> preference</w:t>
      </w:r>
      <w:r w:rsidRPr="00662AFD">
        <w:t xml:space="preserve"> for those ‘not eligible’ compared to those who identified as ‘eligible’ (at the 99.9% rather than 99% level). No other differences in the sign and significance of parameters were observed</w:t>
      </w:r>
      <w:r w:rsidR="004771F2">
        <w:t>, suggesting similar priorities.</w:t>
      </w:r>
    </w:p>
    <w:p w14:paraId="52577FBD" w14:textId="77777777" w:rsidR="008223C2" w:rsidRPr="00662AFD" w:rsidRDefault="008223C2" w:rsidP="008223C2"/>
    <w:p w14:paraId="01CC496F" w14:textId="290449E4" w:rsidR="008223C2" w:rsidRPr="00662AFD" w:rsidRDefault="008223C2" w:rsidP="008223C2">
      <w:r w:rsidRPr="00662AFD">
        <w:t>The model estimation results of the MNL showed</w:t>
      </w:r>
      <w:r w:rsidR="00DA7531">
        <w:t xml:space="preserve"> </w:t>
      </w:r>
      <w:r w:rsidRPr="00662AFD">
        <w:t>significantly better fit than a null model, which contained only the constant (Chi squared = 286.19, p = 0.000)</w:t>
      </w:r>
      <w:r w:rsidR="00B8619E">
        <w:t>,</w:t>
      </w:r>
      <w:r w:rsidRPr="00662AFD">
        <w:t xml:space="preserve"> therefore the idea of preference homogeneity</w:t>
      </w:r>
      <w:r w:rsidR="0055329E">
        <w:t>, meaning equal preferences for each attribute level</w:t>
      </w:r>
      <w:r w:rsidR="002454E6">
        <w:t xml:space="preserve">, </w:t>
      </w:r>
      <w:r w:rsidRPr="00662AFD">
        <w:t>was rejected</w:t>
      </w:r>
    </w:p>
    <w:p w14:paraId="1529DDA6" w14:textId="77777777" w:rsidR="008223C2" w:rsidRPr="00662AFD" w:rsidRDefault="008223C2" w:rsidP="008223C2"/>
    <w:p w14:paraId="0228F73D" w14:textId="4C1549D5" w:rsidR="008223C2" w:rsidRPr="00662AFD" w:rsidRDefault="008223C2" w:rsidP="008223C2">
      <w:pPr>
        <w:pStyle w:val="Heading3"/>
      </w:pPr>
      <w:bookmarkStart w:id="185" w:name="_Toc12276436"/>
      <w:r w:rsidRPr="00662AFD">
        <w:t>Subset of ‘Low’ and ‘High’ Care</w:t>
      </w:r>
      <w:bookmarkEnd w:id="185"/>
      <w:r w:rsidRPr="00662AFD">
        <w:t xml:space="preserve"> </w:t>
      </w:r>
    </w:p>
    <w:p w14:paraId="78A17FAD" w14:textId="1566958F" w:rsidR="008223C2" w:rsidRPr="00662AFD" w:rsidRDefault="008223C2" w:rsidP="008223C2">
      <w:r w:rsidRPr="00662AFD">
        <w:t xml:space="preserve">Separate models were run for those who care for </w:t>
      </w:r>
      <w:r w:rsidR="004C0885">
        <w:t>fewer</w:t>
      </w:r>
      <w:r w:rsidRPr="00662AFD">
        <w:t xml:space="preserve"> than 35 hours per week (‘Low Care’, n = 31) and those caring for more than 35 hours per week (‘High Care’, n = 67), since </w:t>
      </w:r>
      <w:r w:rsidR="006E79C6" w:rsidRPr="00662AFD">
        <w:fldChar w:fldCharType="begin" w:fldLock="1"/>
      </w:r>
      <w:r w:rsidR="00C77DFE">
        <w:instrText>ADDIN CSL_CITATION {"citationItems":[{"id":"ITEM-1","itemData":{"DOI":"10.1177/0272989X13500719","author":[{"dropping-particle":"","family":"Hall","given":"Jane","non-dropping-particle":"","parse-names":false,"suffix":""},{"dropping-particle":"","family":"Kenny","given":"Patricia","non-dropping-particle":"","parse-names":false,"suffix":""},{"dropping-particle":"","family":"Hossain","given":"Ishrat","non-dropping-particle":"","parse-names":false,"suffix":""},{"dropping-particle":"","family":"Street","given":"Deborah J","non-dropping-particle":"","parse-names":false,"suffix":""},{"dropping-particle":"","family":"Knox","given":"Stephanie A","non-dropping-particle":"","parse-names":false,"suffix":""}],"container-title":"Medical Decision Making","id":"ITEM-1","issue":"6","issued":{"date-parts":[["2014"]]},"page":"731-745","title":"Providing Informal Care in Terminal Illness: An Analysis of Preferences for Support Using a Discrete Choice Experiment","type":"article-journal","volume":"34"},"uris":["http://www.mendeley.com/documents/?uuid=878276af-da07-481b-a5fe-2f3f97ee9083"]}],"mendeley":{"formattedCitation":"(Hall &lt;i&gt;et al.&lt;/i&gt; 2014)","manualFormatting":"Hall et al. (2014)","plainTextFormattedCitation":"(Hall et al. 2014)","previouslyFormattedCitation":"(Hall &lt;i&gt;et al.&lt;/i&gt; 2014)"},"properties":{"noteIndex":0},"schema":"https://github.com/citation-style-language/schema/raw/master/csl-citation.json"}</w:instrText>
      </w:r>
      <w:r w:rsidR="006E79C6" w:rsidRPr="00662AFD">
        <w:fldChar w:fldCharType="separate"/>
      </w:r>
      <w:r w:rsidR="006E79C6" w:rsidRPr="00616925">
        <w:rPr>
          <w:noProof/>
        </w:rPr>
        <w:t xml:space="preserve">Hall </w:t>
      </w:r>
      <w:r w:rsidR="006E79C6" w:rsidRPr="00616925">
        <w:rPr>
          <w:i/>
          <w:noProof/>
        </w:rPr>
        <w:t>et al.</w:t>
      </w:r>
      <w:r w:rsidR="006E79C6" w:rsidRPr="00616925">
        <w:rPr>
          <w:noProof/>
        </w:rPr>
        <w:t xml:space="preserve"> </w:t>
      </w:r>
      <w:r w:rsidR="006E79C6">
        <w:rPr>
          <w:noProof/>
        </w:rPr>
        <w:t>(</w:t>
      </w:r>
      <w:r w:rsidR="006E79C6" w:rsidRPr="00616925">
        <w:rPr>
          <w:noProof/>
        </w:rPr>
        <w:t>2014)</w:t>
      </w:r>
      <w:r w:rsidR="006E79C6" w:rsidRPr="00662AFD">
        <w:fldChar w:fldCharType="end"/>
      </w:r>
      <w:r w:rsidR="006E79C6">
        <w:t xml:space="preserve"> shows that </w:t>
      </w:r>
      <w:r w:rsidR="00950F7C">
        <w:t xml:space="preserve">task/time </w:t>
      </w:r>
      <w:r w:rsidR="006E79C6">
        <w:t>intensity of caring can</w:t>
      </w:r>
      <w:r w:rsidRPr="00662AFD">
        <w:t xml:space="preserve"> influence </w:t>
      </w:r>
      <w:r w:rsidR="00E031A1">
        <w:t>carers’ preferences</w:t>
      </w:r>
      <w:r w:rsidRPr="00662AFD">
        <w:t xml:space="preserve"> </w:t>
      </w:r>
      <w:r w:rsidR="006E79C6">
        <w:t>towards</w:t>
      </w:r>
      <w:r w:rsidRPr="00662AFD">
        <w:t xml:space="preserve"> support services</w:t>
      </w:r>
      <w:r w:rsidR="006E79C6">
        <w:t>.</w:t>
      </w:r>
    </w:p>
    <w:p w14:paraId="66AC099B" w14:textId="77777777" w:rsidR="008223C2" w:rsidRPr="00662AFD" w:rsidRDefault="008223C2" w:rsidP="008223C2"/>
    <w:p w14:paraId="70F97684" w14:textId="24F435BA" w:rsidR="008223C2" w:rsidRDefault="008223C2" w:rsidP="008223C2">
      <w:pPr>
        <w:pStyle w:val="Caption"/>
      </w:pPr>
      <w:bookmarkStart w:id="186" w:name="_Toc18660864"/>
      <w:r>
        <w:t xml:space="preserve">Table </w:t>
      </w:r>
      <w:fldSimple w:instr=" SEQ Table \* ARABIC ">
        <w:r w:rsidR="00723A6E">
          <w:rPr>
            <w:noProof/>
          </w:rPr>
          <w:t>17</w:t>
        </w:r>
      </w:fldSimple>
      <w:r>
        <w:t xml:space="preserve">: </w:t>
      </w:r>
      <w:r w:rsidRPr="00894131">
        <w:t xml:space="preserve">Coefficient estimates from model </w:t>
      </w:r>
      <w:r w:rsidR="006E79C6">
        <w:t>2</w:t>
      </w:r>
      <w:r w:rsidRPr="00894131">
        <w:t xml:space="preserve"> – </w:t>
      </w:r>
      <w:r>
        <w:t>MNL by subset 'Low' and 'High' care</w:t>
      </w:r>
      <w:bookmarkEnd w:id="186"/>
    </w:p>
    <w:tbl>
      <w:tblPr>
        <w:tblStyle w:val="PlainTable1"/>
        <w:tblW w:w="9010" w:type="dxa"/>
        <w:tblLook w:val="04A0" w:firstRow="1" w:lastRow="0" w:firstColumn="1" w:lastColumn="0" w:noHBand="0" w:noVBand="1"/>
      </w:tblPr>
      <w:tblGrid>
        <w:gridCol w:w="2833"/>
        <w:gridCol w:w="1822"/>
        <w:gridCol w:w="1243"/>
        <w:gridCol w:w="1757"/>
        <w:gridCol w:w="1355"/>
      </w:tblGrid>
      <w:tr w:rsidR="008223C2" w:rsidRPr="00662AFD" w14:paraId="3AB34662" w14:textId="77777777" w:rsidTr="00DA7531">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33" w:type="dxa"/>
          </w:tcPr>
          <w:p w14:paraId="2D44A5C8" w14:textId="77777777" w:rsidR="008223C2" w:rsidRPr="00662AFD" w:rsidRDefault="008223C2" w:rsidP="00DA7531">
            <w:pPr>
              <w:rPr>
                <w:lang w:eastAsia="en-GB"/>
              </w:rPr>
            </w:pPr>
            <w:r w:rsidRPr="00662AFD">
              <w:rPr>
                <w:lang w:eastAsia="en-GB"/>
              </w:rPr>
              <w:t>Attribute level</w:t>
            </w:r>
          </w:p>
        </w:tc>
        <w:tc>
          <w:tcPr>
            <w:tcW w:w="1822" w:type="dxa"/>
          </w:tcPr>
          <w:p w14:paraId="3D98BF00"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b w:val="0"/>
                <w:bCs w:val="0"/>
                <w:lang w:eastAsia="en-GB"/>
              </w:rPr>
            </w:pPr>
            <w:r w:rsidRPr="00662AFD">
              <w:rPr>
                <w:lang w:eastAsia="en-GB"/>
              </w:rPr>
              <w:t xml:space="preserve">Low Care </w:t>
            </w:r>
          </w:p>
          <w:p w14:paraId="27E43892"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(SE)</w:t>
            </w:r>
          </w:p>
        </w:tc>
        <w:tc>
          <w:tcPr>
            <w:tcW w:w="1243" w:type="dxa"/>
          </w:tcPr>
          <w:p w14:paraId="795AFD25"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c>
          <w:tcPr>
            <w:tcW w:w="1757" w:type="dxa"/>
          </w:tcPr>
          <w:p w14:paraId="32AE78EA"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b w:val="0"/>
                <w:bCs w:val="0"/>
                <w:lang w:eastAsia="en-GB"/>
              </w:rPr>
            </w:pPr>
            <w:r w:rsidRPr="00662AFD">
              <w:rPr>
                <w:lang w:eastAsia="en-GB"/>
              </w:rPr>
              <w:t xml:space="preserve">High Care </w:t>
            </w:r>
          </w:p>
          <w:p w14:paraId="6A61883D"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(SE)</w:t>
            </w:r>
          </w:p>
        </w:tc>
        <w:tc>
          <w:tcPr>
            <w:tcW w:w="1355" w:type="dxa"/>
          </w:tcPr>
          <w:p w14:paraId="3AB48731"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r>
      <w:tr w:rsidR="008223C2" w:rsidRPr="00662AFD" w14:paraId="3A56C857" w14:textId="77777777" w:rsidTr="00DA753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0A9FE071" w14:textId="77777777" w:rsidR="008223C2" w:rsidRPr="00662AFD" w:rsidRDefault="008223C2" w:rsidP="00DA7531">
            <w:pPr>
              <w:rPr>
                <w:lang w:eastAsia="en-GB"/>
              </w:rPr>
            </w:pPr>
            <w:r w:rsidRPr="00662AFD">
              <w:rPr>
                <w:lang w:eastAsia="en-GB"/>
              </w:rPr>
              <w:t>Provider</w:t>
            </w:r>
          </w:p>
        </w:tc>
        <w:tc>
          <w:tcPr>
            <w:tcW w:w="1822" w:type="dxa"/>
            <w:tcBorders>
              <w:bottom w:val="single" w:sz="4" w:space="0" w:color="auto"/>
            </w:tcBorders>
          </w:tcPr>
          <w:p w14:paraId="3272036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Borders>
              <w:bottom w:val="single" w:sz="4" w:space="0" w:color="auto"/>
            </w:tcBorders>
          </w:tcPr>
          <w:p w14:paraId="5AFA452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757" w:type="dxa"/>
            <w:tcBorders>
              <w:bottom w:val="single" w:sz="4" w:space="0" w:color="auto"/>
            </w:tcBorders>
          </w:tcPr>
          <w:p w14:paraId="4E3C2A8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bottom w:val="single" w:sz="4" w:space="0" w:color="auto"/>
            </w:tcBorders>
          </w:tcPr>
          <w:p w14:paraId="753982A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65C2F3A6" w14:textId="77777777" w:rsidTr="00DA7531">
        <w:trPr>
          <w:trHeight w:val="312"/>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2E5092F0" w14:textId="77777777" w:rsidR="008223C2" w:rsidRPr="00662AFD" w:rsidRDefault="008223C2" w:rsidP="00DA7531">
            <w:pPr>
              <w:rPr>
                <w:lang w:eastAsia="en-GB"/>
              </w:rPr>
            </w:pPr>
            <w:r w:rsidRPr="00662AFD">
              <w:rPr>
                <w:lang w:eastAsia="en-GB"/>
              </w:rPr>
              <w:t>Family member</w:t>
            </w:r>
          </w:p>
        </w:tc>
        <w:tc>
          <w:tcPr>
            <w:tcW w:w="1822" w:type="dxa"/>
            <w:tcBorders>
              <w:top w:val="single" w:sz="4" w:space="0" w:color="auto"/>
              <w:bottom w:val="single" w:sz="4" w:space="0" w:color="auto"/>
            </w:tcBorders>
          </w:tcPr>
          <w:p w14:paraId="6421D92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1.169*** (0.220)</w:t>
            </w:r>
          </w:p>
        </w:tc>
        <w:tc>
          <w:tcPr>
            <w:tcW w:w="1243" w:type="dxa"/>
            <w:tcBorders>
              <w:top w:val="single" w:sz="4" w:space="0" w:color="auto"/>
              <w:bottom w:val="single" w:sz="4" w:space="0" w:color="auto"/>
            </w:tcBorders>
          </w:tcPr>
          <w:p w14:paraId="0194907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46 (~10)</w:t>
            </w:r>
          </w:p>
        </w:tc>
        <w:tc>
          <w:tcPr>
            <w:tcW w:w="1757" w:type="dxa"/>
            <w:tcBorders>
              <w:top w:val="single" w:sz="4" w:space="0" w:color="auto"/>
              <w:bottom w:val="single" w:sz="4" w:space="0" w:color="auto"/>
            </w:tcBorders>
          </w:tcPr>
          <w:p w14:paraId="3B76591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 xml:space="preserve">1.197*** (0.189) </w:t>
            </w:r>
          </w:p>
        </w:tc>
        <w:tc>
          <w:tcPr>
            <w:tcW w:w="1355" w:type="dxa"/>
            <w:tcBorders>
              <w:top w:val="single" w:sz="4" w:space="0" w:color="auto"/>
              <w:bottom w:val="single" w:sz="4" w:space="0" w:color="auto"/>
            </w:tcBorders>
          </w:tcPr>
          <w:p w14:paraId="464525A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36 (~ 8)</w:t>
            </w:r>
          </w:p>
        </w:tc>
      </w:tr>
      <w:tr w:rsidR="008223C2" w:rsidRPr="00662AFD" w14:paraId="1869E89F" w14:textId="77777777" w:rsidTr="00DA753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030A220B" w14:textId="77777777" w:rsidR="008223C2" w:rsidRPr="00662AFD" w:rsidRDefault="008223C2" w:rsidP="00DA7531">
            <w:pPr>
              <w:rPr>
                <w:lang w:eastAsia="en-GB"/>
              </w:rPr>
            </w:pPr>
            <w:r w:rsidRPr="00662AFD">
              <w:rPr>
                <w:lang w:eastAsia="en-GB"/>
              </w:rPr>
              <w:t>Friend</w:t>
            </w:r>
          </w:p>
        </w:tc>
        <w:tc>
          <w:tcPr>
            <w:tcW w:w="1822" w:type="dxa"/>
            <w:tcBorders>
              <w:top w:val="single" w:sz="4" w:space="0" w:color="auto"/>
              <w:bottom w:val="single" w:sz="4" w:space="0" w:color="auto"/>
            </w:tcBorders>
          </w:tcPr>
          <w:p w14:paraId="36C8A15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0.529* (0.234)</w:t>
            </w:r>
          </w:p>
        </w:tc>
        <w:tc>
          <w:tcPr>
            <w:tcW w:w="1243" w:type="dxa"/>
            <w:tcBorders>
              <w:top w:val="single" w:sz="4" w:space="0" w:color="auto"/>
              <w:bottom w:val="single" w:sz="4" w:space="0" w:color="auto"/>
            </w:tcBorders>
          </w:tcPr>
          <w:p w14:paraId="49E259E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21 (~ 4)</w:t>
            </w:r>
          </w:p>
        </w:tc>
        <w:tc>
          <w:tcPr>
            <w:tcW w:w="1757" w:type="dxa"/>
            <w:tcBorders>
              <w:top w:val="single" w:sz="4" w:space="0" w:color="auto"/>
              <w:bottom w:val="single" w:sz="4" w:space="0" w:color="auto"/>
            </w:tcBorders>
          </w:tcPr>
          <w:p w14:paraId="0BA0C95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0.372 (0.216)</w:t>
            </w:r>
          </w:p>
        </w:tc>
        <w:tc>
          <w:tcPr>
            <w:tcW w:w="1355" w:type="dxa"/>
            <w:tcBorders>
              <w:top w:val="single" w:sz="4" w:space="0" w:color="auto"/>
              <w:bottom w:val="single" w:sz="4" w:space="0" w:color="auto"/>
            </w:tcBorders>
          </w:tcPr>
          <w:p w14:paraId="3258EC3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11 (~ 2)</w:t>
            </w:r>
          </w:p>
        </w:tc>
      </w:tr>
      <w:tr w:rsidR="008223C2" w:rsidRPr="00662AFD" w14:paraId="0F0632EA" w14:textId="77777777" w:rsidTr="00DA7531">
        <w:trPr>
          <w:trHeight w:val="292"/>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320DE6EA" w14:textId="77777777" w:rsidR="008223C2" w:rsidRPr="00662AFD" w:rsidRDefault="008223C2" w:rsidP="00DA7531">
            <w:pPr>
              <w:rPr>
                <w:lang w:eastAsia="en-GB"/>
              </w:rPr>
            </w:pPr>
            <w:r w:rsidRPr="00662AFD">
              <w:rPr>
                <w:lang w:eastAsia="en-GB"/>
              </w:rPr>
              <w:t>Paid worker- familiar</w:t>
            </w:r>
          </w:p>
        </w:tc>
        <w:tc>
          <w:tcPr>
            <w:tcW w:w="1822" w:type="dxa"/>
            <w:tcBorders>
              <w:top w:val="single" w:sz="4" w:space="0" w:color="auto"/>
              <w:bottom w:val="single" w:sz="4" w:space="0" w:color="auto"/>
            </w:tcBorders>
          </w:tcPr>
          <w:p w14:paraId="5A607FF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1.230*** (0.223)</w:t>
            </w:r>
          </w:p>
        </w:tc>
        <w:tc>
          <w:tcPr>
            <w:tcW w:w="1243" w:type="dxa"/>
            <w:tcBorders>
              <w:top w:val="single" w:sz="4" w:space="0" w:color="auto"/>
              <w:bottom w:val="single" w:sz="4" w:space="0" w:color="auto"/>
            </w:tcBorders>
          </w:tcPr>
          <w:p w14:paraId="431A023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49 (~ 11)</w:t>
            </w:r>
          </w:p>
        </w:tc>
        <w:tc>
          <w:tcPr>
            <w:tcW w:w="1757" w:type="dxa"/>
            <w:tcBorders>
              <w:top w:val="single" w:sz="4" w:space="0" w:color="auto"/>
              <w:bottom w:val="single" w:sz="4" w:space="0" w:color="auto"/>
            </w:tcBorders>
          </w:tcPr>
          <w:p w14:paraId="57D3EFD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1.674*** (0.184)</w:t>
            </w:r>
          </w:p>
        </w:tc>
        <w:tc>
          <w:tcPr>
            <w:tcW w:w="1355" w:type="dxa"/>
            <w:tcBorders>
              <w:top w:val="single" w:sz="4" w:space="0" w:color="auto"/>
              <w:bottom w:val="single" w:sz="4" w:space="0" w:color="auto"/>
            </w:tcBorders>
          </w:tcPr>
          <w:p w14:paraId="78A5E31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50 (~ 11)</w:t>
            </w:r>
          </w:p>
        </w:tc>
      </w:tr>
      <w:tr w:rsidR="008223C2" w:rsidRPr="00662AFD" w14:paraId="063683D7" w14:textId="77777777" w:rsidTr="00DA753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98" w:type="dxa"/>
            <w:gridSpan w:val="3"/>
            <w:tcBorders>
              <w:top w:val="single" w:sz="4" w:space="0" w:color="auto"/>
              <w:bottom w:val="single" w:sz="4" w:space="0" w:color="auto"/>
            </w:tcBorders>
          </w:tcPr>
          <w:p w14:paraId="7BDC0628" w14:textId="77777777" w:rsidR="008223C2" w:rsidRPr="00125372" w:rsidRDefault="008223C2" w:rsidP="00DA7531">
            <w:pPr>
              <w:rPr>
                <w:b w:val="0"/>
                <w:bCs w:val="0"/>
                <w:lang w:eastAsia="en-GB"/>
              </w:rPr>
            </w:pPr>
            <w:r w:rsidRPr="00125372">
              <w:rPr>
                <w:b w:val="0"/>
                <w:bCs w:val="0"/>
                <w:lang w:eastAsia="en-GB"/>
              </w:rPr>
              <w:lastRenderedPageBreak/>
              <w:t>Reference: Paid worker – unfamiliar</w:t>
            </w:r>
          </w:p>
        </w:tc>
        <w:tc>
          <w:tcPr>
            <w:tcW w:w="1757" w:type="dxa"/>
            <w:tcBorders>
              <w:top w:val="single" w:sz="4" w:space="0" w:color="auto"/>
              <w:bottom w:val="single" w:sz="4" w:space="0" w:color="auto"/>
            </w:tcBorders>
          </w:tcPr>
          <w:p w14:paraId="42E533D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top w:val="single" w:sz="4" w:space="0" w:color="auto"/>
              <w:bottom w:val="single" w:sz="4" w:space="0" w:color="auto"/>
            </w:tcBorders>
          </w:tcPr>
          <w:p w14:paraId="6E030DD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67444D84"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746C9277" w14:textId="77777777" w:rsidR="008223C2" w:rsidRPr="00662AFD" w:rsidRDefault="008223C2" w:rsidP="00DA7531">
            <w:pPr>
              <w:rPr>
                <w:lang w:eastAsia="en-GB"/>
              </w:rPr>
            </w:pPr>
            <w:r w:rsidRPr="00662AFD">
              <w:rPr>
                <w:lang w:eastAsia="en-GB"/>
              </w:rPr>
              <w:t>Co-ordination</w:t>
            </w:r>
          </w:p>
        </w:tc>
        <w:tc>
          <w:tcPr>
            <w:tcW w:w="1822" w:type="dxa"/>
            <w:tcBorders>
              <w:bottom w:val="single" w:sz="4" w:space="0" w:color="auto"/>
            </w:tcBorders>
          </w:tcPr>
          <w:p w14:paraId="043BC46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243" w:type="dxa"/>
            <w:tcBorders>
              <w:bottom w:val="single" w:sz="4" w:space="0" w:color="auto"/>
            </w:tcBorders>
          </w:tcPr>
          <w:p w14:paraId="03E9C5D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Borders>
              <w:bottom w:val="single" w:sz="4" w:space="0" w:color="auto"/>
            </w:tcBorders>
          </w:tcPr>
          <w:p w14:paraId="3A575B3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355" w:type="dxa"/>
            <w:tcBorders>
              <w:bottom w:val="single" w:sz="4" w:space="0" w:color="auto"/>
            </w:tcBorders>
          </w:tcPr>
          <w:p w14:paraId="44540B5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717F622B" w14:textId="77777777" w:rsidTr="00DA753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425EA848" w14:textId="77777777" w:rsidR="008223C2" w:rsidRPr="00662AFD" w:rsidRDefault="008223C2" w:rsidP="00DA7531">
            <w:pPr>
              <w:rPr>
                <w:lang w:eastAsia="en-GB"/>
              </w:rPr>
            </w:pPr>
            <w:r w:rsidRPr="00662AFD">
              <w:rPr>
                <w:lang w:eastAsia="en-GB"/>
              </w:rPr>
              <w:t>By yourself</w:t>
            </w:r>
          </w:p>
        </w:tc>
        <w:tc>
          <w:tcPr>
            <w:tcW w:w="1822" w:type="dxa"/>
            <w:tcBorders>
              <w:top w:val="single" w:sz="4" w:space="0" w:color="auto"/>
              <w:bottom w:val="single" w:sz="4" w:space="0" w:color="auto"/>
            </w:tcBorders>
          </w:tcPr>
          <w:p w14:paraId="446A9824"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0.240 (0.168)</w:t>
            </w:r>
          </w:p>
        </w:tc>
        <w:tc>
          <w:tcPr>
            <w:tcW w:w="1243" w:type="dxa"/>
            <w:tcBorders>
              <w:top w:val="single" w:sz="4" w:space="0" w:color="auto"/>
              <w:bottom w:val="single" w:sz="4" w:space="0" w:color="auto"/>
            </w:tcBorders>
          </w:tcPr>
          <w:p w14:paraId="485B6994"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8 (~ 1)</w:t>
            </w:r>
          </w:p>
        </w:tc>
        <w:tc>
          <w:tcPr>
            <w:tcW w:w="1757" w:type="dxa"/>
            <w:tcBorders>
              <w:top w:val="single" w:sz="4" w:space="0" w:color="auto"/>
              <w:bottom w:val="single" w:sz="4" w:space="0" w:color="auto"/>
            </w:tcBorders>
          </w:tcPr>
          <w:p w14:paraId="75EE3E0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0.329* (0.138)</w:t>
            </w:r>
          </w:p>
        </w:tc>
        <w:tc>
          <w:tcPr>
            <w:tcW w:w="1355" w:type="dxa"/>
            <w:tcBorders>
              <w:top w:val="single" w:sz="4" w:space="0" w:color="auto"/>
              <w:bottom w:val="single" w:sz="4" w:space="0" w:color="auto"/>
            </w:tcBorders>
          </w:tcPr>
          <w:p w14:paraId="4FCFC9D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9 (~ 2)</w:t>
            </w:r>
          </w:p>
        </w:tc>
      </w:tr>
      <w:tr w:rsidR="008223C2" w:rsidRPr="00662AFD" w14:paraId="0A3E2FB2" w14:textId="77777777" w:rsidTr="00DA7531">
        <w:trPr>
          <w:trHeight w:val="278"/>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3EE611BE" w14:textId="77777777" w:rsidR="008223C2" w:rsidRPr="00662AFD" w:rsidRDefault="008223C2" w:rsidP="00DA7531">
            <w:pPr>
              <w:rPr>
                <w:lang w:eastAsia="en-GB"/>
              </w:rPr>
            </w:pPr>
            <w:r w:rsidRPr="00662AFD">
              <w:rPr>
                <w:lang w:eastAsia="en-GB"/>
              </w:rPr>
              <w:t>With some help</w:t>
            </w:r>
          </w:p>
        </w:tc>
        <w:tc>
          <w:tcPr>
            <w:tcW w:w="1822" w:type="dxa"/>
            <w:tcBorders>
              <w:top w:val="single" w:sz="4" w:space="0" w:color="auto"/>
              <w:bottom w:val="single" w:sz="4" w:space="0" w:color="auto"/>
            </w:tcBorders>
          </w:tcPr>
          <w:p w14:paraId="1B43854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0.408* (0.164)</w:t>
            </w:r>
          </w:p>
        </w:tc>
        <w:tc>
          <w:tcPr>
            <w:tcW w:w="1243" w:type="dxa"/>
            <w:tcBorders>
              <w:top w:val="single" w:sz="4" w:space="0" w:color="auto"/>
              <w:bottom w:val="single" w:sz="4" w:space="0" w:color="auto"/>
            </w:tcBorders>
          </w:tcPr>
          <w:p w14:paraId="085C09A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16 (~ 3)</w:t>
            </w:r>
          </w:p>
        </w:tc>
        <w:tc>
          <w:tcPr>
            <w:tcW w:w="1757" w:type="dxa"/>
            <w:tcBorders>
              <w:top w:val="single" w:sz="4" w:space="0" w:color="auto"/>
              <w:bottom w:val="single" w:sz="4" w:space="0" w:color="auto"/>
            </w:tcBorders>
          </w:tcPr>
          <w:p w14:paraId="4DEAE28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0.360** (0.139)</w:t>
            </w:r>
          </w:p>
        </w:tc>
        <w:tc>
          <w:tcPr>
            <w:tcW w:w="1355" w:type="dxa"/>
            <w:tcBorders>
              <w:top w:val="single" w:sz="4" w:space="0" w:color="auto"/>
              <w:bottom w:val="single" w:sz="4" w:space="0" w:color="auto"/>
            </w:tcBorders>
          </w:tcPr>
          <w:p w14:paraId="4700F18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10 (~ 2)</w:t>
            </w:r>
          </w:p>
        </w:tc>
      </w:tr>
      <w:tr w:rsidR="008223C2" w:rsidRPr="00662AFD" w14:paraId="185647DC" w14:textId="77777777" w:rsidTr="00DA753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898" w:type="dxa"/>
            <w:gridSpan w:val="3"/>
            <w:tcBorders>
              <w:top w:val="single" w:sz="4" w:space="0" w:color="auto"/>
              <w:bottom w:val="single" w:sz="4" w:space="0" w:color="auto"/>
            </w:tcBorders>
          </w:tcPr>
          <w:p w14:paraId="0EB871DF" w14:textId="77777777" w:rsidR="008223C2" w:rsidRPr="00125372" w:rsidRDefault="008223C2" w:rsidP="00DA7531">
            <w:pPr>
              <w:rPr>
                <w:b w:val="0"/>
                <w:bCs w:val="0"/>
                <w:lang w:eastAsia="en-GB"/>
              </w:rPr>
            </w:pPr>
            <w:r w:rsidRPr="00125372">
              <w:rPr>
                <w:b w:val="0"/>
                <w:bCs w:val="0"/>
                <w:lang w:eastAsia="en-GB"/>
              </w:rPr>
              <w:t>Reference: On your behalf</w:t>
            </w:r>
          </w:p>
        </w:tc>
        <w:tc>
          <w:tcPr>
            <w:tcW w:w="1757" w:type="dxa"/>
            <w:tcBorders>
              <w:top w:val="single" w:sz="4" w:space="0" w:color="auto"/>
              <w:bottom w:val="single" w:sz="4" w:space="0" w:color="auto"/>
            </w:tcBorders>
          </w:tcPr>
          <w:p w14:paraId="54F51FF3"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top w:val="single" w:sz="4" w:space="0" w:color="auto"/>
              <w:bottom w:val="single" w:sz="4" w:space="0" w:color="auto"/>
            </w:tcBorders>
          </w:tcPr>
          <w:p w14:paraId="5AD77FF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527F592C"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410F7DD1" w14:textId="77777777" w:rsidR="008223C2" w:rsidRPr="00662AFD" w:rsidRDefault="008223C2" w:rsidP="00DA7531">
            <w:pPr>
              <w:rPr>
                <w:lang w:eastAsia="en-GB"/>
              </w:rPr>
            </w:pPr>
            <w:r w:rsidRPr="00662AFD">
              <w:rPr>
                <w:lang w:eastAsia="en-GB"/>
              </w:rPr>
              <w:t>Waiting time</w:t>
            </w:r>
          </w:p>
        </w:tc>
        <w:tc>
          <w:tcPr>
            <w:tcW w:w="1822" w:type="dxa"/>
            <w:tcBorders>
              <w:bottom w:val="single" w:sz="4" w:space="0" w:color="auto"/>
            </w:tcBorders>
          </w:tcPr>
          <w:p w14:paraId="0A5A8BE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-0.025*** (0.008)</w:t>
            </w:r>
          </w:p>
        </w:tc>
        <w:tc>
          <w:tcPr>
            <w:tcW w:w="1243" w:type="dxa"/>
            <w:tcBorders>
              <w:bottom w:val="single" w:sz="4" w:space="0" w:color="auto"/>
            </w:tcBorders>
          </w:tcPr>
          <w:p w14:paraId="4EB6C42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Borders>
              <w:bottom w:val="single" w:sz="4" w:space="0" w:color="auto"/>
            </w:tcBorders>
          </w:tcPr>
          <w:p w14:paraId="548F3FA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-0.033*** (0.006)</w:t>
            </w:r>
          </w:p>
        </w:tc>
        <w:tc>
          <w:tcPr>
            <w:tcW w:w="1355" w:type="dxa"/>
            <w:tcBorders>
              <w:bottom w:val="single" w:sz="4" w:space="0" w:color="auto"/>
            </w:tcBorders>
          </w:tcPr>
          <w:p w14:paraId="168A4B8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7901A4B4"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833" w:type="dxa"/>
          </w:tcPr>
          <w:p w14:paraId="7A8CC77F" w14:textId="77777777" w:rsidR="008223C2" w:rsidRPr="00662AFD" w:rsidRDefault="008223C2" w:rsidP="00DA7531">
            <w:pPr>
              <w:rPr>
                <w:lang w:eastAsia="en-GB"/>
              </w:rPr>
            </w:pPr>
            <w:r w:rsidRPr="00662AFD">
              <w:rPr>
                <w:lang w:eastAsia="en-GB"/>
              </w:rPr>
              <w:t>Activities</w:t>
            </w:r>
          </w:p>
        </w:tc>
        <w:tc>
          <w:tcPr>
            <w:tcW w:w="1822" w:type="dxa"/>
          </w:tcPr>
          <w:p w14:paraId="05CE3D2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Pr>
          <w:p w14:paraId="540D28A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757" w:type="dxa"/>
          </w:tcPr>
          <w:p w14:paraId="17DCA76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Pr>
          <w:p w14:paraId="070F822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384A0439"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833" w:type="dxa"/>
          </w:tcPr>
          <w:p w14:paraId="4F187B9C" w14:textId="77777777" w:rsidR="008223C2" w:rsidRPr="00662AFD" w:rsidRDefault="008223C2" w:rsidP="00DA7531">
            <w:pPr>
              <w:rPr>
                <w:lang w:eastAsia="en-GB"/>
              </w:rPr>
            </w:pPr>
            <w:r w:rsidRPr="00662AFD">
              <w:rPr>
                <w:lang w:eastAsia="en-GB"/>
              </w:rPr>
              <w:t>Provided</w:t>
            </w:r>
          </w:p>
        </w:tc>
        <w:tc>
          <w:tcPr>
            <w:tcW w:w="1822" w:type="dxa"/>
          </w:tcPr>
          <w:p w14:paraId="794AF10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0.526**</w:t>
            </w:r>
          </w:p>
          <w:p w14:paraId="4B0C8B5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(0.118)</w:t>
            </w:r>
          </w:p>
        </w:tc>
        <w:tc>
          <w:tcPr>
            <w:tcW w:w="1243" w:type="dxa"/>
          </w:tcPr>
          <w:p w14:paraId="3B49F8F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21 (~ 4)</w:t>
            </w:r>
          </w:p>
        </w:tc>
        <w:tc>
          <w:tcPr>
            <w:tcW w:w="1757" w:type="dxa"/>
          </w:tcPr>
          <w:p w14:paraId="1FE0372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0.349**</w:t>
            </w:r>
          </w:p>
          <w:p w14:paraId="77B19C5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 xml:space="preserve"> (0.111)</w:t>
            </w:r>
          </w:p>
        </w:tc>
        <w:tc>
          <w:tcPr>
            <w:tcW w:w="1355" w:type="dxa"/>
          </w:tcPr>
          <w:p w14:paraId="73C71A5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10 (~ 2)</w:t>
            </w:r>
          </w:p>
        </w:tc>
      </w:tr>
      <w:tr w:rsidR="008223C2" w:rsidRPr="00662AFD" w14:paraId="06E14B0F"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898" w:type="dxa"/>
            <w:gridSpan w:val="3"/>
          </w:tcPr>
          <w:p w14:paraId="0A90D45B" w14:textId="77777777" w:rsidR="008223C2" w:rsidRPr="00125372" w:rsidRDefault="008223C2" w:rsidP="00DA7531">
            <w:pPr>
              <w:rPr>
                <w:b w:val="0"/>
                <w:bCs w:val="0"/>
                <w:lang w:eastAsia="en-GB"/>
              </w:rPr>
            </w:pPr>
            <w:r w:rsidRPr="00125372">
              <w:rPr>
                <w:b w:val="0"/>
                <w:bCs w:val="0"/>
                <w:lang w:eastAsia="en-GB"/>
              </w:rPr>
              <w:t>Reference: Not Provided</w:t>
            </w:r>
          </w:p>
        </w:tc>
        <w:tc>
          <w:tcPr>
            <w:tcW w:w="1757" w:type="dxa"/>
          </w:tcPr>
          <w:p w14:paraId="712F4BC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Pr>
          <w:p w14:paraId="3E7AC4E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5D6F3691"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833" w:type="dxa"/>
          </w:tcPr>
          <w:p w14:paraId="0C093035" w14:textId="77777777" w:rsidR="008223C2" w:rsidRPr="00662AFD" w:rsidRDefault="008223C2" w:rsidP="00DA7531">
            <w:pPr>
              <w:rPr>
                <w:lang w:eastAsia="en-GB"/>
              </w:rPr>
            </w:pPr>
            <w:r w:rsidRPr="00662AFD">
              <w:rPr>
                <w:lang w:eastAsia="en-GB"/>
              </w:rPr>
              <w:t>No break ‘opt out’</w:t>
            </w:r>
          </w:p>
        </w:tc>
        <w:tc>
          <w:tcPr>
            <w:tcW w:w="1822" w:type="dxa"/>
          </w:tcPr>
          <w:p w14:paraId="578B05B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0.373 (0.287)</w:t>
            </w:r>
          </w:p>
        </w:tc>
        <w:tc>
          <w:tcPr>
            <w:tcW w:w="1243" w:type="dxa"/>
          </w:tcPr>
          <w:p w14:paraId="0B68357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Pr>
          <w:p w14:paraId="37D8289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1.792*** (0.221)</w:t>
            </w:r>
          </w:p>
        </w:tc>
        <w:tc>
          <w:tcPr>
            <w:tcW w:w="1355" w:type="dxa"/>
          </w:tcPr>
          <w:p w14:paraId="7A9912B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17889446" w14:textId="77777777" w:rsidTr="00DA7531">
        <w:trPr>
          <w:gridAfter w:val="1"/>
          <w:cnfStyle w:val="000000100000" w:firstRow="0" w:lastRow="0" w:firstColumn="0" w:lastColumn="0" w:oddVBand="0" w:evenVBand="0" w:oddHBand="1" w:evenHBand="0" w:firstRowFirstColumn="0" w:firstRowLastColumn="0" w:lastRowFirstColumn="0" w:lastRowLastColumn="0"/>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0E8D34EA" w14:textId="77777777" w:rsidR="008223C2" w:rsidRPr="00662AFD" w:rsidRDefault="008223C2" w:rsidP="00DA7531">
            <w:pPr>
              <w:rPr>
                <w:lang w:eastAsia="en-GB"/>
              </w:rPr>
            </w:pPr>
            <w:r w:rsidRPr="00662AFD">
              <w:rPr>
                <w:lang w:eastAsia="en-GB"/>
              </w:rPr>
              <w:t>Model fit</w:t>
            </w:r>
          </w:p>
        </w:tc>
        <w:tc>
          <w:tcPr>
            <w:tcW w:w="1822" w:type="dxa"/>
          </w:tcPr>
          <w:p w14:paraId="5A33BF7C"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243" w:type="dxa"/>
          </w:tcPr>
          <w:p w14:paraId="0E45E70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757" w:type="dxa"/>
          </w:tcPr>
          <w:p w14:paraId="2ABC5EA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r>
      <w:tr w:rsidR="008223C2" w:rsidRPr="00662AFD" w14:paraId="7B7A583B" w14:textId="77777777" w:rsidTr="00DA7531">
        <w:trPr>
          <w:gridAfter w:val="1"/>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6DAD0636" w14:textId="77777777" w:rsidR="008223C2" w:rsidRPr="00662AFD" w:rsidRDefault="008223C2" w:rsidP="00DA7531">
            <w:pPr>
              <w:rPr>
                <w:lang w:eastAsia="en-GB"/>
              </w:rPr>
            </w:pPr>
            <w:r w:rsidRPr="00662AFD">
              <w:rPr>
                <w:lang w:eastAsia="en-GB"/>
              </w:rPr>
              <w:t>LL</w:t>
            </w:r>
          </w:p>
        </w:tc>
        <w:tc>
          <w:tcPr>
            <w:tcW w:w="1822" w:type="dxa"/>
          </w:tcPr>
          <w:p w14:paraId="21D43C1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-385.54</w:t>
            </w:r>
          </w:p>
        </w:tc>
        <w:tc>
          <w:tcPr>
            <w:tcW w:w="1243" w:type="dxa"/>
          </w:tcPr>
          <w:p w14:paraId="6611ABD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Pr>
          <w:p w14:paraId="4EFA82D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-791.8</w:t>
            </w:r>
          </w:p>
        </w:tc>
      </w:tr>
      <w:tr w:rsidR="008223C2" w:rsidRPr="00662AFD" w14:paraId="75F1791A" w14:textId="77777777" w:rsidTr="00DA7531">
        <w:trPr>
          <w:gridAfter w:val="1"/>
          <w:cnfStyle w:val="000000100000" w:firstRow="0" w:lastRow="0" w:firstColumn="0" w:lastColumn="0" w:oddVBand="0" w:evenVBand="0" w:oddHBand="1" w:evenHBand="0" w:firstRowFirstColumn="0" w:firstRowLastColumn="0" w:lastRowFirstColumn="0" w:lastRowLastColumn="0"/>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1F97BF61" w14:textId="77777777" w:rsidR="008223C2" w:rsidRPr="00662AFD" w:rsidRDefault="008223C2" w:rsidP="00DA7531">
            <w:pPr>
              <w:rPr>
                <w:lang w:eastAsia="en-GB"/>
              </w:rPr>
            </w:pPr>
            <w:r w:rsidRPr="00662AFD">
              <w:rPr>
                <w:lang w:eastAsia="en-GB"/>
              </w:rPr>
              <w:t>n observations</w:t>
            </w:r>
          </w:p>
        </w:tc>
        <w:tc>
          <w:tcPr>
            <w:tcW w:w="1822" w:type="dxa"/>
          </w:tcPr>
          <w:p w14:paraId="1B95AE1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1240</w:t>
            </w:r>
          </w:p>
        </w:tc>
        <w:tc>
          <w:tcPr>
            <w:tcW w:w="1243" w:type="dxa"/>
          </w:tcPr>
          <w:p w14:paraId="5844E85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757" w:type="dxa"/>
          </w:tcPr>
          <w:p w14:paraId="66917990"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2680</w:t>
            </w:r>
          </w:p>
        </w:tc>
      </w:tr>
      <w:tr w:rsidR="008223C2" w:rsidRPr="00662AFD" w14:paraId="7E7E47E6" w14:textId="77777777" w:rsidTr="00DA7531">
        <w:trPr>
          <w:gridAfter w:val="1"/>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4BBFDAF2" w14:textId="77777777" w:rsidR="008223C2" w:rsidRPr="00662AFD" w:rsidRDefault="008223C2" w:rsidP="00DA7531">
            <w:pPr>
              <w:rPr>
                <w:lang w:eastAsia="en-GB"/>
              </w:rPr>
            </w:pPr>
            <w:r w:rsidRPr="00662AFD">
              <w:rPr>
                <w:lang w:eastAsia="en-GB"/>
              </w:rPr>
              <w:t>N respondents</w:t>
            </w:r>
          </w:p>
        </w:tc>
        <w:tc>
          <w:tcPr>
            <w:tcW w:w="1822" w:type="dxa"/>
          </w:tcPr>
          <w:p w14:paraId="1A3F6389" w14:textId="1B84426D" w:rsidR="008223C2" w:rsidRPr="00662AFD" w:rsidRDefault="006467FE" w:rsidP="00DA7531">
            <w:pPr>
              <w:cnfStyle w:val="000000000000" w:firstRow="0" w:lastRow="0" w:firstColumn="0" w:lastColumn="0" w:oddVBand="0" w:evenVBand="0" w:oddHBand="0" w:evenHBand="0" w:firstRowFirstColumn="0" w:firstRowLastColumn="0" w:lastRowFirstColumn="0" w:lastRowLastColumn="0"/>
            </w:pPr>
            <w:r>
              <w:t>45</w:t>
            </w:r>
          </w:p>
        </w:tc>
        <w:tc>
          <w:tcPr>
            <w:tcW w:w="1243" w:type="dxa"/>
          </w:tcPr>
          <w:p w14:paraId="0CDA4EA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1757" w:type="dxa"/>
          </w:tcPr>
          <w:p w14:paraId="2E07DB8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67</w:t>
            </w:r>
          </w:p>
        </w:tc>
      </w:tr>
    </w:tbl>
    <w:p w14:paraId="4D992BAE" w14:textId="77777777" w:rsidR="008223C2" w:rsidRPr="00662AFD" w:rsidRDefault="008223C2" w:rsidP="008223C2"/>
    <w:p w14:paraId="082D860F" w14:textId="76543EA1" w:rsidR="008223C2" w:rsidRPr="00662AFD" w:rsidRDefault="00C8378F" w:rsidP="008223C2">
      <w:r>
        <w:t>T</w:t>
      </w:r>
      <w:r w:rsidR="0052285B">
        <w:t>he n</w:t>
      </w:r>
      <w:r w:rsidR="008223C2" w:rsidRPr="00662AFD">
        <w:t>umber of hours</w:t>
      </w:r>
      <w:r w:rsidR="002A68E9">
        <w:t xml:space="preserve"> spent</w:t>
      </w:r>
      <w:r w:rsidR="008223C2" w:rsidRPr="00662AFD">
        <w:t xml:space="preserve"> caring per week is considered a primary stressor on caregiving and an indication of the intensity of caregiving</w:t>
      </w:r>
      <w:r>
        <w:t xml:space="preserve"> (</w:t>
      </w:r>
      <w:r w:rsidRPr="00662AFD">
        <w:fldChar w:fldCharType="begin" w:fldLock="1"/>
      </w:r>
      <w:r w:rsidR="004E1E91">
        <w:instrText>ADDIN CSL_CITATION {"citationItems":[{"id":"ITEM-1","itemData":{"DOI":"10.1016/S1474-4422(06)70599-3","ISBN":"14744422","ISSN":"14744422","PMID":"17052663","abstract":"Caring for elderly people with dementia is associated with well-documented increases in burden, distress, and decrements in mental health and wellbeing. More severe behavioural, cognitive, and functional impairments in a patient are associated with higher levels of burden and distress. Distress increases with care hours per week, number of tasks, and declining coping and support resources. Demographic factors also affect levels of burden and distress. Promising, evidence-based interventions exist, but substantial economic and policy barriers preclude their widespread dissemination. Health-care policy makers should consider addressing these barriers; clinicians and families must campaign for reimbursement; and clinical researchers must develop more potent preventive interventions. In this article we review how dementia care affects the mental health of the carer and identify interventions that might be useful in mitigating carer burden and distress. ?? 2006 Elsevier Ltd. All rights reserved.","author":[{"dropping-particle":"","family":"Sorensen","given":"Silvia","non-dropping-particle":"","parse-names":false,"suffix":""},{"dropping-particle":"","family":"Duberstein","given":"Paul","non-dropping-particle":"","parse-names":false,"suffix":""},{"dropping-particle":"","family":"Gill","given":"David","non-dropping-particle":"","parse-names":false,"suffix":""},{"dropping-particle":"","family":"Pinquart","given":"Martin","non-dropping-particle":"","parse-names":false,"suffix":""}],"container-title":"Lancet Neurology","id":"ITEM-1","issue":"11","issued":{"date-parts":[["2006"]]},"page":"961-973","title":"Dementia care: mental health effects, intervention strategies, and clinical implications","type":"article-journal","volume":"5"},"uris":["http://www.mendeley.com/documents/?uuid=d98459c2-567a-47d3-ab60-89e6852602d7"]}],"mendeley":{"formattedCitation":"(Sorensen &lt;i&gt;et al.&lt;/i&gt; 2006)","manualFormatting":"Sorensen et al. 2006)","plainTextFormattedCitation":"(Sorensen et al. 2006)","previouslyFormattedCitation":"(Sorensen &lt;i&gt;et al.&lt;/i&gt; 2006)"},"properties":{"noteIndex":0},"schema":"https://github.com/citation-style-language/schema/raw/master/csl-citation.json"}</w:instrText>
      </w:r>
      <w:r w:rsidRPr="00662AFD">
        <w:fldChar w:fldCharType="separate"/>
      </w:r>
      <w:r w:rsidRPr="00A823D4">
        <w:rPr>
          <w:noProof/>
        </w:rPr>
        <w:t xml:space="preserve">Sorensen </w:t>
      </w:r>
      <w:r w:rsidRPr="00A823D4">
        <w:rPr>
          <w:i/>
          <w:noProof/>
        </w:rPr>
        <w:t>et al.</w:t>
      </w:r>
      <w:r w:rsidRPr="00A823D4">
        <w:rPr>
          <w:noProof/>
        </w:rPr>
        <w:t xml:space="preserve"> 2006)</w:t>
      </w:r>
      <w:r w:rsidRPr="00662AFD">
        <w:fldChar w:fldCharType="end"/>
      </w:r>
      <w:r w:rsidR="008223C2" w:rsidRPr="00662AFD">
        <w:t>. However, the number of hours per week a carer provide</w:t>
      </w:r>
      <w:r w:rsidR="00DA7531">
        <w:t xml:space="preserve">s </w:t>
      </w:r>
      <w:r w:rsidR="008223C2" w:rsidRPr="00662AFD">
        <w:t>care or support should not be conflated with</w:t>
      </w:r>
      <w:r w:rsidR="00F2710B">
        <w:t xml:space="preserve"> the construct of</w:t>
      </w:r>
      <w:r w:rsidR="008223C2" w:rsidRPr="00662AFD">
        <w:t xml:space="preserve"> ‘burden’ since burden is a subjective assessment of well-being, as opposed to time commitment </w:t>
      </w:r>
      <w:r w:rsidR="008223C2" w:rsidRPr="00662AFD">
        <w:fldChar w:fldCharType="begin" w:fldLock="1"/>
      </w:r>
      <w:r w:rsidR="008223C2">
        <w:instrText>ADDIN CSL_CITATION {"citationItems":[{"id":"ITEM-1","itemData":{"author":[{"dropping-particle":"","family":"Knight","given":"Bob G","non-dropping-particle":"","parse-names":false,"suffix":""},{"dropping-particle":"","family":"Fox","given":"Lauren S","non-dropping-particle":"","parse-names":false,"suffix":""},{"dropping-particle":"","family":"Chou","given":"Chih-ping","non-dropping-particle":"","parse-names":false,"suffix":""}],"container-title":"Journal of Clinical Geropsychology","id":"ITEM-1","issue":"4","issued":{"date-parts":[["2000"]]},"page":"249-258","title":"Factor Structure of the Burden Interview","type":"article-journal","volume":"6"},"uris":["http://www.mendeley.com/documents/?uuid=7050d4c9-a8b9-4fb0-8c8f-6370168a3475"]}],"mendeley":{"formattedCitation":"(Knight &lt;i&gt;et al.&lt;/i&gt; 2000)","plainTextFormattedCitation":"(Knight et al. 2000)","previouslyFormattedCitation":"(Knight &lt;i&gt;et al.&lt;/i&gt; 2000)"},"properties":{"noteIndex":0},"schema":"https://github.com/citation-style-language/schema/raw/master/csl-citation.json"}</w:instrText>
      </w:r>
      <w:r w:rsidR="008223C2" w:rsidRPr="00662AFD">
        <w:fldChar w:fldCharType="separate"/>
      </w:r>
      <w:r w:rsidR="008223C2" w:rsidRPr="00A823D4">
        <w:rPr>
          <w:noProof/>
        </w:rPr>
        <w:t xml:space="preserve">(Knight </w:t>
      </w:r>
      <w:r w:rsidR="008223C2" w:rsidRPr="00A823D4">
        <w:rPr>
          <w:i/>
          <w:noProof/>
        </w:rPr>
        <w:t>et al.</w:t>
      </w:r>
      <w:r w:rsidR="008223C2" w:rsidRPr="00A823D4">
        <w:rPr>
          <w:noProof/>
        </w:rPr>
        <w:t xml:space="preserve"> 2000)</w:t>
      </w:r>
      <w:r w:rsidR="008223C2" w:rsidRPr="00662AFD">
        <w:fldChar w:fldCharType="end"/>
      </w:r>
      <w:r w:rsidR="008223C2" w:rsidRPr="00662AFD">
        <w:t xml:space="preserve">. </w:t>
      </w:r>
    </w:p>
    <w:p w14:paraId="557CAABD" w14:textId="77777777" w:rsidR="008223C2" w:rsidRPr="00662AFD" w:rsidRDefault="008223C2" w:rsidP="008223C2"/>
    <w:p w14:paraId="2AAF04D4" w14:textId="593779A0" w:rsidR="008223C2" w:rsidRPr="00662AFD" w:rsidRDefault="008223C2" w:rsidP="008223C2">
      <w:r w:rsidRPr="00662AFD">
        <w:t>Overall separate models</w:t>
      </w:r>
      <w:r w:rsidR="003A7FC9">
        <w:t xml:space="preserve"> for ‘high’ and ‘low’ care</w:t>
      </w:r>
      <w:r w:rsidRPr="00662AFD">
        <w:t xml:space="preserve"> show few differences between the </w:t>
      </w:r>
      <w:r w:rsidR="00417F0B">
        <w:t>two subgroups of carers</w:t>
      </w:r>
      <w:r w:rsidRPr="00662AFD">
        <w:t xml:space="preserve"> towards attributes of replacement care</w:t>
      </w:r>
      <w:r>
        <w:t xml:space="preserve"> (Table 1</w:t>
      </w:r>
      <w:r w:rsidR="00723A6E">
        <w:t>7</w:t>
      </w:r>
      <w:r>
        <w:t>)</w:t>
      </w:r>
      <w:r w:rsidRPr="00662AFD">
        <w:t>.</w:t>
      </w:r>
      <w:r w:rsidR="00417F0B">
        <w:t xml:space="preserve"> Carers who provide </w:t>
      </w:r>
      <w:r w:rsidRPr="00662AFD">
        <w:t xml:space="preserve">a high number of hours per week place slightly higher value on having complete control in </w:t>
      </w:r>
      <w:r w:rsidR="00AB39E1">
        <w:t>co-ordinating</w:t>
      </w:r>
      <w:r w:rsidRPr="00662AFD">
        <w:t xml:space="preserve"> a break, compared to carers providing a lower number of hours per week. Furthermore, they are slightly more averse to waiting </w:t>
      </w:r>
      <w:r w:rsidRPr="00662AFD">
        <w:lastRenderedPageBreak/>
        <w:t xml:space="preserve">longer for a break. However, these effects become insignificant when hours caring per week </w:t>
      </w:r>
      <w:r w:rsidR="00AB39E1">
        <w:t>was</w:t>
      </w:r>
      <w:r w:rsidRPr="00662AFD">
        <w:t xml:space="preserve"> included as an interaction term. </w:t>
      </w:r>
    </w:p>
    <w:p w14:paraId="17590FA3" w14:textId="77777777" w:rsidR="008223C2" w:rsidRPr="00662AFD" w:rsidRDefault="008223C2" w:rsidP="008223C2"/>
    <w:p w14:paraId="4EB992CA" w14:textId="3BF52145" w:rsidR="008223C2" w:rsidRPr="00662AFD" w:rsidRDefault="008223C2" w:rsidP="008223C2">
      <w:r w:rsidRPr="00662AFD">
        <w:t>The princip</w:t>
      </w:r>
      <w:r w:rsidR="00DC5523">
        <w:t>al</w:t>
      </w:r>
      <w:r w:rsidRPr="00662AFD">
        <w:t xml:space="preserve"> difference between subgroups was the tendency to ‘opt out’, which was significant for those who provide a high number of hours care per week (given the magnitude and standard error of alternative-specific constant values). When included as an interaction effect with hours caring variable, the alternative specific constant remained </w:t>
      </w:r>
      <w:r w:rsidR="00B8619E">
        <w:t xml:space="preserve">highly </w:t>
      </w:r>
      <w:r w:rsidRPr="00662AFD">
        <w:t>significant</w:t>
      </w:r>
      <w:r w:rsidR="00B8619E">
        <w:t>.</w:t>
      </w:r>
    </w:p>
    <w:p w14:paraId="40414086" w14:textId="77777777" w:rsidR="008223C2" w:rsidRPr="00662AFD" w:rsidRDefault="008223C2" w:rsidP="008223C2"/>
    <w:p w14:paraId="22553929" w14:textId="588AF1A4" w:rsidR="008223C2" w:rsidRPr="00662AFD" w:rsidRDefault="008223C2" w:rsidP="008223C2">
      <w:r w:rsidRPr="00662AFD">
        <w:t xml:space="preserve">There are several possible explanations </w:t>
      </w:r>
      <w:r w:rsidR="007D1C93">
        <w:t xml:space="preserve">why </w:t>
      </w:r>
      <w:r w:rsidRPr="00662AFD">
        <w:t>respondents reporting a high number of care hours per week</w:t>
      </w:r>
      <w:r w:rsidR="007D1C93">
        <w:t xml:space="preserve"> had a higher </w:t>
      </w:r>
      <w:r w:rsidR="000F4CE7">
        <w:t>tendency</w:t>
      </w:r>
      <w:r w:rsidR="007D1C93">
        <w:t xml:space="preserve"> to </w:t>
      </w:r>
      <w:r w:rsidR="00736D13">
        <w:t>choose none of the replacement care options</w:t>
      </w:r>
      <w:r w:rsidRPr="00662AFD">
        <w:t>. These are:</w:t>
      </w:r>
    </w:p>
    <w:p w14:paraId="3A7EA3A0" w14:textId="77777777" w:rsidR="008223C2" w:rsidRPr="00662AFD" w:rsidRDefault="008223C2" w:rsidP="008223C2"/>
    <w:p w14:paraId="275800C7" w14:textId="7AF3E100" w:rsidR="008223C2" w:rsidRPr="00662AFD" w:rsidRDefault="008223C2" w:rsidP="003C0E8F">
      <w:pPr>
        <w:pStyle w:val="ListParagraph"/>
        <w:numPr>
          <w:ilvl w:val="0"/>
          <w:numId w:val="13"/>
        </w:numPr>
      </w:pPr>
      <w:r w:rsidRPr="00662AFD">
        <w:t xml:space="preserve">A break with replacement care is </w:t>
      </w:r>
      <w:r w:rsidRPr="00662AFD">
        <w:rPr>
          <w:i/>
        </w:rPr>
        <w:t xml:space="preserve">unfeasible. </w:t>
      </w:r>
      <w:r w:rsidRPr="00662AFD">
        <w:t xml:space="preserve">In this case, utility is associated with not taking a break since the carer perceives no viable alternative for replacement care i.e. their skills or knowledge cannot be replaced. </w:t>
      </w:r>
    </w:p>
    <w:p w14:paraId="762288FD" w14:textId="7F1CAA48" w:rsidR="008223C2" w:rsidRPr="00662AFD" w:rsidRDefault="008223C2" w:rsidP="003C0E8F">
      <w:pPr>
        <w:pStyle w:val="ListParagraph"/>
        <w:numPr>
          <w:ilvl w:val="0"/>
          <w:numId w:val="13"/>
        </w:numPr>
      </w:pPr>
      <w:r w:rsidRPr="00662AFD">
        <w:t xml:space="preserve">A break is </w:t>
      </w:r>
      <w:r w:rsidRPr="00662AFD">
        <w:rPr>
          <w:i/>
        </w:rPr>
        <w:t xml:space="preserve">undesirable. </w:t>
      </w:r>
      <w:r w:rsidRPr="00662AFD">
        <w:t xml:space="preserve">This links with </w:t>
      </w:r>
      <w:r w:rsidRPr="00662AFD">
        <w:fldChar w:fldCharType="begin" w:fldLock="1"/>
      </w:r>
      <w:r w:rsidR="002861EF">
        <w:instrText>ADDIN CSL_CITATION {"citationItems":[{"id":"ITEM-1","itemData":{"DOI":"10.1016/j.healthpol.2004.12.008","ISSN":"01688510","abstract":"Though economics is usually outcome-oriented, it is often argued that processes matter as well. Utility is not only derived from outcomes, but also from the way this outcome is accomplished. Providing care on a voluntary basis may especially be associated with such process utility. In this paper, we discuss the process utility from providing informal care. We test the hypothesis that informal caregivers derive utility not only from the outcome of informal care, i.e. that the patient is adequately cared for, but also from the process of providing informal care. We present empirical evidence of process utility on the basis of a large sample of Dutch caregivers (n = 950). We measure process utility as the difference in happiness between the current situation in which the care recipient is cared for by the caregiver and the hypothetical situation that someone else takes over the care tasks, all other things equal. Other background characteristics on patient and caregiver characteristics, objective and subjective caregiver burden and quality of life are also presented and related to process utility. Our results show that process utility exists and is substantial and therefore important in the context of informal care. Almost half of the caregivers (48.2%) derive positive utility from informal care and on average happiness would decline if informal care tasks were handed over to someone else. Multivariate regression analysis shows that process utility especially relates to caregiver characteristics (age, gender, general happiness, relation to patient and difficulties in performing daily activities) and subjective caregiver burden, whereas it also depends on the number of hours of care provided (objective burden). These results strengthen the idea of supporting the use of informal care, but also that of keeping a close eye on the position of carers. © 2004 Elsevier Ireland Ltd. All rights reserved.","author":[{"dropping-particle":"","family":"Brouwer","given":"Werner B.F.","non-dropping-particle":"","parse-names":false,"suffix":""},{"dropping-particle":"","family":"Exel","given":"N. Job A.","non-dropping-particle":"Van","parse-names":false,"suffix":""},{"dropping-particle":"","family":"Berg","given":"Bernard","non-dropping-particle":"Van Den","parse-names":false,"suffix":""},{"dropping-particle":"","family":"Bos","given":"Geertruidis A.M.","non-dropping-particle":"Van Den","parse-names":false,"suffix":""},{"dropping-particle":"","family":"Koopmanschap","given":"Marc A.","non-dropping-particle":"","parse-names":false,"suffix":""}],"container-title":"Health Policy","id":"ITEM-1","issue":"1","issued":{"date-parts":[["2005"]]},"page":"85-99","title":"Process utility from providing informal care: the benefit of caring","type":"article-journal","volume":"74"},"uris":["http://www.mendeley.com/documents/?uuid=d083709a-9a40-4c42-896d-4e5989570aaf"]}],"mendeley":{"formattedCitation":"(Brouwer &lt;i&gt;et al.&lt;/i&gt; 2005)","manualFormatting":"Brouwer et al. (2005)","plainTextFormattedCitation":"(Brouwer et al. 2005)","previouslyFormattedCitation":"(Brouwer &lt;i&gt;et al.&lt;/i&gt; 2005)"},"properties":{"noteIndex":0},"schema":"https://github.com/citation-style-language/schema/raw/master/csl-citation.json"}</w:instrText>
      </w:r>
      <w:r w:rsidRPr="00662AFD">
        <w:fldChar w:fldCharType="separate"/>
      </w:r>
      <w:r w:rsidR="00497D82" w:rsidRPr="00497D82">
        <w:rPr>
          <w:noProof/>
        </w:rPr>
        <w:t xml:space="preserve">Brouwer </w:t>
      </w:r>
      <w:r w:rsidR="00497D82" w:rsidRPr="00497D82">
        <w:rPr>
          <w:i/>
          <w:noProof/>
        </w:rPr>
        <w:t>et al.</w:t>
      </w:r>
      <w:r w:rsidR="00497D82" w:rsidRPr="00497D82">
        <w:rPr>
          <w:noProof/>
        </w:rPr>
        <w:t xml:space="preserve"> </w:t>
      </w:r>
      <w:r w:rsidR="00497D82">
        <w:rPr>
          <w:noProof/>
        </w:rPr>
        <w:t>(</w:t>
      </w:r>
      <w:r w:rsidR="00497D82" w:rsidRPr="00497D82">
        <w:rPr>
          <w:noProof/>
        </w:rPr>
        <w:t>2005)</w:t>
      </w:r>
      <w:r w:rsidRPr="00662AFD">
        <w:fldChar w:fldCharType="end"/>
      </w:r>
      <w:r w:rsidRPr="00662AFD">
        <w:t xml:space="preserve">’s </w:t>
      </w:r>
      <w:r w:rsidR="00497D82">
        <w:t>conception</w:t>
      </w:r>
      <w:r w:rsidRPr="00662AFD">
        <w:t xml:space="preserve"> of process utility in caregiving. Carers</w:t>
      </w:r>
      <w:r w:rsidR="00B77E7A">
        <w:t>’</w:t>
      </w:r>
      <w:r w:rsidRPr="00662AFD">
        <w:t xml:space="preserve"> experience a ‘warm glow’ with caring and would rather provide care than take a break.</w:t>
      </w:r>
    </w:p>
    <w:p w14:paraId="25EE42AE" w14:textId="6D6348D2" w:rsidR="008223C2" w:rsidRPr="00662AFD" w:rsidRDefault="008223C2" w:rsidP="003C0E8F">
      <w:pPr>
        <w:pStyle w:val="ListParagraph"/>
        <w:numPr>
          <w:ilvl w:val="0"/>
          <w:numId w:val="13"/>
        </w:numPr>
      </w:pPr>
      <w:r w:rsidRPr="00662AFD">
        <w:t xml:space="preserve">A break from caring is </w:t>
      </w:r>
      <w:r w:rsidRPr="00662AFD">
        <w:rPr>
          <w:i/>
        </w:rPr>
        <w:t xml:space="preserve">unimportant. </w:t>
      </w:r>
      <w:r w:rsidRPr="00662AFD">
        <w:t xml:space="preserve">In this instance carers have a higher appreciation of </w:t>
      </w:r>
      <w:r w:rsidR="00DA7531">
        <w:t>‘</w:t>
      </w:r>
      <w:r w:rsidRPr="00662AFD">
        <w:t>no break</w:t>
      </w:r>
      <w:r w:rsidR="00DA7531">
        <w:t>’</w:t>
      </w:r>
      <w:r w:rsidRPr="00662AFD">
        <w:t xml:space="preserve"> given the specific scenario of taking a short break. Such individuals might prefer replacement care, for example, in the scenario of being </w:t>
      </w:r>
      <w:r w:rsidR="00DA7531">
        <w:t xml:space="preserve">able </w:t>
      </w:r>
      <w:r w:rsidRPr="00662AFD">
        <w:t>to participate in work or education.</w:t>
      </w:r>
    </w:p>
    <w:p w14:paraId="4080CEEC" w14:textId="052373E2" w:rsidR="008223C2" w:rsidRPr="00662AFD" w:rsidRDefault="008223C2" w:rsidP="003C0E8F">
      <w:pPr>
        <w:pStyle w:val="ListParagraph"/>
        <w:numPr>
          <w:ilvl w:val="0"/>
          <w:numId w:val="13"/>
        </w:numPr>
      </w:pPr>
      <w:r w:rsidRPr="00662AFD">
        <w:t xml:space="preserve">Carers are </w:t>
      </w:r>
      <w:r w:rsidRPr="00662AFD">
        <w:rPr>
          <w:i/>
        </w:rPr>
        <w:t>unwilling to trade</w:t>
      </w:r>
      <w:r w:rsidRPr="00662AFD">
        <w:t xml:space="preserve"> in the choice scenario. For this, respondents are showing </w:t>
      </w:r>
      <w:r w:rsidR="007E2E12">
        <w:t xml:space="preserve">a form of protest or strategic behaviour </w:t>
      </w:r>
      <w:r w:rsidR="007E2E12">
        <w:fldChar w:fldCharType="begin" w:fldLock="1"/>
      </w:r>
      <w:r w:rsidR="00055256">
        <w:instrText>ADDIN CSL_CITATION {"citationItems":[{"id":"ITEM-1","itemData":{"DOI":"10.1002/hec","author":[{"dropping-particle":"","family":"Erdem","given":"Seda","non-dropping-particle":"","parse-names":false,"suffix":""},{"dropping-particle":"","family":"Campbell","given":"Danny","non-dropping-particle":"","parse-names":false,"suffix":""},{"dropping-particle":"","family":"Risa","given":"Arne","non-dropping-particle":"","parse-names":false,"suffix":""}],"container-title":"Health Economics","id":"ITEM-1","issue":"24","issued":{"date-parts":[["2015"]]},"page":"773-789","title":"Accounting for Attribute-Level Non-Attendance in a Health Choice Experiment: Does it Matter?","type":"article-journal","volume":"789"},"uris":["http://www.mendeley.com/documents/?uuid=0193a4ab-60b2-47dd-b373-e4916bbc7f34"]}],"mendeley":{"formattedCitation":"(Erdem &lt;i&gt;et al.&lt;/i&gt; 2015)","plainTextFormattedCitation":"(Erdem et al. 2015)","previouslyFormattedCitation":"(Erdem &lt;i&gt;et al.&lt;/i&gt; 2015)"},"properties":{"noteIndex":0},"schema":"https://github.com/citation-style-language/schema/raw/master/csl-citation.json"}</w:instrText>
      </w:r>
      <w:r w:rsidR="007E2E12">
        <w:fldChar w:fldCharType="separate"/>
      </w:r>
      <w:r w:rsidR="007E2E12" w:rsidRPr="007E2E12">
        <w:rPr>
          <w:noProof/>
        </w:rPr>
        <w:t xml:space="preserve">(Erdem </w:t>
      </w:r>
      <w:r w:rsidR="007E2E12" w:rsidRPr="007E2E12">
        <w:rPr>
          <w:i/>
          <w:noProof/>
        </w:rPr>
        <w:t>et al.</w:t>
      </w:r>
      <w:r w:rsidR="007E2E12" w:rsidRPr="007E2E12">
        <w:rPr>
          <w:noProof/>
        </w:rPr>
        <w:t xml:space="preserve"> 2015)</w:t>
      </w:r>
      <w:r w:rsidR="007E2E12">
        <w:fldChar w:fldCharType="end"/>
      </w:r>
      <w:r w:rsidRPr="00662AFD">
        <w:t>. Perhaps more time</w:t>
      </w:r>
      <w:r w:rsidR="007E2E12">
        <w:t>-</w:t>
      </w:r>
      <w:r w:rsidRPr="00662AFD">
        <w:t>restricted carers find participating in the DCE exercise frustrating and show this through opting out.</w:t>
      </w:r>
    </w:p>
    <w:p w14:paraId="288F190A" w14:textId="77777777" w:rsidR="008223C2" w:rsidRPr="00662AFD" w:rsidRDefault="008223C2" w:rsidP="008223C2"/>
    <w:p w14:paraId="14C05E4A" w14:textId="71887F49" w:rsidR="008223C2" w:rsidRPr="00662AFD" w:rsidRDefault="008223C2" w:rsidP="008223C2">
      <w:r w:rsidRPr="00662AFD">
        <w:t>Findings from</w:t>
      </w:r>
      <w:r w:rsidRPr="00662AFD">
        <w:fldChar w:fldCharType="begin" w:fldLock="1"/>
      </w:r>
      <w:r w:rsidR="008F673B">
        <w:instrText>ADDIN CSL_CITATION {"citationItems":[{"id":"ITEM-1","itemData":{"DOI":"10.1111/hsc.12250","ISBN":"09660410 (ISSN)","ISSN":"13652524","PMID":"25939856","abstract":"Providing informal care can be both a burden and a source of satisfaction. To understand the welfare effect on caregivers, we need an estimate of the 'shadow value' of informal care, an imputed value for the non-market activity. We use data from the 2006-2007 Survey of Health Ageing and Retirement in Europe which offers the needed details on 29,471 individuals in Austria, Belgium, the Czech Republic, Denmark, France, Germany, Italy, the Netherlands, Poland, Spain, Sweden and Switzerland. Of these, 9768 are unpaid non-co-resident caregivers. To estimate net costs, we follow the subjective well-being valuation method, modelling respondents' life satisfaction as a product of informal care provision, income and personal characteristics, then expressing the relation between satisfaction and care as a monetary amount. We estimate a positive net effect of providing mode rate amounts of informal care, equivalent to euro93 for an hour of care/week provided by a caregiver at the median income. The net effect appears to turn negative for greater high care burdens (over 30 hours/week). Interestingly, the effects of differences in care situation are at least an order of magnitude larger. We find that carers providing personal care are significantly more satisfied than those primarily giving help with housework, a difference equivalent to euro811 a year at the median income. The article makes two unique contributions to knowledge. The first is its quantifying a net benefit to moderately time-intensive out-of-home caregivers. The second is its clear demonstration of the importance of heterogeneity of care burden on different subgroups. Care-giving context and specific activities matter greatly, pointing to the need for further work on targeting interventions at those caregivers most in need of them.","author":[{"dropping-particle":"","family":"Schneider","given":"Ulrike","non-dropping-particle":"","parse-names":false,"suffix":""},{"dropping-particle":"","family":"Kleindienst","given":"Julia","non-dropping-particle":"","parse-names":false,"suffix":""}],"container-title":"Health and Social Care in the Community","id":"ITEM-1","issue":"5","issued":{"date-parts":[["2016"]]},"page":"81-91","title":"Monetising the provision of informal long-term care by elderly people: estimates for European out-of-home caregivers based on the well-being valuation method","type":"article-journal","volume":"24"},"uris":["http://www.mendeley.com/documents/?uuid=c9d3017b-c3c7-45ca-bcff-afd0ebccd351"]}],"mendeley":{"formattedCitation":"(Schneider and Kleindienst 2016)","manualFormatting":" Schneider and Kleindienst (2016)","plainTextFormattedCitation":"(Schneider and Kleindienst 2016)","previouslyFormattedCitation":"(Schneider and Kleindienst 2016)"},"properties":{"noteIndex":0},"schema":"https://github.com/citation-style-language/schema/raw/master/csl-citation.json"}</w:instrText>
      </w:r>
      <w:r w:rsidRPr="00662AFD">
        <w:fldChar w:fldCharType="separate"/>
      </w:r>
      <w:r w:rsidR="00D8272F">
        <w:rPr>
          <w:noProof/>
        </w:rPr>
        <w:t xml:space="preserve"> </w:t>
      </w:r>
      <w:r w:rsidR="00D8272F" w:rsidRPr="00D8272F">
        <w:rPr>
          <w:noProof/>
        </w:rPr>
        <w:t xml:space="preserve">Schneider and Kleindienst </w:t>
      </w:r>
      <w:r w:rsidR="00D8272F">
        <w:rPr>
          <w:noProof/>
        </w:rPr>
        <w:t>(</w:t>
      </w:r>
      <w:r w:rsidR="00D8272F" w:rsidRPr="00D8272F">
        <w:rPr>
          <w:noProof/>
        </w:rPr>
        <w:t>2016)</w:t>
      </w:r>
      <w:r w:rsidRPr="00662AFD">
        <w:fldChar w:fldCharType="end"/>
      </w:r>
      <w:r w:rsidRPr="00662AFD">
        <w:t xml:space="preserve"> </w:t>
      </w:r>
      <w:r w:rsidR="00EB548C">
        <w:t xml:space="preserve">suggest </w:t>
      </w:r>
      <w:r w:rsidRPr="00662AFD">
        <w:t xml:space="preserve">that the positive net </w:t>
      </w:r>
      <w:r w:rsidR="00EB548C">
        <w:t xml:space="preserve">utility gained from caring </w:t>
      </w:r>
      <w:r w:rsidRPr="00662AFD">
        <w:t>reverses</w:t>
      </w:r>
      <w:r w:rsidR="00EB548C">
        <w:t xml:space="preserve"> when</w:t>
      </w:r>
      <w:r w:rsidRPr="00662AFD">
        <w:t xml:space="preserve"> providing </w:t>
      </w:r>
      <w:r w:rsidR="00EB548C">
        <w:t xml:space="preserve">more than </w:t>
      </w:r>
      <w:r w:rsidRPr="00662AFD">
        <w:t>30 hours per week</w:t>
      </w:r>
      <w:r w:rsidR="00EB548C">
        <w:t xml:space="preserve">. This provides little confidence in explanation 2 above. </w:t>
      </w:r>
      <w:r w:rsidRPr="00662AFD">
        <w:t xml:space="preserve">Integrating </w:t>
      </w:r>
      <w:r w:rsidR="00E25D1D">
        <w:t>b</w:t>
      </w:r>
      <w:r w:rsidRPr="00662AFD">
        <w:t>est–</w:t>
      </w:r>
      <w:r w:rsidR="00E25D1D">
        <w:t>w</w:t>
      </w:r>
      <w:r w:rsidRPr="00662AFD">
        <w:t xml:space="preserve">orst </w:t>
      </w:r>
      <w:r w:rsidR="00EB548C">
        <w:t xml:space="preserve">rankings of </w:t>
      </w:r>
      <w:r w:rsidR="00EB548C">
        <w:lastRenderedPageBreak/>
        <w:t xml:space="preserve">support </w:t>
      </w:r>
      <w:r w:rsidRPr="00662AFD">
        <w:t xml:space="preserve">data from this </w:t>
      </w:r>
      <w:r w:rsidR="007B6B32">
        <w:t>subgroup</w:t>
      </w:r>
      <w:r w:rsidRPr="00662AFD">
        <w:t xml:space="preserve"> informs an interpretation of why those caring more than 35 hours are more likely to opt out</w:t>
      </w:r>
      <w:r w:rsidR="00D914A5">
        <w:t xml:space="preserve"> (</w:t>
      </w:r>
      <w:r w:rsidRPr="00662AFD">
        <w:t xml:space="preserve">see </w:t>
      </w:r>
      <w:r w:rsidR="00EB548C">
        <w:t>page 1</w:t>
      </w:r>
      <w:r w:rsidR="00CC7196">
        <w:t>7</w:t>
      </w:r>
      <w:r w:rsidR="00C30484">
        <w:t>0</w:t>
      </w:r>
      <w:r w:rsidR="00D914A5">
        <w:t>)</w:t>
      </w:r>
      <w:r w:rsidR="00EB548C">
        <w:t>.</w:t>
      </w:r>
    </w:p>
    <w:p w14:paraId="7058467E" w14:textId="3E0D2334" w:rsidR="008223C2" w:rsidRPr="00662AFD" w:rsidRDefault="008223C2" w:rsidP="008223C2">
      <w:pPr>
        <w:rPr>
          <w:rFonts w:eastAsiaTheme="majorEastAsia" w:cstheme="majorBidi"/>
          <w:color w:val="000000" w:themeColor="text1"/>
          <w:sz w:val="28"/>
          <w:szCs w:val="26"/>
        </w:rPr>
      </w:pPr>
    </w:p>
    <w:p w14:paraId="0595402B" w14:textId="60CAE60A" w:rsidR="008223C2" w:rsidRPr="00662AFD" w:rsidRDefault="008223C2" w:rsidP="008223C2">
      <w:pPr>
        <w:pStyle w:val="Heading3"/>
      </w:pPr>
      <w:bookmarkStart w:id="187" w:name="_Toc12276437"/>
      <w:r w:rsidRPr="00662AFD">
        <w:t>Subset of Male and Female</w:t>
      </w:r>
      <w:bookmarkEnd w:id="187"/>
      <w:r w:rsidRPr="00662AFD">
        <w:t xml:space="preserve"> </w:t>
      </w:r>
    </w:p>
    <w:p w14:paraId="2C9BCE30" w14:textId="51ED2E64" w:rsidR="00B96103" w:rsidRPr="00662AFD" w:rsidRDefault="00B96103" w:rsidP="00B96103">
      <w:r w:rsidRPr="00662AFD">
        <w:t>Only moderate differences were observed between male and female</w:t>
      </w:r>
      <w:r w:rsidR="003C7D5B">
        <w:t xml:space="preserve"> subgroups of respondents in their</w:t>
      </w:r>
      <w:r w:rsidRPr="00662AFD">
        <w:t xml:space="preserve"> preferences towards replacement care</w:t>
      </w:r>
      <w:r>
        <w:t xml:space="preserve"> (Table 1</w:t>
      </w:r>
      <w:r w:rsidR="00723A6E">
        <w:t>8</w:t>
      </w:r>
      <w:r>
        <w:t>)</w:t>
      </w:r>
      <w:r w:rsidRPr="00662AFD">
        <w:t xml:space="preserve">. Female carers showed a stronger aversion to waiting time for replacement care compared to male carers. Male carers demonstrated a higher propensity to choose replacement care that includes social and leisure activities over that without, compared to female carers. In addition, males showed a greater willingness to wait for friends to provide replacement care than female carers. </w:t>
      </w:r>
    </w:p>
    <w:p w14:paraId="49CB76C8" w14:textId="77777777" w:rsidR="008223C2" w:rsidRPr="00662AFD" w:rsidRDefault="008223C2" w:rsidP="008223C2"/>
    <w:p w14:paraId="1D98A33C" w14:textId="3DF11108" w:rsidR="008223C2" w:rsidRDefault="008223C2" w:rsidP="008223C2">
      <w:pPr>
        <w:pStyle w:val="Caption"/>
      </w:pPr>
      <w:bookmarkStart w:id="188" w:name="_Toc18660865"/>
      <w:r>
        <w:t xml:space="preserve">Table </w:t>
      </w:r>
      <w:fldSimple w:instr=" SEQ Table \* ARABIC ">
        <w:r w:rsidR="00723A6E">
          <w:rPr>
            <w:noProof/>
          </w:rPr>
          <w:t>18</w:t>
        </w:r>
      </w:fldSimple>
      <w:r>
        <w:t xml:space="preserve">: </w:t>
      </w:r>
      <w:r w:rsidRPr="00576E80">
        <w:t xml:space="preserve">Coefficient estimates from model </w:t>
      </w:r>
      <w:r w:rsidR="00F32732">
        <w:t>3</w:t>
      </w:r>
      <w:r w:rsidRPr="00576E80">
        <w:t xml:space="preserve"> – MNL by subset </w:t>
      </w:r>
      <w:r>
        <w:t>'Male' and 'Female'</w:t>
      </w:r>
      <w:bookmarkEnd w:id="188"/>
    </w:p>
    <w:tbl>
      <w:tblPr>
        <w:tblStyle w:val="PlainTable1"/>
        <w:tblW w:w="9010" w:type="dxa"/>
        <w:tblLook w:val="04A0" w:firstRow="1" w:lastRow="0" w:firstColumn="1" w:lastColumn="0" w:noHBand="0" w:noVBand="1"/>
      </w:tblPr>
      <w:tblGrid>
        <w:gridCol w:w="2833"/>
        <w:gridCol w:w="1822"/>
        <w:gridCol w:w="1243"/>
        <w:gridCol w:w="1757"/>
        <w:gridCol w:w="1355"/>
      </w:tblGrid>
      <w:tr w:rsidR="008223C2" w:rsidRPr="00662AFD" w14:paraId="44E90A28" w14:textId="77777777" w:rsidTr="00DA7531">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33" w:type="dxa"/>
          </w:tcPr>
          <w:p w14:paraId="03BB00B4" w14:textId="77777777" w:rsidR="008223C2" w:rsidRPr="00662AFD" w:rsidRDefault="008223C2" w:rsidP="00DA7531">
            <w:pPr>
              <w:rPr>
                <w:lang w:eastAsia="en-GB"/>
              </w:rPr>
            </w:pPr>
            <w:r w:rsidRPr="00662AFD">
              <w:rPr>
                <w:lang w:eastAsia="en-GB"/>
              </w:rPr>
              <w:t>Attribute level</w:t>
            </w:r>
          </w:p>
        </w:tc>
        <w:tc>
          <w:tcPr>
            <w:tcW w:w="1822" w:type="dxa"/>
          </w:tcPr>
          <w:p w14:paraId="3816ACF1"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b w:val="0"/>
                <w:bCs w:val="0"/>
                <w:lang w:eastAsia="en-GB"/>
              </w:rPr>
            </w:pPr>
            <w:r w:rsidRPr="00662AFD">
              <w:rPr>
                <w:lang w:eastAsia="en-GB"/>
              </w:rPr>
              <w:t>Male</w:t>
            </w:r>
          </w:p>
          <w:p w14:paraId="58F57231"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(SE)</w:t>
            </w:r>
          </w:p>
        </w:tc>
        <w:tc>
          <w:tcPr>
            <w:tcW w:w="1243" w:type="dxa"/>
          </w:tcPr>
          <w:p w14:paraId="5B2A9711"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c>
          <w:tcPr>
            <w:tcW w:w="1757" w:type="dxa"/>
          </w:tcPr>
          <w:p w14:paraId="0BF25C24"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b w:val="0"/>
                <w:bCs w:val="0"/>
                <w:lang w:eastAsia="en-GB"/>
              </w:rPr>
            </w:pPr>
            <w:r w:rsidRPr="00662AFD">
              <w:rPr>
                <w:lang w:eastAsia="en-GB"/>
              </w:rPr>
              <w:t>Female</w:t>
            </w:r>
          </w:p>
          <w:p w14:paraId="6BC5994F"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(SE)</w:t>
            </w:r>
          </w:p>
        </w:tc>
        <w:tc>
          <w:tcPr>
            <w:tcW w:w="1355" w:type="dxa"/>
          </w:tcPr>
          <w:p w14:paraId="16974970"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r>
      <w:tr w:rsidR="008223C2" w:rsidRPr="00662AFD" w14:paraId="7C1257E1" w14:textId="77777777" w:rsidTr="00DA753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3B376A69" w14:textId="77777777" w:rsidR="008223C2" w:rsidRPr="00662AFD" w:rsidRDefault="008223C2" w:rsidP="00DA7531">
            <w:pPr>
              <w:rPr>
                <w:lang w:eastAsia="en-GB"/>
              </w:rPr>
            </w:pPr>
            <w:r w:rsidRPr="00662AFD">
              <w:rPr>
                <w:lang w:eastAsia="en-GB"/>
              </w:rPr>
              <w:t>Provider</w:t>
            </w:r>
          </w:p>
        </w:tc>
        <w:tc>
          <w:tcPr>
            <w:tcW w:w="1822" w:type="dxa"/>
            <w:tcBorders>
              <w:bottom w:val="single" w:sz="4" w:space="0" w:color="auto"/>
            </w:tcBorders>
          </w:tcPr>
          <w:p w14:paraId="57FA1BB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Borders>
              <w:bottom w:val="single" w:sz="4" w:space="0" w:color="auto"/>
            </w:tcBorders>
          </w:tcPr>
          <w:p w14:paraId="3106A9C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757" w:type="dxa"/>
            <w:tcBorders>
              <w:bottom w:val="single" w:sz="4" w:space="0" w:color="auto"/>
            </w:tcBorders>
          </w:tcPr>
          <w:p w14:paraId="67AB1C44"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bottom w:val="single" w:sz="4" w:space="0" w:color="auto"/>
            </w:tcBorders>
          </w:tcPr>
          <w:p w14:paraId="2A683DA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60A2B780" w14:textId="77777777" w:rsidTr="00DA7531">
        <w:trPr>
          <w:trHeight w:val="312"/>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66C24A9F" w14:textId="77777777" w:rsidR="008223C2" w:rsidRPr="00662AFD" w:rsidRDefault="008223C2" w:rsidP="00DA7531">
            <w:pPr>
              <w:rPr>
                <w:lang w:eastAsia="en-GB"/>
              </w:rPr>
            </w:pPr>
            <w:r w:rsidRPr="00662AFD">
              <w:rPr>
                <w:lang w:eastAsia="en-GB"/>
              </w:rPr>
              <w:t>Family member</w:t>
            </w:r>
          </w:p>
        </w:tc>
        <w:tc>
          <w:tcPr>
            <w:tcW w:w="1822" w:type="dxa"/>
            <w:tcBorders>
              <w:top w:val="single" w:sz="4" w:space="0" w:color="auto"/>
              <w:bottom w:val="single" w:sz="4" w:space="0" w:color="auto"/>
            </w:tcBorders>
          </w:tcPr>
          <w:p w14:paraId="46B5A79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0.800* (0.344)</w:t>
            </w:r>
          </w:p>
        </w:tc>
        <w:tc>
          <w:tcPr>
            <w:tcW w:w="1243" w:type="dxa"/>
            <w:tcBorders>
              <w:top w:val="single" w:sz="4" w:space="0" w:color="auto"/>
              <w:bottom w:val="single" w:sz="4" w:space="0" w:color="auto"/>
            </w:tcBorders>
          </w:tcPr>
          <w:p w14:paraId="41EAAF3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50 (~ 11)</w:t>
            </w:r>
          </w:p>
        </w:tc>
        <w:tc>
          <w:tcPr>
            <w:tcW w:w="1757" w:type="dxa"/>
            <w:tcBorders>
              <w:top w:val="single" w:sz="4" w:space="0" w:color="auto"/>
              <w:bottom w:val="single" w:sz="4" w:space="0" w:color="auto"/>
            </w:tcBorders>
          </w:tcPr>
          <w:p w14:paraId="63515BC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1.340*** (0.148)</w:t>
            </w:r>
          </w:p>
        </w:tc>
        <w:tc>
          <w:tcPr>
            <w:tcW w:w="1355" w:type="dxa"/>
            <w:tcBorders>
              <w:top w:val="single" w:sz="4" w:space="0" w:color="auto"/>
              <w:bottom w:val="single" w:sz="4" w:space="0" w:color="auto"/>
            </w:tcBorders>
          </w:tcPr>
          <w:p w14:paraId="433B9A7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39 (~ 9)</w:t>
            </w:r>
          </w:p>
        </w:tc>
      </w:tr>
      <w:tr w:rsidR="008223C2" w:rsidRPr="00662AFD" w14:paraId="0E0C80D7" w14:textId="77777777" w:rsidTr="00DA753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5D66A0A2" w14:textId="77777777" w:rsidR="008223C2" w:rsidRPr="00662AFD" w:rsidRDefault="008223C2" w:rsidP="00DA7531">
            <w:pPr>
              <w:rPr>
                <w:lang w:eastAsia="en-GB"/>
              </w:rPr>
            </w:pPr>
            <w:r w:rsidRPr="00662AFD">
              <w:rPr>
                <w:lang w:eastAsia="en-GB"/>
              </w:rPr>
              <w:t>Friend</w:t>
            </w:r>
          </w:p>
        </w:tc>
        <w:tc>
          <w:tcPr>
            <w:tcW w:w="1822" w:type="dxa"/>
            <w:tcBorders>
              <w:top w:val="single" w:sz="4" w:space="0" w:color="auto"/>
              <w:bottom w:val="single" w:sz="4" w:space="0" w:color="auto"/>
            </w:tcBorders>
          </w:tcPr>
          <w:p w14:paraId="452D5FB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0.847* (0.344)</w:t>
            </w:r>
          </w:p>
        </w:tc>
        <w:tc>
          <w:tcPr>
            <w:tcW w:w="1243" w:type="dxa"/>
            <w:tcBorders>
              <w:top w:val="single" w:sz="4" w:space="0" w:color="auto"/>
              <w:bottom w:val="single" w:sz="4" w:space="0" w:color="auto"/>
            </w:tcBorders>
          </w:tcPr>
          <w:p w14:paraId="78BDA26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52 (~ 12)</w:t>
            </w:r>
          </w:p>
        </w:tc>
        <w:tc>
          <w:tcPr>
            <w:tcW w:w="1757" w:type="dxa"/>
            <w:tcBorders>
              <w:top w:val="single" w:sz="4" w:space="0" w:color="auto"/>
              <w:bottom w:val="single" w:sz="4" w:space="0" w:color="auto"/>
            </w:tcBorders>
          </w:tcPr>
          <w:p w14:paraId="1E0D439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0.435** (0.148)</w:t>
            </w:r>
          </w:p>
        </w:tc>
        <w:tc>
          <w:tcPr>
            <w:tcW w:w="1355" w:type="dxa"/>
            <w:tcBorders>
              <w:top w:val="single" w:sz="4" w:space="0" w:color="auto"/>
              <w:bottom w:val="single" w:sz="4" w:space="0" w:color="auto"/>
            </w:tcBorders>
          </w:tcPr>
          <w:p w14:paraId="7DE67B13"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12 (~ 2)</w:t>
            </w:r>
          </w:p>
        </w:tc>
      </w:tr>
      <w:tr w:rsidR="008223C2" w:rsidRPr="00662AFD" w14:paraId="6198F9B6" w14:textId="77777777" w:rsidTr="00DA7531">
        <w:trPr>
          <w:trHeight w:val="292"/>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10B7722E" w14:textId="77777777" w:rsidR="008223C2" w:rsidRPr="00662AFD" w:rsidRDefault="008223C2" w:rsidP="00DA7531">
            <w:pPr>
              <w:rPr>
                <w:lang w:eastAsia="en-GB"/>
              </w:rPr>
            </w:pPr>
            <w:r w:rsidRPr="00662AFD">
              <w:rPr>
                <w:lang w:eastAsia="en-GB"/>
              </w:rPr>
              <w:t>Paid worker- familiar</w:t>
            </w:r>
          </w:p>
        </w:tc>
        <w:tc>
          <w:tcPr>
            <w:tcW w:w="1822" w:type="dxa"/>
            <w:tcBorders>
              <w:top w:val="single" w:sz="4" w:space="0" w:color="auto"/>
              <w:bottom w:val="single" w:sz="4" w:space="0" w:color="auto"/>
            </w:tcBorders>
          </w:tcPr>
          <w:p w14:paraId="68A3F96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1.248*** (0.329)</w:t>
            </w:r>
          </w:p>
        </w:tc>
        <w:tc>
          <w:tcPr>
            <w:tcW w:w="1243" w:type="dxa"/>
            <w:tcBorders>
              <w:top w:val="single" w:sz="4" w:space="0" w:color="auto"/>
              <w:bottom w:val="single" w:sz="4" w:space="0" w:color="auto"/>
            </w:tcBorders>
          </w:tcPr>
          <w:p w14:paraId="75A46C3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78 (~ 17)</w:t>
            </w:r>
          </w:p>
        </w:tc>
        <w:tc>
          <w:tcPr>
            <w:tcW w:w="1757" w:type="dxa"/>
            <w:tcBorders>
              <w:top w:val="single" w:sz="4" w:space="0" w:color="auto"/>
              <w:bottom w:val="single" w:sz="4" w:space="0" w:color="auto"/>
            </w:tcBorders>
          </w:tcPr>
          <w:p w14:paraId="3FD94F5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1.512*** (0.150)</w:t>
            </w:r>
          </w:p>
        </w:tc>
        <w:tc>
          <w:tcPr>
            <w:tcW w:w="1355" w:type="dxa"/>
            <w:tcBorders>
              <w:top w:val="single" w:sz="4" w:space="0" w:color="auto"/>
              <w:bottom w:val="single" w:sz="4" w:space="0" w:color="auto"/>
            </w:tcBorders>
          </w:tcPr>
          <w:p w14:paraId="0EC61ED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44 (~ 10)</w:t>
            </w:r>
          </w:p>
        </w:tc>
      </w:tr>
      <w:tr w:rsidR="008223C2" w:rsidRPr="00662AFD" w14:paraId="0F439E45" w14:textId="77777777" w:rsidTr="00DA753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98" w:type="dxa"/>
            <w:gridSpan w:val="3"/>
            <w:tcBorders>
              <w:top w:val="single" w:sz="4" w:space="0" w:color="auto"/>
              <w:bottom w:val="single" w:sz="4" w:space="0" w:color="auto"/>
            </w:tcBorders>
          </w:tcPr>
          <w:p w14:paraId="44B0A763" w14:textId="77777777" w:rsidR="008223C2" w:rsidRPr="006960A8" w:rsidRDefault="008223C2" w:rsidP="00DA7531">
            <w:pPr>
              <w:rPr>
                <w:b w:val="0"/>
                <w:bCs w:val="0"/>
                <w:lang w:eastAsia="en-GB"/>
              </w:rPr>
            </w:pPr>
            <w:r w:rsidRPr="006960A8">
              <w:rPr>
                <w:b w:val="0"/>
                <w:bCs w:val="0"/>
                <w:lang w:eastAsia="en-GB"/>
              </w:rPr>
              <w:t>Reference: Paid worker – unfamiliar</w:t>
            </w:r>
          </w:p>
        </w:tc>
        <w:tc>
          <w:tcPr>
            <w:tcW w:w="1757" w:type="dxa"/>
            <w:tcBorders>
              <w:top w:val="single" w:sz="4" w:space="0" w:color="auto"/>
              <w:bottom w:val="single" w:sz="4" w:space="0" w:color="auto"/>
            </w:tcBorders>
          </w:tcPr>
          <w:p w14:paraId="48126CD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top w:val="single" w:sz="4" w:space="0" w:color="auto"/>
              <w:bottom w:val="single" w:sz="4" w:space="0" w:color="auto"/>
            </w:tcBorders>
          </w:tcPr>
          <w:p w14:paraId="05E7235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31460542"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301B727E" w14:textId="77777777" w:rsidR="008223C2" w:rsidRPr="00662AFD" w:rsidRDefault="008223C2" w:rsidP="00DA7531">
            <w:pPr>
              <w:rPr>
                <w:lang w:eastAsia="en-GB"/>
              </w:rPr>
            </w:pPr>
            <w:r w:rsidRPr="00662AFD">
              <w:rPr>
                <w:lang w:eastAsia="en-GB"/>
              </w:rPr>
              <w:t>Co-ordination</w:t>
            </w:r>
          </w:p>
        </w:tc>
        <w:tc>
          <w:tcPr>
            <w:tcW w:w="1822" w:type="dxa"/>
            <w:tcBorders>
              <w:bottom w:val="single" w:sz="4" w:space="0" w:color="auto"/>
            </w:tcBorders>
          </w:tcPr>
          <w:p w14:paraId="280412C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243" w:type="dxa"/>
            <w:tcBorders>
              <w:bottom w:val="single" w:sz="4" w:space="0" w:color="auto"/>
            </w:tcBorders>
          </w:tcPr>
          <w:p w14:paraId="3F524A2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Borders>
              <w:bottom w:val="single" w:sz="4" w:space="0" w:color="auto"/>
            </w:tcBorders>
          </w:tcPr>
          <w:p w14:paraId="52F42B9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355" w:type="dxa"/>
            <w:tcBorders>
              <w:bottom w:val="single" w:sz="4" w:space="0" w:color="auto"/>
            </w:tcBorders>
          </w:tcPr>
          <w:p w14:paraId="7C38FCC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4530E495" w14:textId="77777777" w:rsidTr="00DA753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664479D5" w14:textId="77777777" w:rsidR="008223C2" w:rsidRPr="00662AFD" w:rsidRDefault="008223C2" w:rsidP="00DA7531">
            <w:pPr>
              <w:rPr>
                <w:lang w:eastAsia="en-GB"/>
              </w:rPr>
            </w:pPr>
            <w:r w:rsidRPr="00662AFD">
              <w:rPr>
                <w:lang w:eastAsia="en-GB"/>
              </w:rPr>
              <w:t>By yourself</w:t>
            </w:r>
          </w:p>
        </w:tc>
        <w:tc>
          <w:tcPr>
            <w:tcW w:w="1822" w:type="dxa"/>
            <w:tcBorders>
              <w:top w:val="single" w:sz="4" w:space="0" w:color="auto"/>
              <w:bottom w:val="single" w:sz="4" w:space="0" w:color="auto"/>
            </w:tcBorders>
          </w:tcPr>
          <w:p w14:paraId="6C02DDC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0.333 (0.251)</w:t>
            </w:r>
          </w:p>
        </w:tc>
        <w:tc>
          <w:tcPr>
            <w:tcW w:w="1243" w:type="dxa"/>
            <w:tcBorders>
              <w:top w:val="single" w:sz="4" w:space="0" w:color="auto"/>
              <w:bottom w:val="single" w:sz="4" w:space="0" w:color="auto"/>
            </w:tcBorders>
          </w:tcPr>
          <w:p w14:paraId="45042A9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20 (~ 4)</w:t>
            </w:r>
          </w:p>
        </w:tc>
        <w:tc>
          <w:tcPr>
            <w:tcW w:w="1757" w:type="dxa"/>
            <w:tcBorders>
              <w:top w:val="single" w:sz="4" w:space="0" w:color="auto"/>
              <w:bottom w:val="single" w:sz="4" w:space="0" w:color="auto"/>
            </w:tcBorders>
          </w:tcPr>
          <w:p w14:paraId="4BE294F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0.261* (0.108)</w:t>
            </w:r>
          </w:p>
        </w:tc>
        <w:tc>
          <w:tcPr>
            <w:tcW w:w="1355" w:type="dxa"/>
            <w:tcBorders>
              <w:top w:val="single" w:sz="4" w:space="0" w:color="auto"/>
              <w:bottom w:val="single" w:sz="4" w:space="0" w:color="auto"/>
            </w:tcBorders>
          </w:tcPr>
          <w:p w14:paraId="4E7A4EE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7 (~ 1)</w:t>
            </w:r>
          </w:p>
        </w:tc>
      </w:tr>
      <w:tr w:rsidR="008223C2" w:rsidRPr="00662AFD" w14:paraId="31B42FB9" w14:textId="77777777" w:rsidTr="00DA7531">
        <w:trPr>
          <w:trHeight w:val="278"/>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7FBDEF9B" w14:textId="77777777" w:rsidR="008223C2" w:rsidRPr="00662AFD" w:rsidRDefault="008223C2" w:rsidP="00DA7531">
            <w:pPr>
              <w:rPr>
                <w:lang w:eastAsia="en-GB"/>
              </w:rPr>
            </w:pPr>
            <w:r w:rsidRPr="00662AFD">
              <w:rPr>
                <w:lang w:eastAsia="en-GB"/>
              </w:rPr>
              <w:t>With some help</w:t>
            </w:r>
          </w:p>
        </w:tc>
        <w:tc>
          <w:tcPr>
            <w:tcW w:w="1822" w:type="dxa"/>
            <w:tcBorders>
              <w:top w:val="single" w:sz="4" w:space="0" w:color="auto"/>
              <w:bottom w:val="single" w:sz="4" w:space="0" w:color="auto"/>
            </w:tcBorders>
          </w:tcPr>
          <w:p w14:paraId="349E187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0.281 (0.256)</w:t>
            </w:r>
          </w:p>
        </w:tc>
        <w:tc>
          <w:tcPr>
            <w:tcW w:w="1243" w:type="dxa"/>
            <w:tcBorders>
              <w:top w:val="single" w:sz="4" w:space="0" w:color="auto"/>
              <w:bottom w:val="single" w:sz="4" w:space="0" w:color="auto"/>
            </w:tcBorders>
          </w:tcPr>
          <w:p w14:paraId="301CD97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17 (~ 4)</w:t>
            </w:r>
          </w:p>
        </w:tc>
        <w:tc>
          <w:tcPr>
            <w:tcW w:w="1757" w:type="dxa"/>
            <w:tcBorders>
              <w:top w:val="single" w:sz="4" w:space="0" w:color="auto"/>
              <w:bottom w:val="single" w:sz="4" w:space="0" w:color="auto"/>
            </w:tcBorders>
          </w:tcPr>
          <w:p w14:paraId="5DCF23A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0.340** (0.108)</w:t>
            </w:r>
          </w:p>
        </w:tc>
        <w:tc>
          <w:tcPr>
            <w:tcW w:w="1355" w:type="dxa"/>
            <w:tcBorders>
              <w:top w:val="single" w:sz="4" w:space="0" w:color="auto"/>
              <w:bottom w:val="single" w:sz="4" w:space="0" w:color="auto"/>
            </w:tcBorders>
          </w:tcPr>
          <w:p w14:paraId="6E96FEA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10 (~ 2)</w:t>
            </w:r>
          </w:p>
        </w:tc>
      </w:tr>
      <w:tr w:rsidR="008223C2" w:rsidRPr="00662AFD" w14:paraId="270627A0" w14:textId="77777777" w:rsidTr="00DA753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898" w:type="dxa"/>
            <w:gridSpan w:val="3"/>
            <w:tcBorders>
              <w:top w:val="single" w:sz="4" w:space="0" w:color="auto"/>
              <w:bottom w:val="single" w:sz="4" w:space="0" w:color="auto"/>
            </w:tcBorders>
          </w:tcPr>
          <w:p w14:paraId="6897AB24" w14:textId="77777777" w:rsidR="008223C2" w:rsidRPr="006960A8" w:rsidRDefault="008223C2" w:rsidP="00DA7531">
            <w:pPr>
              <w:rPr>
                <w:b w:val="0"/>
                <w:bCs w:val="0"/>
                <w:lang w:eastAsia="en-GB"/>
              </w:rPr>
            </w:pPr>
            <w:r w:rsidRPr="006960A8">
              <w:rPr>
                <w:b w:val="0"/>
                <w:bCs w:val="0"/>
                <w:lang w:eastAsia="en-GB"/>
              </w:rPr>
              <w:t>Reference: On your behalf</w:t>
            </w:r>
          </w:p>
        </w:tc>
        <w:tc>
          <w:tcPr>
            <w:tcW w:w="1757" w:type="dxa"/>
            <w:tcBorders>
              <w:top w:val="single" w:sz="4" w:space="0" w:color="auto"/>
              <w:bottom w:val="single" w:sz="4" w:space="0" w:color="auto"/>
            </w:tcBorders>
          </w:tcPr>
          <w:p w14:paraId="1D8D633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top w:val="single" w:sz="4" w:space="0" w:color="auto"/>
              <w:bottom w:val="single" w:sz="4" w:space="0" w:color="auto"/>
            </w:tcBorders>
          </w:tcPr>
          <w:p w14:paraId="5424E8DC"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28A7D8DD"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322AE796" w14:textId="77777777" w:rsidR="008223C2" w:rsidRPr="00662AFD" w:rsidRDefault="008223C2" w:rsidP="00DA7531">
            <w:pPr>
              <w:rPr>
                <w:lang w:eastAsia="en-GB"/>
              </w:rPr>
            </w:pPr>
            <w:r w:rsidRPr="00662AFD">
              <w:rPr>
                <w:lang w:eastAsia="en-GB"/>
              </w:rPr>
              <w:lastRenderedPageBreak/>
              <w:t>Waiting time</w:t>
            </w:r>
          </w:p>
        </w:tc>
        <w:tc>
          <w:tcPr>
            <w:tcW w:w="1822" w:type="dxa"/>
            <w:tcBorders>
              <w:bottom w:val="single" w:sz="4" w:space="0" w:color="auto"/>
            </w:tcBorders>
          </w:tcPr>
          <w:p w14:paraId="330343C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-0.016 (0.012)</w:t>
            </w:r>
          </w:p>
        </w:tc>
        <w:tc>
          <w:tcPr>
            <w:tcW w:w="1243" w:type="dxa"/>
            <w:tcBorders>
              <w:bottom w:val="single" w:sz="4" w:space="0" w:color="auto"/>
            </w:tcBorders>
          </w:tcPr>
          <w:p w14:paraId="1F4B09E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Borders>
              <w:bottom w:val="single" w:sz="4" w:space="0" w:color="auto"/>
            </w:tcBorders>
          </w:tcPr>
          <w:p w14:paraId="1CC86F2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-0.034*** (0.005)</w:t>
            </w:r>
          </w:p>
        </w:tc>
        <w:tc>
          <w:tcPr>
            <w:tcW w:w="1355" w:type="dxa"/>
            <w:tcBorders>
              <w:bottom w:val="single" w:sz="4" w:space="0" w:color="auto"/>
            </w:tcBorders>
          </w:tcPr>
          <w:p w14:paraId="505D5C3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44637710"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833" w:type="dxa"/>
          </w:tcPr>
          <w:p w14:paraId="4A376E2D" w14:textId="77777777" w:rsidR="008223C2" w:rsidRPr="00662AFD" w:rsidRDefault="008223C2" w:rsidP="00DA7531">
            <w:pPr>
              <w:rPr>
                <w:lang w:eastAsia="en-GB"/>
              </w:rPr>
            </w:pPr>
            <w:r w:rsidRPr="00662AFD">
              <w:rPr>
                <w:lang w:eastAsia="en-GB"/>
              </w:rPr>
              <w:t>Activities</w:t>
            </w:r>
          </w:p>
        </w:tc>
        <w:tc>
          <w:tcPr>
            <w:tcW w:w="1822" w:type="dxa"/>
          </w:tcPr>
          <w:p w14:paraId="4B8A90A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Pr>
          <w:p w14:paraId="1DDC74D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757" w:type="dxa"/>
          </w:tcPr>
          <w:p w14:paraId="2D7B46F4"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Pr>
          <w:p w14:paraId="6D5DD93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278DA5BB"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833" w:type="dxa"/>
          </w:tcPr>
          <w:p w14:paraId="36DB775B" w14:textId="77777777" w:rsidR="008223C2" w:rsidRPr="00662AFD" w:rsidRDefault="008223C2" w:rsidP="00DA7531">
            <w:pPr>
              <w:rPr>
                <w:lang w:eastAsia="en-GB"/>
              </w:rPr>
            </w:pPr>
            <w:r w:rsidRPr="00662AFD">
              <w:rPr>
                <w:lang w:eastAsia="en-GB"/>
              </w:rPr>
              <w:t>Provided</w:t>
            </w:r>
          </w:p>
        </w:tc>
        <w:tc>
          <w:tcPr>
            <w:tcW w:w="1822" w:type="dxa"/>
          </w:tcPr>
          <w:p w14:paraId="1C7EB00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0.986*** (0.221)</w:t>
            </w:r>
          </w:p>
        </w:tc>
        <w:tc>
          <w:tcPr>
            <w:tcW w:w="1243" w:type="dxa"/>
          </w:tcPr>
          <w:p w14:paraId="4333F1C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61 (~ 14)</w:t>
            </w:r>
          </w:p>
        </w:tc>
        <w:tc>
          <w:tcPr>
            <w:tcW w:w="1757" w:type="dxa"/>
          </w:tcPr>
          <w:p w14:paraId="3AD04FF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0.378*** (0.089)</w:t>
            </w:r>
          </w:p>
        </w:tc>
        <w:tc>
          <w:tcPr>
            <w:tcW w:w="1355" w:type="dxa"/>
          </w:tcPr>
          <w:p w14:paraId="64979DC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11 (~ 2)</w:t>
            </w:r>
          </w:p>
        </w:tc>
      </w:tr>
      <w:tr w:rsidR="008223C2" w:rsidRPr="00662AFD" w14:paraId="0FC249B1"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898" w:type="dxa"/>
            <w:gridSpan w:val="3"/>
          </w:tcPr>
          <w:p w14:paraId="001BABC3" w14:textId="77777777" w:rsidR="008223C2" w:rsidRPr="006960A8" w:rsidRDefault="008223C2" w:rsidP="00DA7531">
            <w:pPr>
              <w:rPr>
                <w:b w:val="0"/>
                <w:bCs w:val="0"/>
                <w:lang w:eastAsia="en-GB"/>
              </w:rPr>
            </w:pPr>
            <w:r w:rsidRPr="006960A8">
              <w:rPr>
                <w:b w:val="0"/>
                <w:bCs w:val="0"/>
                <w:lang w:eastAsia="en-GB"/>
              </w:rPr>
              <w:t>Reference: Not Provided</w:t>
            </w:r>
          </w:p>
        </w:tc>
        <w:tc>
          <w:tcPr>
            <w:tcW w:w="1757" w:type="dxa"/>
          </w:tcPr>
          <w:p w14:paraId="40990D7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Pr>
          <w:p w14:paraId="4AA7505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001C1FE7"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833" w:type="dxa"/>
          </w:tcPr>
          <w:p w14:paraId="2B91B93C" w14:textId="77777777" w:rsidR="008223C2" w:rsidRPr="00662AFD" w:rsidRDefault="008223C2" w:rsidP="00DA7531">
            <w:pPr>
              <w:rPr>
                <w:lang w:eastAsia="en-GB"/>
              </w:rPr>
            </w:pPr>
            <w:r w:rsidRPr="00662AFD">
              <w:rPr>
                <w:lang w:eastAsia="en-GB"/>
              </w:rPr>
              <w:t>No break ‘opt out’</w:t>
            </w:r>
          </w:p>
        </w:tc>
        <w:tc>
          <w:tcPr>
            <w:tcW w:w="1822" w:type="dxa"/>
          </w:tcPr>
          <w:p w14:paraId="107BF38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2.012*** (0.406)</w:t>
            </w:r>
          </w:p>
        </w:tc>
        <w:tc>
          <w:tcPr>
            <w:tcW w:w="1243" w:type="dxa"/>
          </w:tcPr>
          <w:p w14:paraId="7E3AA63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Pr>
          <w:p w14:paraId="2B073E7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1.385*** (0.175)</w:t>
            </w:r>
          </w:p>
        </w:tc>
        <w:tc>
          <w:tcPr>
            <w:tcW w:w="1355" w:type="dxa"/>
          </w:tcPr>
          <w:p w14:paraId="4FF4DF0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70CD8030" w14:textId="77777777" w:rsidTr="00DA7531">
        <w:trPr>
          <w:gridAfter w:val="1"/>
          <w:cnfStyle w:val="000000100000" w:firstRow="0" w:lastRow="0" w:firstColumn="0" w:lastColumn="0" w:oddVBand="0" w:evenVBand="0" w:oddHBand="1" w:evenHBand="0" w:firstRowFirstColumn="0" w:firstRowLastColumn="0" w:lastRowFirstColumn="0" w:lastRowLastColumn="0"/>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5200A208" w14:textId="77777777" w:rsidR="008223C2" w:rsidRPr="00662AFD" w:rsidRDefault="008223C2" w:rsidP="00DA7531">
            <w:pPr>
              <w:rPr>
                <w:lang w:eastAsia="en-GB"/>
              </w:rPr>
            </w:pPr>
            <w:r w:rsidRPr="00662AFD">
              <w:rPr>
                <w:lang w:eastAsia="en-GB"/>
              </w:rPr>
              <w:t>Model fit</w:t>
            </w:r>
          </w:p>
        </w:tc>
        <w:tc>
          <w:tcPr>
            <w:tcW w:w="1822" w:type="dxa"/>
          </w:tcPr>
          <w:p w14:paraId="7D54E0D3"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243" w:type="dxa"/>
          </w:tcPr>
          <w:p w14:paraId="3C41F7A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757" w:type="dxa"/>
          </w:tcPr>
          <w:p w14:paraId="49C6F5B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r>
      <w:tr w:rsidR="008223C2" w:rsidRPr="00662AFD" w14:paraId="01FFE21D" w14:textId="77777777" w:rsidTr="00DA7531">
        <w:trPr>
          <w:gridAfter w:val="1"/>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16BBA44E" w14:textId="77777777" w:rsidR="008223C2" w:rsidRPr="00662AFD" w:rsidRDefault="008223C2" w:rsidP="00DA7531">
            <w:pPr>
              <w:rPr>
                <w:lang w:eastAsia="en-GB"/>
              </w:rPr>
            </w:pPr>
            <w:r w:rsidRPr="00662AFD">
              <w:rPr>
                <w:lang w:eastAsia="en-GB"/>
              </w:rPr>
              <w:t>LL</w:t>
            </w:r>
          </w:p>
        </w:tc>
        <w:tc>
          <w:tcPr>
            <w:tcW w:w="1822" w:type="dxa"/>
          </w:tcPr>
          <w:p w14:paraId="379B095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-221.09</w:t>
            </w:r>
          </w:p>
        </w:tc>
        <w:tc>
          <w:tcPr>
            <w:tcW w:w="1243" w:type="dxa"/>
          </w:tcPr>
          <w:p w14:paraId="51C259F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Pr>
          <w:p w14:paraId="2802799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-1155.4</w:t>
            </w:r>
          </w:p>
        </w:tc>
      </w:tr>
      <w:tr w:rsidR="008223C2" w:rsidRPr="00662AFD" w14:paraId="0243275E" w14:textId="77777777" w:rsidTr="00DA7531">
        <w:trPr>
          <w:gridAfter w:val="1"/>
          <w:cnfStyle w:val="000000100000" w:firstRow="0" w:lastRow="0" w:firstColumn="0" w:lastColumn="0" w:oddVBand="0" w:evenVBand="0" w:oddHBand="1" w:evenHBand="0" w:firstRowFirstColumn="0" w:firstRowLastColumn="0" w:lastRowFirstColumn="0" w:lastRowLastColumn="0"/>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50922BDB" w14:textId="77777777" w:rsidR="008223C2" w:rsidRPr="00662AFD" w:rsidRDefault="008223C2" w:rsidP="00DA7531">
            <w:pPr>
              <w:rPr>
                <w:lang w:eastAsia="en-GB"/>
              </w:rPr>
            </w:pPr>
            <w:r w:rsidRPr="00662AFD">
              <w:rPr>
                <w:lang w:eastAsia="en-GB"/>
              </w:rPr>
              <w:t>n observations</w:t>
            </w:r>
          </w:p>
        </w:tc>
        <w:tc>
          <w:tcPr>
            <w:tcW w:w="1822" w:type="dxa"/>
          </w:tcPr>
          <w:p w14:paraId="12A948A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720</w:t>
            </w:r>
          </w:p>
        </w:tc>
        <w:tc>
          <w:tcPr>
            <w:tcW w:w="1243" w:type="dxa"/>
          </w:tcPr>
          <w:p w14:paraId="0355F6B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757" w:type="dxa"/>
          </w:tcPr>
          <w:p w14:paraId="13E639C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3760</w:t>
            </w:r>
          </w:p>
        </w:tc>
      </w:tr>
      <w:tr w:rsidR="008223C2" w:rsidRPr="00662AFD" w14:paraId="4AA3550C" w14:textId="77777777" w:rsidTr="00DA7531">
        <w:trPr>
          <w:gridAfter w:val="1"/>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6549EABB" w14:textId="77777777" w:rsidR="008223C2" w:rsidRPr="00662AFD" w:rsidRDefault="008223C2" w:rsidP="00DA7531">
            <w:pPr>
              <w:rPr>
                <w:lang w:eastAsia="en-GB"/>
              </w:rPr>
            </w:pPr>
            <w:r w:rsidRPr="00662AFD">
              <w:rPr>
                <w:lang w:eastAsia="en-GB"/>
              </w:rPr>
              <w:t>N respondents</w:t>
            </w:r>
          </w:p>
        </w:tc>
        <w:tc>
          <w:tcPr>
            <w:tcW w:w="1822" w:type="dxa"/>
          </w:tcPr>
          <w:p w14:paraId="5FBF00D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18</w:t>
            </w:r>
          </w:p>
        </w:tc>
        <w:tc>
          <w:tcPr>
            <w:tcW w:w="1243" w:type="dxa"/>
          </w:tcPr>
          <w:p w14:paraId="3D913BE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1757" w:type="dxa"/>
          </w:tcPr>
          <w:p w14:paraId="07B5204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94</w:t>
            </w:r>
          </w:p>
        </w:tc>
      </w:tr>
    </w:tbl>
    <w:p w14:paraId="0A0BB0F6" w14:textId="77777777" w:rsidR="008223C2" w:rsidRPr="00662AFD" w:rsidRDefault="008223C2" w:rsidP="008223C2"/>
    <w:p w14:paraId="7D908F27" w14:textId="5C8F467E" w:rsidR="008223C2" w:rsidRPr="00662AFD" w:rsidRDefault="008223C2" w:rsidP="008223C2">
      <w:r w:rsidRPr="00662AFD">
        <w:t>When gender was included as an interaction term, only social and leisure activities had a significant effect moderating decision-making at the 95% confidence level. Consequently</w:t>
      </w:r>
      <w:r w:rsidR="008D6D49">
        <w:t xml:space="preserve">, this study </w:t>
      </w:r>
      <w:r w:rsidR="00EB3161">
        <w:t xml:space="preserve">suggests </w:t>
      </w:r>
      <w:r w:rsidRPr="00662AFD">
        <w:t>that gender alone matters little in</w:t>
      </w:r>
      <w:r w:rsidR="00EB3161">
        <w:t xml:space="preserve"> shaping</w:t>
      </w:r>
      <w:r w:rsidRPr="00662AFD">
        <w:t xml:space="preserve"> decision-making regarding preferences </w:t>
      </w:r>
      <w:r w:rsidR="002F3BDB">
        <w:t>for</w:t>
      </w:r>
      <w:r w:rsidRPr="00662AFD">
        <w:t xml:space="preserve"> replacement care. </w:t>
      </w:r>
    </w:p>
    <w:p w14:paraId="2DD0B771" w14:textId="77777777" w:rsidR="008223C2" w:rsidRPr="00662AFD" w:rsidRDefault="008223C2" w:rsidP="008223C2">
      <w:pPr>
        <w:pStyle w:val="Heading2"/>
      </w:pPr>
    </w:p>
    <w:p w14:paraId="3B1A2FA9" w14:textId="780830DA" w:rsidR="008223C2" w:rsidRPr="00662AFD" w:rsidRDefault="008223C2" w:rsidP="008223C2">
      <w:pPr>
        <w:pStyle w:val="Heading3"/>
      </w:pPr>
      <w:bookmarkStart w:id="189" w:name="_Toc12276438"/>
      <w:r w:rsidRPr="00662AFD">
        <w:t>Subset of ‘Younger adult’ and ‘Older adult’ Carers</w:t>
      </w:r>
      <w:bookmarkEnd w:id="189"/>
    </w:p>
    <w:p w14:paraId="76A3366A" w14:textId="77777777" w:rsidR="008223C2" w:rsidRPr="00662AFD" w:rsidRDefault="008223C2" w:rsidP="008223C2"/>
    <w:p w14:paraId="6E6B8068" w14:textId="640082B5" w:rsidR="008223C2" w:rsidRDefault="008223C2" w:rsidP="008223C2">
      <w:pPr>
        <w:pStyle w:val="Caption"/>
      </w:pPr>
      <w:bookmarkStart w:id="190" w:name="_Toc18660866"/>
      <w:r>
        <w:t xml:space="preserve">Table </w:t>
      </w:r>
      <w:fldSimple w:instr=" SEQ Table \* ARABIC ">
        <w:r w:rsidR="00723A6E">
          <w:rPr>
            <w:noProof/>
          </w:rPr>
          <w:t>19</w:t>
        </w:r>
      </w:fldSimple>
      <w:r>
        <w:t xml:space="preserve">: </w:t>
      </w:r>
      <w:r w:rsidRPr="002A496E">
        <w:t xml:space="preserve">Coefficient estimates from model </w:t>
      </w:r>
      <w:r w:rsidR="00F32732">
        <w:t>4</w:t>
      </w:r>
      <w:r w:rsidRPr="002A496E">
        <w:t xml:space="preserve"> – MNL by subset '</w:t>
      </w:r>
      <w:r>
        <w:t>Young' and 'Older' adult</w:t>
      </w:r>
      <w:bookmarkEnd w:id="190"/>
    </w:p>
    <w:tbl>
      <w:tblPr>
        <w:tblStyle w:val="PlainTable1"/>
        <w:tblW w:w="9010" w:type="dxa"/>
        <w:tblLook w:val="04A0" w:firstRow="1" w:lastRow="0" w:firstColumn="1" w:lastColumn="0" w:noHBand="0" w:noVBand="1"/>
      </w:tblPr>
      <w:tblGrid>
        <w:gridCol w:w="2833"/>
        <w:gridCol w:w="1822"/>
        <w:gridCol w:w="1243"/>
        <w:gridCol w:w="1757"/>
        <w:gridCol w:w="1355"/>
      </w:tblGrid>
      <w:tr w:rsidR="008223C2" w:rsidRPr="00662AFD" w14:paraId="45836CF9" w14:textId="77777777" w:rsidTr="00DA7531">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33" w:type="dxa"/>
          </w:tcPr>
          <w:p w14:paraId="2D2A1862" w14:textId="77777777" w:rsidR="008223C2" w:rsidRPr="00662AFD" w:rsidRDefault="008223C2" w:rsidP="00DA7531">
            <w:pPr>
              <w:rPr>
                <w:lang w:eastAsia="en-GB"/>
              </w:rPr>
            </w:pPr>
            <w:r w:rsidRPr="00662AFD">
              <w:rPr>
                <w:lang w:eastAsia="en-GB"/>
              </w:rPr>
              <w:t>Attribute level</w:t>
            </w:r>
          </w:p>
        </w:tc>
        <w:tc>
          <w:tcPr>
            <w:tcW w:w="1822" w:type="dxa"/>
          </w:tcPr>
          <w:p w14:paraId="42F63228"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b w:val="0"/>
                <w:bCs w:val="0"/>
                <w:lang w:eastAsia="en-GB"/>
              </w:rPr>
            </w:pPr>
            <w:r w:rsidRPr="00662AFD">
              <w:rPr>
                <w:lang w:eastAsia="en-GB"/>
              </w:rPr>
              <w:t xml:space="preserve">Carers &lt; 55 years </w:t>
            </w:r>
          </w:p>
          <w:p w14:paraId="79EEF81A"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(SE)</w:t>
            </w:r>
          </w:p>
        </w:tc>
        <w:tc>
          <w:tcPr>
            <w:tcW w:w="1243" w:type="dxa"/>
          </w:tcPr>
          <w:p w14:paraId="5FB0F9E6"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c>
          <w:tcPr>
            <w:tcW w:w="1757" w:type="dxa"/>
          </w:tcPr>
          <w:p w14:paraId="236FE185"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b w:val="0"/>
                <w:bCs w:val="0"/>
                <w:lang w:eastAsia="en-GB"/>
              </w:rPr>
            </w:pPr>
            <w:r w:rsidRPr="00662AFD">
              <w:rPr>
                <w:lang w:eastAsia="en-GB"/>
              </w:rPr>
              <w:t>Carers &gt; 55 years</w:t>
            </w:r>
          </w:p>
          <w:p w14:paraId="162B738D"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Estimate (SE)</w:t>
            </w:r>
          </w:p>
        </w:tc>
        <w:tc>
          <w:tcPr>
            <w:tcW w:w="1355" w:type="dxa"/>
          </w:tcPr>
          <w:p w14:paraId="1BFC9F99"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rPr>
                <w:lang w:eastAsia="en-GB"/>
              </w:rPr>
            </w:pPr>
            <w:r w:rsidRPr="00662AFD">
              <w:rPr>
                <w:lang w:eastAsia="en-GB"/>
              </w:rPr>
              <w:t>WTW weeks (months)</w:t>
            </w:r>
          </w:p>
        </w:tc>
      </w:tr>
      <w:tr w:rsidR="008223C2" w:rsidRPr="00662AFD" w14:paraId="5D645017" w14:textId="77777777" w:rsidTr="00DA753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5DF875BB" w14:textId="77777777" w:rsidR="008223C2" w:rsidRPr="00662AFD" w:rsidRDefault="008223C2" w:rsidP="00DA7531">
            <w:pPr>
              <w:rPr>
                <w:lang w:eastAsia="en-GB"/>
              </w:rPr>
            </w:pPr>
            <w:r w:rsidRPr="00662AFD">
              <w:rPr>
                <w:lang w:eastAsia="en-GB"/>
              </w:rPr>
              <w:t>Provider</w:t>
            </w:r>
          </w:p>
        </w:tc>
        <w:tc>
          <w:tcPr>
            <w:tcW w:w="1822" w:type="dxa"/>
            <w:tcBorders>
              <w:bottom w:val="single" w:sz="4" w:space="0" w:color="auto"/>
            </w:tcBorders>
          </w:tcPr>
          <w:p w14:paraId="1FC968A4"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Borders>
              <w:bottom w:val="single" w:sz="4" w:space="0" w:color="auto"/>
            </w:tcBorders>
          </w:tcPr>
          <w:p w14:paraId="0CC0300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757" w:type="dxa"/>
            <w:tcBorders>
              <w:bottom w:val="single" w:sz="4" w:space="0" w:color="auto"/>
            </w:tcBorders>
          </w:tcPr>
          <w:p w14:paraId="43FF24D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bottom w:val="single" w:sz="4" w:space="0" w:color="auto"/>
            </w:tcBorders>
          </w:tcPr>
          <w:p w14:paraId="2E35B4C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159959F0" w14:textId="77777777" w:rsidTr="00DA7531">
        <w:trPr>
          <w:trHeight w:val="312"/>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6C61657C" w14:textId="77777777" w:rsidR="008223C2" w:rsidRPr="00662AFD" w:rsidRDefault="008223C2" w:rsidP="00DA7531">
            <w:pPr>
              <w:rPr>
                <w:lang w:eastAsia="en-GB"/>
              </w:rPr>
            </w:pPr>
            <w:r w:rsidRPr="00662AFD">
              <w:rPr>
                <w:lang w:eastAsia="en-GB"/>
              </w:rPr>
              <w:t>Family member</w:t>
            </w:r>
          </w:p>
        </w:tc>
        <w:tc>
          <w:tcPr>
            <w:tcW w:w="1822" w:type="dxa"/>
            <w:tcBorders>
              <w:top w:val="single" w:sz="4" w:space="0" w:color="auto"/>
              <w:bottom w:val="single" w:sz="4" w:space="0" w:color="auto"/>
            </w:tcBorders>
          </w:tcPr>
          <w:p w14:paraId="6F7F2BC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1.403*** (0.211)</w:t>
            </w:r>
          </w:p>
        </w:tc>
        <w:tc>
          <w:tcPr>
            <w:tcW w:w="1243" w:type="dxa"/>
            <w:tcBorders>
              <w:top w:val="single" w:sz="4" w:space="0" w:color="auto"/>
              <w:bottom w:val="single" w:sz="4" w:space="0" w:color="auto"/>
            </w:tcBorders>
          </w:tcPr>
          <w:p w14:paraId="7CC024B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43 (~ 10)</w:t>
            </w:r>
          </w:p>
        </w:tc>
        <w:tc>
          <w:tcPr>
            <w:tcW w:w="1757" w:type="dxa"/>
            <w:tcBorders>
              <w:top w:val="single" w:sz="4" w:space="0" w:color="auto"/>
              <w:bottom w:val="single" w:sz="4" w:space="0" w:color="auto"/>
            </w:tcBorders>
          </w:tcPr>
          <w:p w14:paraId="724DB18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1.158*** (0.165)</w:t>
            </w:r>
          </w:p>
        </w:tc>
        <w:tc>
          <w:tcPr>
            <w:tcW w:w="1355" w:type="dxa"/>
            <w:tcBorders>
              <w:top w:val="single" w:sz="4" w:space="0" w:color="auto"/>
              <w:bottom w:val="single" w:sz="4" w:space="0" w:color="auto"/>
            </w:tcBorders>
          </w:tcPr>
          <w:p w14:paraId="29A0B70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38 (~ 8)</w:t>
            </w:r>
          </w:p>
        </w:tc>
      </w:tr>
      <w:tr w:rsidR="008223C2" w:rsidRPr="00662AFD" w14:paraId="75F3EB9D" w14:textId="77777777" w:rsidTr="00DA753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371C04FC" w14:textId="77777777" w:rsidR="008223C2" w:rsidRPr="00662AFD" w:rsidRDefault="008223C2" w:rsidP="00DA7531">
            <w:pPr>
              <w:rPr>
                <w:lang w:eastAsia="en-GB"/>
              </w:rPr>
            </w:pPr>
            <w:r w:rsidRPr="00662AFD">
              <w:rPr>
                <w:lang w:eastAsia="en-GB"/>
              </w:rPr>
              <w:t>Friend</w:t>
            </w:r>
          </w:p>
        </w:tc>
        <w:tc>
          <w:tcPr>
            <w:tcW w:w="1822" w:type="dxa"/>
            <w:tcBorders>
              <w:top w:val="single" w:sz="4" w:space="0" w:color="auto"/>
              <w:bottom w:val="single" w:sz="4" w:space="0" w:color="auto"/>
            </w:tcBorders>
          </w:tcPr>
          <w:p w14:paraId="48F8053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0.526* (0.234)</w:t>
            </w:r>
          </w:p>
        </w:tc>
        <w:tc>
          <w:tcPr>
            <w:tcW w:w="1243" w:type="dxa"/>
            <w:tcBorders>
              <w:top w:val="single" w:sz="4" w:space="0" w:color="auto"/>
              <w:bottom w:val="single" w:sz="4" w:space="0" w:color="auto"/>
            </w:tcBorders>
          </w:tcPr>
          <w:p w14:paraId="6DEE299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16 (~ 3)</w:t>
            </w:r>
          </w:p>
        </w:tc>
        <w:tc>
          <w:tcPr>
            <w:tcW w:w="1757" w:type="dxa"/>
            <w:tcBorders>
              <w:top w:val="single" w:sz="4" w:space="0" w:color="auto"/>
              <w:bottom w:val="single" w:sz="4" w:space="0" w:color="auto"/>
            </w:tcBorders>
          </w:tcPr>
          <w:p w14:paraId="64BE485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0.573** (0.180)</w:t>
            </w:r>
          </w:p>
        </w:tc>
        <w:tc>
          <w:tcPr>
            <w:tcW w:w="1355" w:type="dxa"/>
            <w:tcBorders>
              <w:top w:val="single" w:sz="4" w:space="0" w:color="auto"/>
              <w:bottom w:val="single" w:sz="4" w:space="0" w:color="auto"/>
            </w:tcBorders>
          </w:tcPr>
          <w:p w14:paraId="72E929C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19 (~ 4)</w:t>
            </w:r>
          </w:p>
        </w:tc>
      </w:tr>
      <w:tr w:rsidR="008223C2" w:rsidRPr="00662AFD" w14:paraId="6EAA1C8D" w14:textId="77777777" w:rsidTr="00DA7531">
        <w:trPr>
          <w:trHeight w:val="292"/>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29A2D4DB" w14:textId="77777777" w:rsidR="008223C2" w:rsidRPr="00662AFD" w:rsidRDefault="008223C2" w:rsidP="00DA7531">
            <w:pPr>
              <w:rPr>
                <w:lang w:eastAsia="en-GB"/>
              </w:rPr>
            </w:pPr>
            <w:r w:rsidRPr="00662AFD">
              <w:rPr>
                <w:lang w:eastAsia="en-GB"/>
              </w:rPr>
              <w:lastRenderedPageBreak/>
              <w:t>Paid worker- familiar</w:t>
            </w:r>
          </w:p>
        </w:tc>
        <w:tc>
          <w:tcPr>
            <w:tcW w:w="1822" w:type="dxa"/>
            <w:tcBorders>
              <w:top w:val="single" w:sz="4" w:space="0" w:color="auto"/>
              <w:bottom w:val="single" w:sz="4" w:space="0" w:color="auto"/>
            </w:tcBorders>
          </w:tcPr>
          <w:p w14:paraId="66CCA1E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1.500*** (0.212)</w:t>
            </w:r>
          </w:p>
        </w:tc>
        <w:tc>
          <w:tcPr>
            <w:tcW w:w="1243" w:type="dxa"/>
            <w:tcBorders>
              <w:top w:val="single" w:sz="4" w:space="0" w:color="auto"/>
              <w:bottom w:val="single" w:sz="4" w:space="0" w:color="auto"/>
            </w:tcBorders>
          </w:tcPr>
          <w:p w14:paraId="536C450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46 (~ 10)</w:t>
            </w:r>
          </w:p>
        </w:tc>
        <w:tc>
          <w:tcPr>
            <w:tcW w:w="1757" w:type="dxa"/>
            <w:tcBorders>
              <w:top w:val="single" w:sz="4" w:space="0" w:color="auto"/>
              <w:bottom w:val="single" w:sz="4" w:space="0" w:color="auto"/>
            </w:tcBorders>
          </w:tcPr>
          <w:p w14:paraId="7BA01DA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1.512*** (0.162)</w:t>
            </w:r>
          </w:p>
        </w:tc>
        <w:tc>
          <w:tcPr>
            <w:tcW w:w="1355" w:type="dxa"/>
            <w:tcBorders>
              <w:top w:val="single" w:sz="4" w:space="0" w:color="auto"/>
              <w:bottom w:val="single" w:sz="4" w:space="0" w:color="auto"/>
            </w:tcBorders>
          </w:tcPr>
          <w:p w14:paraId="489DF41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50 (~ 11)</w:t>
            </w:r>
          </w:p>
        </w:tc>
      </w:tr>
      <w:tr w:rsidR="008223C2" w:rsidRPr="00662AFD" w14:paraId="587463BE" w14:textId="77777777" w:rsidTr="00DA753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98" w:type="dxa"/>
            <w:gridSpan w:val="3"/>
            <w:tcBorders>
              <w:top w:val="single" w:sz="4" w:space="0" w:color="auto"/>
              <w:bottom w:val="single" w:sz="4" w:space="0" w:color="auto"/>
            </w:tcBorders>
          </w:tcPr>
          <w:p w14:paraId="0F163347" w14:textId="77777777" w:rsidR="008223C2" w:rsidRPr="00A84CB0" w:rsidRDefault="008223C2" w:rsidP="00DA7531">
            <w:pPr>
              <w:rPr>
                <w:b w:val="0"/>
                <w:bCs w:val="0"/>
                <w:lang w:eastAsia="en-GB"/>
              </w:rPr>
            </w:pPr>
            <w:r w:rsidRPr="00A84CB0">
              <w:rPr>
                <w:b w:val="0"/>
                <w:bCs w:val="0"/>
                <w:lang w:eastAsia="en-GB"/>
              </w:rPr>
              <w:t>Reference: Paid worker – unfamiliar</w:t>
            </w:r>
          </w:p>
        </w:tc>
        <w:tc>
          <w:tcPr>
            <w:tcW w:w="1757" w:type="dxa"/>
            <w:tcBorders>
              <w:top w:val="single" w:sz="4" w:space="0" w:color="auto"/>
              <w:bottom w:val="single" w:sz="4" w:space="0" w:color="auto"/>
            </w:tcBorders>
          </w:tcPr>
          <w:p w14:paraId="61B9ED8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top w:val="single" w:sz="4" w:space="0" w:color="auto"/>
              <w:bottom w:val="single" w:sz="4" w:space="0" w:color="auto"/>
            </w:tcBorders>
          </w:tcPr>
          <w:p w14:paraId="34DB345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427DE493"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04236451" w14:textId="77777777" w:rsidR="008223C2" w:rsidRPr="00662AFD" w:rsidRDefault="008223C2" w:rsidP="00DA7531">
            <w:pPr>
              <w:rPr>
                <w:lang w:eastAsia="en-GB"/>
              </w:rPr>
            </w:pPr>
            <w:r w:rsidRPr="00662AFD">
              <w:rPr>
                <w:lang w:eastAsia="en-GB"/>
              </w:rPr>
              <w:t>Co-ordination</w:t>
            </w:r>
          </w:p>
        </w:tc>
        <w:tc>
          <w:tcPr>
            <w:tcW w:w="1822" w:type="dxa"/>
            <w:tcBorders>
              <w:bottom w:val="single" w:sz="4" w:space="0" w:color="auto"/>
            </w:tcBorders>
          </w:tcPr>
          <w:p w14:paraId="5CCC274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243" w:type="dxa"/>
            <w:tcBorders>
              <w:bottom w:val="single" w:sz="4" w:space="0" w:color="auto"/>
            </w:tcBorders>
          </w:tcPr>
          <w:p w14:paraId="1F0CB7C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Borders>
              <w:bottom w:val="single" w:sz="4" w:space="0" w:color="auto"/>
            </w:tcBorders>
          </w:tcPr>
          <w:p w14:paraId="45F3EC7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355" w:type="dxa"/>
            <w:tcBorders>
              <w:bottom w:val="single" w:sz="4" w:space="0" w:color="auto"/>
            </w:tcBorders>
          </w:tcPr>
          <w:p w14:paraId="39C4806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7CEDC87D" w14:textId="77777777" w:rsidTr="00DA753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72B6C559" w14:textId="77777777" w:rsidR="008223C2" w:rsidRPr="00662AFD" w:rsidRDefault="008223C2" w:rsidP="00DA7531">
            <w:pPr>
              <w:rPr>
                <w:lang w:eastAsia="en-GB"/>
              </w:rPr>
            </w:pPr>
            <w:r w:rsidRPr="00662AFD">
              <w:rPr>
                <w:lang w:eastAsia="en-GB"/>
              </w:rPr>
              <w:t>By yourself</w:t>
            </w:r>
          </w:p>
        </w:tc>
        <w:tc>
          <w:tcPr>
            <w:tcW w:w="1822" w:type="dxa"/>
            <w:tcBorders>
              <w:top w:val="single" w:sz="4" w:space="0" w:color="auto"/>
              <w:bottom w:val="single" w:sz="4" w:space="0" w:color="auto"/>
            </w:tcBorders>
          </w:tcPr>
          <w:p w14:paraId="68BDE163"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0.341* (0.158)</w:t>
            </w:r>
          </w:p>
        </w:tc>
        <w:tc>
          <w:tcPr>
            <w:tcW w:w="1243" w:type="dxa"/>
            <w:tcBorders>
              <w:top w:val="single" w:sz="4" w:space="0" w:color="auto"/>
              <w:bottom w:val="single" w:sz="4" w:space="0" w:color="auto"/>
            </w:tcBorders>
          </w:tcPr>
          <w:p w14:paraId="577C8F1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10 (~ 2)</w:t>
            </w:r>
          </w:p>
        </w:tc>
        <w:tc>
          <w:tcPr>
            <w:tcW w:w="1757" w:type="dxa"/>
            <w:tcBorders>
              <w:top w:val="single" w:sz="4" w:space="0" w:color="auto"/>
              <w:bottom w:val="single" w:sz="4" w:space="0" w:color="auto"/>
            </w:tcBorders>
          </w:tcPr>
          <w:p w14:paraId="608B714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0.201 (0.100)</w:t>
            </w:r>
          </w:p>
        </w:tc>
        <w:tc>
          <w:tcPr>
            <w:tcW w:w="1355" w:type="dxa"/>
            <w:tcBorders>
              <w:top w:val="single" w:sz="4" w:space="0" w:color="auto"/>
              <w:bottom w:val="single" w:sz="4" w:space="0" w:color="auto"/>
            </w:tcBorders>
          </w:tcPr>
          <w:p w14:paraId="6085828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6 (~ 1)</w:t>
            </w:r>
          </w:p>
        </w:tc>
      </w:tr>
      <w:tr w:rsidR="008223C2" w:rsidRPr="00662AFD" w14:paraId="19B06E5F" w14:textId="77777777" w:rsidTr="00DA7531">
        <w:trPr>
          <w:trHeight w:val="278"/>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auto"/>
              <w:bottom w:val="single" w:sz="4" w:space="0" w:color="auto"/>
            </w:tcBorders>
          </w:tcPr>
          <w:p w14:paraId="493153E1" w14:textId="77777777" w:rsidR="008223C2" w:rsidRPr="00662AFD" w:rsidRDefault="008223C2" w:rsidP="00DA7531">
            <w:pPr>
              <w:rPr>
                <w:lang w:eastAsia="en-GB"/>
              </w:rPr>
            </w:pPr>
            <w:r w:rsidRPr="00662AFD">
              <w:rPr>
                <w:lang w:eastAsia="en-GB"/>
              </w:rPr>
              <w:t>With some help</w:t>
            </w:r>
          </w:p>
        </w:tc>
        <w:tc>
          <w:tcPr>
            <w:tcW w:w="1822" w:type="dxa"/>
            <w:tcBorders>
              <w:top w:val="single" w:sz="4" w:space="0" w:color="auto"/>
              <w:bottom w:val="single" w:sz="4" w:space="0" w:color="auto"/>
            </w:tcBorders>
          </w:tcPr>
          <w:p w14:paraId="046BAAF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0.529*** (0.154)</w:t>
            </w:r>
          </w:p>
        </w:tc>
        <w:tc>
          <w:tcPr>
            <w:tcW w:w="1243" w:type="dxa"/>
            <w:tcBorders>
              <w:top w:val="single" w:sz="4" w:space="0" w:color="auto"/>
              <w:bottom w:val="single" w:sz="4" w:space="0" w:color="auto"/>
            </w:tcBorders>
          </w:tcPr>
          <w:p w14:paraId="3189AEF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16 (~ 3)</w:t>
            </w:r>
          </w:p>
        </w:tc>
        <w:tc>
          <w:tcPr>
            <w:tcW w:w="1757" w:type="dxa"/>
            <w:tcBorders>
              <w:top w:val="single" w:sz="4" w:space="0" w:color="auto"/>
              <w:bottom w:val="single" w:sz="4" w:space="0" w:color="auto"/>
            </w:tcBorders>
          </w:tcPr>
          <w:p w14:paraId="0A0A74F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0.205 (0.100)</w:t>
            </w:r>
          </w:p>
        </w:tc>
        <w:tc>
          <w:tcPr>
            <w:tcW w:w="1355" w:type="dxa"/>
            <w:tcBorders>
              <w:top w:val="single" w:sz="4" w:space="0" w:color="auto"/>
              <w:bottom w:val="single" w:sz="4" w:space="0" w:color="auto"/>
            </w:tcBorders>
          </w:tcPr>
          <w:p w14:paraId="4E36719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6 (~ 1)</w:t>
            </w:r>
          </w:p>
        </w:tc>
      </w:tr>
      <w:tr w:rsidR="008223C2" w:rsidRPr="00662AFD" w14:paraId="5EEF5A72" w14:textId="77777777" w:rsidTr="00DA753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898" w:type="dxa"/>
            <w:gridSpan w:val="3"/>
            <w:tcBorders>
              <w:top w:val="single" w:sz="4" w:space="0" w:color="auto"/>
              <w:bottom w:val="single" w:sz="4" w:space="0" w:color="auto"/>
            </w:tcBorders>
          </w:tcPr>
          <w:p w14:paraId="2086F50D" w14:textId="77777777" w:rsidR="008223C2" w:rsidRPr="00A84CB0" w:rsidRDefault="008223C2" w:rsidP="00DA7531">
            <w:pPr>
              <w:rPr>
                <w:b w:val="0"/>
                <w:bCs w:val="0"/>
                <w:lang w:eastAsia="en-GB"/>
              </w:rPr>
            </w:pPr>
            <w:r w:rsidRPr="00A84CB0">
              <w:rPr>
                <w:b w:val="0"/>
                <w:bCs w:val="0"/>
                <w:lang w:eastAsia="en-GB"/>
              </w:rPr>
              <w:t>Reference: On your behalf</w:t>
            </w:r>
          </w:p>
        </w:tc>
        <w:tc>
          <w:tcPr>
            <w:tcW w:w="1757" w:type="dxa"/>
            <w:tcBorders>
              <w:top w:val="single" w:sz="4" w:space="0" w:color="auto"/>
              <w:bottom w:val="single" w:sz="4" w:space="0" w:color="auto"/>
            </w:tcBorders>
          </w:tcPr>
          <w:p w14:paraId="7473B29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Borders>
              <w:top w:val="single" w:sz="4" w:space="0" w:color="auto"/>
              <w:bottom w:val="single" w:sz="4" w:space="0" w:color="auto"/>
            </w:tcBorders>
          </w:tcPr>
          <w:p w14:paraId="15970D8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7AE6E513" w14:textId="77777777" w:rsidTr="00DA7531">
        <w:trPr>
          <w:trHeight w:val="336"/>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auto"/>
            </w:tcBorders>
          </w:tcPr>
          <w:p w14:paraId="1F6DB629" w14:textId="77777777" w:rsidR="008223C2" w:rsidRPr="00662AFD" w:rsidRDefault="008223C2" w:rsidP="00DA7531">
            <w:pPr>
              <w:rPr>
                <w:lang w:eastAsia="en-GB"/>
              </w:rPr>
            </w:pPr>
            <w:r w:rsidRPr="00662AFD">
              <w:rPr>
                <w:lang w:eastAsia="en-GB"/>
              </w:rPr>
              <w:t>Waiting time</w:t>
            </w:r>
          </w:p>
        </w:tc>
        <w:tc>
          <w:tcPr>
            <w:tcW w:w="1822" w:type="dxa"/>
            <w:tcBorders>
              <w:bottom w:val="single" w:sz="4" w:space="0" w:color="auto"/>
            </w:tcBorders>
          </w:tcPr>
          <w:p w14:paraId="4EF20834"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-0.032*** (0.010)</w:t>
            </w:r>
          </w:p>
        </w:tc>
        <w:tc>
          <w:tcPr>
            <w:tcW w:w="1243" w:type="dxa"/>
            <w:tcBorders>
              <w:bottom w:val="single" w:sz="4" w:space="0" w:color="auto"/>
            </w:tcBorders>
          </w:tcPr>
          <w:p w14:paraId="36318D6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Borders>
              <w:bottom w:val="single" w:sz="4" w:space="0" w:color="auto"/>
            </w:tcBorders>
          </w:tcPr>
          <w:p w14:paraId="260A927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-0.030*** (0.005)</w:t>
            </w:r>
          </w:p>
        </w:tc>
        <w:tc>
          <w:tcPr>
            <w:tcW w:w="1355" w:type="dxa"/>
            <w:tcBorders>
              <w:bottom w:val="single" w:sz="4" w:space="0" w:color="auto"/>
            </w:tcBorders>
          </w:tcPr>
          <w:p w14:paraId="7EA0D3B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5CE95EB0"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833" w:type="dxa"/>
          </w:tcPr>
          <w:p w14:paraId="06EF02C4" w14:textId="77777777" w:rsidR="008223C2" w:rsidRPr="00662AFD" w:rsidRDefault="008223C2" w:rsidP="00DA7531">
            <w:pPr>
              <w:rPr>
                <w:lang w:eastAsia="en-GB"/>
              </w:rPr>
            </w:pPr>
            <w:r w:rsidRPr="00662AFD">
              <w:rPr>
                <w:lang w:eastAsia="en-GB"/>
              </w:rPr>
              <w:t>Activities</w:t>
            </w:r>
          </w:p>
        </w:tc>
        <w:tc>
          <w:tcPr>
            <w:tcW w:w="1822" w:type="dxa"/>
          </w:tcPr>
          <w:p w14:paraId="1A49CC3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243" w:type="dxa"/>
          </w:tcPr>
          <w:p w14:paraId="1C2CC1A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757" w:type="dxa"/>
          </w:tcPr>
          <w:p w14:paraId="7C0E3C25"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Pr>
          <w:p w14:paraId="492649C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29C322C1"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833" w:type="dxa"/>
          </w:tcPr>
          <w:p w14:paraId="7FE26864" w14:textId="77777777" w:rsidR="008223C2" w:rsidRPr="00662AFD" w:rsidRDefault="008223C2" w:rsidP="00DA7531">
            <w:pPr>
              <w:rPr>
                <w:lang w:eastAsia="en-GB"/>
              </w:rPr>
            </w:pPr>
            <w:r w:rsidRPr="00662AFD">
              <w:rPr>
                <w:lang w:eastAsia="en-GB"/>
              </w:rPr>
              <w:t>Provided</w:t>
            </w:r>
          </w:p>
        </w:tc>
        <w:tc>
          <w:tcPr>
            <w:tcW w:w="1822" w:type="dxa"/>
          </w:tcPr>
          <w:p w14:paraId="2BCBB81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0.190 (0.126)</w:t>
            </w:r>
          </w:p>
        </w:tc>
        <w:tc>
          <w:tcPr>
            <w:tcW w:w="1243" w:type="dxa"/>
          </w:tcPr>
          <w:p w14:paraId="41623C9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5 (~ 1)</w:t>
            </w:r>
          </w:p>
        </w:tc>
        <w:tc>
          <w:tcPr>
            <w:tcW w:w="1757" w:type="dxa"/>
          </w:tcPr>
          <w:p w14:paraId="70BC79A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0.627*** (0.101)</w:t>
            </w:r>
          </w:p>
        </w:tc>
        <w:tc>
          <w:tcPr>
            <w:tcW w:w="1355" w:type="dxa"/>
          </w:tcPr>
          <w:p w14:paraId="0994BA7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20 (~ 4)</w:t>
            </w:r>
          </w:p>
        </w:tc>
      </w:tr>
      <w:tr w:rsidR="008223C2" w:rsidRPr="00662AFD" w14:paraId="37BF9FCF" w14:textId="77777777" w:rsidTr="00DA753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898" w:type="dxa"/>
            <w:gridSpan w:val="3"/>
          </w:tcPr>
          <w:p w14:paraId="3E191BAF" w14:textId="77777777" w:rsidR="008223C2" w:rsidRPr="00A84CB0" w:rsidRDefault="008223C2" w:rsidP="00DA7531">
            <w:pPr>
              <w:rPr>
                <w:b w:val="0"/>
                <w:bCs w:val="0"/>
                <w:lang w:eastAsia="en-GB"/>
              </w:rPr>
            </w:pPr>
            <w:r w:rsidRPr="00A84CB0">
              <w:rPr>
                <w:b w:val="0"/>
                <w:bCs w:val="0"/>
                <w:lang w:eastAsia="en-GB"/>
              </w:rPr>
              <w:t>Reference: Not Provided</w:t>
            </w:r>
          </w:p>
        </w:tc>
        <w:tc>
          <w:tcPr>
            <w:tcW w:w="1757" w:type="dxa"/>
          </w:tcPr>
          <w:p w14:paraId="6447CCA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c>
          <w:tcPr>
            <w:tcW w:w="1355" w:type="dxa"/>
          </w:tcPr>
          <w:p w14:paraId="318433A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p>
        </w:tc>
      </w:tr>
      <w:tr w:rsidR="008223C2" w:rsidRPr="00662AFD" w14:paraId="19E747B8" w14:textId="77777777" w:rsidTr="00DA7531">
        <w:trPr>
          <w:trHeight w:val="221"/>
        </w:trPr>
        <w:tc>
          <w:tcPr>
            <w:cnfStyle w:val="001000000000" w:firstRow="0" w:lastRow="0" w:firstColumn="1" w:lastColumn="0" w:oddVBand="0" w:evenVBand="0" w:oddHBand="0" w:evenHBand="0" w:firstRowFirstColumn="0" w:firstRowLastColumn="0" w:lastRowFirstColumn="0" w:lastRowLastColumn="0"/>
            <w:tcW w:w="2833" w:type="dxa"/>
          </w:tcPr>
          <w:p w14:paraId="4D629CDE" w14:textId="77777777" w:rsidR="008223C2" w:rsidRPr="00662AFD" w:rsidRDefault="008223C2" w:rsidP="00DA7531">
            <w:pPr>
              <w:rPr>
                <w:lang w:eastAsia="en-GB"/>
              </w:rPr>
            </w:pPr>
            <w:r w:rsidRPr="00662AFD">
              <w:rPr>
                <w:lang w:eastAsia="en-GB"/>
              </w:rPr>
              <w:t>No break ‘opt out’</w:t>
            </w:r>
          </w:p>
        </w:tc>
        <w:tc>
          <w:tcPr>
            <w:tcW w:w="1822" w:type="dxa"/>
          </w:tcPr>
          <w:p w14:paraId="5B28D43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1.120** (0.254)</w:t>
            </w:r>
          </w:p>
        </w:tc>
        <w:tc>
          <w:tcPr>
            <w:tcW w:w="1243" w:type="dxa"/>
          </w:tcPr>
          <w:p w14:paraId="48629E4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Pr>
          <w:p w14:paraId="0A5E97C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1.619*** (0.193)</w:t>
            </w:r>
          </w:p>
        </w:tc>
        <w:tc>
          <w:tcPr>
            <w:tcW w:w="1355" w:type="dxa"/>
          </w:tcPr>
          <w:p w14:paraId="69F29266"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r>
      <w:tr w:rsidR="008223C2" w:rsidRPr="00662AFD" w14:paraId="05004185" w14:textId="77777777" w:rsidTr="00DA7531">
        <w:trPr>
          <w:gridAfter w:val="1"/>
          <w:cnfStyle w:val="000000100000" w:firstRow="0" w:lastRow="0" w:firstColumn="0" w:lastColumn="0" w:oddVBand="0" w:evenVBand="0" w:oddHBand="1" w:evenHBand="0" w:firstRowFirstColumn="0" w:firstRowLastColumn="0" w:lastRowFirstColumn="0" w:lastRowLastColumn="0"/>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58B73090" w14:textId="77777777" w:rsidR="008223C2" w:rsidRPr="00662AFD" w:rsidRDefault="008223C2" w:rsidP="00DA7531">
            <w:pPr>
              <w:rPr>
                <w:lang w:eastAsia="en-GB"/>
              </w:rPr>
            </w:pPr>
            <w:r w:rsidRPr="00662AFD">
              <w:rPr>
                <w:lang w:eastAsia="en-GB"/>
              </w:rPr>
              <w:t>Model fit</w:t>
            </w:r>
          </w:p>
        </w:tc>
        <w:tc>
          <w:tcPr>
            <w:tcW w:w="1822" w:type="dxa"/>
          </w:tcPr>
          <w:p w14:paraId="06CEF28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243" w:type="dxa"/>
          </w:tcPr>
          <w:p w14:paraId="4C3B2CA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757" w:type="dxa"/>
          </w:tcPr>
          <w:p w14:paraId="152D46C2"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r>
      <w:tr w:rsidR="008223C2" w:rsidRPr="00662AFD" w14:paraId="75655FBD" w14:textId="77777777" w:rsidTr="00DA7531">
        <w:trPr>
          <w:gridAfter w:val="1"/>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75DE31E7" w14:textId="77777777" w:rsidR="008223C2" w:rsidRPr="00662AFD" w:rsidRDefault="008223C2" w:rsidP="00DA7531">
            <w:pPr>
              <w:rPr>
                <w:lang w:eastAsia="en-GB"/>
              </w:rPr>
            </w:pPr>
            <w:r w:rsidRPr="00662AFD">
              <w:rPr>
                <w:lang w:eastAsia="en-GB"/>
              </w:rPr>
              <w:t>LL</w:t>
            </w:r>
          </w:p>
        </w:tc>
        <w:tc>
          <w:tcPr>
            <w:tcW w:w="1822" w:type="dxa"/>
          </w:tcPr>
          <w:p w14:paraId="682D59A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-533.41</w:t>
            </w:r>
          </w:p>
        </w:tc>
        <w:tc>
          <w:tcPr>
            <w:tcW w:w="1243" w:type="dxa"/>
          </w:tcPr>
          <w:p w14:paraId="2ED5943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p>
        </w:tc>
        <w:tc>
          <w:tcPr>
            <w:tcW w:w="1757" w:type="dxa"/>
          </w:tcPr>
          <w:p w14:paraId="52A3EA6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rPr>
                <w:lang w:eastAsia="en-GB"/>
              </w:rPr>
              <w:t>-960.79</w:t>
            </w:r>
          </w:p>
        </w:tc>
      </w:tr>
      <w:tr w:rsidR="008223C2" w:rsidRPr="00662AFD" w14:paraId="2D568C43" w14:textId="77777777" w:rsidTr="00DA7531">
        <w:trPr>
          <w:gridAfter w:val="1"/>
          <w:cnfStyle w:val="000000100000" w:firstRow="0" w:lastRow="0" w:firstColumn="0" w:lastColumn="0" w:oddVBand="0" w:evenVBand="0" w:oddHBand="1" w:evenHBand="0" w:firstRowFirstColumn="0" w:firstRowLastColumn="0" w:lastRowFirstColumn="0" w:lastRowLastColumn="0"/>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4D16D76F" w14:textId="77777777" w:rsidR="008223C2" w:rsidRPr="00662AFD" w:rsidRDefault="008223C2" w:rsidP="00DA7531">
            <w:pPr>
              <w:rPr>
                <w:lang w:eastAsia="en-GB"/>
              </w:rPr>
            </w:pPr>
            <w:r w:rsidRPr="00662AFD">
              <w:rPr>
                <w:lang w:eastAsia="en-GB"/>
              </w:rPr>
              <w:t>n observations</w:t>
            </w:r>
          </w:p>
        </w:tc>
        <w:tc>
          <w:tcPr>
            <w:tcW w:w="1822" w:type="dxa"/>
          </w:tcPr>
          <w:p w14:paraId="0053AE3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1720</w:t>
            </w:r>
          </w:p>
        </w:tc>
        <w:tc>
          <w:tcPr>
            <w:tcW w:w="1243" w:type="dxa"/>
          </w:tcPr>
          <w:p w14:paraId="2550501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1757" w:type="dxa"/>
          </w:tcPr>
          <w:p w14:paraId="151DA52E"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3120</w:t>
            </w:r>
          </w:p>
        </w:tc>
      </w:tr>
      <w:tr w:rsidR="008223C2" w:rsidRPr="00662AFD" w14:paraId="46C5C163" w14:textId="77777777" w:rsidTr="00DA7531">
        <w:trPr>
          <w:gridAfter w:val="1"/>
          <w:wAfter w:w="1355" w:type="dxa"/>
          <w:trHeight w:val="221"/>
        </w:trPr>
        <w:tc>
          <w:tcPr>
            <w:cnfStyle w:val="001000000000" w:firstRow="0" w:lastRow="0" w:firstColumn="1" w:lastColumn="0" w:oddVBand="0" w:evenVBand="0" w:oddHBand="0" w:evenHBand="0" w:firstRowFirstColumn="0" w:firstRowLastColumn="0" w:lastRowFirstColumn="0" w:lastRowLastColumn="0"/>
            <w:tcW w:w="2833" w:type="dxa"/>
          </w:tcPr>
          <w:p w14:paraId="6C4FA2CE" w14:textId="77777777" w:rsidR="008223C2" w:rsidRPr="00662AFD" w:rsidRDefault="008223C2" w:rsidP="00DA7531">
            <w:pPr>
              <w:rPr>
                <w:lang w:eastAsia="en-GB"/>
              </w:rPr>
            </w:pPr>
            <w:r w:rsidRPr="00662AFD">
              <w:rPr>
                <w:lang w:eastAsia="en-GB"/>
              </w:rPr>
              <w:t>N respondents</w:t>
            </w:r>
          </w:p>
        </w:tc>
        <w:tc>
          <w:tcPr>
            <w:tcW w:w="1822" w:type="dxa"/>
          </w:tcPr>
          <w:p w14:paraId="4625A914" w14:textId="460A2D75" w:rsidR="008223C2" w:rsidRPr="00662AFD" w:rsidRDefault="006467FE" w:rsidP="00DA7531">
            <w:pPr>
              <w:cnfStyle w:val="000000000000" w:firstRow="0" w:lastRow="0" w:firstColumn="0" w:lastColumn="0" w:oddVBand="0" w:evenVBand="0" w:oddHBand="0" w:evenHBand="0" w:firstRowFirstColumn="0" w:firstRowLastColumn="0" w:lastRowFirstColumn="0" w:lastRowLastColumn="0"/>
            </w:pPr>
            <w:r>
              <w:t>39</w:t>
            </w:r>
          </w:p>
        </w:tc>
        <w:tc>
          <w:tcPr>
            <w:tcW w:w="1243" w:type="dxa"/>
          </w:tcPr>
          <w:p w14:paraId="2DD4420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1757" w:type="dxa"/>
          </w:tcPr>
          <w:p w14:paraId="42F4DCC1" w14:textId="0F7EAFBB" w:rsidR="008223C2" w:rsidRPr="00662AFD" w:rsidRDefault="006467FE" w:rsidP="00DA7531">
            <w:pPr>
              <w:cnfStyle w:val="000000000000" w:firstRow="0" w:lastRow="0" w:firstColumn="0" w:lastColumn="0" w:oddVBand="0" w:evenVBand="0" w:oddHBand="0" w:evenHBand="0" w:firstRowFirstColumn="0" w:firstRowLastColumn="0" w:lastRowFirstColumn="0" w:lastRowLastColumn="0"/>
            </w:pPr>
            <w:r>
              <w:t>73</w:t>
            </w:r>
          </w:p>
        </w:tc>
      </w:tr>
    </w:tbl>
    <w:p w14:paraId="2B98D4AC" w14:textId="77777777" w:rsidR="008223C2" w:rsidRPr="00662AFD" w:rsidRDefault="008223C2" w:rsidP="008223C2"/>
    <w:p w14:paraId="21239EEE" w14:textId="4AAB7FEA" w:rsidR="008223C2" w:rsidRPr="00662AFD" w:rsidRDefault="008223C2" w:rsidP="008223C2">
      <w:r w:rsidRPr="00662AFD">
        <w:t xml:space="preserve">A slight difference was observed between younger and older </w:t>
      </w:r>
      <w:r w:rsidR="00E031A1">
        <w:t>carers’ preferences</w:t>
      </w:r>
      <w:r w:rsidRPr="00662AFD">
        <w:t xml:space="preserve"> with regard to the level</w:t>
      </w:r>
      <w:r w:rsidR="00DC3DB1">
        <w:t xml:space="preserve"> of</w:t>
      </w:r>
      <w:r w:rsidRPr="00662AFD">
        <w:t xml:space="preserve"> </w:t>
      </w:r>
      <w:r w:rsidR="00EB7DD6">
        <w:t>help in co-ordinating</w:t>
      </w:r>
      <w:r w:rsidRPr="00662AFD">
        <w:t xml:space="preserve"> replacement care, with younger carers showing a higher willingness to wait for help from a </w:t>
      </w:r>
      <w:r w:rsidR="00950F7C">
        <w:t>paid professional</w:t>
      </w:r>
      <w:r w:rsidRPr="00662AFD">
        <w:t xml:space="preserve"> care worker, than older carers</w:t>
      </w:r>
      <w:r>
        <w:t xml:space="preserve"> (Table </w:t>
      </w:r>
      <w:r w:rsidR="00723A6E">
        <w:t>19</w:t>
      </w:r>
      <w:r>
        <w:t>)</w:t>
      </w:r>
      <w:r w:rsidRPr="00662AFD">
        <w:t xml:space="preserve">. When included as an interaction term, only age and a preference for social and leisure activities persisted as a significant influence on decision-making at the 95% level. There was a slight differentiation in </w:t>
      </w:r>
      <w:r w:rsidR="00EB48B2">
        <w:t>the perceived value of</w:t>
      </w:r>
      <w:r w:rsidRPr="00662AFD">
        <w:t xml:space="preserve"> time, with older carers appearing less sensitive to waiting compared to younger carers.</w:t>
      </w:r>
    </w:p>
    <w:p w14:paraId="6E94DF22" w14:textId="77777777" w:rsidR="008223C2" w:rsidRPr="00662AFD" w:rsidRDefault="008223C2" w:rsidP="008223C2"/>
    <w:p w14:paraId="604110EA" w14:textId="4DD100F1" w:rsidR="008223C2" w:rsidRPr="00662AFD" w:rsidRDefault="008223C2" w:rsidP="008223C2">
      <w:r w:rsidRPr="00662AFD">
        <w:lastRenderedPageBreak/>
        <w:t xml:space="preserve">Age </w:t>
      </w:r>
      <w:r w:rsidR="00122B79">
        <w:t>has been shown</w:t>
      </w:r>
      <w:r w:rsidRPr="00662AFD">
        <w:t xml:space="preserve"> to be a key predictor of preferences of patients towards primary care </w:t>
      </w:r>
      <w:r w:rsidRPr="00662AFD">
        <w:fldChar w:fldCharType="begin" w:fldLock="1"/>
      </w:r>
      <w:r w:rsidR="001E6AC0">
        <w:instrText>ADDIN CSL_CITATION {"citationItems":[{"id":"ITEM-1","itemData":{"author":[{"dropping-particle":"","family":"Jung","given":"Peter Hans","non-dropping-particle":"","parse-names":false,"suffix":""},{"dropping-particle":"","family":"Baerveldt","given":"Cor","non-dropping-particle":"","parse-names":false,"suffix":""},{"dropping-particle":"","family":"Olesen","given":"Frede","non-dropping-particle":"","parse-names":false,"suffix":""},{"dropping-particle":"","family":"Grol","given":"Richard","non-dropping-particle":"","parse-names":false,"suffix":""},{"dropping-particle":"","family":"Wensing","given":"Michel","non-dropping-particle":"","parse-names":false,"suffix":""}],"container-title":"Health Expectations","id":"ITEM-1","issue":"2","issued":{"date-parts":[["2003"]]},"page":"160-181","title":"Patient characteristics as predictors of primary health care preferences: a systmatic literature analysis","type":"article-journal","volume":"6"},"uris":["http://www.mendeley.com/documents/?uuid=5f643f52-72f4-4867-adb1-17be4a4a8722"]}],"mendeley":{"formattedCitation":"(Jung &lt;i&gt;et al.&lt;/i&gt; 2003)","plainTextFormattedCitation":"(Jung et al. 2003)","previouslyFormattedCitation":"(Jung &lt;i&gt;et al.&lt;/i&gt; 2003)"},"properties":{"noteIndex":0},"schema":"https://github.com/citation-style-language/schema/raw/master/csl-citation.json"}</w:instrText>
      </w:r>
      <w:r w:rsidRPr="00662AFD">
        <w:fldChar w:fldCharType="separate"/>
      </w:r>
      <w:r w:rsidRPr="00A823D4">
        <w:rPr>
          <w:noProof/>
        </w:rPr>
        <w:t xml:space="preserve">(Jung </w:t>
      </w:r>
      <w:r w:rsidRPr="00A823D4">
        <w:rPr>
          <w:i/>
          <w:noProof/>
        </w:rPr>
        <w:t>et al.</w:t>
      </w:r>
      <w:r w:rsidRPr="00A823D4">
        <w:rPr>
          <w:noProof/>
        </w:rPr>
        <w:t xml:space="preserve"> 2003)</w:t>
      </w:r>
      <w:r w:rsidRPr="00662AFD">
        <w:fldChar w:fldCharType="end"/>
      </w:r>
      <w:r w:rsidRPr="00662AFD">
        <w:t xml:space="preserve">. It is somewhat surprising therefore that age has little </w:t>
      </w:r>
      <w:r w:rsidR="00AA6DE1">
        <w:t>influence in</w:t>
      </w:r>
      <w:r w:rsidRPr="00662AFD">
        <w:t xml:space="preserve"> </w:t>
      </w:r>
      <w:r w:rsidR="00E031A1">
        <w:t>carers’ preferences</w:t>
      </w:r>
      <w:r w:rsidR="00C660AA">
        <w:t xml:space="preserve"> here</w:t>
      </w:r>
      <w:r w:rsidRPr="00662AFD">
        <w:t>. However,</w:t>
      </w:r>
      <w:r w:rsidR="00F11FC5">
        <w:t xml:space="preserve"> </w:t>
      </w:r>
      <w:r w:rsidR="00AA6DE1">
        <w:t xml:space="preserve">this may also be explained by differences in </w:t>
      </w:r>
      <w:r w:rsidRPr="00662AFD">
        <w:t xml:space="preserve">classification </w:t>
      </w:r>
      <w:r w:rsidR="006F27F7">
        <w:t xml:space="preserve">boundaries </w:t>
      </w:r>
      <w:r w:rsidRPr="00662AFD">
        <w:t xml:space="preserve">of </w:t>
      </w:r>
      <w:r w:rsidR="00C660AA">
        <w:t>‘</w:t>
      </w:r>
      <w:r w:rsidRPr="00662AFD">
        <w:t>young</w:t>
      </w:r>
      <w:r w:rsidR="00C660AA">
        <w:t>’</w:t>
      </w:r>
      <w:r w:rsidRPr="00662AFD">
        <w:t xml:space="preserve"> and </w:t>
      </w:r>
      <w:r w:rsidR="00C660AA">
        <w:t>‘</w:t>
      </w:r>
      <w:r w:rsidRPr="00662AFD">
        <w:t>old</w:t>
      </w:r>
      <w:r w:rsidR="00C660AA">
        <w:t>’</w:t>
      </w:r>
      <w:r w:rsidR="00F11FC5">
        <w:fldChar w:fldCharType="begin" w:fldLock="1"/>
      </w:r>
      <w:r w:rsidR="004E5831">
        <w:instrText>ADDIN CSL_CITATION {"citationItems":[{"id":"ITEM-1","itemData":{"author":[{"dropping-particle":"","family":"Jung","given":"Peter Hans","non-dropping-particle":"","parse-names":false,"suffix":""},{"dropping-particle":"","family":"Baerveldt","given":"Cor","non-dropping-particle":"","parse-names":false,"suffix":""},{"dropping-particle":"","family":"Olesen","given":"Frede","non-dropping-particle":"","parse-names":false,"suffix":""},{"dropping-particle":"","family":"Grol","given":"Richard","non-dropping-particle":"","parse-names":false,"suffix":""},{"dropping-particle":"","family":"Wensing","given":"Michel","non-dropping-particle":"","parse-names":false,"suffix":""}],"container-title":"Health Expectations","id":"ITEM-1","issue":"2","issued":{"date-parts":[["2003"]]},"page":"160-181","title":"Patient characteristics as predictors of primary health care preferences: a systmatic literature analysis","type":"article-journal","volume":"6"},"uris":["http://www.mendeley.com/documents/?uuid=5f643f52-72f4-4867-adb1-17be4a4a8722"]}],"mendeley":{"formattedCitation":"(Jung &lt;i&gt;et al.&lt;/i&gt; 2003)","manualFormatting":" (ibid)","plainTextFormattedCitation":"(Jung et al. 2003)","previouslyFormattedCitation":"(Jung &lt;i&gt;et al.&lt;/i&gt; 2003)"},"properties":{"noteIndex":0},"schema":"https://github.com/citation-style-language/schema/raw/master/csl-citation.json"}</w:instrText>
      </w:r>
      <w:r w:rsidR="00F11FC5">
        <w:fldChar w:fldCharType="separate"/>
      </w:r>
      <w:r w:rsidR="00F11FC5">
        <w:rPr>
          <w:noProof/>
        </w:rPr>
        <w:t xml:space="preserve"> </w:t>
      </w:r>
      <w:r w:rsidR="00F11FC5" w:rsidRPr="004E5831">
        <w:rPr>
          <w:i/>
          <w:iCs/>
          <w:noProof/>
        </w:rPr>
        <w:t>(</w:t>
      </w:r>
      <w:r w:rsidR="004E5831" w:rsidRPr="004E5831">
        <w:rPr>
          <w:i/>
          <w:iCs/>
          <w:noProof/>
        </w:rPr>
        <w:t>ibid</w:t>
      </w:r>
      <w:r w:rsidR="00F11FC5" w:rsidRPr="002F3BDB">
        <w:rPr>
          <w:noProof/>
        </w:rPr>
        <w:t>)</w:t>
      </w:r>
      <w:r w:rsidR="00F11FC5">
        <w:fldChar w:fldCharType="end"/>
      </w:r>
      <w:r w:rsidR="00F11FC5">
        <w:t>.</w:t>
      </w:r>
    </w:p>
    <w:p w14:paraId="3B32BAB3" w14:textId="77777777" w:rsidR="008223C2" w:rsidRPr="00662AFD" w:rsidRDefault="008223C2" w:rsidP="008223C2"/>
    <w:p w14:paraId="243128C4" w14:textId="77777777" w:rsidR="008223C2" w:rsidRPr="00662AFD" w:rsidRDefault="008223C2" w:rsidP="008223C2">
      <w:pPr>
        <w:pStyle w:val="Heading2"/>
      </w:pPr>
      <w:bookmarkStart w:id="191" w:name="_Toc12276439"/>
      <w:bookmarkStart w:id="192" w:name="_Toc27733690"/>
      <w:r w:rsidRPr="00662AFD">
        <w:t>Associations with ‘opt out’ behaviour</w:t>
      </w:r>
      <w:bookmarkEnd w:id="191"/>
      <w:bookmarkEnd w:id="192"/>
    </w:p>
    <w:p w14:paraId="0CF5A27A" w14:textId="59AC0083" w:rsidR="008223C2" w:rsidRPr="00662AFD" w:rsidRDefault="008223C2" w:rsidP="008223C2">
      <w:r w:rsidRPr="00662AFD">
        <w:t>It is important to note that choice data across respondents indicated positive utility associated with the ‘opt out’. To explore this</w:t>
      </w:r>
      <w:r>
        <w:t xml:space="preserve"> </w:t>
      </w:r>
      <w:r w:rsidRPr="00662AFD">
        <w:t>further</w:t>
      </w:r>
      <w:r>
        <w:t>,</w:t>
      </w:r>
      <w:r w:rsidRPr="00662AFD">
        <w:t xml:space="preserve"> respondents were split into two groups</w:t>
      </w:r>
      <w:r w:rsidR="001F670D">
        <w:t xml:space="preserve"> depending on the frequency of</w:t>
      </w:r>
      <w:r>
        <w:t xml:space="preserve"> </w:t>
      </w:r>
      <w:r w:rsidRPr="00662AFD">
        <w:t xml:space="preserve">opt out behaviour. Those who chose ‘none’ 8 or more times out of 10 (upper quartile of opt out frequency), were treated as a subgroup called ‘reluctant breakers’. Reluctant breakers (n= 21) were spouses, children, or other relatives of the </w:t>
      </w:r>
      <w:r w:rsidR="00A07E28">
        <w:t xml:space="preserve">cared-for </w:t>
      </w:r>
      <w:r w:rsidR="00F420F6">
        <w:t>person.</w:t>
      </w:r>
      <w:r w:rsidRPr="00662AFD">
        <w:t xml:space="preserve"> Two thirds lived with the person they provided care for, and one third of the reluctant breakers were extra-resident carers. </w:t>
      </w:r>
    </w:p>
    <w:p w14:paraId="4666C96F" w14:textId="77777777" w:rsidR="008223C2" w:rsidRPr="00662AFD" w:rsidRDefault="008223C2" w:rsidP="008223C2"/>
    <w:p w14:paraId="704A7A1E" w14:textId="305714E4" w:rsidR="008223C2" w:rsidRPr="00662AFD" w:rsidRDefault="008223C2" w:rsidP="008223C2">
      <w:r w:rsidRPr="00662AFD">
        <w:t>In a binary logit model analysis of socio-</w:t>
      </w:r>
      <w:r w:rsidRPr="00A405DE">
        <w:t>demographic characteristics and reluctance, having a friend to provide replacement care (</w:t>
      </w:r>
      <w:r w:rsidR="00A405DE" w:rsidRPr="00A405DE">
        <w:t>b</w:t>
      </w:r>
      <w:r w:rsidR="0030389F">
        <w:t xml:space="preserve"> </w:t>
      </w:r>
      <w:r w:rsidR="00A405DE" w:rsidRPr="00A405DE">
        <w:t xml:space="preserve">= </w:t>
      </w:r>
      <w:r w:rsidRPr="00A405DE">
        <w:t>3.750,</w:t>
      </w:r>
      <w:r w:rsidR="00A405DE" w:rsidRPr="00A405DE">
        <w:t xml:space="preserve"> SE</w:t>
      </w:r>
      <w:r w:rsidR="0030389F">
        <w:t xml:space="preserve"> </w:t>
      </w:r>
      <w:r w:rsidR="00A405DE" w:rsidRPr="00A405DE">
        <w:t>= 1.332,</w:t>
      </w:r>
      <w:r w:rsidRPr="00A405DE">
        <w:t xml:space="preserve"> p</w:t>
      </w:r>
      <w:r w:rsidR="0030389F">
        <w:t xml:space="preserve"> </w:t>
      </w:r>
      <w:r w:rsidRPr="00A405DE">
        <w:t>= 0.005),</w:t>
      </w:r>
      <w:r w:rsidRPr="00662AFD">
        <w:t xml:space="preserve"> providing 19 – 34 hours of care (</w:t>
      </w:r>
      <w:r w:rsidR="00A405DE">
        <w:t xml:space="preserve">b = </w:t>
      </w:r>
      <w:r w:rsidRPr="00662AFD">
        <w:t xml:space="preserve">4.715, </w:t>
      </w:r>
      <w:r w:rsidR="00A405DE">
        <w:t>SE</w:t>
      </w:r>
      <w:r w:rsidR="0030389F">
        <w:t xml:space="preserve"> </w:t>
      </w:r>
      <w:r w:rsidR="00A405DE">
        <w:t xml:space="preserve">= 2.304, </w:t>
      </w:r>
      <w:r w:rsidRPr="00662AFD">
        <w:t>p</w:t>
      </w:r>
      <w:r w:rsidR="0030389F">
        <w:t xml:space="preserve"> </w:t>
      </w:r>
      <w:r w:rsidRPr="00662AFD">
        <w:t>= 0.041) and providing more than 35 hours of care per week (</w:t>
      </w:r>
      <w:r w:rsidR="00A405DE">
        <w:t>b</w:t>
      </w:r>
      <w:r w:rsidR="0030389F">
        <w:t xml:space="preserve"> </w:t>
      </w:r>
      <w:r w:rsidR="00A405DE">
        <w:t xml:space="preserve">= </w:t>
      </w:r>
      <w:r w:rsidRPr="00662AFD">
        <w:t>3.619,</w:t>
      </w:r>
      <w:r w:rsidR="00397530">
        <w:t xml:space="preserve"> </w:t>
      </w:r>
      <w:r w:rsidR="00A405DE">
        <w:t>SE</w:t>
      </w:r>
      <w:r w:rsidR="0030389F">
        <w:t xml:space="preserve"> </w:t>
      </w:r>
      <w:r w:rsidR="00A405DE">
        <w:t>= 1.704,</w:t>
      </w:r>
      <w:r w:rsidRPr="00662AFD">
        <w:t xml:space="preserve"> p</w:t>
      </w:r>
      <w:r w:rsidR="0030389F">
        <w:t xml:space="preserve"> </w:t>
      </w:r>
      <w:r w:rsidRPr="00662AFD">
        <w:t>= 0.03</w:t>
      </w:r>
      <w:r w:rsidR="00724771">
        <w:t>4</w:t>
      </w:r>
      <w:r w:rsidRPr="00662AFD">
        <w:t>) had significant effects on reluctance. Removing variables that were not significant, only caring more than 35 hours per week remained as having an effect on reluctance significant at the 99% level (</w:t>
      </w:r>
      <w:r w:rsidR="00724771">
        <w:t>b</w:t>
      </w:r>
      <w:r w:rsidR="0030389F">
        <w:t xml:space="preserve"> </w:t>
      </w:r>
      <w:r w:rsidR="00724771">
        <w:t xml:space="preserve">= </w:t>
      </w:r>
      <w:r w:rsidRPr="00662AFD">
        <w:t>2.</w:t>
      </w:r>
      <w:r w:rsidR="00724771">
        <w:t>251</w:t>
      </w:r>
      <w:r w:rsidRPr="00662AFD">
        <w:t>,</w:t>
      </w:r>
      <w:r w:rsidR="00724771">
        <w:t xml:space="preserve"> SE</w:t>
      </w:r>
      <w:r w:rsidR="0030389F">
        <w:t xml:space="preserve"> </w:t>
      </w:r>
      <w:r w:rsidR="00724771">
        <w:t>= 1.067,</w:t>
      </w:r>
      <w:r w:rsidRPr="00662AFD">
        <w:t xml:space="preserve"> p</w:t>
      </w:r>
      <w:r w:rsidR="0030389F">
        <w:t xml:space="preserve"> </w:t>
      </w:r>
      <w:r w:rsidRPr="00662AFD">
        <w:t>= 0.0</w:t>
      </w:r>
      <w:r w:rsidR="00724771">
        <w:t>35</w:t>
      </w:r>
      <w:r w:rsidRPr="00662AFD">
        <w:t xml:space="preserve">). The odds of showing reluctance was 3.48 times higher for those caring 35 or more hour per week than the odds of carers who cared </w:t>
      </w:r>
      <w:r w:rsidR="004C0885">
        <w:t>fewer</w:t>
      </w:r>
      <w:r w:rsidRPr="00662AFD">
        <w:t xml:space="preserve"> than 35 hours per week, with a </w:t>
      </w:r>
      <w:r w:rsidR="00F07325">
        <w:t>Pearson’s Chi-squared</w:t>
      </w:r>
      <w:r w:rsidRPr="00662AFD">
        <w:t xml:space="preserve"> test statistic of 4.802, and p-value of 0.028. </w:t>
      </w:r>
    </w:p>
    <w:p w14:paraId="743BC615" w14:textId="77777777" w:rsidR="008223C2" w:rsidRPr="00662AFD" w:rsidRDefault="008223C2" w:rsidP="008223C2"/>
    <w:p w14:paraId="342B1721" w14:textId="16927BE7" w:rsidR="008223C2" w:rsidRPr="00662AFD" w:rsidRDefault="008223C2" w:rsidP="008223C2">
      <w:r w:rsidRPr="00662AFD">
        <w:t xml:space="preserve">These findings resonate with respondent choices observed in other DCE research. For example, </w:t>
      </w:r>
      <w:r w:rsidRPr="00662AFD">
        <w:fldChar w:fldCharType="begin" w:fldLock="1"/>
      </w:r>
      <w:r w:rsidR="00183BD7">
        <w:instrText>ADDIN CSL_CITATION {"citationItems":[{"id":"ITEM-1","itemData":{"DOI":"10.1177/0272989X13500719","author":[{"dropping-particle":"","family":"Hall","given":"Jane","non-dropping-particle":"","parse-names":false,"suffix":""},{"dropping-particle":"","family":"Kenny","given":"Patricia","non-dropping-particle":"","parse-names":false,"suffix":""},{"dropping-particle":"","family":"Hossain","given":"Ishrat","non-dropping-particle":"","parse-names":false,"suffix":""},{"dropping-particle":"","family":"Street","given":"Deborah J","non-dropping-particle":"","parse-names":false,"suffix":""},{"dropping-particle":"","family":"Knox","given":"Stephanie A","non-dropping-particle":"","parse-names":false,"suffix":""}],"container-title":"Medical Decision Making","id":"ITEM-1","issue":"6","issued":{"date-parts":[["2014"]]},"page":"731-745","title":"Providing Informal Care in Terminal Illness: An Analysis of Preferences for Support Using a Discrete Choice Experiment","type":"article-journal","volume":"34"},"uris":["http://www.mendeley.com/documents/?uuid=878276af-da07-481b-a5fe-2f3f97ee9083"]}],"mendeley":{"formattedCitation":"(Hall &lt;i&gt;et al.&lt;/i&gt; 2014)","manualFormatting":"Hall et al. (2014)","plainTextFormattedCitation":"(Hall et al. 2014)","previouslyFormattedCitation":"(Hall &lt;i&gt;et al.&lt;/i&gt; 2014)"},"properties":{"noteIndex":0},"schema":"https://github.com/citation-style-language/schema/raw/master/csl-citation.json"}</w:instrText>
      </w:r>
      <w:r w:rsidRPr="00662AFD">
        <w:fldChar w:fldCharType="separate"/>
      </w:r>
      <w:r w:rsidR="00616925" w:rsidRPr="00616925">
        <w:rPr>
          <w:noProof/>
        </w:rPr>
        <w:t xml:space="preserve">Hall </w:t>
      </w:r>
      <w:r w:rsidR="00616925" w:rsidRPr="00616925">
        <w:rPr>
          <w:i/>
          <w:noProof/>
        </w:rPr>
        <w:t>et al.</w:t>
      </w:r>
      <w:r w:rsidR="00616925" w:rsidRPr="00616925">
        <w:rPr>
          <w:noProof/>
        </w:rPr>
        <w:t xml:space="preserve"> </w:t>
      </w:r>
      <w:r w:rsidR="00616925">
        <w:rPr>
          <w:noProof/>
        </w:rPr>
        <w:t>(</w:t>
      </w:r>
      <w:r w:rsidR="00616925" w:rsidRPr="00616925">
        <w:rPr>
          <w:noProof/>
        </w:rPr>
        <w:t>2014)</w:t>
      </w:r>
      <w:r w:rsidRPr="00662AFD">
        <w:fldChar w:fldCharType="end"/>
      </w:r>
      <w:r w:rsidRPr="00662AFD">
        <w:t xml:space="preserve"> describe that </w:t>
      </w:r>
      <w:r w:rsidR="00BA38A1">
        <w:t>carers</w:t>
      </w:r>
      <w:r w:rsidRPr="00662AFD">
        <w:t xml:space="preserve"> classified as ‘High Care’, (</w:t>
      </w:r>
      <w:r w:rsidR="00253F7A">
        <w:t>w</w:t>
      </w:r>
      <w:r w:rsidR="00950F7C">
        <w:t xml:space="preserve">ho provide on average </w:t>
      </w:r>
      <w:r w:rsidRPr="00662AFD">
        <w:t xml:space="preserve">11+ hours a day of care </w:t>
      </w:r>
      <w:r w:rsidR="00253F7A">
        <w:t>per</w:t>
      </w:r>
      <w:r w:rsidRPr="00662AFD">
        <w:t xml:space="preserve"> day) show a preference for the stat</w:t>
      </w:r>
      <w:r w:rsidR="00A80472">
        <w:t>us</w:t>
      </w:r>
      <w:r w:rsidRPr="00662AFD">
        <w:t xml:space="preserve"> quo over </w:t>
      </w:r>
      <w:r w:rsidR="00A80472">
        <w:t>an hypothetical</w:t>
      </w:r>
      <w:r w:rsidR="00BA38A1">
        <w:t xml:space="preserve"> intervention</w:t>
      </w:r>
      <w:r w:rsidR="00A80472">
        <w:t>.</w:t>
      </w:r>
      <w:r w:rsidRPr="00662AFD">
        <w:t xml:space="preserve"> In this case the opt out was also similar to a status quo, as it involved not taking the break offered. </w:t>
      </w:r>
      <w:r w:rsidR="00F32732">
        <w:t xml:space="preserve">It may be that these </w:t>
      </w:r>
      <w:r w:rsidR="00F32732">
        <w:lastRenderedPageBreak/>
        <w:t xml:space="preserve">carers were so pressurised they could not contemplate change or disruption </w:t>
      </w:r>
      <w:r w:rsidR="00246A6E">
        <w:t xml:space="preserve">that could </w:t>
      </w:r>
      <w:r w:rsidR="00EA357E">
        <w:t>be associated with a</w:t>
      </w:r>
      <w:r w:rsidR="00F32732">
        <w:t xml:space="preserve"> short break. </w:t>
      </w:r>
      <w:r w:rsidRPr="00662AFD">
        <w:t>More research is need with those providing a high number of hours of care to better understand what attributes were missing</w:t>
      </w:r>
      <w:r w:rsidR="00BA38A1">
        <w:t>, which meant</w:t>
      </w:r>
      <w:r w:rsidRPr="00662AFD">
        <w:t xml:space="preserve"> the opt out was of higher perceived value, or what alternative forms of support would be preferred</w:t>
      </w:r>
      <w:r w:rsidR="00BA38A1">
        <w:t xml:space="preserve"> by these carers</w:t>
      </w:r>
      <w:r w:rsidRPr="00662AFD">
        <w:t xml:space="preserve">. </w:t>
      </w:r>
    </w:p>
    <w:p w14:paraId="74231E6F" w14:textId="77777777" w:rsidR="008223C2" w:rsidRPr="00662AFD" w:rsidRDefault="008223C2" w:rsidP="008223C2"/>
    <w:p w14:paraId="0253732D" w14:textId="38DA211E" w:rsidR="008223C2" w:rsidRPr="00662AFD" w:rsidRDefault="008223C2" w:rsidP="008223C2">
      <w:pPr>
        <w:pStyle w:val="Heading3"/>
      </w:pPr>
      <w:bookmarkStart w:id="193" w:name="_Toc12276440"/>
      <w:r w:rsidRPr="00662AFD">
        <w:t>Interactions with provider availability</w:t>
      </w:r>
      <w:bookmarkEnd w:id="193"/>
    </w:p>
    <w:p w14:paraId="567639B9" w14:textId="3211F226" w:rsidR="008223C2" w:rsidRPr="00662AFD" w:rsidRDefault="008223C2" w:rsidP="008223C2">
      <w:r w:rsidRPr="00662AFD">
        <w:t>To test whether decision-making in the DCE was constrained by the ability of respondents to imagine different replacement care providers, separate models were run with an interaction term</w:t>
      </w:r>
      <w:r>
        <w:t>,</w:t>
      </w:r>
      <w:r w:rsidRPr="00662AFD">
        <w:t xml:space="preserve"> taking into account access to a family member or friend (informal support). When the availability of a friend was included as an interaction, the coefficient for ‘Friend’ was -1.095 (SE</w:t>
      </w:r>
      <w:r w:rsidR="0030389F">
        <w:t xml:space="preserve"> </w:t>
      </w:r>
      <w:r w:rsidRPr="00662AFD">
        <w:t>= 0.294), which was significant at the 99% level. That is, the group was significantly more likely to choose an alternative that did not include friend replacement carers. Those without friends available to provide replacement care were also more likely to opt out, with the estimate of an interaction term for ‘opt out’ and no friend availability of 0.919 (SE</w:t>
      </w:r>
      <w:r w:rsidR="0030389F">
        <w:t xml:space="preserve"> </w:t>
      </w:r>
      <w:r w:rsidRPr="00662AFD">
        <w:t>= 0.314), significant at the 99% level. Similarly, those without a family member available to provide replacement care had interaction effect estimates of -1.783 (SE</w:t>
      </w:r>
      <w:r w:rsidR="0030389F">
        <w:t xml:space="preserve"> </w:t>
      </w:r>
      <w:r w:rsidRPr="00662AFD">
        <w:t>= 0.281), and -1.100 (SE</w:t>
      </w:r>
      <w:r w:rsidR="0030389F">
        <w:t xml:space="preserve"> </w:t>
      </w:r>
      <w:r w:rsidRPr="00662AFD">
        <w:t xml:space="preserve">= 0.300) for ‘Family’ and ‘Friend’ provider levels respectively, significant at the 99.9% level. </w:t>
      </w:r>
    </w:p>
    <w:p w14:paraId="109146C7" w14:textId="77777777" w:rsidR="008223C2" w:rsidRPr="00662AFD" w:rsidRDefault="008223C2" w:rsidP="008223C2"/>
    <w:p w14:paraId="3054FF3C" w14:textId="3D676A23" w:rsidR="008223C2" w:rsidRPr="00662AFD" w:rsidRDefault="008223C2" w:rsidP="008223C2">
      <w:r w:rsidRPr="00662AFD">
        <w:t xml:space="preserve">This suggests that some heterogeneity in the MNL results might be explained by hypothetical bias. In other words, the fact that family and friends are chosen by individuals who see these as viable options in their personal circumstances implies that when this is feasible, these options are preferred. Specifically, </w:t>
      </w:r>
      <w:r w:rsidR="00A37D3C">
        <w:t xml:space="preserve">availability of family and friends as feasible replacement care providers in </w:t>
      </w:r>
      <w:r w:rsidR="00E93D4C">
        <w:t>practice</w:t>
      </w:r>
      <w:r w:rsidRPr="00662AFD">
        <w:t xml:space="preserve"> may have impacted the provider attribute level, given the relatively large standard error of the mean surrounding the ‘Friend’ attribute level estimate. It suggests face validity of the choice scenario, as carers were able to relate and find meaning in their own personal circumstances when considering the choice question. </w:t>
      </w:r>
    </w:p>
    <w:p w14:paraId="47D06A74" w14:textId="77777777" w:rsidR="008223C2" w:rsidRPr="00662AFD" w:rsidRDefault="008223C2" w:rsidP="008223C2"/>
    <w:p w14:paraId="2190ACD3" w14:textId="26FDE09F" w:rsidR="008223C2" w:rsidRPr="00662AFD" w:rsidRDefault="008223C2" w:rsidP="008223C2">
      <w:pPr>
        <w:pStyle w:val="Heading3"/>
      </w:pPr>
      <w:bookmarkStart w:id="194" w:name="_Toc12276441"/>
      <w:r w:rsidRPr="00662AFD">
        <w:lastRenderedPageBreak/>
        <w:t>Heterogeneity in the ‘opt out’ constant</w:t>
      </w:r>
      <w:bookmarkEnd w:id="194"/>
    </w:p>
    <w:p w14:paraId="4642D579" w14:textId="2A69E67E" w:rsidR="008223C2" w:rsidRPr="00662AFD" w:rsidRDefault="008223C2" w:rsidP="008223C2">
      <w:r w:rsidRPr="00662AFD">
        <w:t>A random parameter was introduced for the ‘opt out’ alternative in order to capture some of the variability surrounding its choice</w:t>
      </w:r>
      <w:r>
        <w:t xml:space="preserve"> (Table </w:t>
      </w:r>
      <w:r w:rsidR="00ED2FBB">
        <w:t>2</w:t>
      </w:r>
      <w:r w:rsidR="00B92134">
        <w:t>0</w:t>
      </w:r>
      <w:r>
        <w:t>)</w:t>
      </w:r>
      <w:r w:rsidRPr="00662AFD">
        <w:t>. For this it was assumed that variation around the additional parameter was normally distributed. T</w:t>
      </w:r>
      <w:r w:rsidR="007C6C6A">
        <w:t>able 2</w:t>
      </w:r>
      <w:r w:rsidR="00B92134">
        <w:t>0</w:t>
      </w:r>
      <w:r w:rsidRPr="00662AFD">
        <w:t xml:space="preserve"> shows that in this error-component model (ECM) which relaxes the IIA assumption of the opt out, the fixed effects of the attribute levels do not change in sign and significance. Neither the opt out, or standard deviation of the opt out, are significant. This suggests</w:t>
      </w:r>
      <w:r w:rsidR="0074789F">
        <w:t xml:space="preserve"> that</w:t>
      </w:r>
      <w:r w:rsidRPr="00662AFD">
        <w:t xml:space="preserve"> the error component model is not a significant improvement on the MNL (Chi</w:t>
      </w:r>
      <w:r w:rsidR="007069B7">
        <w:t>-</w:t>
      </w:r>
      <w:r w:rsidRPr="00662AFD">
        <w:t>squared</w:t>
      </w:r>
      <w:r w:rsidR="0030389F">
        <w:t xml:space="preserve"> </w:t>
      </w:r>
      <w:r w:rsidRPr="00662AFD">
        <w:t>= 3.419, p</w:t>
      </w:r>
      <w:r w:rsidR="0030389F">
        <w:t xml:space="preserve"> </w:t>
      </w:r>
      <w:r w:rsidRPr="00662AFD">
        <w:t xml:space="preserve">= 0.064). </w:t>
      </w:r>
    </w:p>
    <w:p w14:paraId="0D044CFD" w14:textId="77777777" w:rsidR="008223C2" w:rsidRPr="00662AFD" w:rsidRDefault="008223C2" w:rsidP="008223C2"/>
    <w:p w14:paraId="790A4B11" w14:textId="1689BC18" w:rsidR="008223C2" w:rsidRDefault="008223C2" w:rsidP="008223C2">
      <w:pPr>
        <w:pStyle w:val="Caption"/>
      </w:pPr>
      <w:bookmarkStart w:id="195" w:name="_Toc18660867"/>
      <w:r>
        <w:t xml:space="preserve">Table </w:t>
      </w:r>
      <w:fldSimple w:instr=" SEQ Table \* ARABIC ">
        <w:r w:rsidR="00B92134">
          <w:rPr>
            <w:noProof/>
          </w:rPr>
          <w:t>20</w:t>
        </w:r>
      </w:fldSimple>
      <w:r>
        <w:t>: Coefficients from the error-component model</w:t>
      </w:r>
      <w:bookmarkEnd w:id="195"/>
    </w:p>
    <w:tbl>
      <w:tblPr>
        <w:tblStyle w:val="PlainTable1"/>
        <w:tblW w:w="9010" w:type="dxa"/>
        <w:tblLook w:val="04A0" w:firstRow="1" w:lastRow="0" w:firstColumn="1" w:lastColumn="0" w:noHBand="0" w:noVBand="1"/>
      </w:tblPr>
      <w:tblGrid>
        <w:gridCol w:w="2676"/>
        <w:gridCol w:w="2115"/>
        <w:gridCol w:w="2116"/>
        <w:gridCol w:w="2103"/>
      </w:tblGrid>
      <w:tr w:rsidR="008223C2" w:rsidRPr="00662AFD" w14:paraId="572017FB" w14:textId="77777777" w:rsidTr="00DA7531">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676" w:type="dxa"/>
            <w:hideMark/>
          </w:tcPr>
          <w:p w14:paraId="1AEEBE1E" w14:textId="77777777" w:rsidR="008223C2" w:rsidRPr="00662AFD" w:rsidRDefault="008223C2" w:rsidP="00DA7531">
            <w:r w:rsidRPr="00662AFD">
              <w:t>Attribute level</w:t>
            </w:r>
          </w:p>
        </w:tc>
        <w:tc>
          <w:tcPr>
            <w:tcW w:w="2115" w:type="dxa"/>
            <w:hideMark/>
          </w:tcPr>
          <w:p w14:paraId="540050F3"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pPr>
            <w:r w:rsidRPr="00662AFD">
              <w:t>MNL estimate (SE)</w:t>
            </w:r>
          </w:p>
        </w:tc>
        <w:tc>
          <w:tcPr>
            <w:tcW w:w="2116" w:type="dxa"/>
            <w:hideMark/>
          </w:tcPr>
          <w:p w14:paraId="2B2E6221"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pPr>
            <w:r w:rsidRPr="00662AFD">
              <w:t>ECM estimates (SE)</w:t>
            </w:r>
          </w:p>
        </w:tc>
        <w:tc>
          <w:tcPr>
            <w:tcW w:w="2103" w:type="dxa"/>
          </w:tcPr>
          <w:p w14:paraId="2D775C63" w14:textId="77777777" w:rsidR="008223C2" w:rsidRPr="00662AFD" w:rsidRDefault="008223C2" w:rsidP="00DA7531">
            <w:pPr>
              <w:cnfStyle w:val="100000000000" w:firstRow="1" w:lastRow="0" w:firstColumn="0" w:lastColumn="0" w:oddVBand="0" w:evenVBand="0" w:oddHBand="0" w:evenHBand="0" w:firstRowFirstColumn="0" w:firstRowLastColumn="0" w:lastRowFirstColumn="0" w:lastRowLastColumn="0"/>
            </w:pPr>
            <w:r w:rsidRPr="00662AFD">
              <w:t>ECM estimates with panel (SE)</w:t>
            </w:r>
          </w:p>
        </w:tc>
      </w:tr>
      <w:tr w:rsidR="008223C2" w:rsidRPr="00662AFD" w14:paraId="6225A67C" w14:textId="77777777" w:rsidTr="00DA753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6" w:type="dxa"/>
            <w:hideMark/>
          </w:tcPr>
          <w:p w14:paraId="0544E61B" w14:textId="77777777" w:rsidR="008223C2" w:rsidRPr="00662AFD" w:rsidRDefault="008223C2" w:rsidP="00DA7531">
            <w:r w:rsidRPr="00662AFD">
              <w:t>Provider</w:t>
            </w:r>
          </w:p>
        </w:tc>
        <w:tc>
          <w:tcPr>
            <w:tcW w:w="2115" w:type="dxa"/>
            <w:hideMark/>
          </w:tcPr>
          <w:p w14:paraId="3F3C5F3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2116" w:type="dxa"/>
            <w:hideMark/>
          </w:tcPr>
          <w:p w14:paraId="0A1CBC4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2103" w:type="dxa"/>
          </w:tcPr>
          <w:p w14:paraId="0B6FFC10"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r>
      <w:tr w:rsidR="008223C2" w:rsidRPr="00662AFD" w14:paraId="08488105" w14:textId="77777777" w:rsidTr="00DA7531">
        <w:trPr>
          <w:trHeight w:val="397"/>
        </w:trPr>
        <w:tc>
          <w:tcPr>
            <w:cnfStyle w:val="001000000000" w:firstRow="0" w:lastRow="0" w:firstColumn="1" w:lastColumn="0" w:oddVBand="0" w:evenVBand="0" w:oddHBand="0" w:evenHBand="0" w:firstRowFirstColumn="0" w:firstRowLastColumn="0" w:lastRowFirstColumn="0" w:lastRowLastColumn="0"/>
            <w:tcW w:w="2676" w:type="dxa"/>
            <w:hideMark/>
          </w:tcPr>
          <w:p w14:paraId="5970D77C" w14:textId="77777777" w:rsidR="008223C2" w:rsidRPr="00662AFD" w:rsidRDefault="008223C2" w:rsidP="00DA7531">
            <w:r w:rsidRPr="00662AFD">
              <w:t>Family member</w:t>
            </w:r>
          </w:p>
        </w:tc>
        <w:tc>
          <w:tcPr>
            <w:tcW w:w="2115" w:type="dxa"/>
            <w:hideMark/>
          </w:tcPr>
          <w:p w14:paraId="5907943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 xml:space="preserve">1.258 (0.135) *** </w:t>
            </w:r>
          </w:p>
        </w:tc>
        <w:tc>
          <w:tcPr>
            <w:tcW w:w="2116" w:type="dxa"/>
            <w:hideMark/>
          </w:tcPr>
          <w:p w14:paraId="12CE494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rPr>
                <w:lang w:val="en-US"/>
              </w:rPr>
              <w:t>1.289 (0.140) ***</w:t>
            </w:r>
          </w:p>
        </w:tc>
        <w:tc>
          <w:tcPr>
            <w:tcW w:w="2103" w:type="dxa"/>
          </w:tcPr>
          <w:p w14:paraId="0EDE7C0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val="en-US"/>
              </w:rPr>
            </w:pPr>
            <w:r w:rsidRPr="00662AFD">
              <w:rPr>
                <w:lang w:val="en-US"/>
              </w:rPr>
              <w:t>1.305 (0.139) ***</w:t>
            </w:r>
          </w:p>
        </w:tc>
      </w:tr>
      <w:tr w:rsidR="008223C2" w:rsidRPr="00662AFD" w14:paraId="571EE449" w14:textId="77777777" w:rsidTr="00DA75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76" w:type="dxa"/>
            <w:hideMark/>
          </w:tcPr>
          <w:p w14:paraId="608A4EF1" w14:textId="77777777" w:rsidR="008223C2" w:rsidRPr="00662AFD" w:rsidRDefault="008223C2" w:rsidP="00DA7531">
            <w:r w:rsidRPr="00662AFD">
              <w:t>Friend</w:t>
            </w:r>
          </w:p>
        </w:tc>
        <w:tc>
          <w:tcPr>
            <w:tcW w:w="2115" w:type="dxa"/>
            <w:hideMark/>
          </w:tcPr>
          <w:p w14:paraId="3503613F"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0.513 (0.150) ***</w:t>
            </w:r>
          </w:p>
        </w:tc>
        <w:tc>
          <w:tcPr>
            <w:tcW w:w="2116" w:type="dxa"/>
            <w:hideMark/>
          </w:tcPr>
          <w:p w14:paraId="5DB684B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rPr>
                <w:lang w:val="en-US"/>
              </w:rPr>
              <w:t>0.518 (0.154) ***</w:t>
            </w:r>
          </w:p>
        </w:tc>
        <w:tc>
          <w:tcPr>
            <w:tcW w:w="2103" w:type="dxa"/>
          </w:tcPr>
          <w:p w14:paraId="3E0EC16A"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val="en-US"/>
              </w:rPr>
            </w:pPr>
            <w:r w:rsidRPr="00662AFD">
              <w:rPr>
                <w:lang w:val="en-US"/>
              </w:rPr>
              <w:t>0.506 (0.154) ***</w:t>
            </w:r>
          </w:p>
        </w:tc>
      </w:tr>
      <w:tr w:rsidR="008223C2" w:rsidRPr="00662AFD" w14:paraId="4A58B0BD" w14:textId="77777777" w:rsidTr="00DA7531">
        <w:trPr>
          <w:trHeight w:val="323"/>
        </w:trPr>
        <w:tc>
          <w:tcPr>
            <w:cnfStyle w:val="001000000000" w:firstRow="0" w:lastRow="0" w:firstColumn="1" w:lastColumn="0" w:oddVBand="0" w:evenVBand="0" w:oddHBand="0" w:evenHBand="0" w:firstRowFirstColumn="0" w:firstRowLastColumn="0" w:lastRowFirstColumn="0" w:lastRowLastColumn="0"/>
            <w:tcW w:w="2676" w:type="dxa"/>
            <w:hideMark/>
          </w:tcPr>
          <w:p w14:paraId="5728AA1F" w14:textId="77777777" w:rsidR="008223C2" w:rsidRPr="00662AFD" w:rsidRDefault="008223C2" w:rsidP="00DA7531">
            <w:r w:rsidRPr="00662AFD">
              <w:t>Paid worker- familiar</w:t>
            </w:r>
          </w:p>
        </w:tc>
        <w:tc>
          <w:tcPr>
            <w:tcW w:w="2115" w:type="dxa"/>
            <w:hideMark/>
          </w:tcPr>
          <w:p w14:paraId="4E134CCA"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 xml:space="preserve">1.506 (0.134) *** </w:t>
            </w:r>
          </w:p>
        </w:tc>
        <w:tc>
          <w:tcPr>
            <w:tcW w:w="2116" w:type="dxa"/>
            <w:hideMark/>
          </w:tcPr>
          <w:p w14:paraId="5575BFF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rPr>
                <w:lang w:val="en-US"/>
              </w:rPr>
              <w:t>1.559 (0.140) ***</w:t>
            </w:r>
          </w:p>
        </w:tc>
        <w:tc>
          <w:tcPr>
            <w:tcW w:w="2103" w:type="dxa"/>
          </w:tcPr>
          <w:p w14:paraId="2151633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val="en-US"/>
              </w:rPr>
            </w:pPr>
            <w:r w:rsidRPr="00662AFD">
              <w:rPr>
                <w:lang w:val="en-US"/>
              </w:rPr>
              <w:t>1.581 (0.138) ***</w:t>
            </w:r>
          </w:p>
        </w:tc>
      </w:tr>
      <w:tr w:rsidR="0074789F" w:rsidRPr="00662AFD" w14:paraId="67BAAE3C" w14:textId="77777777" w:rsidTr="0035538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10" w:type="dxa"/>
            <w:gridSpan w:val="4"/>
            <w:hideMark/>
          </w:tcPr>
          <w:p w14:paraId="2728EA8B" w14:textId="75B588EC" w:rsidR="0074789F" w:rsidRPr="00662AFD" w:rsidRDefault="0074789F" w:rsidP="00DA7531">
            <w:r w:rsidRPr="0074789F">
              <w:rPr>
                <w:b w:val="0"/>
                <w:bCs w:val="0"/>
              </w:rPr>
              <w:t>Reference: Paid worker - unfamiliar</w:t>
            </w:r>
          </w:p>
        </w:tc>
      </w:tr>
      <w:tr w:rsidR="008223C2" w:rsidRPr="00662AFD" w14:paraId="323B7522" w14:textId="77777777" w:rsidTr="00DA7531">
        <w:trPr>
          <w:trHeight w:val="323"/>
        </w:trPr>
        <w:tc>
          <w:tcPr>
            <w:cnfStyle w:val="001000000000" w:firstRow="0" w:lastRow="0" w:firstColumn="1" w:lastColumn="0" w:oddVBand="0" w:evenVBand="0" w:oddHBand="0" w:evenHBand="0" w:firstRowFirstColumn="0" w:firstRowLastColumn="0" w:lastRowFirstColumn="0" w:lastRowLastColumn="0"/>
            <w:tcW w:w="2676" w:type="dxa"/>
            <w:hideMark/>
          </w:tcPr>
          <w:p w14:paraId="7FBB2888" w14:textId="77777777" w:rsidR="008223C2" w:rsidRPr="00662AFD" w:rsidRDefault="008223C2" w:rsidP="00DA7531">
            <w:r w:rsidRPr="00662AFD">
              <w:t>Co-ordination</w:t>
            </w:r>
          </w:p>
        </w:tc>
        <w:tc>
          <w:tcPr>
            <w:tcW w:w="2115" w:type="dxa"/>
            <w:hideMark/>
          </w:tcPr>
          <w:p w14:paraId="4A0EE97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2116" w:type="dxa"/>
            <w:hideMark/>
          </w:tcPr>
          <w:p w14:paraId="391F17AE"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2103" w:type="dxa"/>
          </w:tcPr>
          <w:p w14:paraId="78DC307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r>
      <w:tr w:rsidR="008223C2" w:rsidRPr="00662AFD" w14:paraId="52BA083B" w14:textId="77777777" w:rsidTr="00DA753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76" w:type="dxa"/>
            <w:hideMark/>
          </w:tcPr>
          <w:p w14:paraId="2E096C99" w14:textId="77777777" w:rsidR="008223C2" w:rsidRPr="00662AFD" w:rsidRDefault="008223C2" w:rsidP="00DA7531">
            <w:r w:rsidRPr="00662AFD">
              <w:t>By yourself</w:t>
            </w:r>
          </w:p>
        </w:tc>
        <w:tc>
          <w:tcPr>
            <w:tcW w:w="2115" w:type="dxa"/>
            <w:hideMark/>
          </w:tcPr>
          <w:p w14:paraId="3A97FBD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0.271 (0.100)**</w:t>
            </w:r>
          </w:p>
        </w:tc>
        <w:tc>
          <w:tcPr>
            <w:tcW w:w="2116" w:type="dxa"/>
            <w:hideMark/>
          </w:tcPr>
          <w:p w14:paraId="73A5C4F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0.279 (0.140) **</w:t>
            </w:r>
          </w:p>
        </w:tc>
        <w:tc>
          <w:tcPr>
            <w:tcW w:w="2103" w:type="dxa"/>
          </w:tcPr>
          <w:p w14:paraId="398231B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0.278 (0.102) **</w:t>
            </w:r>
          </w:p>
        </w:tc>
      </w:tr>
      <w:tr w:rsidR="008223C2" w:rsidRPr="00662AFD" w14:paraId="326D61C4" w14:textId="77777777" w:rsidTr="00DA7531">
        <w:trPr>
          <w:trHeight w:val="323"/>
        </w:trPr>
        <w:tc>
          <w:tcPr>
            <w:cnfStyle w:val="001000000000" w:firstRow="0" w:lastRow="0" w:firstColumn="1" w:lastColumn="0" w:oddVBand="0" w:evenVBand="0" w:oddHBand="0" w:evenHBand="0" w:firstRowFirstColumn="0" w:firstRowLastColumn="0" w:lastRowFirstColumn="0" w:lastRowLastColumn="0"/>
            <w:tcW w:w="2676" w:type="dxa"/>
            <w:hideMark/>
          </w:tcPr>
          <w:p w14:paraId="45DA959A" w14:textId="77777777" w:rsidR="008223C2" w:rsidRPr="00662AFD" w:rsidRDefault="008223C2" w:rsidP="00DA7531">
            <w:r w:rsidRPr="00662AFD">
              <w:t>With some help</w:t>
            </w:r>
          </w:p>
        </w:tc>
        <w:tc>
          <w:tcPr>
            <w:tcW w:w="2115" w:type="dxa"/>
            <w:hideMark/>
          </w:tcPr>
          <w:p w14:paraId="6DAA0A7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0.336 (0.099)***</w:t>
            </w:r>
          </w:p>
        </w:tc>
        <w:tc>
          <w:tcPr>
            <w:tcW w:w="2116" w:type="dxa"/>
            <w:hideMark/>
          </w:tcPr>
          <w:p w14:paraId="2F5F4E3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0.342 (0.103) ***</w:t>
            </w:r>
          </w:p>
        </w:tc>
        <w:tc>
          <w:tcPr>
            <w:tcW w:w="2103" w:type="dxa"/>
          </w:tcPr>
          <w:p w14:paraId="7647900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0.348 (0.102) ***</w:t>
            </w:r>
          </w:p>
        </w:tc>
      </w:tr>
      <w:tr w:rsidR="0074789F" w:rsidRPr="00662AFD" w14:paraId="6591272B" w14:textId="77777777" w:rsidTr="0035538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10" w:type="dxa"/>
            <w:gridSpan w:val="4"/>
            <w:hideMark/>
          </w:tcPr>
          <w:p w14:paraId="6DFEDDD5" w14:textId="350AA83F" w:rsidR="0074789F" w:rsidRPr="00662AFD" w:rsidRDefault="0074789F" w:rsidP="00DA7531">
            <w:r w:rsidRPr="0074789F">
              <w:rPr>
                <w:b w:val="0"/>
                <w:bCs w:val="0"/>
              </w:rPr>
              <w:t>Reference: On your behalf</w:t>
            </w:r>
          </w:p>
        </w:tc>
      </w:tr>
      <w:tr w:rsidR="008223C2" w:rsidRPr="00662AFD" w14:paraId="7A2C46B1" w14:textId="77777777" w:rsidTr="00DA7531">
        <w:trPr>
          <w:trHeight w:val="468"/>
        </w:trPr>
        <w:tc>
          <w:tcPr>
            <w:cnfStyle w:val="001000000000" w:firstRow="0" w:lastRow="0" w:firstColumn="1" w:lastColumn="0" w:oddVBand="0" w:evenVBand="0" w:oddHBand="0" w:evenHBand="0" w:firstRowFirstColumn="0" w:firstRowLastColumn="0" w:lastRowFirstColumn="0" w:lastRowLastColumn="0"/>
            <w:tcW w:w="2676" w:type="dxa"/>
            <w:hideMark/>
          </w:tcPr>
          <w:p w14:paraId="0C9880F4" w14:textId="77777777" w:rsidR="008223C2" w:rsidRPr="00662AFD" w:rsidRDefault="008223C2" w:rsidP="00DA7531">
            <w:r w:rsidRPr="00662AFD">
              <w:t>Waiting time</w:t>
            </w:r>
          </w:p>
        </w:tc>
        <w:tc>
          <w:tcPr>
            <w:tcW w:w="2115" w:type="dxa"/>
            <w:hideMark/>
          </w:tcPr>
          <w:p w14:paraId="5197CC6F"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-0.031 (0.005) ***</w:t>
            </w:r>
          </w:p>
        </w:tc>
        <w:tc>
          <w:tcPr>
            <w:tcW w:w="2116" w:type="dxa"/>
            <w:hideMark/>
          </w:tcPr>
          <w:p w14:paraId="478A9637"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-0.033 (0.005) ***</w:t>
            </w:r>
          </w:p>
        </w:tc>
        <w:tc>
          <w:tcPr>
            <w:tcW w:w="2103" w:type="dxa"/>
          </w:tcPr>
          <w:p w14:paraId="2AB1984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-0.033 (0.005) ***</w:t>
            </w:r>
          </w:p>
        </w:tc>
      </w:tr>
      <w:tr w:rsidR="008223C2" w:rsidRPr="00662AFD" w14:paraId="3344AF42" w14:textId="77777777" w:rsidTr="00DA753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76" w:type="dxa"/>
            <w:hideMark/>
          </w:tcPr>
          <w:p w14:paraId="0FA0DF27" w14:textId="77777777" w:rsidR="008223C2" w:rsidRPr="00662AFD" w:rsidRDefault="008223C2" w:rsidP="00DA7531">
            <w:r w:rsidRPr="00662AFD">
              <w:t>Activities </w:t>
            </w:r>
          </w:p>
        </w:tc>
        <w:tc>
          <w:tcPr>
            <w:tcW w:w="2115" w:type="dxa"/>
            <w:hideMark/>
          </w:tcPr>
          <w:p w14:paraId="299D8F8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2116" w:type="dxa"/>
            <w:hideMark/>
          </w:tcPr>
          <w:p w14:paraId="1C98A010"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2103" w:type="dxa"/>
          </w:tcPr>
          <w:p w14:paraId="2641541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r>
      <w:tr w:rsidR="008223C2" w:rsidRPr="00662AFD" w14:paraId="1DC14B8D" w14:textId="77777777" w:rsidTr="00DA7531">
        <w:trPr>
          <w:trHeight w:val="306"/>
        </w:trPr>
        <w:tc>
          <w:tcPr>
            <w:cnfStyle w:val="001000000000" w:firstRow="0" w:lastRow="0" w:firstColumn="1" w:lastColumn="0" w:oddVBand="0" w:evenVBand="0" w:oddHBand="0" w:evenHBand="0" w:firstRowFirstColumn="0" w:firstRowLastColumn="0" w:lastRowFirstColumn="0" w:lastRowLastColumn="0"/>
            <w:tcW w:w="2676" w:type="dxa"/>
            <w:hideMark/>
          </w:tcPr>
          <w:p w14:paraId="6D043ED5" w14:textId="77777777" w:rsidR="008223C2" w:rsidRPr="00662AFD" w:rsidRDefault="008223C2" w:rsidP="00DA7531">
            <w:r w:rsidRPr="00662AFD">
              <w:t>Provided</w:t>
            </w:r>
          </w:p>
        </w:tc>
        <w:tc>
          <w:tcPr>
            <w:tcW w:w="2115" w:type="dxa"/>
            <w:hideMark/>
          </w:tcPr>
          <w:p w14:paraId="56EB52A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0.458 (0.082)***</w:t>
            </w:r>
          </w:p>
        </w:tc>
        <w:tc>
          <w:tcPr>
            <w:tcW w:w="2116" w:type="dxa"/>
            <w:hideMark/>
          </w:tcPr>
          <w:p w14:paraId="1CCE085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0.491 (0.083) ***</w:t>
            </w:r>
          </w:p>
        </w:tc>
        <w:tc>
          <w:tcPr>
            <w:tcW w:w="2103" w:type="dxa"/>
          </w:tcPr>
          <w:p w14:paraId="2723A6C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0.512 (0.082) ***</w:t>
            </w:r>
          </w:p>
        </w:tc>
      </w:tr>
      <w:tr w:rsidR="0074789F" w:rsidRPr="00662AFD" w14:paraId="10008A7A" w14:textId="77777777" w:rsidTr="0035538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10" w:type="dxa"/>
            <w:gridSpan w:val="4"/>
            <w:hideMark/>
          </w:tcPr>
          <w:p w14:paraId="28AD00B3" w14:textId="57702841" w:rsidR="0074789F" w:rsidRPr="00662AFD" w:rsidRDefault="0074789F" w:rsidP="00DA7531">
            <w:r w:rsidRPr="0074789F">
              <w:rPr>
                <w:b w:val="0"/>
                <w:bCs w:val="0"/>
              </w:rPr>
              <w:t>Reference: Not Provided</w:t>
            </w:r>
          </w:p>
        </w:tc>
      </w:tr>
      <w:tr w:rsidR="008223C2" w:rsidRPr="00662AFD" w14:paraId="1708C420" w14:textId="77777777" w:rsidTr="00DA7531">
        <w:trPr>
          <w:trHeight w:val="468"/>
        </w:trPr>
        <w:tc>
          <w:tcPr>
            <w:cnfStyle w:val="001000000000" w:firstRow="0" w:lastRow="0" w:firstColumn="1" w:lastColumn="0" w:oddVBand="0" w:evenVBand="0" w:oddHBand="0" w:evenHBand="0" w:firstRowFirstColumn="0" w:firstRowLastColumn="0" w:lastRowFirstColumn="0" w:lastRowLastColumn="0"/>
            <w:tcW w:w="2676" w:type="dxa"/>
            <w:hideMark/>
          </w:tcPr>
          <w:p w14:paraId="7FCD2DAD" w14:textId="77777777" w:rsidR="008223C2" w:rsidRPr="00662AFD" w:rsidRDefault="008223C2" w:rsidP="00DA7531">
            <w:r w:rsidRPr="00662AFD">
              <w:t>Opt out – no break</w:t>
            </w:r>
          </w:p>
        </w:tc>
        <w:tc>
          <w:tcPr>
            <w:tcW w:w="2115" w:type="dxa"/>
            <w:hideMark/>
          </w:tcPr>
          <w:p w14:paraId="7D5E515C"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rPr>
                <w:lang w:val="en-US"/>
              </w:rPr>
              <w:t>0.222 (0.130)</w:t>
            </w:r>
          </w:p>
        </w:tc>
        <w:tc>
          <w:tcPr>
            <w:tcW w:w="2116" w:type="dxa"/>
            <w:hideMark/>
          </w:tcPr>
          <w:p w14:paraId="26643F05"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0.972 (0.555)</w:t>
            </w:r>
          </w:p>
        </w:tc>
        <w:tc>
          <w:tcPr>
            <w:tcW w:w="2103" w:type="dxa"/>
          </w:tcPr>
          <w:p w14:paraId="6ED25B6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0.796 (0.199) ***</w:t>
            </w:r>
          </w:p>
        </w:tc>
      </w:tr>
      <w:tr w:rsidR="008223C2" w:rsidRPr="00662AFD" w14:paraId="3C361ED0" w14:textId="77777777" w:rsidTr="00DA753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76" w:type="dxa"/>
            <w:hideMark/>
          </w:tcPr>
          <w:p w14:paraId="4658CD7A" w14:textId="77777777" w:rsidR="008223C2" w:rsidRPr="00662AFD" w:rsidRDefault="008223C2" w:rsidP="00DA7531">
            <w:r w:rsidRPr="00662AFD">
              <w:rPr>
                <w:lang w:val="en-US"/>
              </w:rPr>
              <w:t>SD of opt out – no break</w:t>
            </w:r>
          </w:p>
        </w:tc>
        <w:tc>
          <w:tcPr>
            <w:tcW w:w="2115" w:type="dxa"/>
            <w:hideMark/>
          </w:tcPr>
          <w:p w14:paraId="57CF9098"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p>
        </w:tc>
        <w:tc>
          <w:tcPr>
            <w:tcW w:w="2116" w:type="dxa"/>
            <w:hideMark/>
          </w:tcPr>
          <w:p w14:paraId="50EAF7CD"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2.342 (1.552)</w:t>
            </w:r>
          </w:p>
        </w:tc>
        <w:tc>
          <w:tcPr>
            <w:tcW w:w="2103" w:type="dxa"/>
          </w:tcPr>
          <w:p w14:paraId="6131527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3.193 (0.290) ***</w:t>
            </w:r>
          </w:p>
        </w:tc>
      </w:tr>
      <w:tr w:rsidR="008223C2" w:rsidRPr="00662AFD" w14:paraId="530ED829" w14:textId="77777777" w:rsidTr="00DA7531">
        <w:trPr>
          <w:trHeight w:val="389"/>
        </w:trPr>
        <w:tc>
          <w:tcPr>
            <w:cnfStyle w:val="001000000000" w:firstRow="0" w:lastRow="0" w:firstColumn="1" w:lastColumn="0" w:oddVBand="0" w:evenVBand="0" w:oddHBand="0" w:evenHBand="0" w:firstRowFirstColumn="0" w:firstRowLastColumn="0" w:lastRowFirstColumn="0" w:lastRowLastColumn="0"/>
            <w:tcW w:w="2676" w:type="dxa"/>
          </w:tcPr>
          <w:p w14:paraId="0348DB25" w14:textId="77777777" w:rsidR="008223C2" w:rsidRPr="00662AFD" w:rsidRDefault="008223C2" w:rsidP="00DA7531">
            <w:pPr>
              <w:rPr>
                <w:b w:val="0"/>
                <w:bCs w:val="0"/>
                <w:lang w:val="en-US"/>
              </w:rPr>
            </w:pPr>
            <w:r w:rsidRPr="00662AFD">
              <w:rPr>
                <w:lang w:eastAsia="en-GB"/>
              </w:rPr>
              <w:t>Model fit</w:t>
            </w:r>
          </w:p>
        </w:tc>
        <w:tc>
          <w:tcPr>
            <w:tcW w:w="2115" w:type="dxa"/>
          </w:tcPr>
          <w:p w14:paraId="1D0BDC28"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2116" w:type="dxa"/>
          </w:tcPr>
          <w:p w14:paraId="6B09A97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c>
          <w:tcPr>
            <w:tcW w:w="2103" w:type="dxa"/>
          </w:tcPr>
          <w:p w14:paraId="6CB7679D"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p>
        </w:tc>
      </w:tr>
      <w:tr w:rsidR="008223C2" w:rsidRPr="00662AFD" w14:paraId="56B7BB2F" w14:textId="77777777" w:rsidTr="00DA753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76" w:type="dxa"/>
          </w:tcPr>
          <w:p w14:paraId="7B878CE9" w14:textId="77777777" w:rsidR="008223C2" w:rsidRPr="00662AFD" w:rsidRDefault="008223C2" w:rsidP="00DA7531">
            <w:pPr>
              <w:rPr>
                <w:lang w:eastAsia="en-GB"/>
              </w:rPr>
            </w:pPr>
            <w:r w:rsidRPr="00662AFD">
              <w:rPr>
                <w:lang w:eastAsia="en-GB"/>
              </w:rPr>
              <w:lastRenderedPageBreak/>
              <w:t>Degrees of freedom</w:t>
            </w:r>
          </w:p>
        </w:tc>
        <w:tc>
          <w:tcPr>
            <w:tcW w:w="2115" w:type="dxa"/>
          </w:tcPr>
          <w:p w14:paraId="1A35B5B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t>8</w:t>
            </w:r>
          </w:p>
        </w:tc>
        <w:tc>
          <w:tcPr>
            <w:tcW w:w="2116" w:type="dxa"/>
          </w:tcPr>
          <w:p w14:paraId="1988024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9</w:t>
            </w:r>
          </w:p>
        </w:tc>
        <w:tc>
          <w:tcPr>
            <w:tcW w:w="2103" w:type="dxa"/>
          </w:tcPr>
          <w:p w14:paraId="11CBE90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9</w:t>
            </w:r>
          </w:p>
        </w:tc>
      </w:tr>
      <w:tr w:rsidR="008223C2" w:rsidRPr="00662AFD" w14:paraId="7D1AB509" w14:textId="77777777" w:rsidTr="00DA7531">
        <w:trPr>
          <w:trHeight w:val="389"/>
        </w:trPr>
        <w:tc>
          <w:tcPr>
            <w:cnfStyle w:val="001000000000" w:firstRow="0" w:lastRow="0" w:firstColumn="1" w:lastColumn="0" w:oddVBand="0" w:evenVBand="0" w:oddHBand="0" w:evenHBand="0" w:firstRowFirstColumn="0" w:firstRowLastColumn="0" w:lastRowFirstColumn="0" w:lastRowLastColumn="0"/>
            <w:tcW w:w="2676" w:type="dxa"/>
          </w:tcPr>
          <w:p w14:paraId="6194EDC3" w14:textId="77777777" w:rsidR="008223C2" w:rsidRPr="00662AFD" w:rsidRDefault="008223C2" w:rsidP="00DA7531">
            <w:pPr>
              <w:rPr>
                <w:lang w:eastAsia="en-GB"/>
              </w:rPr>
            </w:pPr>
            <w:r w:rsidRPr="00662AFD">
              <w:rPr>
                <w:lang w:eastAsia="en-GB"/>
              </w:rPr>
              <w:t xml:space="preserve">Prob &gt; </w:t>
            </w:r>
            <w:r>
              <w:rPr>
                <w:lang w:eastAsia="en-GB"/>
              </w:rPr>
              <w:t>C</w:t>
            </w:r>
            <w:r w:rsidRPr="00662AFD">
              <w:rPr>
                <w:lang w:eastAsia="en-GB"/>
              </w:rPr>
              <w:t>hi squared</w:t>
            </w:r>
          </w:p>
        </w:tc>
        <w:tc>
          <w:tcPr>
            <w:tcW w:w="2115" w:type="dxa"/>
          </w:tcPr>
          <w:p w14:paraId="29723D10"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0.000</w:t>
            </w:r>
          </w:p>
        </w:tc>
        <w:tc>
          <w:tcPr>
            <w:tcW w:w="2116" w:type="dxa"/>
          </w:tcPr>
          <w:p w14:paraId="1E9D65E2"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0.000</w:t>
            </w:r>
          </w:p>
        </w:tc>
        <w:tc>
          <w:tcPr>
            <w:tcW w:w="2103" w:type="dxa"/>
          </w:tcPr>
          <w:p w14:paraId="175A4521"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0.000</w:t>
            </w:r>
          </w:p>
        </w:tc>
      </w:tr>
      <w:tr w:rsidR="008223C2" w:rsidRPr="00662AFD" w14:paraId="2CAD9E28" w14:textId="77777777" w:rsidTr="00DA753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76" w:type="dxa"/>
          </w:tcPr>
          <w:p w14:paraId="04A0275D" w14:textId="77777777" w:rsidR="008223C2" w:rsidRPr="00662AFD" w:rsidRDefault="008223C2" w:rsidP="00DA7531">
            <w:pPr>
              <w:rPr>
                <w:lang w:eastAsia="en-GB"/>
              </w:rPr>
            </w:pPr>
            <w:r w:rsidRPr="00662AFD">
              <w:rPr>
                <w:lang w:eastAsia="en-GB"/>
              </w:rPr>
              <w:t>LL</w:t>
            </w:r>
          </w:p>
        </w:tc>
        <w:tc>
          <w:tcPr>
            <w:tcW w:w="2115" w:type="dxa"/>
          </w:tcPr>
          <w:p w14:paraId="0F12CF7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rPr>
                <w:lang w:eastAsia="en-GB"/>
              </w:rPr>
            </w:pPr>
            <w:r w:rsidRPr="00662AFD">
              <w:rPr>
                <w:lang w:eastAsia="en-GB"/>
              </w:rPr>
              <w:t>-1387.7</w:t>
            </w:r>
          </w:p>
        </w:tc>
        <w:tc>
          <w:tcPr>
            <w:tcW w:w="2116" w:type="dxa"/>
          </w:tcPr>
          <w:p w14:paraId="5FADAFF1"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-1386</w:t>
            </w:r>
          </w:p>
        </w:tc>
        <w:tc>
          <w:tcPr>
            <w:tcW w:w="2103" w:type="dxa"/>
          </w:tcPr>
          <w:p w14:paraId="254394BB"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-1156.9</w:t>
            </w:r>
          </w:p>
        </w:tc>
      </w:tr>
      <w:tr w:rsidR="008223C2" w:rsidRPr="00662AFD" w14:paraId="1F006154" w14:textId="77777777" w:rsidTr="00DA7531">
        <w:trPr>
          <w:trHeight w:val="389"/>
        </w:trPr>
        <w:tc>
          <w:tcPr>
            <w:cnfStyle w:val="001000000000" w:firstRow="0" w:lastRow="0" w:firstColumn="1" w:lastColumn="0" w:oddVBand="0" w:evenVBand="0" w:oddHBand="0" w:evenHBand="0" w:firstRowFirstColumn="0" w:firstRowLastColumn="0" w:lastRowFirstColumn="0" w:lastRowLastColumn="0"/>
            <w:tcW w:w="2676" w:type="dxa"/>
          </w:tcPr>
          <w:p w14:paraId="1B991E4E" w14:textId="77777777" w:rsidR="008223C2" w:rsidRPr="00662AFD" w:rsidRDefault="008223C2" w:rsidP="00DA7531">
            <w:pPr>
              <w:rPr>
                <w:lang w:eastAsia="en-GB"/>
              </w:rPr>
            </w:pPr>
            <w:r w:rsidRPr="00662AFD">
              <w:rPr>
                <w:lang w:eastAsia="en-GB"/>
              </w:rPr>
              <w:t>n observations</w:t>
            </w:r>
          </w:p>
        </w:tc>
        <w:tc>
          <w:tcPr>
            <w:tcW w:w="2115" w:type="dxa"/>
          </w:tcPr>
          <w:p w14:paraId="5C2C4B89"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rPr>
                <w:lang w:eastAsia="en-GB"/>
              </w:rPr>
            </w:pPr>
            <w:r w:rsidRPr="00662AFD">
              <w:t>4480</w:t>
            </w:r>
          </w:p>
        </w:tc>
        <w:tc>
          <w:tcPr>
            <w:tcW w:w="2116" w:type="dxa"/>
          </w:tcPr>
          <w:p w14:paraId="2A5A9F43"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4480</w:t>
            </w:r>
          </w:p>
        </w:tc>
        <w:tc>
          <w:tcPr>
            <w:tcW w:w="2103" w:type="dxa"/>
          </w:tcPr>
          <w:p w14:paraId="719C94AB" w14:textId="77777777" w:rsidR="008223C2" w:rsidRPr="00662AFD" w:rsidRDefault="008223C2" w:rsidP="00DA7531">
            <w:pPr>
              <w:cnfStyle w:val="000000000000" w:firstRow="0" w:lastRow="0" w:firstColumn="0" w:lastColumn="0" w:oddVBand="0" w:evenVBand="0" w:oddHBand="0" w:evenHBand="0" w:firstRowFirstColumn="0" w:firstRowLastColumn="0" w:lastRowFirstColumn="0" w:lastRowLastColumn="0"/>
            </w:pPr>
            <w:r w:rsidRPr="00662AFD">
              <w:t>4480</w:t>
            </w:r>
          </w:p>
        </w:tc>
      </w:tr>
      <w:tr w:rsidR="008223C2" w:rsidRPr="00662AFD" w14:paraId="310300BD" w14:textId="77777777" w:rsidTr="00DA753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76" w:type="dxa"/>
          </w:tcPr>
          <w:p w14:paraId="6CA29B12" w14:textId="77777777" w:rsidR="008223C2" w:rsidRPr="00662AFD" w:rsidRDefault="008223C2" w:rsidP="00DA7531">
            <w:pPr>
              <w:rPr>
                <w:lang w:eastAsia="en-GB"/>
              </w:rPr>
            </w:pPr>
            <w:r w:rsidRPr="00662AFD">
              <w:rPr>
                <w:lang w:eastAsia="en-GB"/>
              </w:rPr>
              <w:t>N respondents</w:t>
            </w:r>
          </w:p>
        </w:tc>
        <w:tc>
          <w:tcPr>
            <w:tcW w:w="2115" w:type="dxa"/>
          </w:tcPr>
          <w:p w14:paraId="3523ED49"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112</w:t>
            </w:r>
          </w:p>
        </w:tc>
        <w:tc>
          <w:tcPr>
            <w:tcW w:w="2116" w:type="dxa"/>
          </w:tcPr>
          <w:p w14:paraId="3E52EB27"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112</w:t>
            </w:r>
          </w:p>
        </w:tc>
        <w:tc>
          <w:tcPr>
            <w:tcW w:w="2103" w:type="dxa"/>
          </w:tcPr>
          <w:p w14:paraId="0E1404A6" w14:textId="77777777" w:rsidR="008223C2" w:rsidRPr="00662AFD" w:rsidRDefault="008223C2" w:rsidP="00DA7531">
            <w:pPr>
              <w:cnfStyle w:val="000000100000" w:firstRow="0" w:lastRow="0" w:firstColumn="0" w:lastColumn="0" w:oddVBand="0" w:evenVBand="0" w:oddHBand="1" w:evenHBand="0" w:firstRowFirstColumn="0" w:firstRowLastColumn="0" w:lastRowFirstColumn="0" w:lastRowLastColumn="0"/>
            </w:pPr>
            <w:r w:rsidRPr="00662AFD">
              <w:t>112</w:t>
            </w:r>
          </w:p>
        </w:tc>
      </w:tr>
    </w:tbl>
    <w:p w14:paraId="5B40217C" w14:textId="77777777" w:rsidR="008223C2" w:rsidRPr="00662AFD" w:rsidRDefault="008223C2" w:rsidP="008223C2">
      <w:pPr>
        <w:pStyle w:val="Heading3"/>
      </w:pPr>
    </w:p>
    <w:p w14:paraId="46516F2F" w14:textId="77777777" w:rsidR="008223C2" w:rsidRPr="00662AFD" w:rsidRDefault="008223C2" w:rsidP="008223C2">
      <w:r w:rsidRPr="00662AFD">
        <w:t>However, when individual-specific effects are included in the error-component model, (in the panel ECM), estimates of the opt out and random parameter accounting for variance in the error-term become significant, implying considerable variation towards the opt out between individuals.</w:t>
      </w:r>
    </w:p>
    <w:p w14:paraId="09E00C4C" w14:textId="77777777" w:rsidR="008223C2" w:rsidRPr="00662AFD" w:rsidRDefault="008223C2" w:rsidP="008223C2"/>
    <w:p w14:paraId="734477F4" w14:textId="3A58E885" w:rsidR="008223C2" w:rsidRPr="00662AFD" w:rsidRDefault="008223C2" w:rsidP="008223C2">
      <w:r w:rsidRPr="00662AFD">
        <w:t>As noted</w:t>
      </w:r>
      <w:r w:rsidR="00DE5071">
        <w:t xml:space="preserve"> above</w:t>
      </w:r>
      <w:r w:rsidRPr="00662AFD">
        <w:t xml:space="preserve">, </w:t>
      </w:r>
      <w:r w:rsidR="00DE5071">
        <w:t>some</w:t>
      </w:r>
      <w:r w:rsidRPr="00662AFD">
        <w:t xml:space="preserve"> heterogeneity in responses to the opt out may be explained by the number of hours caring variable. Additional data points including health status, income and tasks would permit more in-depth knowledge of whether these factors might also play some role in explaining preferences. </w:t>
      </w:r>
    </w:p>
    <w:p w14:paraId="24BABC43" w14:textId="77777777" w:rsidR="008223C2" w:rsidRPr="00662AFD" w:rsidRDefault="008223C2" w:rsidP="008223C2"/>
    <w:p w14:paraId="2AD50A1E" w14:textId="77777777" w:rsidR="008223C2" w:rsidRPr="00662AFD" w:rsidRDefault="008223C2" w:rsidP="008223C2">
      <w:pPr>
        <w:pStyle w:val="Heading2"/>
      </w:pPr>
      <w:bookmarkStart w:id="196" w:name="_Toc12276442"/>
      <w:bookmarkStart w:id="197" w:name="_Toc27733691"/>
      <w:r w:rsidRPr="00662AFD">
        <w:t>Explained and unexplained heterogeneity</w:t>
      </w:r>
      <w:bookmarkEnd w:id="196"/>
      <w:bookmarkEnd w:id="197"/>
    </w:p>
    <w:p w14:paraId="49F1E814" w14:textId="6EEF40F4" w:rsidR="008223C2" w:rsidRDefault="008223C2" w:rsidP="008223C2">
      <w:r w:rsidRPr="00662AFD">
        <w:t xml:space="preserve">In summary, replacement care provider, waiting time and the provision of activities emerge as significant effects that </w:t>
      </w:r>
      <w:r w:rsidR="00E94A4F">
        <w:t xml:space="preserve">help </w:t>
      </w:r>
      <w:r w:rsidRPr="00662AFD">
        <w:t xml:space="preserve">explain decision-making </w:t>
      </w:r>
      <w:r w:rsidR="00E94A4F">
        <w:t>about replacement care</w:t>
      </w:r>
      <w:r w:rsidRPr="00662AFD">
        <w:t xml:space="preserve">. Heterogeneity towards choosing no break with replacement care might be partly explained by care </w:t>
      </w:r>
      <w:r w:rsidR="003D0DE5">
        <w:t xml:space="preserve">intensity </w:t>
      </w:r>
      <w:r w:rsidRPr="00662AFD">
        <w:t xml:space="preserve">(number of hours caring per week). Age and gender </w:t>
      </w:r>
      <w:r w:rsidR="00215217">
        <w:t xml:space="preserve">may </w:t>
      </w:r>
      <w:r w:rsidRPr="00662AFD">
        <w:t>also</w:t>
      </w:r>
      <w:r w:rsidR="00BC7AC9">
        <w:t xml:space="preserve"> appear to</w:t>
      </w:r>
      <w:r w:rsidRPr="00662AFD">
        <w:t xml:space="preserve"> play a </w:t>
      </w:r>
      <w:r w:rsidR="00BC7AC9">
        <w:t xml:space="preserve">small </w:t>
      </w:r>
      <w:r w:rsidRPr="00662AFD">
        <w:t xml:space="preserve">role in shaping a preference for the inclusion of social and leisure activities </w:t>
      </w:r>
      <w:r w:rsidR="00BC7AC9">
        <w:t>(</w:t>
      </w:r>
      <w:r w:rsidRPr="00662AFD">
        <w:t>with males and older carers driving positive utility</w:t>
      </w:r>
      <w:r w:rsidR="00BC7AC9">
        <w:t>)</w:t>
      </w:r>
      <w:r w:rsidRPr="00662AFD">
        <w:t xml:space="preserve">. </w:t>
      </w:r>
      <w:r w:rsidR="00215217">
        <w:t>C</w:t>
      </w:r>
      <w:r w:rsidRPr="00662AFD">
        <w:t>arers without informal support place</w:t>
      </w:r>
      <w:r w:rsidR="00215217">
        <w:t xml:space="preserve"> appear to place</w:t>
      </w:r>
      <w:r w:rsidRPr="00662AFD">
        <w:t xml:space="preserve"> less value on ‘friend’ replacement care providers. By contrast, lacking formal support has little effect on preferences. </w:t>
      </w:r>
    </w:p>
    <w:p w14:paraId="016F2562" w14:textId="1FF9D20E" w:rsidR="001C227B" w:rsidRDefault="00B92134" w:rsidP="00B92134">
      <w:pPr>
        <w:spacing w:line="240" w:lineRule="auto"/>
      </w:pPr>
      <w:r>
        <w:br w:type="page"/>
      </w:r>
    </w:p>
    <w:p w14:paraId="546EEED8" w14:textId="1A0A9007" w:rsidR="001C227B" w:rsidRDefault="001C227B" w:rsidP="001C227B">
      <w:pPr>
        <w:pStyle w:val="Caption"/>
      </w:pPr>
      <w:bookmarkStart w:id="198" w:name="_Toc18660868"/>
      <w:r w:rsidRPr="001C227B">
        <w:lastRenderedPageBreak/>
        <w:t xml:space="preserve">Table </w:t>
      </w:r>
      <w:fldSimple w:instr=" SEQ Table \* ARABIC ">
        <w:r w:rsidR="00ED2694">
          <w:rPr>
            <w:noProof/>
          </w:rPr>
          <w:t>21</w:t>
        </w:r>
      </w:fldSimple>
      <w:r w:rsidRPr="001C227B">
        <w:t>: Models tested and evaluation of goodness of fit</w:t>
      </w:r>
      <w:bookmarkEnd w:id="198"/>
    </w:p>
    <w:tbl>
      <w:tblPr>
        <w:tblStyle w:val="TableGrid"/>
        <w:tblW w:w="9290" w:type="dxa"/>
        <w:tblLook w:val="0420" w:firstRow="1" w:lastRow="0" w:firstColumn="0" w:lastColumn="0" w:noHBand="0" w:noVBand="1"/>
      </w:tblPr>
      <w:tblGrid>
        <w:gridCol w:w="1858"/>
        <w:gridCol w:w="1858"/>
        <w:gridCol w:w="1858"/>
        <w:gridCol w:w="1858"/>
        <w:gridCol w:w="1858"/>
      </w:tblGrid>
      <w:tr w:rsidR="001C227B" w:rsidRPr="00662AFD" w14:paraId="43C2528A" w14:textId="77777777" w:rsidTr="004C30B7">
        <w:trPr>
          <w:trHeight w:val="347"/>
        </w:trPr>
        <w:tc>
          <w:tcPr>
            <w:tcW w:w="1858" w:type="dxa"/>
            <w:tcBorders>
              <w:top w:val="single" w:sz="18" w:space="0" w:color="auto"/>
              <w:left w:val="nil"/>
              <w:bottom w:val="single" w:sz="18" w:space="0" w:color="auto"/>
              <w:right w:val="nil"/>
            </w:tcBorders>
            <w:hideMark/>
          </w:tcPr>
          <w:p w14:paraId="3ECDC922" w14:textId="77777777" w:rsidR="001C227B" w:rsidRPr="00AE4092" w:rsidRDefault="001C227B" w:rsidP="004C30B7">
            <w:pPr>
              <w:ind w:firstLine="0"/>
              <w:rPr>
                <w:b/>
                <w:bCs/>
              </w:rPr>
            </w:pPr>
            <w:bookmarkStart w:id="199" w:name="_Toc12276370"/>
            <w:r w:rsidRPr="00AE4092">
              <w:rPr>
                <w:b/>
                <w:bCs/>
                <w:lang w:val="en-US"/>
              </w:rPr>
              <w:t>Model</w:t>
            </w:r>
            <w:bookmarkEnd w:id="199"/>
          </w:p>
        </w:tc>
        <w:tc>
          <w:tcPr>
            <w:tcW w:w="1858" w:type="dxa"/>
            <w:tcBorders>
              <w:top w:val="single" w:sz="18" w:space="0" w:color="auto"/>
              <w:left w:val="nil"/>
              <w:bottom w:val="single" w:sz="18" w:space="0" w:color="auto"/>
              <w:right w:val="nil"/>
            </w:tcBorders>
            <w:hideMark/>
          </w:tcPr>
          <w:p w14:paraId="77A9F012" w14:textId="77777777" w:rsidR="001C227B" w:rsidRPr="00AE4092" w:rsidRDefault="001C227B" w:rsidP="004C30B7">
            <w:pPr>
              <w:ind w:firstLine="0"/>
              <w:rPr>
                <w:b/>
                <w:bCs/>
              </w:rPr>
            </w:pPr>
            <w:bookmarkStart w:id="200" w:name="_Toc12276371"/>
            <w:r w:rsidRPr="00AE4092">
              <w:rPr>
                <w:b/>
                <w:bCs/>
                <w:lang w:val="en-US"/>
              </w:rPr>
              <w:t>Degrees of freedom</w:t>
            </w:r>
            <w:bookmarkEnd w:id="200"/>
          </w:p>
        </w:tc>
        <w:tc>
          <w:tcPr>
            <w:tcW w:w="1858" w:type="dxa"/>
            <w:tcBorders>
              <w:top w:val="single" w:sz="18" w:space="0" w:color="auto"/>
              <w:left w:val="nil"/>
              <w:bottom w:val="single" w:sz="18" w:space="0" w:color="auto"/>
              <w:right w:val="nil"/>
            </w:tcBorders>
            <w:hideMark/>
          </w:tcPr>
          <w:p w14:paraId="4D6BD0C2" w14:textId="77777777" w:rsidR="001C227B" w:rsidRPr="00AE4092" w:rsidRDefault="001C227B" w:rsidP="004C30B7">
            <w:pPr>
              <w:ind w:firstLine="0"/>
              <w:rPr>
                <w:b/>
                <w:bCs/>
              </w:rPr>
            </w:pPr>
            <w:bookmarkStart w:id="201" w:name="_Toc12276372"/>
            <w:r w:rsidRPr="00AE4092">
              <w:rPr>
                <w:b/>
                <w:bCs/>
                <w:lang w:val="en-US"/>
              </w:rPr>
              <w:t>Log Likelihood</w:t>
            </w:r>
            <w:bookmarkEnd w:id="201"/>
          </w:p>
        </w:tc>
        <w:tc>
          <w:tcPr>
            <w:tcW w:w="1858" w:type="dxa"/>
            <w:tcBorders>
              <w:top w:val="single" w:sz="18" w:space="0" w:color="auto"/>
              <w:left w:val="nil"/>
              <w:bottom w:val="single" w:sz="18" w:space="0" w:color="auto"/>
              <w:right w:val="nil"/>
            </w:tcBorders>
            <w:hideMark/>
          </w:tcPr>
          <w:p w14:paraId="3C3483CF" w14:textId="77777777" w:rsidR="001C227B" w:rsidRPr="00AE4092" w:rsidRDefault="001C227B" w:rsidP="004C30B7">
            <w:pPr>
              <w:ind w:firstLine="0"/>
              <w:rPr>
                <w:b/>
                <w:bCs/>
              </w:rPr>
            </w:pPr>
            <w:bookmarkStart w:id="202" w:name="_Toc12276373"/>
            <w:r w:rsidRPr="00AE4092">
              <w:rPr>
                <w:b/>
                <w:bCs/>
                <w:lang w:val="en-US"/>
              </w:rPr>
              <w:t>Chi squared</w:t>
            </w:r>
            <w:bookmarkEnd w:id="202"/>
          </w:p>
        </w:tc>
        <w:tc>
          <w:tcPr>
            <w:tcW w:w="1858" w:type="dxa"/>
            <w:tcBorders>
              <w:top w:val="single" w:sz="18" w:space="0" w:color="auto"/>
              <w:left w:val="nil"/>
              <w:bottom w:val="single" w:sz="18" w:space="0" w:color="auto"/>
              <w:right w:val="nil"/>
            </w:tcBorders>
            <w:hideMark/>
          </w:tcPr>
          <w:p w14:paraId="45B1742A" w14:textId="77777777" w:rsidR="001C227B" w:rsidRPr="00AE4092" w:rsidRDefault="001C227B" w:rsidP="004C30B7">
            <w:pPr>
              <w:rPr>
                <w:b/>
                <w:bCs/>
              </w:rPr>
            </w:pPr>
            <w:bookmarkStart w:id="203" w:name="_Toc12276374"/>
            <w:r w:rsidRPr="00AE4092">
              <w:rPr>
                <w:b/>
                <w:bCs/>
                <w:lang w:val="en-US"/>
              </w:rPr>
              <w:t>P value</w:t>
            </w:r>
            <w:bookmarkEnd w:id="203"/>
          </w:p>
        </w:tc>
      </w:tr>
      <w:tr w:rsidR="001C227B" w:rsidRPr="00662AFD" w14:paraId="1F66EF06" w14:textId="77777777" w:rsidTr="004C30B7">
        <w:trPr>
          <w:trHeight w:val="524"/>
        </w:trPr>
        <w:tc>
          <w:tcPr>
            <w:tcW w:w="1858" w:type="dxa"/>
            <w:tcBorders>
              <w:top w:val="single" w:sz="18" w:space="0" w:color="auto"/>
              <w:left w:val="nil"/>
              <w:bottom w:val="nil"/>
              <w:right w:val="nil"/>
            </w:tcBorders>
            <w:hideMark/>
          </w:tcPr>
          <w:p w14:paraId="10E54576" w14:textId="77777777" w:rsidR="001C227B" w:rsidRPr="00662AFD" w:rsidRDefault="001C227B" w:rsidP="004C30B7">
            <w:pPr>
              <w:ind w:firstLine="0"/>
            </w:pPr>
            <w:bookmarkStart w:id="204" w:name="_Toc12276375"/>
            <w:r w:rsidRPr="00662AFD">
              <w:rPr>
                <w:lang w:val="en-US"/>
              </w:rPr>
              <w:t>MNL model</w:t>
            </w:r>
            <w:bookmarkEnd w:id="204"/>
          </w:p>
        </w:tc>
        <w:tc>
          <w:tcPr>
            <w:tcW w:w="1858" w:type="dxa"/>
            <w:tcBorders>
              <w:top w:val="single" w:sz="18" w:space="0" w:color="auto"/>
              <w:left w:val="nil"/>
              <w:bottom w:val="nil"/>
              <w:right w:val="nil"/>
            </w:tcBorders>
            <w:hideMark/>
          </w:tcPr>
          <w:p w14:paraId="46A684BA" w14:textId="77777777" w:rsidR="001C227B" w:rsidRPr="00662AFD" w:rsidRDefault="001C227B" w:rsidP="004C30B7">
            <w:pPr>
              <w:ind w:firstLine="0"/>
            </w:pPr>
            <w:bookmarkStart w:id="205" w:name="_Toc12276376"/>
            <w:r w:rsidRPr="00662AFD">
              <w:rPr>
                <w:lang w:val="en-US"/>
              </w:rPr>
              <w:t>8</w:t>
            </w:r>
            <w:bookmarkEnd w:id="205"/>
          </w:p>
        </w:tc>
        <w:tc>
          <w:tcPr>
            <w:tcW w:w="1858" w:type="dxa"/>
            <w:tcBorders>
              <w:top w:val="single" w:sz="18" w:space="0" w:color="auto"/>
              <w:left w:val="nil"/>
              <w:bottom w:val="nil"/>
              <w:right w:val="nil"/>
            </w:tcBorders>
            <w:hideMark/>
          </w:tcPr>
          <w:p w14:paraId="7D3EAAA2" w14:textId="77777777" w:rsidR="001C227B" w:rsidRPr="00662AFD" w:rsidRDefault="001C227B" w:rsidP="004C30B7">
            <w:pPr>
              <w:ind w:firstLine="0"/>
            </w:pPr>
            <w:bookmarkStart w:id="206" w:name="_Toc12276377"/>
            <w:r w:rsidRPr="00662AFD">
              <w:rPr>
                <w:lang w:val="en-US"/>
              </w:rPr>
              <w:t>-1387.7</w:t>
            </w:r>
            <w:bookmarkEnd w:id="206"/>
            <w:r w:rsidRPr="00662AFD">
              <w:rPr>
                <w:lang w:val="en-US"/>
              </w:rPr>
              <w:t xml:space="preserve"> </w:t>
            </w:r>
          </w:p>
        </w:tc>
        <w:tc>
          <w:tcPr>
            <w:tcW w:w="1858" w:type="dxa"/>
            <w:tcBorders>
              <w:top w:val="single" w:sz="18" w:space="0" w:color="auto"/>
              <w:left w:val="nil"/>
              <w:bottom w:val="nil"/>
              <w:right w:val="nil"/>
            </w:tcBorders>
            <w:hideMark/>
          </w:tcPr>
          <w:p w14:paraId="68250B99" w14:textId="77777777" w:rsidR="001C227B" w:rsidRPr="00662AFD" w:rsidRDefault="001C227B" w:rsidP="004C30B7">
            <w:pPr>
              <w:ind w:firstLine="0"/>
            </w:pPr>
            <w:bookmarkStart w:id="207" w:name="_Toc12276378"/>
            <w:r w:rsidRPr="00662AFD">
              <w:rPr>
                <w:lang w:val="en-US"/>
              </w:rPr>
              <w:t>286.19</w:t>
            </w:r>
            <w:bookmarkEnd w:id="207"/>
          </w:p>
        </w:tc>
        <w:tc>
          <w:tcPr>
            <w:tcW w:w="1858" w:type="dxa"/>
            <w:tcBorders>
              <w:top w:val="single" w:sz="18" w:space="0" w:color="auto"/>
              <w:left w:val="nil"/>
              <w:bottom w:val="nil"/>
              <w:right w:val="nil"/>
            </w:tcBorders>
            <w:hideMark/>
          </w:tcPr>
          <w:p w14:paraId="703AEB6F" w14:textId="77777777" w:rsidR="001C227B" w:rsidRPr="00662AFD" w:rsidRDefault="001C227B" w:rsidP="004C30B7">
            <w:bookmarkStart w:id="208" w:name="_Toc12276379"/>
            <w:r w:rsidRPr="00662AFD">
              <w:rPr>
                <w:lang w:val="en-US"/>
              </w:rPr>
              <w:t>0.000***</w:t>
            </w:r>
            <w:bookmarkEnd w:id="208"/>
          </w:p>
        </w:tc>
      </w:tr>
      <w:tr w:rsidR="001C227B" w:rsidRPr="00662AFD" w14:paraId="0C3D785B" w14:textId="77777777" w:rsidTr="004C30B7">
        <w:trPr>
          <w:trHeight w:val="524"/>
        </w:trPr>
        <w:tc>
          <w:tcPr>
            <w:tcW w:w="1858" w:type="dxa"/>
            <w:tcBorders>
              <w:top w:val="nil"/>
              <w:left w:val="nil"/>
              <w:bottom w:val="nil"/>
              <w:right w:val="nil"/>
            </w:tcBorders>
            <w:hideMark/>
          </w:tcPr>
          <w:p w14:paraId="4AEC69A8" w14:textId="77777777" w:rsidR="001C227B" w:rsidRPr="00662AFD" w:rsidRDefault="001C227B" w:rsidP="004C30B7">
            <w:pPr>
              <w:ind w:firstLine="0"/>
            </w:pPr>
            <w:bookmarkStart w:id="209" w:name="_Toc12276380"/>
            <w:r w:rsidRPr="00662AFD">
              <w:rPr>
                <w:lang w:val="en-US"/>
              </w:rPr>
              <w:t>ECM</w:t>
            </w:r>
            <w:bookmarkEnd w:id="209"/>
          </w:p>
        </w:tc>
        <w:tc>
          <w:tcPr>
            <w:tcW w:w="1858" w:type="dxa"/>
            <w:tcBorders>
              <w:top w:val="nil"/>
              <w:left w:val="nil"/>
              <w:bottom w:val="nil"/>
              <w:right w:val="nil"/>
            </w:tcBorders>
            <w:hideMark/>
          </w:tcPr>
          <w:p w14:paraId="6A9E3FE0" w14:textId="77777777" w:rsidR="001C227B" w:rsidRPr="00662AFD" w:rsidRDefault="001C227B" w:rsidP="004C30B7">
            <w:pPr>
              <w:ind w:firstLine="0"/>
            </w:pPr>
            <w:bookmarkStart w:id="210" w:name="_Toc12276381"/>
            <w:r w:rsidRPr="00662AFD">
              <w:rPr>
                <w:lang w:val="en-US"/>
              </w:rPr>
              <w:t>9</w:t>
            </w:r>
            <w:bookmarkEnd w:id="210"/>
          </w:p>
        </w:tc>
        <w:tc>
          <w:tcPr>
            <w:tcW w:w="1858" w:type="dxa"/>
            <w:tcBorders>
              <w:top w:val="nil"/>
              <w:left w:val="nil"/>
              <w:bottom w:val="nil"/>
              <w:right w:val="nil"/>
            </w:tcBorders>
            <w:hideMark/>
          </w:tcPr>
          <w:p w14:paraId="54055927" w14:textId="77777777" w:rsidR="001C227B" w:rsidRPr="00662AFD" w:rsidRDefault="001C227B" w:rsidP="004C30B7">
            <w:pPr>
              <w:ind w:firstLine="0"/>
            </w:pPr>
            <w:bookmarkStart w:id="211" w:name="_Toc12276382"/>
            <w:r w:rsidRPr="00662AFD">
              <w:rPr>
                <w:lang w:val="en-US"/>
              </w:rPr>
              <w:t>-1386</w:t>
            </w:r>
            <w:bookmarkEnd w:id="211"/>
          </w:p>
        </w:tc>
        <w:tc>
          <w:tcPr>
            <w:tcW w:w="1858" w:type="dxa"/>
            <w:tcBorders>
              <w:top w:val="nil"/>
              <w:left w:val="nil"/>
              <w:bottom w:val="nil"/>
              <w:right w:val="nil"/>
            </w:tcBorders>
            <w:hideMark/>
          </w:tcPr>
          <w:p w14:paraId="6C3A12C5" w14:textId="77777777" w:rsidR="001C227B" w:rsidRPr="00662AFD" w:rsidRDefault="001C227B" w:rsidP="004C30B7">
            <w:pPr>
              <w:ind w:firstLine="0"/>
            </w:pPr>
            <w:bookmarkStart w:id="212" w:name="_Toc12276383"/>
            <w:r w:rsidRPr="00662AFD">
              <w:rPr>
                <w:lang w:val="en-US"/>
              </w:rPr>
              <w:t>289.6</w:t>
            </w:r>
            <w:bookmarkEnd w:id="212"/>
          </w:p>
        </w:tc>
        <w:tc>
          <w:tcPr>
            <w:tcW w:w="1858" w:type="dxa"/>
            <w:tcBorders>
              <w:top w:val="nil"/>
              <w:left w:val="nil"/>
              <w:bottom w:val="nil"/>
              <w:right w:val="nil"/>
            </w:tcBorders>
            <w:hideMark/>
          </w:tcPr>
          <w:p w14:paraId="0AEEF519" w14:textId="77777777" w:rsidR="001C227B" w:rsidRPr="00662AFD" w:rsidRDefault="001C227B" w:rsidP="004C30B7">
            <w:bookmarkStart w:id="213" w:name="_Toc12276384"/>
            <w:r w:rsidRPr="00662AFD">
              <w:rPr>
                <w:lang w:val="en-US"/>
              </w:rPr>
              <w:t>0.000***</w:t>
            </w:r>
            <w:bookmarkEnd w:id="213"/>
          </w:p>
        </w:tc>
      </w:tr>
      <w:tr w:rsidR="001C227B" w:rsidRPr="00662AFD" w14:paraId="0E328B19" w14:textId="77777777" w:rsidTr="004C30B7">
        <w:trPr>
          <w:trHeight w:val="578"/>
        </w:trPr>
        <w:tc>
          <w:tcPr>
            <w:tcW w:w="1858" w:type="dxa"/>
            <w:tcBorders>
              <w:top w:val="nil"/>
              <w:left w:val="nil"/>
              <w:bottom w:val="nil"/>
              <w:right w:val="nil"/>
            </w:tcBorders>
            <w:hideMark/>
          </w:tcPr>
          <w:p w14:paraId="2D3EFE58" w14:textId="77777777" w:rsidR="001C227B" w:rsidRPr="00662AFD" w:rsidRDefault="001C227B" w:rsidP="004C30B7">
            <w:pPr>
              <w:ind w:firstLine="0"/>
            </w:pPr>
            <w:bookmarkStart w:id="214" w:name="_Toc12276385"/>
            <w:r w:rsidRPr="00662AFD">
              <w:rPr>
                <w:lang w:val="en-US"/>
              </w:rPr>
              <w:t>ECM (panel)</w:t>
            </w:r>
            <w:bookmarkEnd w:id="214"/>
          </w:p>
        </w:tc>
        <w:tc>
          <w:tcPr>
            <w:tcW w:w="1858" w:type="dxa"/>
            <w:tcBorders>
              <w:top w:val="nil"/>
              <w:left w:val="nil"/>
              <w:bottom w:val="nil"/>
              <w:right w:val="nil"/>
            </w:tcBorders>
            <w:hideMark/>
          </w:tcPr>
          <w:p w14:paraId="64B05427" w14:textId="77777777" w:rsidR="001C227B" w:rsidRPr="00662AFD" w:rsidRDefault="001C227B" w:rsidP="004C30B7">
            <w:pPr>
              <w:ind w:firstLine="0"/>
            </w:pPr>
            <w:bookmarkStart w:id="215" w:name="_Toc12276386"/>
            <w:r w:rsidRPr="00662AFD">
              <w:rPr>
                <w:lang w:val="en-US"/>
              </w:rPr>
              <w:t>9</w:t>
            </w:r>
            <w:bookmarkEnd w:id="215"/>
          </w:p>
        </w:tc>
        <w:tc>
          <w:tcPr>
            <w:tcW w:w="1858" w:type="dxa"/>
            <w:tcBorders>
              <w:top w:val="nil"/>
              <w:left w:val="nil"/>
              <w:bottom w:val="nil"/>
              <w:right w:val="nil"/>
            </w:tcBorders>
            <w:hideMark/>
          </w:tcPr>
          <w:p w14:paraId="5B99425E" w14:textId="77777777" w:rsidR="001C227B" w:rsidRPr="00662AFD" w:rsidRDefault="001C227B" w:rsidP="004C30B7">
            <w:pPr>
              <w:ind w:firstLine="0"/>
            </w:pPr>
            <w:bookmarkStart w:id="216" w:name="_Toc12276387"/>
            <w:r w:rsidRPr="00662AFD">
              <w:rPr>
                <w:lang w:val="en-US"/>
              </w:rPr>
              <w:t>-1156.9</w:t>
            </w:r>
            <w:bookmarkEnd w:id="216"/>
          </w:p>
        </w:tc>
        <w:tc>
          <w:tcPr>
            <w:tcW w:w="1858" w:type="dxa"/>
            <w:tcBorders>
              <w:top w:val="nil"/>
              <w:left w:val="nil"/>
              <w:bottom w:val="nil"/>
              <w:right w:val="nil"/>
            </w:tcBorders>
            <w:hideMark/>
          </w:tcPr>
          <w:p w14:paraId="21940710" w14:textId="77777777" w:rsidR="001C227B" w:rsidRPr="00662AFD" w:rsidRDefault="001C227B" w:rsidP="004C30B7">
            <w:pPr>
              <w:ind w:firstLine="0"/>
            </w:pPr>
            <w:bookmarkStart w:id="217" w:name="_Toc12276388"/>
            <w:r w:rsidRPr="00662AFD">
              <w:rPr>
                <w:lang w:val="en-US"/>
              </w:rPr>
              <w:t>747.83</w:t>
            </w:r>
            <w:bookmarkEnd w:id="217"/>
          </w:p>
        </w:tc>
        <w:tc>
          <w:tcPr>
            <w:tcW w:w="1858" w:type="dxa"/>
            <w:tcBorders>
              <w:top w:val="nil"/>
              <w:left w:val="nil"/>
              <w:bottom w:val="nil"/>
              <w:right w:val="nil"/>
            </w:tcBorders>
            <w:hideMark/>
          </w:tcPr>
          <w:p w14:paraId="46DFAE67" w14:textId="77777777" w:rsidR="001C227B" w:rsidRPr="00662AFD" w:rsidRDefault="001C227B" w:rsidP="004C30B7">
            <w:bookmarkStart w:id="218" w:name="_Toc12276389"/>
            <w:r w:rsidRPr="00662AFD">
              <w:rPr>
                <w:lang w:val="en-US"/>
              </w:rPr>
              <w:t>0.000***</w:t>
            </w:r>
            <w:bookmarkEnd w:id="218"/>
          </w:p>
        </w:tc>
      </w:tr>
      <w:tr w:rsidR="001C227B" w:rsidRPr="00662AFD" w14:paraId="423FAE18" w14:textId="77777777" w:rsidTr="004C30B7">
        <w:trPr>
          <w:trHeight w:val="524"/>
        </w:trPr>
        <w:tc>
          <w:tcPr>
            <w:tcW w:w="1858" w:type="dxa"/>
            <w:tcBorders>
              <w:top w:val="nil"/>
              <w:left w:val="nil"/>
              <w:bottom w:val="single" w:sz="18" w:space="0" w:color="auto"/>
              <w:right w:val="nil"/>
            </w:tcBorders>
            <w:hideMark/>
          </w:tcPr>
          <w:p w14:paraId="440F0437" w14:textId="77777777" w:rsidR="001C227B" w:rsidRPr="00662AFD" w:rsidRDefault="001C227B" w:rsidP="004C30B7">
            <w:pPr>
              <w:ind w:firstLine="0"/>
            </w:pPr>
            <w:bookmarkStart w:id="219" w:name="_Toc12276390"/>
            <w:r w:rsidRPr="00662AFD">
              <w:rPr>
                <w:lang w:val="en-US"/>
              </w:rPr>
              <w:t>Null</w:t>
            </w:r>
            <w:bookmarkEnd w:id="219"/>
          </w:p>
        </w:tc>
        <w:tc>
          <w:tcPr>
            <w:tcW w:w="1858" w:type="dxa"/>
            <w:tcBorders>
              <w:top w:val="nil"/>
              <w:left w:val="nil"/>
              <w:bottom w:val="single" w:sz="18" w:space="0" w:color="auto"/>
              <w:right w:val="nil"/>
            </w:tcBorders>
            <w:hideMark/>
          </w:tcPr>
          <w:p w14:paraId="0F218C6C" w14:textId="77777777" w:rsidR="001C227B" w:rsidRPr="00662AFD" w:rsidRDefault="001C227B" w:rsidP="004C30B7">
            <w:pPr>
              <w:ind w:firstLine="0"/>
            </w:pPr>
            <w:bookmarkStart w:id="220" w:name="_Toc12276391"/>
            <w:r w:rsidRPr="00662AFD">
              <w:rPr>
                <w:lang w:val="en-US"/>
              </w:rPr>
              <w:t>1</w:t>
            </w:r>
            <w:bookmarkEnd w:id="220"/>
          </w:p>
        </w:tc>
        <w:tc>
          <w:tcPr>
            <w:tcW w:w="1858" w:type="dxa"/>
            <w:tcBorders>
              <w:top w:val="nil"/>
              <w:left w:val="nil"/>
              <w:bottom w:val="single" w:sz="18" w:space="0" w:color="auto"/>
              <w:right w:val="nil"/>
            </w:tcBorders>
            <w:hideMark/>
          </w:tcPr>
          <w:p w14:paraId="1514C7EE" w14:textId="77777777" w:rsidR="001C227B" w:rsidRPr="00662AFD" w:rsidRDefault="001C227B" w:rsidP="004C30B7">
            <w:pPr>
              <w:ind w:firstLine="0"/>
            </w:pPr>
            <w:bookmarkStart w:id="221" w:name="_Toc12276392"/>
            <w:r w:rsidRPr="00662AFD">
              <w:rPr>
                <w:lang w:val="en-US"/>
              </w:rPr>
              <w:t>-1530.8</w:t>
            </w:r>
            <w:bookmarkEnd w:id="221"/>
          </w:p>
        </w:tc>
        <w:tc>
          <w:tcPr>
            <w:tcW w:w="1858" w:type="dxa"/>
            <w:tcBorders>
              <w:top w:val="nil"/>
              <w:left w:val="nil"/>
              <w:bottom w:val="single" w:sz="18" w:space="0" w:color="auto"/>
              <w:right w:val="nil"/>
            </w:tcBorders>
            <w:hideMark/>
          </w:tcPr>
          <w:p w14:paraId="5946ADE1" w14:textId="77777777" w:rsidR="001C227B" w:rsidRPr="00662AFD" w:rsidRDefault="001C227B" w:rsidP="004C30B7"/>
        </w:tc>
        <w:tc>
          <w:tcPr>
            <w:tcW w:w="1858" w:type="dxa"/>
            <w:tcBorders>
              <w:top w:val="nil"/>
              <w:left w:val="nil"/>
              <w:bottom w:val="single" w:sz="18" w:space="0" w:color="auto"/>
              <w:right w:val="nil"/>
            </w:tcBorders>
            <w:hideMark/>
          </w:tcPr>
          <w:p w14:paraId="07898854" w14:textId="77777777" w:rsidR="001C227B" w:rsidRPr="00662AFD" w:rsidRDefault="001C227B" w:rsidP="004C30B7"/>
        </w:tc>
      </w:tr>
    </w:tbl>
    <w:p w14:paraId="60613688" w14:textId="77777777" w:rsidR="008223C2" w:rsidRPr="00662AFD" w:rsidRDefault="008223C2" w:rsidP="008223C2"/>
    <w:p w14:paraId="0C75F57F" w14:textId="6F77C8B8" w:rsidR="008223C2" w:rsidRPr="00662AFD" w:rsidRDefault="008223C2" w:rsidP="008223C2">
      <w:r w:rsidRPr="00662AFD">
        <w:t>There remains a considerable degree of unexplained variation, as indicated by the LL values</w:t>
      </w:r>
      <w:r w:rsidR="00666836">
        <w:t xml:space="preserve"> in Table 2</w:t>
      </w:r>
      <w:r w:rsidR="00B717DC">
        <w:t>1</w:t>
      </w:r>
      <w:r w:rsidRPr="00662AFD">
        <w:t xml:space="preserve">. Additional socio-demographic data, such as the health status of the carer, the </w:t>
      </w:r>
      <w:r w:rsidR="00A07E28">
        <w:t xml:space="preserve">cared-for </w:t>
      </w:r>
      <w:r w:rsidR="00F420F6">
        <w:t>person</w:t>
      </w:r>
      <w:r w:rsidRPr="00662AFD">
        <w:t xml:space="preserve"> and the duration of caring, may help account for this unexplained heterogeneity</w:t>
      </w:r>
      <w:r>
        <w:t>, i</w:t>
      </w:r>
      <w:r w:rsidRPr="00662AFD">
        <w:t xml:space="preserve">n particular, </w:t>
      </w:r>
      <w:r>
        <w:t>the</w:t>
      </w:r>
      <w:r w:rsidRPr="00662AFD">
        <w:t xml:space="preserve"> accounting for variation towards the opt out. </w:t>
      </w:r>
    </w:p>
    <w:p w14:paraId="2457C6CE" w14:textId="77777777" w:rsidR="008223C2" w:rsidRPr="00662AFD" w:rsidRDefault="008223C2" w:rsidP="008223C2"/>
    <w:p w14:paraId="532A9C2F" w14:textId="611F7A0E" w:rsidR="009C2B4F" w:rsidRDefault="008223C2" w:rsidP="009C2B4F">
      <w:r w:rsidRPr="00662AFD">
        <w:t>It is also important to understand how replacement care fits into broader preference</w:t>
      </w:r>
      <w:r w:rsidR="00E93D4C">
        <w:t>s</w:t>
      </w:r>
      <w:r w:rsidRPr="00662AFD">
        <w:t xml:space="preserve"> for support according to carers. In a series of </w:t>
      </w:r>
      <w:r w:rsidR="00E25D1D">
        <w:t>b</w:t>
      </w:r>
      <w:r w:rsidRPr="00662AFD">
        <w:t>est–</w:t>
      </w:r>
      <w:r w:rsidR="00E25D1D">
        <w:t>w</w:t>
      </w:r>
      <w:r w:rsidRPr="00662AFD">
        <w:t>orst ranking questions, carers in this survey compared different types of support. In the next section, results from this prioriti</w:t>
      </w:r>
      <w:r>
        <w:t>s</w:t>
      </w:r>
      <w:r w:rsidRPr="00662AFD">
        <w:t>ation exercise are presented with an explanation as to how replacement care is valued</w:t>
      </w:r>
      <w:r w:rsidR="0008105B">
        <w:t xml:space="preserve"> in relation to other types of support</w:t>
      </w:r>
      <w:r w:rsidRPr="00662AFD">
        <w:t xml:space="preserve"> by carers of older adults.</w:t>
      </w:r>
      <w:bookmarkStart w:id="222" w:name="_Toc12276443"/>
    </w:p>
    <w:p w14:paraId="0D7D14AE" w14:textId="6B600290" w:rsidR="009C2B4F" w:rsidRDefault="001C227B" w:rsidP="001C227B">
      <w:pPr>
        <w:spacing w:line="240" w:lineRule="auto"/>
      </w:pPr>
      <w:r>
        <w:br w:type="page"/>
      </w:r>
    </w:p>
    <w:p w14:paraId="29302E3F" w14:textId="60C060AB" w:rsidR="008223C2" w:rsidRPr="00662AFD" w:rsidRDefault="008223C2" w:rsidP="009C2B4F">
      <w:pPr>
        <w:pStyle w:val="Heading2"/>
      </w:pPr>
      <w:bookmarkStart w:id="223" w:name="_Toc27733692"/>
      <w:r w:rsidRPr="00662AFD">
        <w:lastRenderedPageBreak/>
        <w:t>Best</w:t>
      </w:r>
      <w:r w:rsidR="00E25D1D">
        <w:t>-</w:t>
      </w:r>
      <w:r w:rsidRPr="00662AFD">
        <w:t>Worst analysis</w:t>
      </w:r>
      <w:bookmarkEnd w:id="222"/>
      <w:bookmarkEnd w:id="223"/>
    </w:p>
    <w:p w14:paraId="386AE00F" w14:textId="77777777" w:rsidR="008223C2" w:rsidRPr="00662AFD" w:rsidRDefault="008223C2" w:rsidP="008223C2"/>
    <w:p w14:paraId="772269A0" w14:textId="77777777" w:rsidR="008223C2" w:rsidRPr="00662AFD" w:rsidRDefault="008223C2" w:rsidP="008223C2">
      <w:pPr>
        <w:pStyle w:val="Heading3"/>
      </w:pPr>
      <w:bookmarkStart w:id="224" w:name="_Toc12276444"/>
      <w:r w:rsidRPr="00662AFD">
        <w:t>Counts analysis</w:t>
      </w:r>
      <w:bookmarkEnd w:id="224"/>
    </w:p>
    <w:p w14:paraId="7E3B1895" w14:textId="4568C205" w:rsidR="00E93D4C" w:rsidRDefault="008223C2" w:rsidP="008223C2">
      <w:r w:rsidRPr="00662AFD">
        <w:t xml:space="preserve">Table </w:t>
      </w:r>
      <w:r w:rsidR="00DC3DB1">
        <w:t>2</w:t>
      </w:r>
      <w:r w:rsidR="00B717DC">
        <w:t>2</w:t>
      </w:r>
      <w:r w:rsidRPr="00662AFD">
        <w:t xml:space="preserve"> shows the average rank order for types of support selected by respondents as ‘best’, according to the sum of the times chosen as ‘best’ over the sum of times shown.</w:t>
      </w:r>
    </w:p>
    <w:p w14:paraId="5EE8093D" w14:textId="77777777" w:rsidR="001C227B" w:rsidRDefault="001C227B" w:rsidP="008223C2"/>
    <w:p w14:paraId="574ECF9D" w14:textId="5AC28729" w:rsidR="008223C2" w:rsidRDefault="008223C2" w:rsidP="008223C2">
      <w:pPr>
        <w:pStyle w:val="Caption"/>
      </w:pPr>
      <w:bookmarkStart w:id="225" w:name="_Toc18660869"/>
      <w:r>
        <w:t xml:space="preserve">Table </w:t>
      </w:r>
      <w:fldSimple w:instr=" SEQ Table \* ARABIC ">
        <w:r w:rsidR="00ED2694">
          <w:rPr>
            <w:noProof/>
          </w:rPr>
          <w:t>22</w:t>
        </w:r>
      </w:fldSimple>
      <w:r>
        <w:t>: Average rank order of type of support rated 'Best'</w:t>
      </w:r>
      <w:bookmarkEnd w:id="225"/>
    </w:p>
    <w:tbl>
      <w:tblPr>
        <w:tblStyle w:val="TableGrid"/>
        <w:tblW w:w="0" w:type="auto"/>
        <w:tblInd w:w="-5" w:type="dxa"/>
        <w:tblLook w:val="04A0" w:firstRow="1" w:lastRow="0" w:firstColumn="1" w:lastColumn="0" w:noHBand="0" w:noVBand="1"/>
      </w:tblPr>
      <w:tblGrid>
        <w:gridCol w:w="1717"/>
        <w:gridCol w:w="6945"/>
      </w:tblGrid>
      <w:tr w:rsidR="00E93D4C" w:rsidRPr="00662AFD" w14:paraId="09BAB12A" w14:textId="77777777" w:rsidTr="00E93D4C">
        <w:trPr>
          <w:trHeight w:val="347"/>
        </w:trPr>
        <w:tc>
          <w:tcPr>
            <w:tcW w:w="1717" w:type="dxa"/>
            <w:tcBorders>
              <w:top w:val="nil"/>
              <w:left w:val="nil"/>
              <w:bottom w:val="nil"/>
              <w:right w:val="single" w:sz="8" w:space="0" w:color="auto"/>
            </w:tcBorders>
          </w:tcPr>
          <w:p w14:paraId="08B11C1A" w14:textId="7BF158C0" w:rsidR="00E93D4C" w:rsidRDefault="00E93D4C" w:rsidP="00E93D4C">
            <w:pPr>
              <w:ind w:firstLine="0"/>
            </w:pPr>
            <w:r>
              <w:t>Most ‘best’</w:t>
            </w:r>
          </w:p>
        </w:tc>
        <w:tc>
          <w:tcPr>
            <w:tcW w:w="6945" w:type="dxa"/>
            <w:vAlign w:val="center"/>
          </w:tcPr>
          <w:p w14:paraId="057F8FC2" w14:textId="1762A442" w:rsidR="00E93D4C" w:rsidRPr="00840E05" w:rsidRDefault="00E93D4C" w:rsidP="00DA7531">
            <w:r w:rsidRPr="00840E05">
              <w:t>A short break or respite including replacement care</w:t>
            </w:r>
          </w:p>
        </w:tc>
      </w:tr>
      <w:tr w:rsidR="00E93D4C" w:rsidRPr="00662AFD" w14:paraId="496CE3D3" w14:textId="77777777" w:rsidTr="00E93D4C">
        <w:trPr>
          <w:trHeight w:val="360"/>
        </w:trPr>
        <w:tc>
          <w:tcPr>
            <w:tcW w:w="1717" w:type="dxa"/>
            <w:tcBorders>
              <w:top w:val="nil"/>
              <w:left w:val="nil"/>
              <w:bottom w:val="nil"/>
              <w:right w:val="single" w:sz="8" w:space="0" w:color="auto"/>
            </w:tcBorders>
          </w:tcPr>
          <w:p w14:paraId="6142CF3B" w14:textId="7B11D6F0" w:rsidR="00E93D4C" w:rsidRDefault="00ED2694" w:rsidP="00DA7531">
            <w:r>
              <w:rPr>
                <w:noProof/>
              </w:rPr>
              <mc:AlternateContent>
                <mc:Choice Requires="wps">
                  <w:drawing>
                    <wp:anchor distT="0" distB="0" distL="114300" distR="114300" simplePos="0" relativeHeight="251682816" behindDoc="0" locked="0" layoutInCell="1" allowOverlap="1" wp14:anchorId="766FAD38" wp14:editId="08C55A3A">
                      <wp:simplePos x="0" y="0"/>
                      <wp:positionH relativeFrom="column">
                        <wp:posOffset>265335</wp:posOffset>
                      </wp:positionH>
                      <wp:positionV relativeFrom="paragraph">
                        <wp:posOffset>105031</wp:posOffset>
                      </wp:positionV>
                      <wp:extent cx="0" cy="1040859"/>
                      <wp:effectExtent l="63500" t="0" r="50800" b="38735"/>
                      <wp:wrapNone/>
                      <wp:docPr id="12" name="Straight Arrow Connector 12"/>
                      <wp:cNvGraphicFramePr/>
                      <a:graphic xmlns:a="http://schemas.openxmlformats.org/drawingml/2006/main">
                        <a:graphicData uri="http://schemas.microsoft.com/office/word/2010/wordprocessingShape">
                          <wps:wsp>
                            <wps:cNvCnPr/>
                            <wps:spPr>
                              <a:xfrm>
                                <a:off x="0" y="0"/>
                                <a:ext cx="0" cy="10408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0CC8C3" id="_x0000_t32" coordsize="21600,21600" o:spt="32" o:oned="t" path="m,l21600,21600e" filled="f">
                      <v:path arrowok="t" fillok="f" o:connecttype="none"/>
                      <o:lock v:ext="edit" shapetype="t"/>
                    </v:shapetype>
                    <v:shape id="Straight Arrow Connector 12" o:spid="_x0000_s1026" type="#_x0000_t32" style="position:absolute;margin-left:20.9pt;margin-top:8.25pt;width:0;height:81.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" strokecolor="black [3213]" strokeweight=".5pt">
                      <v:stroke endarrow="block" joinstyle="miter"/>
                    </v:shape>
                  </w:pict>
                </mc:Fallback>
              </mc:AlternateContent>
            </w:r>
          </w:p>
        </w:tc>
        <w:tc>
          <w:tcPr>
            <w:tcW w:w="6945" w:type="dxa"/>
            <w:vAlign w:val="center"/>
          </w:tcPr>
          <w:p w14:paraId="5A2B47C3" w14:textId="599143CF" w:rsidR="00E93D4C" w:rsidRPr="00840E05" w:rsidRDefault="00E93D4C" w:rsidP="00DA7531">
            <w:r w:rsidRPr="00840E05">
              <w:t xml:space="preserve">A </w:t>
            </w:r>
            <w:r>
              <w:t>carer’s payment</w:t>
            </w:r>
            <w:r w:rsidRPr="00840E05">
              <w:t xml:space="preserve"> including Self-Directed Support</w:t>
            </w:r>
          </w:p>
        </w:tc>
      </w:tr>
      <w:tr w:rsidR="00E93D4C" w:rsidRPr="00662AFD" w14:paraId="7957FB86" w14:textId="77777777" w:rsidTr="00E93D4C">
        <w:trPr>
          <w:trHeight w:val="347"/>
        </w:trPr>
        <w:tc>
          <w:tcPr>
            <w:tcW w:w="1717" w:type="dxa"/>
            <w:tcBorders>
              <w:top w:val="nil"/>
              <w:left w:val="nil"/>
              <w:bottom w:val="nil"/>
              <w:right w:val="single" w:sz="8" w:space="0" w:color="auto"/>
            </w:tcBorders>
          </w:tcPr>
          <w:p w14:paraId="4CD953D7" w14:textId="77777777" w:rsidR="00E93D4C" w:rsidRDefault="00E93D4C" w:rsidP="00DA7531"/>
        </w:tc>
        <w:tc>
          <w:tcPr>
            <w:tcW w:w="6945" w:type="dxa"/>
          </w:tcPr>
          <w:p w14:paraId="716CE346" w14:textId="0EA50C64" w:rsidR="00E93D4C" w:rsidRPr="00840E05" w:rsidRDefault="00E93D4C" w:rsidP="00DA7531">
            <w:r w:rsidRPr="00840E05">
              <w:t>Practical support (e.g. equipment, transport)</w:t>
            </w:r>
          </w:p>
        </w:tc>
      </w:tr>
      <w:tr w:rsidR="00E93D4C" w:rsidRPr="00662AFD" w14:paraId="5BAE27F4" w14:textId="77777777" w:rsidTr="00E93D4C">
        <w:trPr>
          <w:trHeight w:val="360"/>
        </w:trPr>
        <w:tc>
          <w:tcPr>
            <w:tcW w:w="1717" w:type="dxa"/>
            <w:tcBorders>
              <w:top w:val="nil"/>
              <w:left w:val="nil"/>
              <w:bottom w:val="nil"/>
              <w:right w:val="single" w:sz="8" w:space="0" w:color="auto"/>
            </w:tcBorders>
          </w:tcPr>
          <w:p w14:paraId="62CB58E4" w14:textId="77777777" w:rsidR="00E93D4C" w:rsidRDefault="00E93D4C" w:rsidP="00DA7531"/>
        </w:tc>
        <w:tc>
          <w:tcPr>
            <w:tcW w:w="6945" w:type="dxa"/>
          </w:tcPr>
          <w:p w14:paraId="3F5930B3" w14:textId="5D8FB08A" w:rsidR="00E93D4C" w:rsidRPr="00840E05" w:rsidRDefault="00E93D4C" w:rsidP="00DA7531">
            <w:r w:rsidRPr="00840E05">
              <w:t>Counselling or emotional support (e.g. peer groups)</w:t>
            </w:r>
          </w:p>
        </w:tc>
      </w:tr>
      <w:tr w:rsidR="00E93D4C" w:rsidRPr="00662AFD" w14:paraId="7D3054FE" w14:textId="77777777" w:rsidTr="00E93D4C">
        <w:trPr>
          <w:trHeight w:val="347"/>
        </w:trPr>
        <w:tc>
          <w:tcPr>
            <w:tcW w:w="1717" w:type="dxa"/>
            <w:tcBorders>
              <w:top w:val="nil"/>
              <w:left w:val="nil"/>
              <w:bottom w:val="nil"/>
              <w:right w:val="single" w:sz="8" w:space="0" w:color="auto"/>
            </w:tcBorders>
          </w:tcPr>
          <w:p w14:paraId="540D88C5" w14:textId="2012638F" w:rsidR="00E93D4C" w:rsidRDefault="00E93D4C" w:rsidP="00DA7531"/>
        </w:tc>
        <w:tc>
          <w:tcPr>
            <w:tcW w:w="6945" w:type="dxa"/>
          </w:tcPr>
          <w:p w14:paraId="433FAF2E" w14:textId="5010A4BE" w:rsidR="00E93D4C" w:rsidRPr="00840E05" w:rsidRDefault="00E93D4C" w:rsidP="00DA7531">
            <w:r w:rsidRPr="00840E05">
              <w:t xml:space="preserve">Advocacy </w:t>
            </w:r>
          </w:p>
        </w:tc>
      </w:tr>
      <w:tr w:rsidR="00E93D4C" w:rsidRPr="00662AFD" w14:paraId="36D3B48D" w14:textId="77777777" w:rsidTr="00E93D4C">
        <w:trPr>
          <w:trHeight w:val="265"/>
        </w:trPr>
        <w:tc>
          <w:tcPr>
            <w:tcW w:w="1717" w:type="dxa"/>
            <w:tcBorders>
              <w:top w:val="nil"/>
              <w:left w:val="nil"/>
              <w:bottom w:val="nil"/>
              <w:right w:val="single" w:sz="8" w:space="0" w:color="auto"/>
            </w:tcBorders>
          </w:tcPr>
          <w:p w14:paraId="37523613" w14:textId="19D04D39" w:rsidR="00E93D4C" w:rsidRDefault="00E93D4C" w:rsidP="00DA7531"/>
        </w:tc>
        <w:tc>
          <w:tcPr>
            <w:tcW w:w="6945" w:type="dxa"/>
          </w:tcPr>
          <w:p w14:paraId="423999F2" w14:textId="1E67739D" w:rsidR="00E93D4C" w:rsidRPr="00840E05" w:rsidRDefault="00E93D4C" w:rsidP="00DA7531">
            <w:r w:rsidRPr="00840E05">
              <w:t xml:space="preserve">Help applying for </w:t>
            </w:r>
            <w:r>
              <w:t>Carer’s Allowance</w:t>
            </w:r>
            <w:r w:rsidRPr="00840E05">
              <w:t xml:space="preserve"> or other financial assistance</w:t>
            </w:r>
          </w:p>
        </w:tc>
      </w:tr>
      <w:tr w:rsidR="00E93D4C" w:rsidRPr="00662AFD" w14:paraId="269D50C9" w14:textId="77777777" w:rsidTr="00E93D4C">
        <w:trPr>
          <w:trHeight w:val="347"/>
        </w:trPr>
        <w:tc>
          <w:tcPr>
            <w:tcW w:w="1717" w:type="dxa"/>
            <w:tcBorders>
              <w:top w:val="nil"/>
              <w:left w:val="nil"/>
              <w:bottom w:val="nil"/>
              <w:right w:val="single" w:sz="8" w:space="0" w:color="auto"/>
            </w:tcBorders>
          </w:tcPr>
          <w:p w14:paraId="2FAD9AF5" w14:textId="6C53EAAE" w:rsidR="00E93D4C" w:rsidRDefault="00E93D4C" w:rsidP="00E93D4C">
            <w:pPr>
              <w:ind w:firstLine="0"/>
            </w:pPr>
            <w:r>
              <w:t>Least ‘best’</w:t>
            </w:r>
          </w:p>
        </w:tc>
        <w:tc>
          <w:tcPr>
            <w:tcW w:w="6945" w:type="dxa"/>
          </w:tcPr>
          <w:p w14:paraId="72C264AE" w14:textId="664A7623" w:rsidR="00E93D4C" w:rsidRPr="00840E05" w:rsidRDefault="00E93D4C" w:rsidP="00DA7531">
            <w:r w:rsidRPr="00840E05">
              <w:t>Training or learning</w:t>
            </w:r>
          </w:p>
        </w:tc>
      </w:tr>
    </w:tbl>
    <w:p w14:paraId="7FCBF5FD" w14:textId="77777777" w:rsidR="008223C2" w:rsidRPr="00662AFD" w:rsidRDefault="008223C2" w:rsidP="008223C2"/>
    <w:p w14:paraId="4EA8DD53" w14:textId="61B8509A" w:rsidR="008223C2" w:rsidRPr="00662AFD" w:rsidRDefault="008223C2" w:rsidP="008223C2">
      <w:r w:rsidRPr="00662AFD">
        <w:t xml:space="preserve">The rank order for ‘worst’, according to the sum of the times chosen as ‘worst’ over the sum of times shown is shown in Table </w:t>
      </w:r>
      <w:r w:rsidR="00DC3DB1">
        <w:t>2</w:t>
      </w:r>
      <w:r w:rsidR="00B717DC">
        <w:t>3</w:t>
      </w:r>
      <w:r>
        <w:t xml:space="preserve">. </w:t>
      </w:r>
    </w:p>
    <w:p w14:paraId="3F3FA114" w14:textId="7FB475F0" w:rsidR="008223C2" w:rsidRPr="00662AFD" w:rsidRDefault="008223C2" w:rsidP="008223C2"/>
    <w:p w14:paraId="071353A3" w14:textId="04664AC8" w:rsidR="008223C2" w:rsidRDefault="008223C2" w:rsidP="008223C2">
      <w:pPr>
        <w:pStyle w:val="Caption"/>
      </w:pPr>
      <w:bookmarkStart w:id="226" w:name="_Toc18660870"/>
      <w:r>
        <w:t xml:space="preserve">Table </w:t>
      </w:r>
      <w:fldSimple w:instr=" SEQ Table \* ARABIC ">
        <w:r w:rsidR="00F9095B">
          <w:rPr>
            <w:noProof/>
          </w:rPr>
          <w:t>23</w:t>
        </w:r>
      </w:fldSimple>
      <w:r>
        <w:t xml:space="preserve">: </w:t>
      </w:r>
      <w:r w:rsidRPr="00984C74">
        <w:t>Average rank order of type of support rated '</w:t>
      </w:r>
      <w:r>
        <w:t>Worst'</w:t>
      </w:r>
      <w:bookmarkEnd w:id="226"/>
    </w:p>
    <w:tbl>
      <w:tblPr>
        <w:tblStyle w:val="TableGrid"/>
        <w:tblW w:w="0" w:type="auto"/>
        <w:tblInd w:w="-5" w:type="dxa"/>
        <w:tblLook w:val="04A0" w:firstRow="1" w:lastRow="0" w:firstColumn="1" w:lastColumn="0" w:noHBand="0" w:noVBand="1"/>
      </w:tblPr>
      <w:tblGrid>
        <w:gridCol w:w="1722"/>
        <w:gridCol w:w="6945"/>
      </w:tblGrid>
      <w:tr w:rsidR="00E93D4C" w:rsidRPr="00662AFD" w14:paraId="38A670AF" w14:textId="77777777" w:rsidTr="00E93D4C">
        <w:trPr>
          <w:trHeight w:val="399"/>
        </w:trPr>
        <w:tc>
          <w:tcPr>
            <w:tcW w:w="1722" w:type="dxa"/>
            <w:tcBorders>
              <w:top w:val="nil"/>
              <w:left w:val="nil"/>
              <w:bottom w:val="nil"/>
              <w:right w:val="single" w:sz="8" w:space="0" w:color="auto"/>
            </w:tcBorders>
          </w:tcPr>
          <w:p w14:paraId="1F8BE5F6" w14:textId="6DF268EB" w:rsidR="00E93D4C" w:rsidRDefault="00E93D4C" w:rsidP="00E93D4C">
            <w:pPr>
              <w:ind w:firstLine="0"/>
            </w:pPr>
            <w:r>
              <w:t>Most ‘worst’</w:t>
            </w:r>
          </w:p>
        </w:tc>
        <w:tc>
          <w:tcPr>
            <w:tcW w:w="6945" w:type="dxa"/>
            <w:tcBorders>
              <w:left w:val="single" w:sz="8" w:space="0" w:color="auto"/>
            </w:tcBorders>
          </w:tcPr>
          <w:p w14:paraId="0B7C3FC0" w14:textId="38332FCA" w:rsidR="00E93D4C" w:rsidRPr="00840E05" w:rsidRDefault="00E93D4C" w:rsidP="00DA7531">
            <w:r w:rsidRPr="00840E05">
              <w:t xml:space="preserve">Help applying for </w:t>
            </w:r>
            <w:r>
              <w:t>Carer’s Allowance</w:t>
            </w:r>
            <w:r w:rsidRPr="00840E05">
              <w:t xml:space="preserve"> or other financial assistance</w:t>
            </w:r>
          </w:p>
        </w:tc>
      </w:tr>
      <w:tr w:rsidR="00E93D4C" w:rsidRPr="00662AFD" w14:paraId="2CE6B491" w14:textId="77777777" w:rsidTr="00E93D4C">
        <w:trPr>
          <w:trHeight w:val="394"/>
        </w:trPr>
        <w:tc>
          <w:tcPr>
            <w:tcW w:w="1722" w:type="dxa"/>
            <w:tcBorders>
              <w:top w:val="nil"/>
              <w:left w:val="nil"/>
              <w:bottom w:val="nil"/>
              <w:right w:val="single" w:sz="8" w:space="0" w:color="auto"/>
            </w:tcBorders>
          </w:tcPr>
          <w:p w14:paraId="4313E37F" w14:textId="03C9B9C6" w:rsidR="00E93D4C" w:rsidRDefault="00E93D4C" w:rsidP="00DA7531"/>
        </w:tc>
        <w:tc>
          <w:tcPr>
            <w:tcW w:w="6945" w:type="dxa"/>
            <w:tcBorders>
              <w:left w:val="single" w:sz="8" w:space="0" w:color="auto"/>
            </w:tcBorders>
            <w:vAlign w:val="center"/>
          </w:tcPr>
          <w:p w14:paraId="643DAB6F" w14:textId="5CAF6CB3" w:rsidR="00E93D4C" w:rsidRPr="00840E05" w:rsidRDefault="00E93D4C" w:rsidP="00DA7531">
            <w:r w:rsidRPr="00840E05">
              <w:t>Training or learning</w:t>
            </w:r>
          </w:p>
        </w:tc>
      </w:tr>
      <w:tr w:rsidR="00E93D4C" w:rsidRPr="00662AFD" w14:paraId="75069BC8" w14:textId="77777777" w:rsidTr="00E93D4C">
        <w:trPr>
          <w:trHeight w:val="379"/>
        </w:trPr>
        <w:tc>
          <w:tcPr>
            <w:tcW w:w="1722" w:type="dxa"/>
            <w:tcBorders>
              <w:top w:val="nil"/>
              <w:left w:val="nil"/>
              <w:bottom w:val="nil"/>
              <w:right w:val="single" w:sz="8" w:space="0" w:color="auto"/>
            </w:tcBorders>
          </w:tcPr>
          <w:p w14:paraId="69ABA61C" w14:textId="3D58ABE3" w:rsidR="00E93D4C" w:rsidRDefault="00E93D4C" w:rsidP="00DA7531"/>
        </w:tc>
        <w:tc>
          <w:tcPr>
            <w:tcW w:w="6945" w:type="dxa"/>
            <w:tcBorders>
              <w:left w:val="single" w:sz="8" w:space="0" w:color="auto"/>
            </w:tcBorders>
          </w:tcPr>
          <w:p w14:paraId="29A9E017" w14:textId="37FC254E" w:rsidR="00E93D4C" w:rsidRPr="00840E05" w:rsidRDefault="00E93D4C" w:rsidP="00DA7531">
            <w:r w:rsidRPr="00840E05">
              <w:t xml:space="preserve">Advocacy </w:t>
            </w:r>
          </w:p>
        </w:tc>
      </w:tr>
      <w:tr w:rsidR="00E93D4C" w:rsidRPr="00662AFD" w14:paraId="42441427" w14:textId="77777777" w:rsidTr="00E93D4C">
        <w:trPr>
          <w:trHeight w:val="394"/>
        </w:trPr>
        <w:tc>
          <w:tcPr>
            <w:tcW w:w="1722" w:type="dxa"/>
            <w:tcBorders>
              <w:top w:val="nil"/>
              <w:left w:val="nil"/>
              <w:bottom w:val="nil"/>
              <w:right w:val="single" w:sz="8" w:space="0" w:color="auto"/>
            </w:tcBorders>
          </w:tcPr>
          <w:p w14:paraId="03CCF198" w14:textId="491D7E75" w:rsidR="00E93D4C" w:rsidRDefault="00ED2694" w:rsidP="00DA7531">
            <w:r>
              <w:rPr>
                <w:noProof/>
              </w:rPr>
              <mc:AlternateContent>
                <mc:Choice Requires="wps">
                  <w:drawing>
                    <wp:anchor distT="0" distB="0" distL="114300" distR="114300" simplePos="0" relativeHeight="251684864" behindDoc="0" locked="0" layoutInCell="1" allowOverlap="1" wp14:anchorId="28DB3247" wp14:editId="1FF4101D">
                      <wp:simplePos x="0" y="0"/>
                      <wp:positionH relativeFrom="column">
                        <wp:posOffset>265335</wp:posOffset>
                      </wp:positionH>
                      <wp:positionV relativeFrom="paragraph">
                        <wp:posOffset>-445797</wp:posOffset>
                      </wp:positionV>
                      <wp:extent cx="0" cy="1040859"/>
                      <wp:effectExtent l="63500" t="0" r="50800" b="38735"/>
                      <wp:wrapNone/>
                      <wp:docPr id="16" name="Straight Arrow Connector 16"/>
                      <wp:cNvGraphicFramePr/>
                      <a:graphic xmlns:a="http://schemas.openxmlformats.org/drawingml/2006/main">
                        <a:graphicData uri="http://schemas.microsoft.com/office/word/2010/wordprocessingShape">
                          <wps:wsp>
                            <wps:cNvCnPr/>
                            <wps:spPr>
                              <a:xfrm>
                                <a:off x="0" y="0"/>
                                <a:ext cx="0" cy="10408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B397D1" id="Straight Arrow Connector 16" o:spid="_x0000_s1026" type="#_x0000_t32" style="position:absolute;margin-left:20.9pt;margin-top:-35.1pt;width:0;height:81.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" strokecolor="black [3213]" strokeweight=".5pt">
                      <v:stroke endarrow="block" joinstyle="miter"/>
                    </v:shape>
                  </w:pict>
                </mc:Fallback>
              </mc:AlternateContent>
            </w:r>
          </w:p>
        </w:tc>
        <w:tc>
          <w:tcPr>
            <w:tcW w:w="6945" w:type="dxa"/>
            <w:tcBorders>
              <w:left w:val="single" w:sz="8" w:space="0" w:color="auto"/>
            </w:tcBorders>
            <w:vAlign w:val="center"/>
          </w:tcPr>
          <w:p w14:paraId="19934829" w14:textId="4D8D4CFC" w:rsidR="00E93D4C" w:rsidRPr="00840E05" w:rsidRDefault="00E93D4C" w:rsidP="00DA7531">
            <w:r w:rsidRPr="00840E05">
              <w:t xml:space="preserve">A </w:t>
            </w:r>
            <w:r>
              <w:t>carer’s payment</w:t>
            </w:r>
            <w:r w:rsidRPr="00840E05">
              <w:t xml:space="preserve"> including Self-Directed Support</w:t>
            </w:r>
          </w:p>
        </w:tc>
      </w:tr>
      <w:tr w:rsidR="00E93D4C" w:rsidRPr="00662AFD" w14:paraId="6BFD2D99" w14:textId="77777777" w:rsidTr="00E93D4C">
        <w:trPr>
          <w:trHeight w:val="379"/>
        </w:trPr>
        <w:tc>
          <w:tcPr>
            <w:tcW w:w="1722" w:type="dxa"/>
            <w:tcBorders>
              <w:top w:val="nil"/>
              <w:left w:val="nil"/>
              <w:bottom w:val="nil"/>
              <w:right w:val="single" w:sz="8" w:space="0" w:color="auto"/>
            </w:tcBorders>
          </w:tcPr>
          <w:p w14:paraId="523C9D83" w14:textId="7336C3ED" w:rsidR="00D55C91" w:rsidRDefault="00D55C91" w:rsidP="00D55C91">
            <w:pPr>
              <w:ind w:firstLine="0"/>
            </w:pPr>
          </w:p>
        </w:tc>
        <w:tc>
          <w:tcPr>
            <w:tcW w:w="6945" w:type="dxa"/>
            <w:tcBorders>
              <w:left w:val="single" w:sz="8" w:space="0" w:color="auto"/>
            </w:tcBorders>
            <w:vAlign w:val="center"/>
          </w:tcPr>
          <w:p w14:paraId="48C5EC0B" w14:textId="6C3D7594" w:rsidR="00E93D4C" w:rsidRPr="00840E05" w:rsidRDefault="00E93D4C" w:rsidP="00DA7531">
            <w:r w:rsidRPr="00840E05">
              <w:t>Counselling or emotional support (e.g. peer groups)</w:t>
            </w:r>
          </w:p>
        </w:tc>
      </w:tr>
      <w:tr w:rsidR="00E93D4C" w:rsidRPr="00662AFD" w14:paraId="0F3CEEAD" w14:textId="77777777" w:rsidTr="00E93D4C">
        <w:trPr>
          <w:trHeight w:val="394"/>
        </w:trPr>
        <w:tc>
          <w:tcPr>
            <w:tcW w:w="1722" w:type="dxa"/>
            <w:tcBorders>
              <w:top w:val="nil"/>
              <w:left w:val="nil"/>
              <w:bottom w:val="nil"/>
              <w:right w:val="single" w:sz="8" w:space="0" w:color="auto"/>
            </w:tcBorders>
          </w:tcPr>
          <w:p w14:paraId="3B369272" w14:textId="77777777" w:rsidR="00E93D4C" w:rsidRDefault="00E93D4C" w:rsidP="00DA7531"/>
        </w:tc>
        <w:tc>
          <w:tcPr>
            <w:tcW w:w="6945" w:type="dxa"/>
            <w:tcBorders>
              <w:left w:val="single" w:sz="8" w:space="0" w:color="auto"/>
            </w:tcBorders>
            <w:vAlign w:val="center"/>
          </w:tcPr>
          <w:p w14:paraId="6ACB2AFC" w14:textId="53AE4FD8" w:rsidR="00E93D4C" w:rsidRPr="00840E05" w:rsidRDefault="00E93D4C" w:rsidP="00DA7531">
            <w:r w:rsidRPr="00840E05">
              <w:t>A short break or respite including replacement care</w:t>
            </w:r>
          </w:p>
        </w:tc>
      </w:tr>
      <w:tr w:rsidR="00E93D4C" w:rsidRPr="00662AFD" w14:paraId="37884A2C" w14:textId="77777777" w:rsidTr="00E93D4C">
        <w:trPr>
          <w:trHeight w:val="379"/>
        </w:trPr>
        <w:tc>
          <w:tcPr>
            <w:tcW w:w="1722" w:type="dxa"/>
            <w:tcBorders>
              <w:top w:val="nil"/>
              <w:left w:val="nil"/>
              <w:bottom w:val="nil"/>
              <w:right w:val="single" w:sz="8" w:space="0" w:color="auto"/>
            </w:tcBorders>
          </w:tcPr>
          <w:p w14:paraId="1BCE0764" w14:textId="4C30B63D" w:rsidR="00E93D4C" w:rsidRDefault="00E93D4C" w:rsidP="00E93D4C">
            <w:pPr>
              <w:ind w:firstLine="0"/>
            </w:pPr>
            <w:r>
              <w:t>Least ‘worst’</w:t>
            </w:r>
          </w:p>
        </w:tc>
        <w:tc>
          <w:tcPr>
            <w:tcW w:w="6945" w:type="dxa"/>
            <w:tcBorders>
              <w:left w:val="single" w:sz="8" w:space="0" w:color="auto"/>
            </w:tcBorders>
            <w:vAlign w:val="center"/>
          </w:tcPr>
          <w:p w14:paraId="2F9D1055" w14:textId="068C214C" w:rsidR="00E93D4C" w:rsidRPr="00840E05" w:rsidRDefault="00E93D4C" w:rsidP="00DA7531">
            <w:r w:rsidRPr="00840E05">
              <w:t>Practical support (e.g. equipment, transport)</w:t>
            </w:r>
          </w:p>
        </w:tc>
      </w:tr>
    </w:tbl>
    <w:p w14:paraId="029243CB" w14:textId="77777777" w:rsidR="008223C2" w:rsidRPr="00662AFD" w:rsidRDefault="008223C2" w:rsidP="008223C2"/>
    <w:p w14:paraId="403F7300" w14:textId="158C2EC6" w:rsidR="008223C2" w:rsidRPr="00662AFD" w:rsidRDefault="008223C2" w:rsidP="008223C2">
      <w:r w:rsidRPr="00662AFD">
        <w:t>Merging best and worst choices, a Hierarchical Bayesian approach to modelling in Sawtooth g</w:t>
      </w:r>
      <w:r w:rsidR="00D55C91">
        <w:t>enerated</w:t>
      </w:r>
      <w:r w:rsidRPr="00662AFD">
        <w:t xml:space="preserve"> preference scores for each type of support shown in Figure </w:t>
      </w:r>
      <w:r>
        <w:t>1</w:t>
      </w:r>
      <w:r w:rsidR="00201C1F">
        <w:t>7</w:t>
      </w:r>
      <w:r w:rsidRPr="00662AFD">
        <w:t>.</w:t>
      </w:r>
    </w:p>
    <w:p w14:paraId="5D2B9FF1" w14:textId="77777777" w:rsidR="008223C2" w:rsidRPr="00662AFD" w:rsidRDefault="008223C2" w:rsidP="008223C2"/>
    <w:p w14:paraId="6DA3C254" w14:textId="77777777" w:rsidR="008223C2" w:rsidRPr="00662AFD" w:rsidRDefault="008223C2" w:rsidP="008223C2"/>
    <w:p w14:paraId="3E63124B" w14:textId="77777777" w:rsidR="008223C2" w:rsidRPr="00662AFD" w:rsidRDefault="008223C2" w:rsidP="00F81FBB">
      <w:pPr>
        <w:jc w:val="center"/>
      </w:pPr>
      <w:r w:rsidRPr="00662AFD">
        <w:rPr>
          <w:noProof/>
          <w:lang w:eastAsia="en-GB"/>
        </w:rPr>
        <w:lastRenderedPageBreak/>
        <w:drawing>
          <wp:inline distT="0" distB="0" distL="0" distR="0" wp14:anchorId="1DA90618" wp14:editId="785B77F2">
            <wp:extent cx="5422900" cy="4338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_W.graph.png"/>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5422900" cy="4338320"/>
                    </a:xfrm>
                    <a:prstGeom prst="rect">
                      <a:avLst/>
                    </a:prstGeom>
                  </pic:spPr>
                </pic:pic>
              </a:graphicData>
            </a:graphic>
          </wp:inline>
        </w:drawing>
      </w:r>
    </w:p>
    <w:p w14:paraId="79C191CC" w14:textId="12B778BB" w:rsidR="008223C2" w:rsidRPr="00662AFD" w:rsidRDefault="008223C2" w:rsidP="00F81FBB">
      <w:pPr>
        <w:pStyle w:val="Caption"/>
        <w:jc w:val="center"/>
      </w:pPr>
      <w:bookmarkStart w:id="227" w:name="_Toc18660917"/>
      <w:r w:rsidRPr="00662AFD">
        <w:t xml:space="preserve">Figure </w:t>
      </w:r>
      <w:fldSimple w:instr=" SEQ Figure \* ARABIC ">
        <w:r w:rsidR="00201C1F">
          <w:rPr>
            <w:noProof/>
          </w:rPr>
          <w:t>17</w:t>
        </w:r>
      </w:fldSimple>
      <w:r w:rsidRPr="00662AFD">
        <w:t>: Sawtooth HB results showing preference scores for different types of support</w:t>
      </w:r>
      <w:bookmarkEnd w:id="227"/>
    </w:p>
    <w:p w14:paraId="1203350D" w14:textId="77777777" w:rsidR="008223C2" w:rsidRPr="00662AFD" w:rsidRDefault="008223C2" w:rsidP="008223C2"/>
    <w:p w14:paraId="2016E39B" w14:textId="5206F30B" w:rsidR="008223C2" w:rsidRPr="00662AFD" w:rsidRDefault="008223C2" w:rsidP="008223C2">
      <w:r w:rsidRPr="00662AFD">
        <w:t>Across all observations a short break with replacement care emerge</w:t>
      </w:r>
      <w:r w:rsidR="00D55C91">
        <w:t>d</w:t>
      </w:r>
      <w:r w:rsidRPr="00662AFD">
        <w:t xml:space="preserve"> as a highly valued type of support. Practical support also receive</w:t>
      </w:r>
      <w:r w:rsidR="00D55C91">
        <w:t>d</w:t>
      </w:r>
      <w:r w:rsidRPr="00662AFD">
        <w:t xml:space="preserve"> a high ranking position on average. Types of support that were considered relatively less important overall </w:t>
      </w:r>
      <w:r w:rsidR="00D55C91">
        <w:t xml:space="preserve">were </w:t>
      </w:r>
      <w:r w:rsidRPr="00662AFD">
        <w:t xml:space="preserve">training and learning, and advocacy. This chimes with other research suggesting </w:t>
      </w:r>
      <w:r w:rsidR="001E3A93">
        <w:t>respite</w:t>
      </w:r>
      <w:r w:rsidRPr="00662AFD">
        <w:t xml:space="preserve"> and replacement care as common stated preference</w:t>
      </w:r>
      <w:r w:rsidR="00DC3DB1">
        <w:t>s</w:t>
      </w:r>
      <w:r w:rsidRPr="00662AFD">
        <w:t xml:space="preserve"> </w:t>
      </w:r>
      <w:r w:rsidR="00DC3DB1">
        <w:t>o</w:t>
      </w:r>
      <w:r w:rsidRPr="00662AFD">
        <w:t xml:space="preserve">f carers </w:t>
      </w:r>
      <w:r w:rsidRPr="00662AFD">
        <w:fldChar w:fldCharType="begin" w:fldLock="1"/>
      </w:r>
      <w:r w:rsidR="00A26569">
        <w:instrText>ADDIN CSL_CITATION {"citationItems":[{"id":"ITEM-1","itemData":{"DOI":"https://doi.org/10.1016/j.healthpol.2008.03.001","ISSN":"0168-8510","abstract":"Background/objective Because informal health care is now recognized to be indispensable to health care systems, different forms of respite care have been developed and publicly funded that supposedly alleviate caregivers’ perceived burdens and help prolong the care giving task. Nonetheless, the use of respite care services is low even among substantially strained caregivers. To throw light on this low usage, this paper explores the associations between attitudes towards respite care, characteristics of the care giving situation, and the need and use of respite care. Method The survey, administered to a sample of 273 informal caregivers, addressed caregiver, care recipient, and care giving situation characteristics, as well as the familiarity and use of respite care services. It also included a sub-set of 12 statements eliciting attitudes towards respite care from an earlier study [Van Exel NJA, De Graaf G, Brouwer WBF. Care for a break? An investigation of informal caregivers’ attitudes toward respite care using Q-methodology. Health Policy 2007;83(2/3):332–42]. Associations between variables were measured using univariate statistics and multinomial logistic regression. Results We found three caregiver attitudes, distributed fairly equally in the sample, that are apparently associated with caregiver educational level, employment status, health and happiness, as well as care recipient gender, duration and intensity of care giving, relationship, co-residence, need for surveillance, and subjective burden and process utility of care giving. However, the relation between attitude and familiarity with and use of respite care services is ambiguous. Conclusions Although further exploration is needed of the mix of Q-methodology and survey analysis, the overall results indicate that a considerable portion of the caregiver population needs but does not readily ask for support or respite care. This finding has important policy implications in the context of an ageing population.","author":[{"dropping-particle":"","family":"Exel","given":"Job","non-dropping-particle":"van","parse-names":false,"suffix":""},{"dropping-particle":"","family":"Graaf","given":"Gjalt","non-dropping-particle":"de","parse-names":false,"suffix":""},{"dropping-particle":"","family":"Brouwer","given":"Werner","non-dropping-particle":"","parse-names":false,"suffix":""}],"container-title":"Health Policy","id":"ITEM-1","issue":"1","issued":{"date-parts":[["2008"]]},"page":"73-87","title":"Give me a break! Informal caregiver attitudes towards respite care","type":"article-journal","volume":"88"},"uris":["http://www.mendeley.com/documents/?uuid=1c735111-8b76-4202-a913-7b0e7fc9d0a5"]},{"id":"ITEM-2","itemData":{"author":[{"dropping-particle":"","family":"Jackson","given":"Diana","non-dropping-particle":"","parse-names":false,"suffix":""},{"dropping-particle":"","family":"Williams","given":"David","non-dropping-particle":"","parse-names":false,"suffix":""},{"dropping-particle":"","family":"Turner-stokes","given":"Lynne","non-dropping-particle":"","parse-names":false,"suffix":""},{"dropping-particle":"","family":"Saleem","given":"Tariq","non-dropping-particle":"","parse-names":false,"suffix":""},{"dropping-particle":"","family":"Higginson","given":"Irene","non-dropping-particle":"","parse-names":false,"suffix":""},{"dropping-particle":"","family":"Harris","given":"Jennifer","non-dropping-particle":"","parse-names":false,"suffix":""}],"id":"ITEM-2","issued":{"date-parts":[["2011"]]},"publisher-place":"National Institute for Health, Policy Research Programme, Research Initiative for Long Term Neurological Conditions","title":"How do carers of people with long term neurological conditions experience the provision of replacement care?","type":"report"},"uris":["http://www.mendeley.com/documents/?uuid=63bb88f6-d5e0-4451-9ee2-6c2aadd5e302"]},{"id":"ITEM-3","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Health","id":"ITEM-3","issue":"1","issued":{"date-parts":[["2017"]]},"page":"1-19","publisher":"Taylor &amp; Francis","title":"Carer preferences for home support services in later stage dementia","type":"article-journal","volume":"23"},"uris":["http://www.mendeley.com/documents/?uuid=d9016e88-41f5-47b7-bd5d-3487a6dc9a6e"]}],"mendeley":{"formattedCitation":"(van Exel &lt;i&gt;et al.&lt;/i&gt; 2008, Jackson &lt;i&gt;et al.&lt;/i&gt; 2011, Kampanellou &lt;i&gt;et al.&lt;/i&gt; 2017)","plainTextFormattedCitation":"(van Exel et al. 2008, Jackson et al. 2011, Kampanellou et al. 2017)","previouslyFormattedCitation":"(van Exel &lt;i&gt;et al.&lt;/i&gt; 2008, Jackson &lt;i&gt;et al.&lt;/i&gt; 2011, Kampanellou &lt;i&gt;et al.&lt;/i&gt; 2017)"},"properties":{"noteIndex":0},"schema":"https://github.com/citation-style-language/schema/raw/master/csl-citation.json"}</w:instrText>
      </w:r>
      <w:r w:rsidRPr="00662AFD">
        <w:fldChar w:fldCharType="separate"/>
      </w:r>
      <w:r w:rsidR="005D0A80" w:rsidRPr="005D0A80">
        <w:rPr>
          <w:noProof/>
        </w:rPr>
        <w:t xml:space="preserve">(van Exel </w:t>
      </w:r>
      <w:r w:rsidR="005D0A80" w:rsidRPr="005D0A80">
        <w:rPr>
          <w:i/>
          <w:noProof/>
        </w:rPr>
        <w:t>et al.</w:t>
      </w:r>
      <w:r w:rsidR="005D0A80" w:rsidRPr="005D0A80">
        <w:rPr>
          <w:noProof/>
        </w:rPr>
        <w:t xml:space="preserve"> 2008, Jackson </w:t>
      </w:r>
      <w:r w:rsidR="005D0A80" w:rsidRPr="005D0A80">
        <w:rPr>
          <w:i/>
          <w:noProof/>
        </w:rPr>
        <w:t>et al.</w:t>
      </w:r>
      <w:r w:rsidR="005D0A80" w:rsidRPr="005D0A80">
        <w:rPr>
          <w:noProof/>
        </w:rPr>
        <w:t xml:space="preserve"> 2011, Kampanellou </w:t>
      </w:r>
      <w:r w:rsidR="005D0A80" w:rsidRPr="005D0A80">
        <w:rPr>
          <w:i/>
          <w:noProof/>
        </w:rPr>
        <w:t>et al.</w:t>
      </w:r>
      <w:r w:rsidR="005D0A80" w:rsidRPr="005D0A80">
        <w:rPr>
          <w:noProof/>
        </w:rPr>
        <w:t xml:space="preserve"> 2017)</w:t>
      </w:r>
      <w:r w:rsidRPr="00662AFD">
        <w:fldChar w:fldCharType="end"/>
      </w:r>
      <w:r w:rsidRPr="00662AFD">
        <w:t xml:space="preserve">. Yet </w:t>
      </w:r>
      <w:r w:rsidR="00D55C91">
        <w:t>these findings</w:t>
      </w:r>
      <w:r w:rsidRPr="00662AFD">
        <w:t xml:space="preserve"> contrast with revealed preferences of carers in Scotland, wh</w:t>
      </w:r>
      <w:r w:rsidR="00DC3DB1">
        <w:t>ich</w:t>
      </w:r>
      <w:r w:rsidRPr="00662AFD">
        <w:t xml:space="preserve"> show a lower use of short break services compared to other forms of support, for example, </w:t>
      </w:r>
      <w:r w:rsidR="005D0A80">
        <w:t>from family members</w:t>
      </w:r>
      <w:r w:rsidRPr="00662AFD">
        <w:t xml:space="preserve"> </w:t>
      </w:r>
      <w:r w:rsidR="000F1D89">
        <w:fldChar w:fldCharType="begin" w:fldLock="1"/>
      </w:r>
      <w:r w:rsidR="00A705C5">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000F1D89">
        <w:fldChar w:fldCharType="separate"/>
      </w:r>
      <w:r w:rsidR="000F1D89" w:rsidRPr="000F1D89">
        <w:rPr>
          <w:noProof/>
        </w:rPr>
        <w:t>(Scottish Government 2015)</w:t>
      </w:r>
      <w:r w:rsidR="000F1D89">
        <w:fldChar w:fldCharType="end"/>
      </w:r>
      <w:r w:rsidRPr="00662AFD">
        <w:t xml:space="preserve">. Perhaps the difference arises due </w:t>
      </w:r>
      <w:r w:rsidR="00D55C91">
        <w:t>differences in preferences between carers of people of all ages, and carers of older adults particularly</w:t>
      </w:r>
      <w:r w:rsidRPr="00662AFD">
        <w:t xml:space="preserve">. Training for carers is known to improve the confidence and self-efficacy of carers </w:t>
      </w:r>
      <w:r w:rsidRPr="00662AFD">
        <w:fldChar w:fldCharType="begin" w:fldLock="1"/>
      </w:r>
      <w:r>
        <w:instrText>ADDIN CSL_CITATION {"citationItems":[{"id":"ITEM-1","itemData":{"author":[{"dropping-particle":"","family":"Yeandle","given":"Sue","non-dropping-particle":"","parse-names":false,"suffix":""},{"dropping-particle":"","family":"Wigfield","given":"Andrea","non-dropping-particle":"","parse-names":false,"suffix":""},{"dropping-particle":"","family":"Crompton","given":"Rosemary","non-dropping-particle":"","parse-names":false,"suffix":""},{"dropping-particle":"","family":"Dennett","given":"Jane","non-dropping-particle":"","parse-names":false,"suffix":""}],"container-title":"Policy Press","id":"ITEM-1","issued":{"date-parts":[["2002"]]},"title":"Employed carers and family-friendly employment policies","type":"article-journal"},"uris":["http://www.mendeley.com/documents/?uuid=ccb07f87-dc4e-4215-b96b-b5dc6d69def0"]}],"mendeley":{"formattedCitation":"(Yeandle &lt;i&gt;et al.&lt;/i&gt; 2002)","plainTextFormattedCitation":"(Yeandle et al. 2002)","previouslyFormattedCitation":"(Yeandle &lt;i&gt;et al.&lt;/i&gt; 2002)"},"properties":{"noteIndex":0},"schema":"https://github.com/citation-style-language/schema/raw/master/csl-citation.json"}</w:instrText>
      </w:r>
      <w:r w:rsidRPr="00662AFD">
        <w:fldChar w:fldCharType="separate"/>
      </w:r>
      <w:r w:rsidRPr="00A823D4">
        <w:rPr>
          <w:noProof/>
        </w:rPr>
        <w:t xml:space="preserve">(Yeandle </w:t>
      </w:r>
      <w:r w:rsidRPr="00A823D4">
        <w:rPr>
          <w:i/>
          <w:noProof/>
        </w:rPr>
        <w:t>et al.</w:t>
      </w:r>
      <w:r w:rsidRPr="00A823D4">
        <w:rPr>
          <w:noProof/>
        </w:rPr>
        <w:t xml:space="preserve"> 2002)</w:t>
      </w:r>
      <w:r w:rsidRPr="00662AFD">
        <w:fldChar w:fldCharType="end"/>
      </w:r>
      <w:r w:rsidRPr="00662AFD">
        <w:t xml:space="preserve">. </w:t>
      </w:r>
      <w:r w:rsidR="007B6B32">
        <w:t>I</w:t>
      </w:r>
      <w:r w:rsidRPr="00662AFD">
        <w:t xml:space="preserve">n this study, however, carers evaluate </w:t>
      </w:r>
      <w:r w:rsidRPr="00662AFD">
        <w:lastRenderedPageBreak/>
        <w:t xml:space="preserve">training and learning as less important </w:t>
      </w:r>
      <w:r w:rsidR="00215217">
        <w:t>when directly compared</w:t>
      </w:r>
      <w:r w:rsidR="00D55C91">
        <w:t xml:space="preserve"> with</w:t>
      </w:r>
      <w:r w:rsidRPr="00662AFD">
        <w:t xml:space="preserve"> other types of support. </w:t>
      </w:r>
    </w:p>
    <w:p w14:paraId="4159E02A" w14:textId="77777777" w:rsidR="008223C2" w:rsidRPr="00662AFD" w:rsidRDefault="008223C2" w:rsidP="008223C2"/>
    <w:p w14:paraId="2FF98DDD" w14:textId="4CE16F03" w:rsidR="008223C2" w:rsidRPr="00662AFD" w:rsidRDefault="008223C2" w:rsidP="008223C2">
      <w:r w:rsidRPr="00662AFD">
        <w:t xml:space="preserve">Demographic subgroups were used to investigate any differences in </w:t>
      </w:r>
      <w:r w:rsidR="007B6B32">
        <w:t xml:space="preserve">carers’ </w:t>
      </w:r>
      <w:r w:rsidRPr="00662AFD">
        <w:t>evaluation</w:t>
      </w:r>
      <w:r w:rsidR="007B6B32">
        <w:t>s</w:t>
      </w:r>
      <w:r w:rsidRPr="00662AFD">
        <w:t xml:space="preserve"> that might be related to personal characteristics</w:t>
      </w:r>
      <w:r w:rsidR="005C60CB">
        <w:t>, which</w:t>
      </w:r>
      <w:r w:rsidRPr="00662AFD">
        <w:t xml:space="preserve"> revealed a broadly similar patterning</w:t>
      </w:r>
      <w:r w:rsidR="007B6B32">
        <w:t xml:space="preserve"> of preferences</w:t>
      </w:r>
      <w:r w:rsidRPr="00662AFD">
        <w:t xml:space="preserve"> amongst subgroups. There was a</w:t>
      </w:r>
      <w:r w:rsidR="007B6B32">
        <w:t xml:space="preserve"> slight</w:t>
      </w:r>
      <w:r w:rsidRPr="00662AFD">
        <w:t xml:space="preserve"> tendency for females to place a higher valuation on practical support</w:t>
      </w:r>
      <w:r w:rsidR="007B6B32">
        <w:t xml:space="preserve"> compared to males</w:t>
      </w:r>
      <w:r w:rsidRPr="00662AFD">
        <w:t xml:space="preserve"> (Table </w:t>
      </w:r>
      <w:r w:rsidR="00DC3DB1">
        <w:t>2</w:t>
      </w:r>
      <w:r w:rsidR="00B717DC">
        <w:t>4</w:t>
      </w:r>
      <w:r w:rsidRPr="00662AFD">
        <w:t>).</w:t>
      </w:r>
    </w:p>
    <w:p w14:paraId="13C432A0" w14:textId="77777777" w:rsidR="008223C2" w:rsidRPr="00662AFD" w:rsidRDefault="008223C2" w:rsidP="008223C2"/>
    <w:p w14:paraId="68D6E7B5" w14:textId="462E13F6" w:rsidR="008223C2" w:rsidRDefault="008223C2" w:rsidP="008223C2">
      <w:pPr>
        <w:pStyle w:val="Caption"/>
      </w:pPr>
      <w:bookmarkStart w:id="228" w:name="_Toc18660871"/>
      <w:r>
        <w:t xml:space="preserve">Table </w:t>
      </w:r>
      <w:fldSimple w:instr=" SEQ Table \* ARABIC ">
        <w:r w:rsidR="00F9095B">
          <w:rPr>
            <w:noProof/>
          </w:rPr>
          <w:t>24</w:t>
        </w:r>
      </w:fldSimple>
      <w:r>
        <w:t xml:space="preserve">: </w:t>
      </w:r>
      <w:r w:rsidRPr="00D65A3D">
        <w:t xml:space="preserve">Rank order of preferences </w:t>
      </w:r>
      <w:r>
        <w:t>towards</w:t>
      </w:r>
      <w:r w:rsidRPr="00D65A3D">
        <w:t xml:space="preserve"> support, split by gender</w:t>
      </w:r>
      <w:bookmarkEnd w:id="228"/>
    </w:p>
    <w:tbl>
      <w:tblPr>
        <w:tblStyle w:val="TableGrid"/>
        <w:tblW w:w="92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006"/>
      </w:tblGrid>
      <w:tr w:rsidR="008223C2" w:rsidRPr="00662AFD" w14:paraId="69CE29C2" w14:textId="77777777" w:rsidTr="003F770B">
        <w:trPr>
          <w:trHeight w:val="858"/>
          <w:jc w:val="center"/>
        </w:trPr>
        <w:tc>
          <w:tcPr>
            <w:tcW w:w="4106" w:type="dxa"/>
            <w:tcBorders>
              <w:top w:val="single" w:sz="18" w:space="0" w:color="auto"/>
              <w:bottom w:val="single" w:sz="18" w:space="0" w:color="auto"/>
            </w:tcBorders>
          </w:tcPr>
          <w:p w14:paraId="178404D1" w14:textId="77777777" w:rsidR="008223C2" w:rsidRPr="007E6A01" w:rsidRDefault="008223C2" w:rsidP="009B61B4">
            <w:pPr>
              <w:ind w:firstLine="0"/>
              <w:rPr>
                <w:b/>
                <w:bCs/>
              </w:rPr>
            </w:pPr>
            <w:r w:rsidRPr="007E6A01">
              <w:rPr>
                <w:b/>
                <w:bCs/>
              </w:rPr>
              <w:t>Males (n = 18)</w:t>
            </w:r>
          </w:p>
        </w:tc>
        <w:tc>
          <w:tcPr>
            <w:tcW w:w="1134" w:type="dxa"/>
            <w:tcBorders>
              <w:top w:val="single" w:sz="18" w:space="0" w:color="auto"/>
              <w:bottom w:val="single" w:sz="18" w:space="0" w:color="auto"/>
            </w:tcBorders>
          </w:tcPr>
          <w:p w14:paraId="3EB97548" w14:textId="5490CE3E" w:rsidR="008223C2" w:rsidRPr="007E6A01" w:rsidRDefault="008223C2" w:rsidP="009B61B4">
            <w:pPr>
              <w:ind w:firstLine="0"/>
              <w:rPr>
                <w:b/>
                <w:bCs/>
              </w:rPr>
            </w:pPr>
            <w:r w:rsidRPr="007E6A01">
              <w:rPr>
                <w:b/>
                <w:bCs/>
              </w:rPr>
              <w:t>‘Best’</w:t>
            </w:r>
            <w:r w:rsidR="001A7790">
              <w:rPr>
                <w:b/>
                <w:bCs/>
              </w:rPr>
              <w:t xml:space="preserve"> </w:t>
            </w:r>
            <w:r w:rsidRPr="007E6A01">
              <w:rPr>
                <w:b/>
                <w:bCs/>
              </w:rPr>
              <w:t>rank order</w:t>
            </w:r>
          </w:p>
        </w:tc>
        <w:tc>
          <w:tcPr>
            <w:tcW w:w="4006" w:type="dxa"/>
            <w:tcBorders>
              <w:top w:val="single" w:sz="18" w:space="0" w:color="auto"/>
              <w:bottom w:val="single" w:sz="18" w:space="0" w:color="auto"/>
            </w:tcBorders>
          </w:tcPr>
          <w:p w14:paraId="6BD51D33" w14:textId="77777777" w:rsidR="008223C2" w:rsidRPr="007E6A01" w:rsidRDefault="008223C2" w:rsidP="009B61B4">
            <w:pPr>
              <w:ind w:firstLine="0"/>
              <w:rPr>
                <w:b/>
                <w:bCs/>
              </w:rPr>
            </w:pPr>
            <w:r w:rsidRPr="007E6A01">
              <w:rPr>
                <w:b/>
                <w:bCs/>
              </w:rPr>
              <w:t>Females (n = 94)</w:t>
            </w:r>
          </w:p>
        </w:tc>
      </w:tr>
      <w:tr w:rsidR="008223C2" w:rsidRPr="00662AFD" w14:paraId="3A39EB37" w14:textId="77777777" w:rsidTr="003F770B">
        <w:trPr>
          <w:trHeight w:val="286"/>
          <w:jc w:val="center"/>
        </w:trPr>
        <w:tc>
          <w:tcPr>
            <w:tcW w:w="4106" w:type="dxa"/>
            <w:tcBorders>
              <w:top w:val="single" w:sz="18" w:space="0" w:color="auto"/>
            </w:tcBorders>
          </w:tcPr>
          <w:p w14:paraId="2524D79D" w14:textId="77777777" w:rsidR="008223C2" w:rsidRPr="00662AFD" w:rsidRDefault="008223C2" w:rsidP="009B61B4">
            <w:pPr>
              <w:ind w:firstLine="0"/>
            </w:pPr>
            <w:r w:rsidRPr="00662AFD">
              <w:t>A short break or respite including replacement care</w:t>
            </w:r>
          </w:p>
        </w:tc>
        <w:tc>
          <w:tcPr>
            <w:tcW w:w="1134" w:type="dxa"/>
            <w:tcBorders>
              <w:top w:val="single" w:sz="18" w:space="0" w:color="auto"/>
            </w:tcBorders>
          </w:tcPr>
          <w:p w14:paraId="1170573D" w14:textId="77777777" w:rsidR="008223C2" w:rsidRPr="00662AFD" w:rsidRDefault="008223C2" w:rsidP="00DA7531">
            <w:r w:rsidRPr="00662AFD">
              <w:t>1</w:t>
            </w:r>
          </w:p>
        </w:tc>
        <w:tc>
          <w:tcPr>
            <w:tcW w:w="4006" w:type="dxa"/>
            <w:tcBorders>
              <w:top w:val="single" w:sz="18" w:space="0" w:color="auto"/>
            </w:tcBorders>
          </w:tcPr>
          <w:p w14:paraId="1DCF714A" w14:textId="77777777" w:rsidR="008223C2" w:rsidRPr="00662AFD" w:rsidRDefault="008223C2" w:rsidP="009B61B4">
            <w:pPr>
              <w:ind w:firstLine="0"/>
            </w:pPr>
            <w:r w:rsidRPr="00662AFD">
              <w:t>A short break or respite including replacement care</w:t>
            </w:r>
          </w:p>
        </w:tc>
      </w:tr>
      <w:tr w:rsidR="008223C2" w:rsidRPr="00662AFD" w14:paraId="05321598" w14:textId="77777777" w:rsidTr="003F770B">
        <w:trPr>
          <w:trHeight w:val="286"/>
          <w:jc w:val="center"/>
        </w:trPr>
        <w:tc>
          <w:tcPr>
            <w:tcW w:w="4106" w:type="dxa"/>
          </w:tcPr>
          <w:p w14:paraId="5B0173D2" w14:textId="1C5F47C8" w:rsidR="008223C2" w:rsidRPr="00662AFD" w:rsidRDefault="008223C2" w:rsidP="009B61B4">
            <w:pPr>
              <w:ind w:firstLine="0"/>
            </w:pPr>
            <w:r w:rsidRPr="00662AFD">
              <w:t xml:space="preserve">A </w:t>
            </w:r>
            <w:r w:rsidR="005307AC">
              <w:t>carer’s payment</w:t>
            </w:r>
            <w:r w:rsidRPr="00662AFD">
              <w:t xml:space="preserve"> including Self-Directed Support</w:t>
            </w:r>
          </w:p>
        </w:tc>
        <w:tc>
          <w:tcPr>
            <w:tcW w:w="1134" w:type="dxa"/>
          </w:tcPr>
          <w:p w14:paraId="61C52D22" w14:textId="77777777" w:rsidR="008223C2" w:rsidRPr="00662AFD" w:rsidRDefault="008223C2" w:rsidP="00DA7531">
            <w:r w:rsidRPr="00662AFD">
              <w:t>2</w:t>
            </w:r>
          </w:p>
        </w:tc>
        <w:tc>
          <w:tcPr>
            <w:tcW w:w="4006" w:type="dxa"/>
          </w:tcPr>
          <w:p w14:paraId="64615621" w14:textId="77777777" w:rsidR="008223C2" w:rsidRPr="00662AFD" w:rsidRDefault="008223C2" w:rsidP="009B61B4">
            <w:pPr>
              <w:ind w:firstLine="0"/>
            </w:pPr>
            <w:r w:rsidRPr="00662AFD">
              <w:t>Practical support (e.g. equipment, transport)</w:t>
            </w:r>
          </w:p>
        </w:tc>
      </w:tr>
      <w:tr w:rsidR="008223C2" w:rsidRPr="00662AFD" w14:paraId="154C7587" w14:textId="77777777" w:rsidTr="003F770B">
        <w:trPr>
          <w:trHeight w:val="286"/>
          <w:jc w:val="center"/>
        </w:trPr>
        <w:tc>
          <w:tcPr>
            <w:tcW w:w="4106" w:type="dxa"/>
          </w:tcPr>
          <w:p w14:paraId="6D732761" w14:textId="66C39144" w:rsidR="008223C2" w:rsidRPr="00662AFD" w:rsidRDefault="008223C2" w:rsidP="009B61B4">
            <w:pPr>
              <w:ind w:firstLine="0"/>
            </w:pPr>
            <w:r w:rsidRPr="00662AFD">
              <w:t xml:space="preserve">Help applying for </w:t>
            </w:r>
            <w:r w:rsidR="005C29DE">
              <w:t>Carer’s Allowance</w:t>
            </w:r>
            <w:r w:rsidRPr="00662AFD">
              <w:t xml:space="preserve"> or other financial assistance</w:t>
            </w:r>
          </w:p>
        </w:tc>
        <w:tc>
          <w:tcPr>
            <w:tcW w:w="1134" w:type="dxa"/>
          </w:tcPr>
          <w:p w14:paraId="75BAB928" w14:textId="77777777" w:rsidR="008223C2" w:rsidRPr="00662AFD" w:rsidRDefault="008223C2" w:rsidP="00DA7531">
            <w:r w:rsidRPr="00662AFD">
              <w:t>3</w:t>
            </w:r>
          </w:p>
        </w:tc>
        <w:tc>
          <w:tcPr>
            <w:tcW w:w="4006" w:type="dxa"/>
            <w:vAlign w:val="center"/>
          </w:tcPr>
          <w:p w14:paraId="175E3CBA" w14:textId="6A19F991" w:rsidR="008223C2" w:rsidRPr="00662AFD" w:rsidRDefault="008223C2" w:rsidP="009B61B4">
            <w:pPr>
              <w:ind w:firstLine="0"/>
            </w:pPr>
            <w:r w:rsidRPr="00662AFD">
              <w:t xml:space="preserve">A </w:t>
            </w:r>
            <w:r w:rsidR="005307AC">
              <w:t>carer’s payment</w:t>
            </w:r>
            <w:r w:rsidRPr="00662AFD">
              <w:t xml:space="preserve"> including Self-Directed Support</w:t>
            </w:r>
          </w:p>
        </w:tc>
      </w:tr>
      <w:tr w:rsidR="008223C2" w:rsidRPr="00662AFD" w14:paraId="09E81E32" w14:textId="77777777" w:rsidTr="003F770B">
        <w:trPr>
          <w:trHeight w:val="269"/>
          <w:jc w:val="center"/>
        </w:trPr>
        <w:tc>
          <w:tcPr>
            <w:tcW w:w="4106" w:type="dxa"/>
          </w:tcPr>
          <w:p w14:paraId="31457A3C" w14:textId="77777777" w:rsidR="008223C2" w:rsidRPr="00662AFD" w:rsidRDefault="008223C2" w:rsidP="009B61B4">
            <w:pPr>
              <w:ind w:firstLine="0"/>
            </w:pPr>
            <w:r w:rsidRPr="00662AFD">
              <w:t>Advocacy</w:t>
            </w:r>
          </w:p>
        </w:tc>
        <w:tc>
          <w:tcPr>
            <w:tcW w:w="1134" w:type="dxa"/>
          </w:tcPr>
          <w:p w14:paraId="516F207E" w14:textId="77777777" w:rsidR="008223C2" w:rsidRPr="00662AFD" w:rsidRDefault="008223C2" w:rsidP="00DA7531">
            <w:r w:rsidRPr="00662AFD">
              <w:t>4</w:t>
            </w:r>
          </w:p>
        </w:tc>
        <w:tc>
          <w:tcPr>
            <w:tcW w:w="4006" w:type="dxa"/>
          </w:tcPr>
          <w:p w14:paraId="2F3E73AA" w14:textId="77777777" w:rsidR="008223C2" w:rsidRPr="00662AFD" w:rsidRDefault="008223C2" w:rsidP="009B61B4">
            <w:pPr>
              <w:ind w:firstLine="0"/>
            </w:pPr>
            <w:r w:rsidRPr="00662AFD">
              <w:t>Counselling or emotional support (e.g. peer groups)</w:t>
            </w:r>
          </w:p>
        </w:tc>
      </w:tr>
      <w:tr w:rsidR="008223C2" w:rsidRPr="00662AFD" w14:paraId="4F4DF652" w14:textId="77777777" w:rsidTr="003F770B">
        <w:trPr>
          <w:trHeight w:val="286"/>
          <w:jc w:val="center"/>
        </w:trPr>
        <w:tc>
          <w:tcPr>
            <w:tcW w:w="4106" w:type="dxa"/>
          </w:tcPr>
          <w:p w14:paraId="28DB2B0C" w14:textId="77777777" w:rsidR="008223C2" w:rsidRPr="00662AFD" w:rsidRDefault="008223C2" w:rsidP="009B61B4">
            <w:pPr>
              <w:ind w:firstLine="0"/>
            </w:pPr>
            <w:r w:rsidRPr="00662AFD">
              <w:t>Training or learning</w:t>
            </w:r>
          </w:p>
        </w:tc>
        <w:tc>
          <w:tcPr>
            <w:tcW w:w="1134" w:type="dxa"/>
          </w:tcPr>
          <w:p w14:paraId="7B0F3EC0" w14:textId="77777777" w:rsidR="008223C2" w:rsidRPr="00662AFD" w:rsidRDefault="008223C2" w:rsidP="00DA7531">
            <w:r w:rsidRPr="00662AFD">
              <w:t>5</w:t>
            </w:r>
          </w:p>
        </w:tc>
        <w:tc>
          <w:tcPr>
            <w:tcW w:w="4006" w:type="dxa"/>
          </w:tcPr>
          <w:p w14:paraId="12E75253" w14:textId="21CF1C0E" w:rsidR="008223C2" w:rsidRPr="00662AFD" w:rsidRDefault="008223C2" w:rsidP="009B61B4">
            <w:pPr>
              <w:ind w:firstLine="0"/>
            </w:pPr>
            <w:r w:rsidRPr="00662AFD">
              <w:t xml:space="preserve">Help applying for </w:t>
            </w:r>
            <w:r w:rsidR="005C29DE">
              <w:t>Carer’s Allowance</w:t>
            </w:r>
            <w:r w:rsidRPr="00662AFD">
              <w:t xml:space="preserve"> or other financial assistance</w:t>
            </w:r>
          </w:p>
        </w:tc>
      </w:tr>
      <w:tr w:rsidR="008223C2" w:rsidRPr="00662AFD" w14:paraId="57138CD0" w14:textId="77777777" w:rsidTr="003F770B">
        <w:trPr>
          <w:trHeight w:val="286"/>
          <w:jc w:val="center"/>
        </w:trPr>
        <w:tc>
          <w:tcPr>
            <w:tcW w:w="4106" w:type="dxa"/>
          </w:tcPr>
          <w:p w14:paraId="7CEF7C28" w14:textId="77777777" w:rsidR="008223C2" w:rsidRPr="00662AFD" w:rsidRDefault="008223C2" w:rsidP="009B61B4">
            <w:pPr>
              <w:ind w:firstLine="0"/>
            </w:pPr>
            <w:r w:rsidRPr="00662AFD">
              <w:t>Counselling or emotional support (e.g. peer groups)</w:t>
            </w:r>
          </w:p>
        </w:tc>
        <w:tc>
          <w:tcPr>
            <w:tcW w:w="1134" w:type="dxa"/>
          </w:tcPr>
          <w:p w14:paraId="0A7AF89B" w14:textId="77777777" w:rsidR="008223C2" w:rsidRPr="00662AFD" w:rsidRDefault="008223C2" w:rsidP="00DA7531">
            <w:r w:rsidRPr="00662AFD">
              <w:t>6</w:t>
            </w:r>
          </w:p>
        </w:tc>
        <w:tc>
          <w:tcPr>
            <w:tcW w:w="4006" w:type="dxa"/>
          </w:tcPr>
          <w:p w14:paraId="2A9FFF58" w14:textId="4FCB6755" w:rsidR="008223C2" w:rsidRPr="00662AFD" w:rsidRDefault="009B61B4" w:rsidP="009B61B4">
            <w:pPr>
              <w:ind w:firstLine="0"/>
            </w:pPr>
            <w:r>
              <w:t>A</w:t>
            </w:r>
            <w:r w:rsidR="008223C2" w:rsidRPr="00662AFD">
              <w:t>dvocacy</w:t>
            </w:r>
          </w:p>
        </w:tc>
      </w:tr>
      <w:tr w:rsidR="008223C2" w:rsidRPr="00662AFD" w14:paraId="7D047221" w14:textId="77777777" w:rsidTr="003F770B">
        <w:trPr>
          <w:trHeight w:val="269"/>
          <w:jc w:val="center"/>
        </w:trPr>
        <w:tc>
          <w:tcPr>
            <w:tcW w:w="4106" w:type="dxa"/>
            <w:tcBorders>
              <w:bottom w:val="single" w:sz="18" w:space="0" w:color="auto"/>
            </w:tcBorders>
          </w:tcPr>
          <w:p w14:paraId="240DEA18" w14:textId="77777777" w:rsidR="008223C2" w:rsidRPr="00662AFD" w:rsidRDefault="008223C2" w:rsidP="009B61B4">
            <w:pPr>
              <w:ind w:firstLine="0"/>
            </w:pPr>
            <w:r w:rsidRPr="00662AFD">
              <w:t>Practical support (e.g. equipment, transport)</w:t>
            </w:r>
          </w:p>
        </w:tc>
        <w:tc>
          <w:tcPr>
            <w:tcW w:w="1134" w:type="dxa"/>
            <w:tcBorders>
              <w:bottom w:val="single" w:sz="18" w:space="0" w:color="auto"/>
            </w:tcBorders>
          </w:tcPr>
          <w:p w14:paraId="44DA6F17" w14:textId="77777777" w:rsidR="008223C2" w:rsidRPr="00662AFD" w:rsidRDefault="008223C2" w:rsidP="00DA7531">
            <w:r w:rsidRPr="00662AFD">
              <w:t>7</w:t>
            </w:r>
          </w:p>
        </w:tc>
        <w:tc>
          <w:tcPr>
            <w:tcW w:w="4006" w:type="dxa"/>
            <w:tcBorders>
              <w:bottom w:val="single" w:sz="18" w:space="0" w:color="auto"/>
            </w:tcBorders>
          </w:tcPr>
          <w:p w14:paraId="0AE48D11" w14:textId="77777777" w:rsidR="008223C2" w:rsidRPr="00662AFD" w:rsidRDefault="008223C2" w:rsidP="009B61B4">
            <w:pPr>
              <w:ind w:firstLine="0"/>
            </w:pPr>
            <w:r w:rsidRPr="00662AFD">
              <w:t>Training or learning</w:t>
            </w:r>
          </w:p>
        </w:tc>
      </w:tr>
    </w:tbl>
    <w:p w14:paraId="2E9B5B98" w14:textId="77777777" w:rsidR="008223C2" w:rsidRPr="00662AFD" w:rsidRDefault="008223C2" w:rsidP="008223C2"/>
    <w:p w14:paraId="78A3EA5A" w14:textId="1DD0F6AF" w:rsidR="008223C2" w:rsidRDefault="008223C2" w:rsidP="008223C2">
      <w:r w:rsidRPr="00662AFD">
        <w:t xml:space="preserve">Younger carers place less emphasis on short breaks and replacement care compared to older carers (Table </w:t>
      </w:r>
      <w:r w:rsidR="00DC3DB1">
        <w:t>2</w:t>
      </w:r>
      <w:r w:rsidR="00B717DC">
        <w:t>5</w:t>
      </w:r>
      <w:r w:rsidR="00DC3DB1">
        <w:t>).</w:t>
      </w:r>
      <w:r w:rsidRPr="00662AFD">
        <w:t xml:space="preserve"> Differences in employment status</w:t>
      </w:r>
      <w:r w:rsidR="00FD745F">
        <w:t xml:space="preserve"> or family relationship</w:t>
      </w:r>
      <w:r w:rsidRPr="00662AFD">
        <w:t xml:space="preserve"> between the two </w:t>
      </w:r>
      <w:r w:rsidR="007B6B32">
        <w:t>subgroup</w:t>
      </w:r>
      <w:r w:rsidRPr="00662AFD">
        <w:t>s may play a part in explaining this.</w:t>
      </w:r>
    </w:p>
    <w:p w14:paraId="43628498" w14:textId="77777777" w:rsidR="008223C2" w:rsidRPr="00662AFD" w:rsidRDefault="008223C2" w:rsidP="008223C2"/>
    <w:p w14:paraId="40A7BF88" w14:textId="77777777" w:rsidR="00215217" w:rsidRDefault="00215217" w:rsidP="008223C2">
      <w:pPr>
        <w:pStyle w:val="Caption"/>
      </w:pPr>
      <w:bookmarkStart w:id="229" w:name="_Toc18660872"/>
    </w:p>
    <w:p w14:paraId="35858579" w14:textId="27609E5B" w:rsidR="008223C2" w:rsidRDefault="008223C2" w:rsidP="008223C2">
      <w:pPr>
        <w:pStyle w:val="Caption"/>
      </w:pPr>
      <w:r>
        <w:lastRenderedPageBreak/>
        <w:t xml:space="preserve">Table </w:t>
      </w:r>
      <w:fldSimple w:instr=" SEQ Table \* ARABIC ">
        <w:r w:rsidR="00F9095B">
          <w:rPr>
            <w:noProof/>
          </w:rPr>
          <w:t>25</w:t>
        </w:r>
      </w:fldSimple>
      <w:r>
        <w:t xml:space="preserve">: </w:t>
      </w:r>
      <w:r w:rsidRPr="00B57F43">
        <w:t>Rank order of preferences towards support</w:t>
      </w:r>
      <w:r>
        <w:t>, by age</w:t>
      </w:r>
      <w:bookmarkEnd w:id="229"/>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1129"/>
        <w:gridCol w:w="3991"/>
      </w:tblGrid>
      <w:tr w:rsidR="008223C2" w:rsidRPr="00662AFD" w14:paraId="400D0C31" w14:textId="77777777" w:rsidTr="009B61B4">
        <w:trPr>
          <w:trHeight w:val="339"/>
        </w:trPr>
        <w:tc>
          <w:tcPr>
            <w:tcW w:w="4091" w:type="dxa"/>
            <w:tcBorders>
              <w:top w:val="single" w:sz="18" w:space="0" w:color="auto"/>
              <w:bottom w:val="single" w:sz="18" w:space="0" w:color="auto"/>
            </w:tcBorders>
          </w:tcPr>
          <w:p w14:paraId="5E5E4D05" w14:textId="778FEF82" w:rsidR="008223C2" w:rsidRPr="007E6A01" w:rsidRDefault="008223C2" w:rsidP="009B61B4">
            <w:pPr>
              <w:ind w:firstLine="0"/>
              <w:rPr>
                <w:b/>
                <w:bCs/>
              </w:rPr>
            </w:pPr>
            <w:r w:rsidRPr="007E6A01">
              <w:rPr>
                <w:b/>
                <w:bCs/>
              </w:rPr>
              <w:t>Younger, &lt;</w:t>
            </w:r>
            <w:r w:rsidR="009B61B4" w:rsidRPr="007E6A01">
              <w:rPr>
                <w:b/>
                <w:bCs/>
              </w:rPr>
              <w:t xml:space="preserve"> </w:t>
            </w:r>
            <w:r w:rsidRPr="007E6A01">
              <w:rPr>
                <w:b/>
                <w:bCs/>
              </w:rPr>
              <w:t>55 years old (n = 39)</w:t>
            </w:r>
          </w:p>
        </w:tc>
        <w:tc>
          <w:tcPr>
            <w:tcW w:w="1129" w:type="dxa"/>
            <w:tcBorders>
              <w:top w:val="single" w:sz="18" w:space="0" w:color="auto"/>
              <w:bottom w:val="single" w:sz="18" w:space="0" w:color="auto"/>
            </w:tcBorders>
          </w:tcPr>
          <w:p w14:paraId="62BD9F64" w14:textId="52450CF2" w:rsidR="008223C2" w:rsidRPr="007E6A01" w:rsidRDefault="008223C2" w:rsidP="009B61B4">
            <w:pPr>
              <w:ind w:firstLine="0"/>
              <w:rPr>
                <w:b/>
                <w:bCs/>
              </w:rPr>
            </w:pPr>
            <w:r w:rsidRPr="007E6A01">
              <w:rPr>
                <w:b/>
                <w:bCs/>
              </w:rPr>
              <w:t>‘Best’ rank order</w:t>
            </w:r>
          </w:p>
        </w:tc>
        <w:tc>
          <w:tcPr>
            <w:tcW w:w="3991" w:type="dxa"/>
            <w:tcBorders>
              <w:top w:val="single" w:sz="18" w:space="0" w:color="auto"/>
              <w:bottom w:val="single" w:sz="18" w:space="0" w:color="auto"/>
            </w:tcBorders>
          </w:tcPr>
          <w:p w14:paraId="1F98B2B8" w14:textId="67E43C5E" w:rsidR="008223C2" w:rsidRPr="007E6A01" w:rsidRDefault="008223C2" w:rsidP="009B61B4">
            <w:pPr>
              <w:ind w:firstLine="0"/>
              <w:rPr>
                <w:b/>
                <w:bCs/>
              </w:rPr>
            </w:pPr>
            <w:r w:rsidRPr="007E6A01">
              <w:rPr>
                <w:b/>
                <w:bCs/>
              </w:rPr>
              <w:t>Older, &gt;</w:t>
            </w:r>
            <w:r w:rsidR="009B61B4" w:rsidRPr="007E6A01">
              <w:rPr>
                <w:b/>
                <w:bCs/>
              </w:rPr>
              <w:t xml:space="preserve"> </w:t>
            </w:r>
            <w:r w:rsidRPr="007E6A01">
              <w:rPr>
                <w:b/>
                <w:bCs/>
              </w:rPr>
              <w:t>55 years old (n = 73)</w:t>
            </w:r>
          </w:p>
        </w:tc>
      </w:tr>
      <w:tr w:rsidR="008223C2" w:rsidRPr="00662AFD" w14:paraId="248E74E9" w14:textId="77777777" w:rsidTr="009B61B4">
        <w:trPr>
          <w:trHeight w:val="339"/>
        </w:trPr>
        <w:tc>
          <w:tcPr>
            <w:tcW w:w="4091" w:type="dxa"/>
            <w:tcBorders>
              <w:top w:val="single" w:sz="18" w:space="0" w:color="auto"/>
            </w:tcBorders>
          </w:tcPr>
          <w:p w14:paraId="4F999B5A" w14:textId="77777777" w:rsidR="008223C2" w:rsidRPr="00662AFD" w:rsidRDefault="008223C2" w:rsidP="009B61B4">
            <w:pPr>
              <w:ind w:firstLine="0"/>
              <w:rPr>
                <w:b/>
              </w:rPr>
            </w:pPr>
            <w:r w:rsidRPr="00662AFD">
              <w:t>Practical support (e.g. equipment, transport)</w:t>
            </w:r>
          </w:p>
        </w:tc>
        <w:tc>
          <w:tcPr>
            <w:tcW w:w="1129" w:type="dxa"/>
            <w:tcBorders>
              <w:top w:val="single" w:sz="18" w:space="0" w:color="auto"/>
            </w:tcBorders>
          </w:tcPr>
          <w:p w14:paraId="52E9A695" w14:textId="77777777" w:rsidR="008223C2" w:rsidRPr="00662AFD" w:rsidRDefault="008223C2" w:rsidP="00DA7531">
            <w:r w:rsidRPr="00662AFD">
              <w:t>1</w:t>
            </w:r>
          </w:p>
        </w:tc>
        <w:tc>
          <w:tcPr>
            <w:tcW w:w="3991" w:type="dxa"/>
            <w:tcBorders>
              <w:top w:val="single" w:sz="18" w:space="0" w:color="auto"/>
            </w:tcBorders>
          </w:tcPr>
          <w:p w14:paraId="68A888A1" w14:textId="77777777" w:rsidR="008223C2" w:rsidRPr="00662AFD" w:rsidRDefault="008223C2" w:rsidP="009B61B4">
            <w:pPr>
              <w:ind w:firstLine="0"/>
              <w:rPr>
                <w:b/>
              </w:rPr>
            </w:pPr>
            <w:r w:rsidRPr="00662AFD">
              <w:t>A short break or respite including replacement care</w:t>
            </w:r>
          </w:p>
        </w:tc>
      </w:tr>
      <w:tr w:rsidR="008223C2" w:rsidRPr="00662AFD" w14:paraId="027304CA" w14:textId="77777777" w:rsidTr="009B61B4">
        <w:trPr>
          <w:trHeight w:val="339"/>
        </w:trPr>
        <w:tc>
          <w:tcPr>
            <w:tcW w:w="4091" w:type="dxa"/>
            <w:vAlign w:val="center"/>
          </w:tcPr>
          <w:p w14:paraId="0827E21E" w14:textId="60066364" w:rsidR="008223C2" w:rsidRPr="00662AFD" w:rsidRDefault="008223C2" w:rsidP="009B61B4">
            <w:pPr>
              <w:ind w:firstLine="0"/>
              <w:rPr>
                <w:b/>
              </w:rPr>
            </w:pPr>
            <w:r w:rsidRPr="00662AFD">
              <w:t xml:space="preserve">A </w:t>
            </w:r>
            <w:r w:rsidR="005307AC">
              <w:t>carer’s payment</w:t>
            </w:r>
            <w:r w:rsidRPr="00662AFD">
              <w:t xml:space="preserve"> including Self-Directed Support</w:t>
            </w:r>
          </w:p>
        </w:tc>
        <w:tc>
          <w:tcPr>
            <w:tcW w:w="1129" w:type="dxa"/>
          </w:tcPr>
          <w:p w14:paraId="7D1A59B5" w14:textId="77777777" w:rsidR="008223C2" w:rsidRPr="00662AFD" w:rsidRDefault="008223C2" w:rsidP="00DA7531">
            <w:r w:rsidRPr="00662AFD">
              <w:t>2</w:t>
            </w:r>
          </w:p>
        </w:tc>
        <w:tc>
          <w:tcPr>
            <w:tcW w:w="3991" w:type="dxa"/>
            <w:vAlign w:val="center"/>
          </w:tcPr>
          <w:p w14:paraId="76F07986" w14:textId="13981383" w:rsidR="008223C2" w:rsidRPr="00662AFD" w:rsidRDefault="008223C2" w:rsidP="009B61B4">
            <w:pPr>
              <w:ind w:firstLine="0"/>
              <w:rPr>
                <w:b/>
              </w:rPr>
            </w:pPr>
            <w:r w:rsidRPr="00662AFD">
              <w:t xml:space="preserve">A </w:t>
            </w:r>
            <w:r w:rsidR="005307AC">
              <w:t>carer’s payment</w:t>
            </w:r>
            <w:r w:rsidRPr="00662AFD">
              <w:t xml:space="preserve"> including Self-Directed Support</w:t>
            </w:r>
          </w:p>
        </w:tc>
      </w:tr>
      <w:tr w:rsidR="008223C2" w:rsidRPr="00662AFD" w14:paraId="0A7EE19E" w14:textId="77777777" w:rsidTr="009B61B4">
        <w:trPr>
          <w:trHeight w:val="339"/>
        </w:trPr>
        <w:tc>
          <w:tcPr>
            <w:tcW w:w="4091" w:type="dxa"/>
          </w:tcPr>
          <w:p w14:paraId="118B7DA5" w14:textId="77777777" w:rsidR="008223C2" w:rsidRPr="00662AFD" w:rsidRDefault="008223C2" w:rsidP="009B61B4">
            <w:pPr>
              <w:ind w:firstLine="0"/>
              <w:rPr>
                <w:b/>
              </w:rPr>
            </w:pPr>
            <w:r w:rsidRPr="00662AFD">
              <w:t>A short break or respite including replacement care</w:t>
            </w:r>
          </w:p>
        </w:tc>
        <w:tc>
          <w:tcPr>
            <w:tcW w:w="1129" w:type="dxa"/>
          </w:tcPr>
          <w:p w14:paraId="2F5FE8A1" w14:textId="77777777" w:rsidR="008223C2" w:rsidRPr="00662AFD" w:rsidRDefault="008223C2" w:rsidP="00DA7531">
            <w:r w:rsidRPr="00662AFD">
              <w:t>3</w:t>
            </w:r>
          </w:p>
        </w:tc>
        <w:tc>
          <w:tcPr>
            <w:tcW w:w="3991" w:type="dxa"/>
          </w:tcPr>
          <w:p w14:paraId="0D6C3020" w14:textId="77777777" w:rsidR="008223C2" w:rsidRPr="00662AFD" w:rsidRDefault="008223C2" w:rsidP="009B61B4">
            <w:pPr>
              <w:ind w:firstLine="0"/>
              <w:rPr>
                <w:b/>
              </w:rPr>
            </w:pPr>
            <w:r w:rsidRPr="00662AFD">
              <w:t>Practical support (e.g. equipment, transport)</w:t>
            </w:r>
          </w:p>
        </w:tc>
      </w:tr>
      <w:tr w:rsidR="008223C2" w:rsidRPr="00662AFD" w14:paraId="7B518A80" w14:textId="77777777" w:rsidTr="009B61B4">
        <w:trPr>
          <w:trHeight w:val="339"/>
        </w:trPr>
        <w:tc>
          <w:tcPr>
            <w:tcW w:w="4091" w:type="dxa"/>
          </w:tcPr>
          <w:p w14:paraId="40A22165" w14:textId="77777777" w:rsidR="008223C2" w:rsidRPr="00662AFD" w:rsidRDefault="008223C2" w:rsidP="009B61B4">
            <w:pPr>
              <w:ind w:firstLine="0"/>
              <w:rPr>
                <w:b/>
              </w:rPr>
            </w:pPr>
            <w:r w:rsidRPr="00662AFD">
              <w:t>Counselling or emotional support (e.g. peer groups)</w:t>
            </w:r>
          </w:p>
        </w:tc>
        <w:tc>
          <w:tcPr>
            <w:tcW w:w="1129" w:type="dxa"/>
          </w:tcPr>
          <w:p w14:paraId="26E805F8" w14:textId="77777777" w:rsidR="008223C2" w:rsidRPr="00662AFD" w:rsidRDefault="008223C2" w:rsidP="00DA7531">
            <w:r w:rsidRPr="00662AFD">
              <w:t>4</w:t>
            </w:r>
          </w:p>
        </w:tc>
        <w:tc>
          <w:tcPr>
            <w:tcW w:w="3991" w:type="dxa"/>
          </w:tcPr>
          <w:p w14:paraId="2E39D29D" w14:textId="79FF3360" w:rsidR="008223C2" w:rsidRPr="00662AFD" w:rsidRDefault="008223C2" w:rsidP="009B61B4">
            <w:pPr>
              <w:ind w:firstLine="0"/>
              <w:rPr>
                <w:b/>
              </w:rPr>
            </w:pPr>
            <w:r w:rsidRPr="00662AFD">
              <w:t xml:space="preserve">Help applying for </w:t>
            </w:r>
            <w:r w:rsidR="005C29DE">
              <w:t>Carer’s Allowance</w:t>
            </w:r>
            <w:r w:rsidRPr="00662AFD">
              <w:t xml:space="preserve"> or other financial assistance</w:t>
            </w:r>
          </w:p>
        </w:tc>
      </w:tr>
      <w:tr w:rsidR="008223C2" w:rsidRPr="00662AFD" w14:paraId="22E26AF4" w14:textId="77777777" w:rsidTr="009B61B4">
        <w:trPr>
          <w:trHeight w:val="339"/>
        </w:trPr>
        <w:tc>
          <w:tcPr>
            <w:tcW w:w="4091" w:type="dxa"/>
          </w:tcPr>
          <w:p w14:paraId="023B5CEB" w14:textId="77777777" w:rsidR="008223C2" w:rsidRPr="00662AFD" w:rsidRDefault="008223C2" w:rsidP="009B61B4">
            <w:pPr>
              <w:ind w:firstLine="0"/>
              <w:rPr>
                <w:b/>
              </w:rPr>
            </w:pPr>
            <w:r w:rsidRPr="00662AFD">
              <w:t>Training or learning</w:t>
            </w:r>
          </w:p>
        </w:tc>
        <w:tc>
          <w:tcPr>
            <w:tcW w:w="1129" w:type="dxa"/>
          </w:tcPr>
          <w:p w14:paraId="3A686622" w14:textId="77777777" w:rsidR="008223C2" w:rsidRPr="00662AFD" w:rsidRDefault="008223C2" w:rsidP="00DA7531">
            <w:r w:rsidRPr="00662AFD">
              <w:t>5</w:t>
            </w:r>
          </w:p>
        </w:tc>
        <w:tc>
          <w:tcPr>
            <w:tcW w:w="3991" w:type="dxa"/>
          </w:tcPr>
          <w:p w14:paraId="5222FA1F" w14:textId="77777777" w:rsidR="008223C2" w:rsidRPr="00662AFD" w:rsidRDefault="008223C2" w:rsidP="009B61B4">
            <w:pPr>
              <w:ind w:firstLine="0"/>
              <w:rPr>
                <w:b/>
              </w:rPr>
            </w:pPr>
            <w:r w:rsidRPr="00662AFD">
              <w:t>Counselling or emotional support (e.g. peer groups)</w:t>
            </w:r>
          </w:p>
        </w:tc>
      </w:tr>
      <w:tr w:rsidR="008223C2" w:rsidRPr="00662AFD" w14:paraId="38BC394E" w14:textId="77777777" w:rsidTr="009B61B4">
        <w:trPr>
          <w:trHeight w:val="339"/>
        </w:trPr>
        <w:tc>
          <w:tcPr>
            <w:tcW w:w="4091" w:type="dxa"/>
          </w:tcPr>
          <w:p w14:paraId="632DD77F" w14:textId="44C3471D" w:rsidR="008223C2" w:rsidRPr="00662AFD" w:rsidRDefault="008223C2" w:rsidP="009B61B4">
            <w:pPr>
              <w:ind w:firstLine="0"/>
              <w:rPr>
                <w:b/>
              </w:rPr>
            </w:pPr>
            <w:r w:rsidRPr="00662AFD">
              <w:t xml:space="preserve">Help applying for </w:t>
            </w:r>
            <w:r w:rsidR="005C29DE">
              <w:t>Carer’s Allowance</w:t>
            </w:r>
            <w:r w:rsidRPr="00662AFD">
              <w:t xml:space="preserve"> or other financial assistance</w:t>
            </w:r>
          </w:p>
        </w:tc>
        <w:tc>
          <w:tcPr>
            <w:tcW w:w="1129" w:type="dxa"/>
          </w:tcPr>
          <w:p w14:paraId="70B12090" w14:textId="77777777" w:rsidR="008223C2" w:rsidRPr="00662AFD" w:rsidRDefault="008223C2" w:rsidP="00DA7531">
            <w:r w:rsidRPr="00662AFD">
              <w:t>6</w:t>
            </w:r>
          </w:p>
        </w:tc>
        <w:tc>
          <w:tcPr>
            <w:tcW w:w="3991" w:type="dxa"/>
          </w:tcPr>
          <w:p w14:paraId="563B3710" w14:textId="77777777" w:rsidR="008223C2" w:rsidRPr="00662AFD" w:rsidRDefault="008223C2" w:rsidP="009B61B4">
            <w:pPr>
              <w:ind w:firstLine="0"/>
              <w:rPr>
                <w:b/>
              </w:rPr>
            </w:pPr>
            <w:r w:rsidRPr="00662AFD">
              <w:t>Training or learning</w:t>
            </w:r>
          </w:p>
        </w:tc>
      </w:tr>
      <w:tr w:rsidR="008223C2" w:rsidRPr="00662AFD" w14:paraId="06AA3D66" w14:textId="77777777" w:rsidTr="009B61B4">
        <w:trPr>
          <w:trHeight w:val="339"/>
        </w:trPr>
        <w:tc>
          <w:tcPr>
            <w:tcW w:w="4091" w:type="dxa"/>
            <w:tcBorders>
              <w:bottom w:val="single" w:sz="18" w:space="0" w:color="auto"/>
            </w:tcBorders>
          </w:tcPr>
          <w:p w14:paraId="27EF2CAB" w14:textId="77777777" w:rsidR="008223C2" w:rsidRPr="00662AFD" w:rsidRDefault="008223C2" w:rsidP="009B61B4">
            <w:pPr>
              <w:ind w:firstLine="0"/>
              <w:rPr>
                <w:b/>
              </w:rPr>
            </w:pPr>
            <w:r w:rsidRPr="00662AFD">
              <w:t>Advocacy</w:t>
            </w:r>
          </w:p>
        </w:tc>
        <w:tc>
          <w:tcPr>
            <w:tcW w:w="1129" w:type="dxa"/>
            <w:tcBorders>
              <w:bottom w:val="single" w:sz="18" w:space="0" w:color="auto"/>
            </w:tcBorders>
          </w:tcPr>
          <w:p w14:paraId="1D9172F7" w14:textId="77777777" w:rsidR="008223C2" w:rsidRPr="00662AFD" w:rsidRDefault="008223C2" w:rsidP="00DA7531">
            <w:r w:rsidRPr="00662AFD">
              <w:t>7</w:t>
            </w:r>
          </w:p>
        </w:tc>
        <w:tc>
          <w:tcPr>
            <w:tcW w:w="3991" w:type="dxa"/>
            <w:tcBorders>
              <w:bottom w:val="single" w:sz="18" w:space="0" w:color="auto"/>
            </w:tcBorders>
          </w:tcPr>
          <w:p w14:paraId="6FF43536" w14:textId="77777777" w:rsidR="008223C2" w:rsidRPr="00662AFD" w:rsidRDefault="008223C2" w:rsidP="009B61B4">
            <w:pPr>
              <w:ind w:firstLine="0"/>
              <w:rPr>
                <w:b/>
              </w:rPr>
            </w:pPr>
            <w:r w:rsidRPr="00662AFD">
              <w:t>Advocacy</w:t>
            </w:r>
          </w:p>
        </w:tc>
      </w:tr>
    </w:tbl>
    <w:p w14:paraId="4C02315E" w14:textId="77777777" w:rsidR="008223C2" w:rsidRDefault="008223C2" w:rsidP="008223C2"/>
    <w:p w14:paraId="0B2CCFA6" w14:textId="77777777" w:rsidR="008223C2" w:rsidRDefault="008223C2" w:rsidP="008223C2"/>
    <w:p w14:paraId="5126C761" w14:textId="77777777" w:rsidR="008223C2" w:rsidRPr="00662AFD" w:rsidRDefault="008223C2" w:rsidP="008223C2"/>
    <w:p w14:paraId="57BBB74B" w14:textId="77777777" w:rsidR="008223C2" w:rsidRPr="00662AFD" w:rsidRDefault="008223C2" w:rsidP="008223C2">
      <w:r w:rsidRPr="00662AFD">
        <w:br w:type="page"/>
      </w:r>
    </w:p>
    <w:p w14:paraId="57739707" w14:textId="6BBF5611" w:rsidR="008223C2" w:rsidRPr="00875F4D" w:rsidRDefault="008223C2" w:rsidP="008223C2">
      <w:r w:rsidRPr="00662AFD">
        <w:lastRenderedPageBreak/>
        <w:t xml:space="preserve">Those caring </w:t>
      </w:r>
      <w:r w:rsidR="004C0885">
        <w:t>fewer</w:t>
      </w:r>
      <w:r w:rsidRPr="00662AFD">
        <w:t xml:space="preserve"> than 35 hours per week place more importance</w:t>
      </w:r>
      <w:r w:rsidR="004C0885">
        <w:t xml:space="preserve"> on</w:t>
      </w:r>
      <w:r w:rsidRPr="00662AFD">
        <w:t xml:space="preserve"> training or learning, compared to those caring above 35 hours per week (Table </w:t>
      </w:r>
      <w:r w:rsidR="00DC3DB1">
        <w:t>2</w:t>
      </w:r>
      <w:r w:rsidR="00B717DC">
        <w:t>6</w:t>
      </w:r>
      <w:r w:rsidR="00DC3DB1">
        <w:t>)</w:t>
      </w:r>
      <w:r w:rsidRPr="00662AFD">
        <w:t xml:space="preserve">. Perhaps this subgroup </w:t>
      </w:r>
      <w:r w:rsidR="00FD745F">
        <w:t>includes</w:t>
      </w:r>
      <w:r w:rsidRPr="00662AFD">
        <w:t xml:space="preserve"> individuals new to the caring role, or with greater capacity for the time demands of training. </w:t>
      </w:r>
      <w:r w:rsidR="005C60CB" w:rsidRPr="00662AFD">
        <w:fldChar w:fldCharType="begin" w:fldLock="1"/>
      </w:r>
      <w:r w:rsidR="005C60CB">
        <w:instrText>ADDIN CSL_CITATION {"citationItems":[{"id":"ITEM-1","itemData":{"author":[{"dropping-particle":"","family":"Patel","given":"Anita","non-dropping-particle":"","parse-names":false,"suffix":""},{"dropping-particle":"","family":"Knapp","given":"Martin","non-dropping-particle":"","parse-names":false,"suffix":""},{"dropping-particle":"","family":"Evans","given":"Andrew","non-dropping-particle":"","parse-names":false,"suffix":""},{"dropping-particle":"","family":"Perez","given":"Inigo","non-dropping-particle":"","parse-names":false,"suffix":""},{"dropping-particle":"","family":"Kalra","given":"Lalit","non-dropping-particle":"","parse-names":false,"suffix":""}],"container-title":"BMJ","id":"ITEM-1","issue":"7448","issued":{"date-parts":[["2004"]]},"page":"1-6","title":"Training care givers of stroke patients: economic evaluation","type":"article-journal","volume":"328"},"uris":["http://www.mendeley.com/documents/?uuid=9465d967-a8f6-48ac-bbf1-41d4ed1aa158"]}],"mendeley":{"formattedCitation":"(Patel &lt;i&gt;et al.&lt;/i&gt; 2004)","manualFormatting":"Patel et al. (2004)","plainTextFormattedCitation":"(Patel et al. 2004)","previouslyFormattedCitation":"(Patel &lt;i&gt;et al.&lt;/i&gt; 2004)"},"properties":{"noteIndex":0},"schema":"https://github.com/citation-style-language/schema/raw/master/csl-citation.json"}</w:instrText>
      </w:r>
      <w:r w:rsidR="005C60CB" w:rsidRPr="00662AFD">
        <w:fldChar w:fldCharType="separate"/>
      </w:r>
      <w:r w:rsidR="005C60CB" w:rsidRPr="00A823D4">
        <w:rPr>
          <w:noProof/>
        </w:rPr>
        <w:t xml:space="preserve">Patel </w:t>
      </w:r>
      <w:r w:rsidR="005C60CB" w:rsidRPr="00A823D4">
        <w:rPr>
          <w:i/>
          <w:noProof/>
        </w:rPr>
        <w:t>et al.</w:t>
      </w:r>
      <w:r w:rsidR="005C60CB" w:rsidRPr="00A823D4">
        <w:rPr>
          <w:noProof/>
        </w:rPr>
        <w:t xml:space="preserve"> </w:t>
      </w:r>
      <w:r w:rsidR="005C60CB">
        <w:rPr>
          <w:noProof/>
        </w:rPr>
        <w:t>(</w:t>
      </w:r>
      <w:r w:rsidR="005C60CB" w:rsidRPr="00A823D4">
        <w:rPr>
          <w:noProof/>
        </w:rPr>
        <w:t>2004)</w:t>
      </w:r>
      <w:r w:rsidR="005C60CB" w:rsidRPr="00662AFD">
        <w:fldChar w:fldCharType="end"/>
      </w:r>
      <w:r w:rsidR="005C60CB">
        <w:t xml:space="preserve"> argue that t</w:t>
      </w:r>
      <w:r w:rsidRPr="00662AFD">
        <w:t>here is a strong economic ca</w:t>
      </w:r>
      <w:r w:rsidR="00DC3DB1">
        <w:t>s</w:t>
      </w:r>
      <w:r w:rsidRPr="00662AFD">
        <w:t>e for training as a form of support for carers</w:t>
      </w:r>
      <w:r w:rsidR="003F770B">
        <w:t xml:space="preserve"> of stroke survivors</w:t>
      </w:r>
      <w:r w:rsidRPr="00662AFD">
        <w:t>, particularly amongst carers involved with nursing task</w:t>
      </w:r>
      <w:r w:rsidR="005C60CB">
        <w:t>s</w:t>
      </w:r>
      <w:r w:rsidRPr="00662AFD">
        <w:t xml:space="preserve">. This </w:t>
      </w:r>
      <w:r w:rsidR="003F770B">
        <w:t xml:space="preserve">study </w:t>
      </w:r>
      <w:r w:rsidR="00215217">
        <w:t xml:space="preserve">likewise </w:t>
      </w:r>
      <w:r w:rsidRPr="00662AFD">
        <w:t xml:space="preserve">implies training and learning </w:t>
      </w:r>
      <w:r w:rsidR="005C60CB">
        <w:t>could also be</w:t>
      </w:r>
      <w:r w:rsidRPr="00662AFD">
        <w:t xml:space="preserve"> </w:t>
      </w:r>
      <w:r w:rsidR="005C60CB">
        <w:t xml:space="preserve">effectively </w:t>
      </w:r>
      <w:r w:rsidRPr="00662AFD">
        <w:t xml:space="preserve">targeted </w:t>
      </w:r>
      <w:r w:rsidR="005C60CB">
        <w:t xml:space="preserve">at </w:t>
      </w:r>
      <w:r w:rsidRPr="00662AFD">
        <w:t xml:space="preserve">those currently with a low caring commitment to meet </w:t>
      </w:r>
      <w:r w:rsidR="00FD745F">
        <w:t xml:space="preserve">their </w:t>
      </w:r>
      <w:r w:rsidRPr="00662AFD">
        <w:t xml:space="preserve">preferences. </w:t>
      </w:r>
    </w:p>
    <w:p w14:paraId="0875DF22" w14:textId="77777777" w:rsidR="008223C2" w:rsidRPr="00662AFD" w:rsidRDefault="008223C2" w:rsidP="008223C2"/>
    <w:p w14:paraId="2CFDCAEF" w14:textId="5E3EE165" w:rsidR="008223C2" w:rsidRDefault="008223C2" w:rsidP="008223C2">
      <w:pPr>
        <w:pStyle w:val="Caption"/>
      </w:pPr>
      <w:bookmarkStart w:id="230" w:name="_Toc18660873"/>
      <w:r>
        <w:t xml:space="preserve">Table </w:t>
      </w:r>
      <w:fldSimple w:instr=" SEQ Table \* ARABIC ">
        <w:r w:rsidR="00F9095B">
          <w:rPr>
            <w:noProof/>
          </w:rPr>
          <w:t>26</w:t>
        </w:r>
      </w:fldSimple>
      <w:r>
        <w:t xml:space="preserve">: </w:t>
      </w:r>
      <w:r w:rsidRPr="00B41CD5">
        <w:t xml:space="preserve">Rank order of preferences towards support, </w:t>
      </w:r>
      <w:r>
        <w:t>by care provided per week</w:t>
      </w:r>
      <w:bookmarkEnd w:id="230"/>
    </w:p>
    <w:tbl>
      <w:tblPr>
        <w:tblStyle w:val="TableGrid"/>
        <w:tblW w:w="9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1125"/>
        <w:gridCol w:w="3976"/>
      </w:tblGrid>
      <w:tr w:rsidR="008223C2" w:rsidRPr="00662AFD" w14:paraId="4595B697" w14:textId="77777777" w:rsidTr="003B57D7">
        <w:trPr>
          <w:trHeight w:val="269"/>
        </w:trPr>
        <w:tc>
          <w:tcPr>
            <w:tcW w:w="4076" w:type="dxa"/>
            <w:tcBorders>
              <w:top w:val="single" w:sz="18" w:space="0" w:color="auto"/>
              <w:bottom w:val="single" w:sz="18" w:space="0" w:color="auto"/>
            </w:tcBorders>
          </w:tcPr>
          <w:p w14:paraId="1F5EF36A" w14:textId="2655C4FC" w:rsidR="008223C2" w:rsidRPr="007E6A01" w:rsidRDefault="008223C2" w:rsidP="003B57D7">
            <w:pPr>
              <w:ind w:firstLine="0"/>
              <w:rPr>
                <w:b/>
                <w:bCs/>
              </w:rPr>
            </w:pPr>
            <w:r w:rsidRPr="007E6A01">
              <w:rPr>
                <w:b/>
                <w:bCs/>
              </w:rPr>
              <w:t>Low care</w:t>
            </w:r>
            <w:r w:rsidR="00215217">
              <w:rPr>
                <w:b/>
                <w:bCs/>
              </w:rPr>
              <w:t xml:space="preserve"> </w:t>
            </w:r>
            <w:r w:rsidRPr="007E6A01">
              <w:rPr>
                <w:b/>
                <w:bCs/>
              </w:rPr>
              <w:t xml:space="preserve"> &lt; 35 hours per week (n = 45)</w:t>
            </w:r>
          </w:p>
        </w:tc>
        <w:tc>
          <w:tcPr>
            <w:tcW w:w="1125" w:type="dxa"/>
            <w:tcBorders>
              <w:top w:val="single" w:sz="18" w:space="0" w:color="auto"/>
              <w:bottom w:val="single" w:sz="18" w:space="0" w:color="auto"/>
            </w:tcBorders>
          </w:tcPr>
          <w:p w14:paraId="18ACF304" w14:textId="3E0E7362" w:rsidR="008223C2" w:rsidRPr="007E6A01" w:rsidRDefault="008223C2" w:rsidP="003B57D7">
            <w:pPr>
              <w:ind w:firstLine="0"/>
              <w:rPr>
                <w:b/>
                <w:bCs/>
              </w:rPr>
            </w:pPr>
            <w:r w:rsidRPr="007E6A01">
              <w:rPr>
                <w:b/>
                <w:bCs/>
              </w:rPr>
              <w:t>Best’ rank order</w:t>
            </w:r>
          </w:p>
        </w:tc>
        <w:tc>
          <w:tcPr>
            <w:tcW w:w="3976" w:type="dxa"/>
            <w:tcBorders>
              <w:top w:val="single" w:sz="18" w:space="0" w:color="auto"/>
              <w:bottom w:val="single" w:sz="18" w:space="0" w:color="auto"/>
            </w:tcBorders>
          </w:tcPr>
          <w:p w14:paraId="3DF39B33" w14:textId="4372C64C" w:rsidR="008223C2" w:rsidRPr="007E6A01" w:rsidRDefault="008223C2" w:rsidP="003B57D7">
            <w:pPr>
              <w:ind w:firstLine="0"/>
              <w:rPr>
                <w:b/>
                <w:bCs/>
              </w:rPr>
            </w:pPr>
            <w:r w:rsidRPr="007E6A01">
              <w:rPr>
                <w:b/>
                <w:bCs/>
              </w:rPr>
              <w:t>High care &gt; 35 hours per week (n = 67)</w:t>
            </w:r>
          </w:p>
        </w:tc>
      </w:tr>
      <w:tr w:rsidR="008223C2" w:rsidRPr="00662AFD" w14:paraId="01020A45" w14:textId="77777777" w:rsidTr="003B57D7">
        <w:trPr>
          <w:trHeight w:val="269"/>
        </w:trPr>
        <w:tc>
          <w:tcPr>
            <w:tcW w:w="4076" w:type="dxa"/>
            <w:tcBorders>
              <w:top w:val="single" w:sz="18" w:space="0" w:color="auto"/>
            </w:tcBorders>
          </w:tcPr>
          <w:p w14:paraId="1B8A8823" w14:textId="77777777" w:rsidR="008223C2" w:rsidRPr="00662AFD" w:rsidRDefault="008223C2" w:rsidP="003B57D7">
            <w:pPr>
              <w:ind w:firstLine="0"/>
            </w:pPr>
            <w:r w:rsidRPr="00662AFD">
              <w:t>A short break or respite including replacement care</w:t>
            </w:r>
          </w:p>
        </w:tc>
        <w:tc>
          <w:tcPr>
            <w:tcW w:w="1125" w:type="dxa"/>
            <w:tcBorders>
              <w:top w:val="single" w:sz="18" w:space="0" w:color="auto"/>
            </w:tcBorders>
          </w:tcPr>
          <w:p w14:paraId="2C9572EB" w14:textId="77777777" w:rsidR="008223C2" w:rsidRPr="00662AFD" w:rsidRDefault="008223C2" w:rsidP="00DA7531">
            <w:r w:rsidRPr="00662AFD">
              <w:t>1</w:t>
            </w:r>
          </w:p>
        </w:tc>
        <w:tc>
          <w:tcPr>
            <w:tcW w:w="3976" w:type="dxa"/>
            <w:tcBorders>
              <w:top w:val="single" w:sz="18" w:space="0" w:color="auto"/>
            </w:tcBorders>
          </w:tcPr>
          <w:p w14:paraId="7C6670CB" w14:textId="77777777" w:rsidR="008223C2" w:rsidRPr="00662AFD" w:rsidRDefault="008223C2" w:rsidP="003B57D7">
            <w:pPr>
              <w:ind w:firstLine="0"/>
            </w:pPr>
            <w:r w:rsidRPr="00662AFD">
              <w:t>A short break or respite including replacement care</w:t>
            </w:r>
          </w:p>
        </w:tc>
      </w:tr>
      <w:tr w:rsidR="008223C2" w:rsidRPr="00662AFD" w14:paraId="74E9766A" w14:textId="77777777" w:rsidTr="003B57D7">
        <w:trPr>
          <w:trHeight w:val="269"/>
        </w:trPr>
        <w:tc>
          <w:tcPr>
            <w:tcW w:w="4076" w:type="dxa"/>
          </w:tcPr>
          <w:p w14:paraId="4650A98C" w14:textId="77777777" w:rsidR="008223C2" w:rsidRPr="00662AFD" w:rsidRDefault="008223C2" w:rsidP="003B57D7">
            <w:pPr>
              <w:ind w:firstLine="0"/>
            </w:pPr>
            <w:r w:rsidRPr="00662AFD">
              <w:t>Practical support (e.g. equipment, transport)</w:t>
            </w:r>
          </w:p>
        </w:tc>
        <w:tc>
          <w:tcPr>
            <w:tcW w:w="1125" w:type="dxa"/>
          </w:tcPr>
          <w:p w14:paraId="1F852758" w14:textId="77777777" w:rsidR="008223C2" w:rsidRPr="00662AFD" w:rsidRDefault="008223C2" w:rsidP="00DA7531">
            <w:r w:rsidRPr="00662AFD">
              <w:t>2</w:t>
            </w:r>
          </w:p>
        </w:tc>
        <w:tc>
          <w:tcPr>
            <w:tcW w:w="3976" w:type="dxa"/>
          </w:tcPr>
          <w:p w14:paraId="524324D9" w14:textId="1A0D9081" w:rsidR="008223C2" w:rsidRPr="00662AFD" w:rsidRDefault="008223C2" w:rsidP="003B57D7">
            <w:pPr>
              <w:ind w:firstLine="0"/>
            </w:pPr>
            <w:r w:rsidRPr="00662AFD">
              <w:t xml:space="preserve">A </w:t>
            </w:r>
            <w:r w:rsidR="005307AC">
              <w:t>carer’s payment</w:t>
            </w:r>
            <w:r w:rsidRPr="00662AFD">
              <w:t xml:space="preserve"> including Self-Directed Support</w:t>
            </w:r>
          </w:p>
        </w:tc>
      </w:tr>
      <w:tr w:rsidR="008223C2" w:rsidRPr="00662AFD" w14:paraId="16F831B9" w14:textId="77777777" w:rsidTr="003B57D7">
        <w:trPr>
          <w:trHeight w:val="269"/>
        </w:trPr>
        <w:tc>
          <w:tcPr>
            <w:tcW w:w="4076" w:type="dxa"/>
            <w:vAlign w:val="center"/>
          </w:tcPr>
          <w:p w14:paraId="3B70BBB1" w14:textId="1E8117AD" w:rsidR="008223C2" w:rsidRPr="00662AFD" w:rsidRDefault="008223C2" w:rsidP="003B57D7">
            <w:pPr>
              <w:ind w:firstLine="0"/>
            </w:pPr>
            <w:r w:rsidRPr="00662AFD">
              <w:t xml:space="preserve">A </w:t>
            </w:r>
            <w:r w:rsidR="005307AC">
              <w:t>carer’s payment</w:t>
            </w:r>
            <w:r w:rsidRPr="00662AFD">
              <w:t xml:space="preserve"> including Self-Directed Support</w:t>
            </w:r>
          </w:p>
        </w:tc>
        <w:tc>
          <w:tcPr>
            <w:tcW w:w="1125" w:type="dxa"/>
          </w:tcPr>
          <w:p w14:paraId="6EDD4074" w14:textId="77777777" w:rsidR="008223C2" w:rsidRPr="00662AFD" w:rsidRDefault="008223C2" w:rsidP="00DA7531">
            <w:r w:rsidRPr="00662AFD">
              <w:t>3</w:t>
            </w:r>
          </w:p>
        </w:tc>
        <w:tc>
          <w:tcPr>
            <w:tcW w:w="3976" w:type="dxa"/>
          </w:tcPr>
          <w:p w14:paraId="38FE8319" w14:textId="77777777" w:rsidR="008223C2" w:rsidRPr="00662AFD" w:rsidRDefault="008223C2" w:rsidP="003B57D7">
            <w:pPr>
              <w:ind w:firstLine="0"/>
            </w:pPr>
            <w:r w:rsidRPr="00662AFD">
              <w:t>Practical support (e.g. equipment, transport)</w:t>
            </w:r>
          </w:p>
        </w:tc>
      </w:tr>
      <w:tr w:rsidR="008223C2" w:rsidRPr="00662AFD" w14:paraId="6ECF9339" w14:textId="77777777" w:rsidTr="003B57D7">
        <w:trPr>
          <w:trHeight w:val="269"/>
        </w:trPr>
        <w:tc>
          <w:tcPr>
            <w:tcW w:w="4076" w:type="dxa"/>
          </w:tcPr>
          <w:p w14:paraId="4A983F4D" w14:textId="77777777" w:rsidR="008223C2" w:rsidRPr="00662AFD" w:rsidRDefault="008223C2" w:rsidP="003B57D7">
            <w:pPr>
              <w:ind w:firstLine="0"/>
            </w:pPr>
            <w:r w:rsidRPr="00662AFD">
              <w:t>Training or learning</w:t>
            </w:r>
          </w:p>
        </w:tc>
        <w:tc>
          <w:tcPr>
            <w:tcW w:w="1125" w:type="dxa"/>
          </w:tcPr>
          <w:p w14:paraId="4DC1568C" w14:textId="77777777" w:rsidR="008223C2" w:rsidRPr="00662AFD" w:rsidRDefault="008223C2" w:rsidP="00DA7531">
            <w:r w:rsidRPr="00662AFD">
              <w:t>4</w:t>
            </w:r>
          </w:p>
        </w:tc>
        <w:tc>
          <w:tcPr>
            <w:tcW w:w="3976" w:type="dxa"/>
          </w:tcPr>
          <w:p w14:paraId="0D221014" w14:textId="77777777" w:rsidR="008223C2" w:rsidRPr="00662AFD" w:rsidRDefault="008223C2" w:rsidP="003B57D7">
            <w:pPr>
              <w:ind w:firstLine="0"/>
            </w:pPr>
            <w:r w:rsidRPr="00662AFD">
              <w:t>Counselling or emotional support (e.g. peer groups)</w:t>
            </w:r>
          </w:p>
        </w:tc>
      </w:tr>
      <w:tr w:rsidR="008223C2" w:rsidRPr="00662AFD" w14:paraId="2ADE66C7" w14:textId="77777777" w:rsidTr="003B57D7">
        <w:trPr>
          <w:trHeight w:val="269"/>
        </w:trPr>
        <w:tc>
          <w:tcPr>
            <w:tcW w:w="4076" w:type="dxa"/>
          </w:tcPr>
          <w:p w14:paraId="2C4FE83F" w14:textId="77777777" w:rsidR="008223C2" w:rsidRPr="00662AFD" w:rsidRDefault="008223C2" w:rsidP="003B57D7">
            <w:pPr>
              <w:ind w:firstLine="0"/>
            </w:pPr>
            <w:r w:rsidRPr="00662AFD">
              <w:t>Counselling or emotional support (e.g. peer groups)</w:t>
            </w:r>
          </w:p>
        </w:tc>
        <w:tc>
          <w:tcPr>
            <w:tcW w:w="1125" w:type="dxa"/>
          </w:tcPr>
          <w:p w14:paraId="108D7A27" w14:textId="77777777" w:rsidR="008223C2" w:rsidRPr="00662AFD" w:rsidRDefault="008223C2" w:rsidP="00DA7531">
            <w:r w:rsidRPr="00662AFD">
              <w:t>5</w:t>
            </w:r>
          </w:p>
        </w:tc>
        <w:tc>
          <w:tcPr>
            <w:tcW w:w="3976" w:type="dxa"/>
          </w:tcPr>
          <w:p w14:paraId="1E93E5AA" w14:textId="212AAA8A" w:rsidR="008223C2" w:rsidRPr="00662AFD" w:rsidRDefault="008223C2" w:rsidP="003B57D7">
            <w:pPr>
              <w:ind w:firstLine="0"/>
            </w:pPr>
            <w:r w:rsidRPr="00662AFD">
              <w:t xml:space="preserve">Help applying for </w:t>
            </w:r>
            <w:r w:rsidR="005C29DE">
              <w:t>Carer’s Allowance</w:t>
            </w:r>
            <w:r w:rsidRPr="00662AFD">
              <w:t xml:space="preserve"> or other financial assistance</w:t>
            </w:r>
          </w:p>
        </w:tc>
      </w:tr>
      <w:tr w:rsidR="008223C2" w:rsidRPr="00662AFD" w14:paraId="10E949C0" w14:textId="77777777" w:rsidTr="003B57D7">
        <w:trPr>
          <w:trHeight w:val="269"/>
        </w:trPr>
        <w:tc>
          <w:tcPr>
            <w:tcW w:w="4076" w:type="dxa"/>
          </w:tcPr>
          <w:p w14:paraId="3119A6BA" w14:textId="4BCE3C48" w:rsidR="008223C2" w:rsidRPr="00662AFD" w:rsidRDefault="008223C2" w:rsidP="003B57D7">
            <w:pPr>
              <w:ind w:firstLine="0"/>
            </w:pPr>
            <w:r w:rsidRPr="00662AFD">
              <w:t xml:space="preserve">Help applying for </w:t>
            </w:r>
            <w:r w:rsidR="005C29DE">
              <w:t>Carer’s Allowance</w:t>
            </w:r>
            <w:r w:rsidRPr="00662AFD">
              <w:t xml:space="preserve"> or other financial assistance</w:t>
            </w:r>
          </w:p>
        </w:tc>
        <w:tc>
          <w:tcPr>
            <w:tcW w:w="1125" w:type="dxa"/>
          </w:tcPr>
          <w:p w14:paraId="401DFD85" w14:textId="77777777" w:rsidR="008223C2" w:rsidRPr="00662AFD" w:rsidRDefault="008223C2" w:rsidP="00DA7531">
            <w:r w:rsidRPr="00662AFD">
              <w:t>6</w:t>
            </w:r>
          </w:p>
        </w:tc>
        <w:tc>
          <w:tcPr>
            <w:tcW w:w="3976" w:type="dxa"/>
          </w:tcPr>
          <w:p w14:paraId="5993A9E3" w14:textId="77777777" w:rsidR="008223C2" w:rsidRPr="00662AFD" w:rsidRDefault="008223C2" w:rsidP="003B57D7">
            <w:pPr>
              <w:ind w:firstLine="0"/>
            </w:pPr>
            <w:r w:rsidRPr="00662AFD">
              <w:t>Advocacy</w:t>
            </w:r>
          </w:p>
        </w:tc>
      </w:tr>
      <w:tr w:rsidR="008223C2" w:rsidRPr="00662AFD" w14:paraId="63A0FD1C" w14:textId="77777777" w:rsidTr="003B57D7">
        <w:trPr>
          <w:trHeight w:val="269"/>
        </w:trPr>
        <w:tc>
          <w:tcPr>
            <w:tcW w:w="4076" w:type="dxa"/>
            <w:tcBorders>
              <w:bottom w:val="single" w:sz="18" w:space="0" w:color="auto"/>
            </w:tcBorders>
          </w:tcPr>
          <w:p w14:paraId="60BF0DE2" w14:textId="77777777" w:rsidR="008223C2" w:rsidRPr="00662AFD" w:rsidRDefault="008223C2" w:rsidP="003B57D7">
            <w:pPr>
              <w:ind w:firstLine="0"/>
            </w:pPr>
            <w:r w:rsidRPr="00662AFD">
              <w:t>Advocacy</w:t>
            </w:r>
          </w:p>
        </w:tc>
        <w:tc>
          <w:tcPr>
            <w:tcW w:w="1125" w:type="dxa"/>
            <w:tcBorders>
              <w:bottom w:val="single" w:sz="18" w:space="0" w:color="auto"/>
            </w:tcBorders>
          </w:tcPr>
          <w:p w14:paraId="1C848DB7" w14:textId="77777777" w:rsidR="008223C2" w:rsidRPr="00662AFD" w:rsidRDefault="008223C2" w:rsidP="00DA7531">
            <w:r w:rsidRPr="00662AFD">
              <w:t>7</w:t>
            </w:r>
          </w:p>
        </w:tc>
        <w:tc>
          <w:tcPr>
            <w:tcW w:w="3976" w:type="dxa"/>
            <w:tcBorders>
              <w:bottom w:val="single" w:sz="18" w:space="0" w:color="auto"/>
            </w:tcBorders>
          </w:tcPr>
          <w:p w14:paraId="243D6D90" w14:textId="77777777" w:rsidR="008223C2" w:rsidRPr="00662AFD" w:rsidRDefault="008223C2" w:rsidP="003B57D7">
            <w:pPr>
              <w:ind w:firstLine="0"/>
            </w:pPr>
            <w:r w:rsidRPr="00662AFD">
              <w:t>Training or learning</w:t>
            </w:r>
          </w:p>
        </w:tc>
      </w:tr>
    </w:tbl>
    <w:p w14:paraId="321B062C" w14:textId="77777777" w:rsidR="008223C2" w:rsidRPr="00662AFD" w:rsidRDefault="008223C2" w:rsidP="008223C2"/>
    <w:p w14:paraId="51C88825" w14:textId="77777777" w:rsidR="008223C2" w:rsidRPr="00662AFD" w:rsidRDefault="008223C2" w:rsidP="008223C2">
      <w:r w:rsidRPr="00662AFD">
        <w:br w:type="page"/>
      </w:r>
    </w:p>
    <w:p w14:paraId="151BDC32" w14:textId="2A7322A6" w:rsidR="008223C2" w:rsidRDefault="008223C2" w:rsidP="008223C2">
      <w:pPr>
        <w:pStyle w:val="Caption"/>
      </w:pPr>
      <w:bookmarkStart w:id="231" w:name="_Toc18660874"/>
      <w:r>
        <w:lastRenderedPageBreak/>
        <w:t xml:space="preserve">Table </w:t>
      </w:r>
      <w:fldSimple w:instr=" SEQ Table \* ARABIC ">
        <w:r w:rsidR="00F9095B">
          <w:rPr>
            <w:noProof/>
          </w:rPr>
          <w:t>27</w:t>
        </w:r>
      </w:fldSimple>
      <w:r>
        <w:t xml:space="preserve">: </w:t>
      </w:r>
      <w:r w:rsidRPr="009A7046">
        <w:t>Rank order of preferences towards support</w:t>
      </w:r>
      <w:r>
        <w:t>, by relationship</w:t>
      </w:r>
      <w:bookmarkEnd w:id="231"/>
    </w:p>
    <w:tbl>
      <w:tblPr>
        <w:tblStyle w:val="TableGrid"/>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1057"/>
        <w:gridCol w:w="3816"/>
      </w:tblGrid>
      <w:tr w:rsidR="008223C2" w:rsidRPr="00662AFD" w14:paraId="3FA648E9" w14:textId="77777777" w:rsidTr="006D09D9">
        <w:trPr>
          <w:trHeight w:val="296"/>
        </w:trPr>
        <w:tc>
          <w:tcPr>
            <w:tcW w:w="4375" w:type="dxa"/>
            <w:tcBorders>
              <w:top w:val="single" w:sz="18" w:space="0" w:color="auto"/>
              <w:bottom w:val="single" w:sz="18" w:space="0" w:color="auto"/>
            </w:tcBorders>
          </w:tcPr>
          <w:p w14:paraId="68DB1B17" w14:textId="77777777" w:rsidR="008223C2" w:rsidRPr="007E6A01" w:rsidRDefault="008223C2" w:rsidP="006D09D9">
            <w:pPr>
              <w:ind w:firstLine="0"/>
              <w:rPr>
                <w:b/>
                <w:bCs/>
              </w:rPr>
            </w:pPr>
            <w:r w:rsidRPr="007E6A01">
              <w:rPr>
                <w:b/>
                <w:bCs/>
              </w:rPr>
              <w:t>Children (n = 25)</w:t>
            </w:r>
          </w:p>
        </w:tc>
        <w:tc>
          <w:tcPr>
            <w:tcW w:w="1057" w:type="dxa"/>
            <w:tcBorders>
              <w:top w:val="single" w:sz="18" w:space="0" w:color="auto"/>
              <w:bottom w:val="single" w:sz="18" w:space="0" w:color="auto"/>
            </w:tcBorders>
          </w:tcPr>
          <w:p w14:paraId="38AB32A6" w14:textId="77777777" w:rsidR="008223C2" w:rsidRPr="007E6A01" w:rsidRDefault="008223C2" w:rsidP="006D09D9">
            <w:pPr>
              <w:ind w:firstLine="0"/>
              <w:rPr>
                <w:b/>
                <w:bCs/>
              </w:rPr>
            </w:pPr>
            <w:r w:rsidRPr="007E6A01">
              <w:rPr>
                <w:b/>
                <w:bCs/>
              </w:rPr>
              <w:t>‘Best’ rank order</w:t>
            </w:r>
          </w:p>
        </w:tc>
        <w:tc>
          <w:tcPr>
            <w:tcW w:w="3816" w:type="dxa"/>
            <w:tcBorders>
              <w:top w:val="single" w:sz="18" w:space="0" w:color="auto"/>
              <w:bottom w:val="single" w:sz="18" w:space="0" w:color="auto"/>
            </w:tcBorders>
          </w:tcPr>
          <w:p w14:paraId="1AC2D65C" w14:textId="77777777" w:rsidR="008223C2" w:rsidRPr="007E6A01" w:rsidRDefault="008223C2" w:rsidP="006D09D9">
            <w:pPr>
              <w:ind w:firstLine="0"/>
              <w:rPr>
                <w:b/>
                <w:bCs/>
              </w:rPr>
            </w:pPr>
            <w:r w:rsidRPr="007E6A01">
              <w:rPr>
                <w:b/>
                <w:bCs/>
              </w:rPr>
              <w:t>Spouses (n = 44)</w:t>
            </w:r>
          </w:p>
        </w:tc>
      </w:tr>
      <w:tr w:rsidR="008223C2" w:rsidRPr="00662AFD" w14:paraId="2FFA407A" w14:textId="77777777" w:rsidTr="006D09D9">
        <w:trPr>
          <w:trHeight w:val="296"/>
        </w:trPr>
        <w:tc>
          <w:tcPr>
            <w:tcW w:w="4375" w:type="dxa"/>
            <w:tcBorders>
              <w:top w:val="single" w:sz="18" w:space="0" w:color="auto"/>
            </w:tcBorders>
          </w:tcPr>
          <w:p w14:paraId="6947E30A" w14:textId="77777777" w:rsidR="008223C2" w:rsidRPr="00662AFD" w:rsidRDefault="008223C2" w:rsidP="006D09D9">
            <w:pPr>
              <w:ind w:firstLine="0"/>
            </w:pPr>
            <w:r w:rsidRPr="00662AFD">
              <w:t>Practical support (e.g. equipment, transport)</w:t>
            </w:r>
          </w:p>
        </w:tc>
        <w:tc>
          <w:tcPr>
            <w:tcW w:w="1057" w:type="dxa"/>
            <w:tcBorders>
              <w:top w:val="single" w:sz="18" w:space="0" w:color="auto"/>
            </w:tcBorders>
          </w:tcPr>
          <w:p w14:paraId="05DDF305" w14:textId="77777777" w:rsidR="008223C2" w:rsidRPr="00662AFD" w:rsidRDefault="008223C2" w:rsidP="00DA7531">
            <w:r w:rsidRPr="00662AFD">
              <w:t>1</w:t>
            </w:r>
          </w:p>
        </w:tc>
        <w:tc>
          <w:tcPr>
            <w:tcW w:w="3816" w:type="dxa"/>
            <w:tcBorders>
              <w:top w:val="single" w:sz="18" w:space="0" w:color="auto"/>
            </w:tcBorders>
            <w:vAlign w:val="center"/>
          </w:tcPr>
          <w:p w14:paraId="2EC0A803" w14:textId="77777777" w:rsidR="008223C2" w:rsidRPr="00662AFD" w:rsidRDefault="008223C2" w:rsidP="006D09D9">
            <w:pPr>
              <w:ind w:firstLine="0"/>
            </w:pPr>
            <w:r w:rsidRPr="00662AFD">
              <w:t>A short break or respite including replacement care</w:t>
            </w:r>
          </w:p>
        </w:tc>
      </w:tr>
      <w:tr w:rsidR="008223C2" w:rsidRPr="00662AFD" w14:paraId="5719BB44" w14:textId="77777777" w:rsidTr="006D09D9">
        <w:trPr>
          <w:trHeight w:val="296"/>
        </w:trPr>
        <w:tc>
          <w:tcPr>
            <w:tcW w:w="4375" w:type="dxa"/>
          </w:tcPr>
          <w:p w14:paraId="2E884371" w14:textId="21E64668" w:rsidR="008223C2" w:rsidRPr="00662AFD" w:rsidRDefault="008223C2" w:rsidP="006D09D9">
            <w:pPr>
              <w:ind w:firstLine="0"/>
            </w:pPr>
            <w:r w:rsidRPr="00662AFD">
              <w:t xml:space="preserve">A </w:t>
            </w:r>
            <w:r w:rsidR="005307AC">
              <w:t>carer’s payment</w:t>
            </w:r>
            <w:r w:rsidRPr="00662AFD">
              <w:t xml:space="preserve"> including Self-Directed Support</w:t>
            </w:r>
          </w:p>
        </w:tc>
        <w:tc>
          <w:tcPr>
            <w:tcW w:w="1057" w:type="dxa"/>
          </w:tcPr>
          <w:p w14:paraId="3C900597" w14:textId="77777777" w:rsidR="008223C2" w:rsidRPr="00662AFD" w:rsidRDefault="008223C2" w:rsidP="00DA7531">
            <w:r w:rsidRPr="00662AFD">
              <w:t>2</w:t>
            </w:r>
          </w:p>
        </w:tc>
        <w:tc>
          <w:tcPr>
            <w:tcW w:w="3816" w:type="dxa"/>
            <w:vAlign w:val="center"/>
          </w:tcPr>
          <w:p w14:paraId="7C334CE4" w14:textId="77777777" w:rsidR="008223C2" w:rsidRPr="00662AFD" w:rsidRDefault="008223C2" w:rsidP="006D09D9">
            <w:pPr>
              <w:ind w:firstLine="0"/>
            </w:pPr>
            <w:r w:rsidRPr="00662AFD">
              <w:t>Counselling or emotional support (e.g. peer groups)</w:t>
            </w:r>
          </w:p>
        </w:tc>
      </w:tr>
      <w:tr w:rsidR="008223C2" w:rsidRPr="00662AFD" w14:paraId="36688FB4" w14:textId="77777777" w:rsidTr="006D09D9">
        <w:trPr>
          <w:trHeight w:val="296"/>
        </w:trPr>
        <w:tc>
          <w:tcPr>
            <w:tcW w:w="4375" w:type="dxa"/>
            <w:vAlign w:val="center"/>
          </w:tcPr>
          <w:p w14:paraId="11320409" w14:textId="77777777" w:rsidR="008223C2" w:rsidRPr="00662AFD" w:rsidRDefault="008223C2" w:rsidP="006D09D9">
            <w:pPr>
              <w:ind w:firstLine="0"/>
            </w:pPr>
            <w:r w:rsidRPr="00662AFD">
              <w:t>A short break or respite including replacement care</w:t>
            </w:r>
          </w:p>
        </w:tc>
        <w:tc>
          <w:tcPr>
            <w:tcW w:w="1057" w:type="dxa"/>
          </w:tcPr>
          <w:p w14:paraId="46D18910" w14:textId="77777777" w:rsidR="008223C2" w:rsidRPr="00662AFD" w:rsidRDefault="008223C2" w:rsidP="00DA7531">
            <w:r w:rsidRPr="00662AFD">
              <w:t>3</w:t>
            </w:r>
          </w:p>
        </w:tc>
        <w:tc>
          <w:tcPr>
            <w:tcW w:w="3816" w:type="dxa"/>
            <w:vAlign w:val="center"/>
          </w:tcPr>
          <w:p w14:paraId="6F8402B3" w14:textId="77777777" w:rsidR="008223C2" w:rsidRPr="00662AFD" w:rsidRDefault="008223C2" w:rsidP="006D09D9">
            <w:pPr>
              <w:ind w:firstLine="0"/>
            </w:pPr>
            <w:r w:rsidRPr="00662AFD">
              <w:t>Practical support (e.g. equipment, transport)</w:t>
            </w:r>
          </w:p>
        </w:tc>
      </w:tr>
      <w:tr w:rsidR="008223C2" w:rsidRPr="00662AFD" w14:paraId="441E1C1E" w14:textId="77777777" w:rsidTr="006D09D9">
        <w:trPr>
          <w:trHeight w:val="296"/>
        </w:trPr>
        <w:tc>
          <w:tcPr>
            <w:tcW w:w="4375" w:type="dxa"/>
          </w:tcPr>
          <w:p w14:paraId="645DBDD6" w14:textId="01035200" w:rsidR="008223C2" w:rsidRPr="00662AFD" w:rsidRDefault="008223C2" w:rsidP="006D09D9">
            <w:pPr>
              <w:ind w:firstLine="0"/>
            </w:pPr>
            <w:r w:rsidRPr="00662AFD">
              <w:t xml:space="preserve">Help applying for </w:t>
            </w:r>
            <w:r w:rsidR="005C29DE">
              <w:t>Carer’s Allowance</w:t>
            </w:r>
            <w:r w:rsidRPr="00662AFD">
              <w:t xml:space="preserve"> or other financial assistance</w:t>
            </w:r>
          </w:p>
        </w:tc>
        <w:tc>
          <w:tcPr>
            <w:tcW w:w="1057" w:type="dxa"/>
          </w:tcPr>
          <w:p w14:paraId="7B48A596" w14:textId="77777777" w:rsidR="008223C2" w:rsidRPr="00662AFD" w:rsidRDefault="008223C2" w:rsidP="00DA7531">
            <w:r w:rsidRPr="00662AFD">
              <w:t>4</w:t>
            </w:r>
          </w:p>
        </w:tc>
        <w:tc>
          <w:tcPr>
            <w:tcW w:w="3816" w:type="dxa"/>
            <w:vAlign w:val="center"/>
          </w:tcPr>
          <w:p w14:paraId="2D056C72" w14:textId="0503BEBC" w:rsidR="008223C2" w:rsidRPr="00662AFD" w:rsidRDefault="008223C2" w:rsidP="006D09D9">
            <w:pPr>
              <w:ind w:firstLine="0"/>
            </w:pPr>
            <w:r w:rsidRPr="00662AFD">
              <w:t xml:space="preserve">A </w:t>
            </w:r>
            <w:r w:rsidR="005307AC">
              <w:t>carer’s payment</w:t>
            </w:r>
            <w:r w:rsidRPr="00662AFD">
              <w:t xml:space="preserve"> including Self-Directed Support</w:t>
            </w:r>
          </w:p>
        </w:tc>
      </w:tr>
      <w:tr w:rsidR="008223C2" w:rsidRPr="00662AFD" w14:paraId="4612D53A" w14:textId="77777777" w:rsidTr="006D09D9">
        <w:trPr>
          <w:trHeight w:val="296"/>
        </w:trPr>
        <w:tc>
          <w:tcPr>
            <w:tcW w:w="4375" w:type="dxa"/>
          </w:tcPr>
          <w:p w14:paraId="52298868" w14:textId="77777777" w:rsidR="008223C2" w:rsidRPr="00662AFD" w:rsidRDefault="008223C2" w:rsidP="006D09D9">
            <w:pPr>
              <w:ind w:firstLine="0"/>
            </w:pPr>
            <w:r w:rsidRPr="00662AFD">
              <w:t>Counselling or emotional support (e.g. peer groups)</w:t>
            </w:r>
          </w:p>
        </w:tc>
        <w:tc>
          <w:tcPr>
            <w:tcW w:w="1057" w:type="dxa"/>
          </w:tcPr>
          <w:p w14:paraId="1E62F1FF" w14:textId="77777777" w:rsidR="008223C2" w:rsidRPr="00662AFD" w:rsidRDefault="008223C2" w:rsidP="00DA7531">
            <w:r w:rsidRPr="00662AFD">
              <w:t>5</w:t>
            </w:r>
          </w:p>
        </w:tc>
        <w:tc>
          <w:tcPr>
            <w:tcW w:w="3816" w:type="dxa"/>
            <w:vAlign w:val="center"/>
          </w:tcPr>
          <w:p w14:paraId="54EA92E9" w14:textId="3FE9322E" w:rsidR="008223C2" w:rsidRPr="00662AFD" w:rsidRDefault="008223C2" w:rsidP="006D09D9">
            <w:pPr>
              <w:ind w:firstLine="0"/>
            </w:pPr>
            <w:r w:rsidRPr="00662AFD">
              <w:t xml:space="preserve">Help applying for </w:t>
            </w:r>
            <w:r w:rsidR="005C29DE">
              <w:t>Carer’s Allowance</w:t>
            </w:r>
            <w:r w:rsidRPr="00662AFD">
              <w:t xml:space="preserve"> or other financial assistance</w:t>
            </w:r>
          </w:p>
        </w:tc>
      </w:tr>
      <w:tr w:rsidR="008223C2" w:rsidRPr="00662AFD" w14:paraId="68CE7D4A" w14:textId="77777777" w:rsidTr="006D09D9">
        <w:trPr>
          <w:trHeight w:val="296"/>
        </w:trPr>
        <w:tc>
          <w:tcPr>
            <w:tcW w:w="4375" w:type="dxa"/>
            <w:vAlign w:val="center"/>
          </w:tcPr>
          <w:p w14:paraId="5B8AF114" w14:textId="77777777" w:rsidR="008223C2" w:rsidRPr="00662AFD" w:rsidRDefault="008223C2" w:rsidP="006D09D9">
            <w:pPr>
              <w:ind w:firstLine="0"/>
            </w:pPr>
            <w:r w:rsidRPr="00662AFD">
              <w:t>Advocacy</w:t>
            </w:r>
          </w:p>
        </w:tc>
        <w:tc>
          <w:tcPr>
            <w:tcW w:w="1057" w:type="dxa"/>
          </w:tcPr>
          <w:p w14:paraId="7C4F7264" w14:textId="77777777" w:rsidR="008223C2" w:rsidRPr="00662AFD" w:rsidRDefault="008223C2" w:rsidP="00DA7531">
            <w:r w:rsidRPr="00662AFD">
              <w:t>6</w:t>
            </w:r>
          </w:p>
        </w:tc>
        <w:tc>
          <w:tcPr>
            <w:tcW w:w="3816" w:type="dxa"/>
            <w:vAlign w:val="center"/>
          </w:tcPr>
          <w:p w14:paraId="0EE45646" w14:textId="77777777" w:rsidR="008223C2" w:rsidRPr="00662AFD" w:rsidRDefault="008223C2" w:rsidP="006D09D9">
            <w:pPr>
              <w:ind w:firstLine="0"/>
            </w:pPr>
            <w:r w:rsidRPr="00662AFD">
              <w:t>Advocacy</w:t>
            </w:r>
          </w:p>
        </w:tc>
      </w:tr>
      <w:tr w:rsidR="008223C2" w:rsidRPr="00662AFD" w14:paraId="491DB8F3" w14:textId="77777777" w:rsidTr="006D09D9">
        <w:trPr>
          <w:trHeight w:val="296"/>
        </w:trPr>
        <w:tc>
          <w:tcPr>
            <w:tcW w:w="4375" w:type="dxa"/>
            <w:tcBorders>
              <w:bottom w:val="single" w:sz="18" w:space="0" w:color="auto"/>
            </w:tcBorders>
          </w:tcPr>
          <w:p w14:paraId="54A9731F" w14:textId="77777777" w:rsidR="008223C2" w:rsidRPr="00662AFD" w:rsidRDefault="008223C2" w:rsidP="006D09D9">
            <w:pPr>
              <w:ind w:firstLine="0"/>
            </w:pPr>
            <w:r w:rsidRPr="00662AFD">
              <w:t>Training or learning</w:t>
            </w:r>
          </w:p>
        </w:tc>
        <w:tc>
          <w:tcPr>
            <w:tcW w:w="1057" w:type="dxa"/>
            <w:tcBorders>
              <w:bottom w:val="single" w:sz="18" w:space="0" w:color="auto"/>
            </w:tcBorders>
          </w:tcPr>
          <w:p w14:paraId="03B2540B" w14:textId="77777777" w:rsidR="008223C2" w:rsidRPr="00662AFD" w:rsidRDefault="008223C2" w:rsidP="00DA7531">
            <w:r w:rsidRPr="00662AFD">
              <w:t>7</w:t>
            </w:r>
          </w:p>
        </w:tc>
        <w:tc>
          <w:tcPr>
            <w:tcW w:w="3816" w:type="dxa"/>
            <w:tcBorders>
              <w:bottom w:val="single" w:sz="18" w:space="0" w:color="auto"/>
            </w:tcBorders>
          </w:tcPr>
          <w:p w14:paraId="6B4ECD0F" w14:textId="1C65C378" w:rsidR="008223C2" w:rsidRPr="00662AFD" w:rsidRDefault="002E1C84" w:rsidP="006D09D9">
            <w:pPr>
              <w:ind w:firstLine="0"/>
            </w:pPr>
            <w:r>
              <w:t>T</w:t>
            </w:r>
            <w:r w:rsidR="008223C2" w:rsidRPr="00662AFD">
              <w:t>raining or learning</w:t>
            </w:r>
          </w:p>
        </w:tc>
      </w:tr>
    </w:tbl>
    <w:p w14:paraId="144D2FE7" w14:textId="77777777" w:rsidR="008223C2" w:rsidRPr="00662AFD" w:rsidRDefault="008223C2" w:rsidP="008223C2"/>
    <w:p w14:paraId="70335A6D" w14:textId="00130B7B" w:rsidR="008223C2" w:rsidRPr="00A02091" w:rsidRDefault="008223C2" w:rsidP="008223C2">
      <w:pPr>
        <w:rPr>
          <w:b/>
        </w:rPr>
      </w:pPr>
      <w:r w:rsidRPr="00662AFD">
        <w:t xml:space="preserve">Table </w:t>
      </w:r>
      <w:r w:rsidR="00DC3DB1">
        <w:t>2</w:t>
      </w:r>
      <w:r w:rsidR="00336C7E">
        <w:t>7</w:t>
      </w:r>
      <w:r>
        <w:t xml:space="preserve"> </w:t>
      </w:r>
      <w:r w:rsidRPr="00662AFD">
        <w:t xml:space="preserve">and </w:t>
      </w:r>
      <w:r>
        <w:t>2</w:t>
      </w:r>
      <w:r w:rsidR="00336C7E">
        <w:t>8</w:t>
      </w:r>
      <w:r w:rsidRPr="00662AFD">
        <w:t xml:space="preserve"> show similar results, since age largely varies with </w:t>
      </w:r>
      <w:r w:rsidR="00FD745F">
        <w:t>type of relationship with</w:t>
      </w:r>
      <w:r w:rsidRPr="00662AFD">
        <w:t xml:space="preserve"> the cared-for </w:t>
      </w:r>
      <w:r w:rsidR="00F420F6">
        <w:t>person.</w:t>
      </w:r>
      <w:r w:rsidRPr="00662AFD">
        <w:t xml:space="preserve"> </w:t>
      </w:r>
      <w:r>
        <w:t>Yet e</w:t>
      </w:r>
      <w:r w:rsidRPr="00662AFD">
        <w:t xml:space="preserve">motional support is likely to take on greater importance for spouses if they are the sole provider of care, </w:t>
      </w:r>
      <w:r w:rsidR="00DC3DB1">
        <w:t xml:space="preserve">as </w:t>
      </w:r>
      <w:r w:rsidRPr="00662AFD">
        <w:fldChar w:fldCharType="begin" w:fldLock="1"/>
      </w:r>
      <w:r w:rsidR="005D22F0">
        <w:instrText>ADDIN CSL_CITATION {"citationItems":[{"id":"ITEM-1","itemData":{"author":[{"dropping-particle":"","family":"O'Shaughnessy","given":"Margaret","non-dropping-particle":"","parse-names":false,"suffix":""},{"dropping-particle":"","family":"Lee","given":"Kristina","non-dropping-particle":"","parse-names":false,"suffix":""},{"dropping-particle":"","family":"Lintern","given":"Tracey","non-dropping-particle":"","parse-names":false,"suffix":""}],"container-title":"Dementia","id":"ITEM-1","issue":"2","issued":{"date-parts":[["2010"]]},"page":"237-258","title":"Changes in the couple relationship with dementia care: Spouse carers' experiences","type":"article-journal","volume":"9"},"uris":["http://www.mendeley.com/documents/?uuid=bd35ce94-3c34-4ce7-a8db-74d843819146"]}],"mendeley":{"formattedCitation":"(O’Shaughnessy &lt;i&gt;et al.&lt;/i&gt; 2010)","manualFormatting":"O’Shaughnessy et al. (2010)","plainTextFormattedCitation":"(O’Shaughnessy et al. 2010)","previouslyFormattedCitation":"(O’Shaughnessy &lt;i&gt;et al.&lt;/i&gt; 2010)"},"properties":{"noteIndex":0},"schema":"https://github.com/citation-style-language/schema/raw/master/csl-citation.json"}</w:instrText>
      </w:r>
      <w:r w:rsidRPr="00662AFD">
        <w:fldChar w:fldCharType="separate"/>
      </w:r>
      <w:r w:rsidR="0037771E" w:rsidRPr="0037771E">
        <w:rPr>
          <w:noProof/>
        </w:rPr>
        <w:t xml:space="preserve">O’Shaughnessy </w:t>
      </w:r>
      <w:r w:rsidR="0037771E" w:rsidRPr="0037771E">
        <w:rPr>
          <w:i/>
          <w:noProof/>
        </w:rPr>
        <w:t>et al.</w:t>
      </w:r>
      <w:r w:rsidR="0037771E" w:rsidRPr="0037771E">
        <w:rPr>
          <w:noProof/>
        </w:rPr>
        <w:t xml:space="preserve"> </w:t>
      </w:r>
      <w:r w:rsidR="0037771E">
        <w:rPr>
          <w:noProof/>
        </w:rPr>
        <w:t>(</w:t>
      </w:r>
      <w:r w:rsidR="0037771E" w:rsidRPr="0037771E">
        <w:rPr>
          <w:noProof/>
        </w:rPr>
        <w:t>2010)</w:t>
      </w:r>
      <w:r w:rsidRPr="00662AFD">
        <w:fldChar w:fldCharType="end"/>
      </w:r>
      <w:r>
        <w:t xml:space="preserve"> </w:t>
      </w:r>
      <w:r w:rsidRPr="00662AFD">
        <w:t>illustrate</w:t>
      </w:r>
      <w:r w:rsidR="0037771E">
        <w:t xml:space="preserve"> how</w:t>
      </w:r>
      <w:r w:rsidR="00DC3DB1">
        <w:t xml:space="preserve"> </w:t>
      </w:r>
      <w:r w:rsidRPr="00662AFD">
        <w:t xml:space="preserve">spousal carers </w:t>
      </w:r>
      <w:r w:rsidR="0037771E">
        <w:t>of people living with</w:t>
      </w:r>
      <w:r w:rsidRPr="00662AFD">
        <w:t xml:space="preserve"> dementia care can </w:t>
      </w:r>
      <w:r w:rsidR="0037771E">
        <w:t>experience particular</w:t>
      </w:r>
      <w:r w:rsidRPr="00662AFD">
        <w:t xml:space="preserve"> grief and loss</w:t>
      </w:r>
      <w:r w:rsidR="0037771E">
        <w:t>, and thus may benefit from</w:t>
      </w:r>
      <w:r w:rsidR="001D3F43">
        <w:t xml:space="preserve"> emotional support.</w:t>
      </w:r>
    </w:p>
    <w:p w14:paraId="7D20F98F" w14:textId="77777777" w:rsidR="008223C2" w:rsidRPr="00662AFD" w:rsidRDefault="008223C2" w:rsidP="008223C2"/>
    <w:p w14:paraId="7512EDCA" w14:textId="3324F93A" w:rsidR="008223C2" w:rsidRPr="00662AFD" w:rsidRDefault="008223C2" w:rsidP="008223C2">
      <w:r w:rsidRPr="00662AFD">
        <w:t xml:space="preserve">It might be expected that reluctant breakers from the DCE exercise place little value on a short break. However, Table </w:t>
      </w:r>
      <w:r>
        <w:t>2</w:t>
      </w:r>
      <w:r w:rsidR="00336C7E">
        <w:t>8</w:t>
      </w:r>
      <w:r>
        <w:t xml:space="preserve"> </w:t>
      </w:r>
      <w:r w:rsidRPr="00662AFD">
        <w:t xml:space="preserve">shows that this is the second highest preference for support </w:t>
      </w:r>
      <w:r w:rsidR="00DC3DB1">
        <w:t>in</w:t>
      </w:r>
      <w:r w:rsidRPr="00662AFD">
        <w:t xml:space="preserve"> this subgroup. Amongst those choosing to ‘opt out’ frequently in the DCE (‘reluctant breakers’), short breaks were still shown to be considered an important, although not the most important, type of support</w:t>
      </w:r>
      <w:r>
        <w:t xml:space="preserve">. </w:t>
      </w:r>
      <w:r w:rsidRPr="00662AFD">
        <w:t>Reluctant breakers also appear to prioriti</w:t>
      </w:r>
      <w:r>
        <w:t>s</w:t>
      </w:r>
      <w:r w:rsidRPr="00662AFD">
        <w:t>e</w:t>
      </w:r>
      <w:r w:rsidR="004645BC">
        <w:t xml:space="preserve"> a</w:t>
      </w:r>
      <w:r w:rsidRPr="00662AFD">
        <w:t xml:space="preserve"> </w:t>
      </w:r>
      <w:r w:rsidR="005C29DE">
        <w:t>Carer’s Allowance</w:t>
      </w:r>
      <w:r w:rsidRPr="00662AFD">
        <w:t xml:space="preserve"> and financial assistance.</w:t>
      </w:r>
    </w:p>
    <w:p w14:paraId="72394E8C" w14:textId="77777777" w:rsidR="008223C2" w:rsidRPr="00662AFD" w:rsidRDefault="008223C2" w:rsidP="008223C2"/>
    <w:p w14:paraId="1B874DEB" w14:textId="77777777" w:rsidR="008223C2" w:rsidRPr="00662AFD" w:rsidRDefault="008223C2" w:rsidP="008223C2"/>
    <w:p w14:paraId="30C4E9FE" w14:textId="313DCFA0" w:rsidR="008223C2" w:rsidRDefault="008223C2" w:rsidP="008223C2">
      <w:pPr>
        <w:pStyle w:val="Caption"/>
      </w:pPr>
      <w:bookmarkStart w:id="232" w:name="_Toc18660875"/>
      <w:r>
        <w:lastRenderedPageBreak/>
        <w:t xml:space="preserve">Table </w:t>
      </w:r>
      <w:fldSimple w:instr=" SEQ Table \* ARABIC ">
        <w:r w:rsidR="00F9095B">
          <w:rPr>
            <w:noProof/>
          </w:rPr>
          <w:t>28</w:t>
        </w:r>
      </w:fldSimple>
      <w:r>
        <w:t xml:space="preserve">: </w:t>
      </w:r>
      <w:r w:rsidRPr="00C76F06">
        <w:t>Rank order of preferences towards support</w:t>
      </w:r>
      <w:r>
        <w:t>, by DCE response</w:t>
      </w:r>
      <w:bookmarkEnd w:id="232"/>
    </w:p>
    <w:tbl>
      <w:tblPr>
        <w:tblStyle w:val="TableGrid"/>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1057"/>
        <w:gridCol w:w="3816"/>
      </w:tblGrid>
      <w:tr w:rsidR="008223C2" w:rsidRPr="00662AFD" w14:paraId="07E39E1F" w14:textId="77777777" w:rsidTr="006D09D9">
        <w:trPr>
          <w:trHeight w:val="296"/>
        </w:trPr>
        <w:tc>
          <w:tcPr>
            <w:tcW w:w="4375" w:type="dxa"/>
            <w:tcBorders>
              <w:top w:val="single" w:sz="18" w:space="0" w:color="auto"/>
              <w:bottom w:val="single" w:sz="18" w:space="0" w:color="auto"/>
            </w:tcBorders>
          </w:tcPr>
          <w:p w14:paraId="0D5182E7" w14:textId="77777777" w:rsidR="008223C2" w:rsidRPr="007E6A01" w:rsidRDefault="008223C2" w:rsidP="006D09D9">
            <w:pPr>
              <w:ind w:firstLine="0"/>
              <w:rPr>
                <w:b/>
                <w:bCs/>
              </w:rPr>
            </w:pPr>
            <w:r w:rsidRPr="007E6A01">
              <w:rPr>
                <w:b/>
                <w:bCs/>
              </w:rPr>
              <w:t>Reluctant breakers (n = 21)</w:t>
            </w:r>
          </w:p>
        </w:tc>
        <w:tc>
          <w:tcPr>
            <w:tcW w:w="1057" w:type="dxa"/>
            <w:tcBorders>
              <w:top w:val="single" w:sz="18" w:space="0" w:color="auto"/>
              <w:bottom w:val="single" w:sz="18" w:space="0" w:color="auto"/>
            </w:tcBorders>
          </w:tcPr>
          <w:p w14:paraId="0B17924A" w14:textId="77777777" w:rsidR="008223C2" w:rsidRPr="007E6A01" w:rsidRDefault="008223C2" w:rsidP="006D09D9">
            <w:pPr>
              <w:ind w:firstLine="0"/>
              <w:rPr>
                <w:b/>
                <w:bCs/>
              </w:rPr>
            </w:pPr>
            <w:r w:rsidRPr="007E6A01">
              <w:rPr>
                <w:b/>
                <w:bCs/>
              </w:rPr>
              <w:t>‘Best’ rank order</w:t>
            </w:r>
          </w:p>
        </w:tc>
        <w:tc>
          <w:tcPr>
            <w:tcW w:w="3816" w:type="dxa"/>
            <w:tcBorders>
              <w:top w:val="single" w:sz="18" w:space="0" w:color="auto"/>
              <w:bottom w:val="single" w:sz="18" w:space="0" w:color="auto"/>
            </w:tcBorders>
          </w:tcPr>
          <w:p w14:paraId="2253E778" w14:textId="77777777" w:rsidR="008223C2" w:rsidRPr="007E6A01" w:rsidRDefault="008223C2" w:rsidP="006D09D9">
            <w:pPr>
              <w:ind w:firstLine="0"/>
              <w:rPr>
                <w:b/>
                <w:bCs/>
              </w:rPr>
            </w:pPr>
            <w:r w:rsidRPr="007E6A01">
              <w:rPr>
                <w:b/>
                <w:bCs/>
              </w:rPr>
              <w:t>Non-reluctant breakers (n = 91)</w:t>
            </w:r>
          </w:p>
        </w:tc>
      </w:tr>
      <w:tr w:rsidR="008223C2" w:rsidRPr="00662AFD" w14:paraId="054FC353" w14:textId="77777777" w:rsidTr="006D09D9">
        <w:trPr>
          <w:trHeight w:val="296"/>
        </w:trPr>
        <w:tc>
          <w:tcPr>
            <w:tcW w:w="4375" w:type="dxa"/>
            <w:tcBorders>
              <w:top w:val="single" w:sz="18" w:space="0" w:color="auto"/>
            </w:tcBorders>
          </w:tcPr>
          <w:p w14:paraId="4235AF3A" w14:textId="58A0F003" w:rsidR="008223C2" w:rsidRPr="00662AFD" w:rsidRDefault="008223C2" w:rsidP="006D09D9">
            <w:pPr>
              <w:ind w:firstLine="0"/>
            </w:pPr>
            <w:r w:rsidRPr="00662AFD">
              <w:t xml:space="preserve">Help applying for </w:t>
            </w:r>
            <w:r w:rsidR="005C29DE">
              <w:t>Carer’s Allowance</w:t>
            </w:r>
            <w:r w:rsidRPr="00662AFD">
              <w:t xml:space="preserve"> or other financial assistance</w:t>
            </w:r>
          </w:p>
        </w:tc>
        <w:tc>
          <w:tcPr>
            <w:tcW w:w="1057" w:type="dxa"/>
            <w:tcBorders>
              <w:top w:val="single" w:sz="18" w:space="0" w:color="auto"/>
            </w:tcBorders>
          </w:tcPr>
          <w:p w14:paraId="2090251B" w14:textId="77777777" w:rsidR="008223C2" w:rsidRPr="00662AFD" w:rsidRDefault="008223C2" w:rsidP="00DA7531">
            <w:r w:rsidRPr="00662AFD">
              <w:t>1</w:t>
            </w:r>
          </w:p>
        </w:tc>
        <w:tc>
          <w:tcPr>
            <w:tcW w:w="3816" w:type="dxa"/>
            <w:tcBorders>
              <w:top w:val="single" w:sz="18" w:space="0" w:color="auto"/>
            </w:tcBorders>
            <w:vAlign w:val="center"/>
          </w:tcPr>
          <w:p w14:paraId="54EC38E6" w14:textId="77777777" w:rsidR="008223C2" w:rsidRPr="00662AFD" w:rsidRDefault="008223C2" w:rsidP="006D09D9">
            <w:pPr>
              <w:ind w:firstLine="0"/>
            </w:pPr>
            <w:r w:rsidRPr="00662AFD">
              <w:t>A short break or respite including replacement care</w:t>
            </w:r>
          </w:p>
        </w:tc>
      </w:tr>
      <w:tr w:rsidR="008223C2" w:rsidRPr="00662AFD" w14:paraId="500852D4" w14:textId="77777777" w:rsidTr="006D09D9">
        <w:trPr>
          <w:trHeight w:val="296"/>
        </w:trPr>
        <w:tc>
          <w:tcPr>
            <w:tcW w:w="4375" w:type="dxa"/>
          </w:tcPr>
          <w:p w14:paraId="6004EC9D" w14:textId="77777777" w:rsidR="008223C2" w:rsidRPr="00662AFD" w:rsidRDefault="008223C2" w:rsidP="006D09D9">
            <w:pPr>
              <w:ind w:firstLine="0"/>
            </w:pPr>
            <w:r w:rsidRPr="00662AFD">
              <w:t>A short break or respite including replacement care</w:t>
            </w:r>
          </w:p>
        </w:tc>
        <w:tc>
          <w:tcPr>
            <w:tcW w:w="1057" w:type="dxa"/>
          </w:tcPr>
          <w:p w14:paraId="37F63C58" w14:textId="77777777" w:rsidR="008223C2" w:rsidRPr="00662AFD" w:rsidRDefault="008223C2" w:rsidP="00DA7531">
            <w:r w:rsidRPr="00662AFD">
              <w:t>2</w:t>
            </w:r>
          </w:p>
        </w:tc>
        <w:tc>
          <w:tcPr>
            <w:tcW w:w="3816" w:type="dxa"/>
            <w:vAlign w:val="center"/>
          </w:tcPr>
          <w:p w14:paraId="7C75D8BA" w14:textId="7C964E27" w:rsidR="008223C2" w:rsidRPr="00662AFD" w:rsidRDefault="008223C2" w:rsidP="006D09D9">
            <w:pPr>
              <w:ind w:firstLine="0"/>
            </w:pPr>
            <w:r w:rsidRPr="00662AFD">
              <w:t xml:space="preserve">A </w:t>
            </w:r>
            <w:r w:rsidR="005307AC">
              <w:t>carer’s payment</w:t>
            </w:r>
            <w:r w:rsidRPr="00662AFD">
              <w:t xml:space="preserve"> including Self-Directed Support</w:t>
            </w:r>
          </w:p>
        </w:tc>
      </w:tr>
      <w:tr w:rsidR="008223C2" w:rsidRPr="00662AFD" w14:paraId="0C096B33" w14:textId="77777777" w:rsidTr="006D09D9">
        <w:trPr>
          <w:trHeight w:val="296"/>
        </w:trPr>
        <w:tc>
          <w:tcPr>
            <w:tcW w:w="4375" w:type="dxa"/>
            <w:vAlign w:val="center"/>
          </w:tcPr>
          <w:p w14:paraId="6A5E6136" w14:textId="77777777" w:rsidR="008223C2" w:rsidRPr="00662AFD" w:rsidRDefault="008223C2" w:rsidP="006D09D9">
            <w:pPr>
              <w:ind w:firstLine="0"/>
            </w:pPr>
            <w:r w:rsidRPr="00662AFD">
              <w:t>Practical support (e.g. equipment, transport)</w:t>
            </w:r>
          </w:p>
        </w:tc>
        <w:tc>
          <w:tcPr>
            <w:tcW w:w="1057" w:type="dxa"/>
          </w:tcPr>
          <w:p w14:paraId="41C4386C" w14:textId="77777777" w:rsidR="008223C2" w:rsidRPr="00662AFD" w:rsidRDefault="008223C2" w:rsidP="00DA7531">
            <w:r w:rsidRPr="00662AFD">
              <w:t>3</w:t>
            </w:r>
          </w:p>
        </w:tc>
        <w:tc>
          <w:tcPr>
            <w:tcW w:w="3816" w:type="dxa"/>
            <w:vAlign w:val="center"/>
          </w:tcPr>
          <w:p w14:paraId="1FB55EFA" w14:textId="77777777" w:rsidR="008223C2" w:rsidRPr="00662AFD" w:rsidRDefault="008223C2" w:rsidP="006D09D9">
            <w:pPr>
              <w:ind w:firstLine="0"/>
            </w:pPr>
            <w:r w:rsidRPr="00662AFD">
              <w:t>Practical support (e.g. equipment, transport)</w:t>
            </w:r>
          </w:p>
        </w:tc>
      </w:tr>
      <w:tr w:rsidR="008223C2" w:rsidRPr="00662AFD" w14:paraId="4E4B7637" w14:textId="77777777" w:rsidTr="006D09D9">
        <w:trPr>
          <w:trHeight w:val="296"/>
        </w:trPr>
        <w:tc>
          <w:tcPr>
            <w:tcW w:w="4375" w:type="dxa"/>
          </w:tcPr>
          <w:p w14:paraId="606236DA" w14:textId="77777777" w:rsidR="008223C2" w:rsidRPr="00662AFD" w:rsidRDefault="008223C2" w:rsidP="006D09D9">
            <w:pPr>
              <w:ind w:firstLine="0"/>
            </w:pPr>
            <w:r w:rsidRPr="00662AFD">
              <w:t>Training or learning</w:t>
            </w:r>
          </w:p>
        </w:tc>
        <w:tc>
          <w:tcPr>
            <w:tcW w:w="1057" w:type="dxa"/>
          </w:tcPr>
          <w:p w14:paraId="32DF334B" w14:textId="77777777" w:rsidR="008223C2" w:rsidRPr="00662AFD" w:rsidRDefault="008223C2" w:rsidP="00DA7531">
            <w:r w:rsidRPr="00662AFD">
              <w:t>4</w:t>
            </w:r>
          </w:p>
        </w:tc>
        <w:tc>
          <w:tcPr>
            <w:tcW w:w="3816" w:type="dxa"/>
            <w:vAlign w:val="center"/>
          </w:tcPr>
          <w:p w14:paraId="37BFA5E1" w14:textId="77777777" w:rsidR="008223C2" w:rsidRPr="00662AFD" w:rsidRDefault="008223C2" w:rsidP="006D09D9">
            <w:pPr>
              <w:ind w:firstLine="0"/>
            </w:pPr>
            <w:r w:rsidRPr="00662AFD">
              <w:t>Counselling or emotional support (e.g. peer groups)</w:t>
            </w:r>
          </w:p>
        </w:tc>
      </w:tr>
      <w:tr w:rsidR="008223C2" w:rsidRPr="00662AFD" w14:paraId="2458A5A5" w14:textId="77777777" w:rsidTr="006D09D9">
        <w:trPr>
          <w:trHeight w:val="296"/>
        </w:trPr>
        <w:tc>
          <w:tcPr>
            <w:tcW w:w="4375" w:type="dxa"/>
          </w:tcPr>
          <w:p w14:paraId="4002EEC7" w14:textId="77777777" w:rsidR="008223C2" w:rsidRPr="00662AFD" w:rsidRDefault="008223C2" w:rsidP="006D09D9">
            <w:pPr>
              <w:ind w:firstLine="0"/>
            </w:pPr>
            <w:r w:rsidRPr="00662AFD">
              <w:t>Counselling or emotional support (e.g. peer groups)</w:t>
            </w:r>
          </w:p>
        </w:tc>
        <w:tc>
          <w:tcPr>
            <w:tcW w:w="1057" w:type="dxa"/>
          </w:tcPr>
          <w:p w14:paraId="4B8F171E" w14:textId="77777777" w:rsidR="008223C2" w:rsidRPr="00662AFD" w:rsidRDefault="008223C2" w:rsidP="00DA7531">
            <w:r w:rsidRPr="00662AFD">
              <w:t>5</w:t>
            </w:r>
          </w:p>
        </w:tc>
        <w:tc>
          <w:tcPr>
            <w:tcW w:w="3816" w:type="dxa"/>
            <w:vAlign w:val="center"/>
          </w:tcPr>
          <w:p w14:paraId="4B76B709" w14:textId="621E2E02" w:rsidR="008223C2" w:rsidRPr="00662AFD" w:rsidRDefault="008223C2" w:rsidP="006D09D9">
            <w:pPr>
              <w:ind w:firstLine="0"/>
            </w:pPr>
            <w:r w:rsidRPr="00662AFD">
              <w:t xml:space="preserve">Help applying for </w:t>
            </w:r>
            <w:r w:rsidR="005C29DE">
              <w:t>Carer’s Allowance</w:t>
            </w:r>
            <w:r w:rsidRPr="00662AFD">
              <w:t xml:space="preserve"> or other financial assistance</w:t>
            </w:r>
          </w:p>
        </w:tc>
      </w:tr>
      <w:tr w:rsidR="008223C2" w:rsidRPr="00662AFD" w14:paraId="7F48A6DB" w14:textId="77777777" w:rsidTr="006D09D9">
        <w:trPr>
          <w:trHeight w:val="296"/>
        </w:trPr>
        <w:tc>
          <w:tcPr>
            <w:tcW w:w="4375" w:type="dxa"/>
            <w:vAlign w:val="center"/>
          </w:tcPr>
          <w:p w14:paraId="77D76874" w14:textId="39C7B6CF" w:rsidR="008223C2" w:rsidRPr="00662AFD" w:rsidRDefault="008223C2" w:rsidP="006D09D9">
            <w:pPr>
              <w:ind w:firstLine="0"/>
            </w:pPr>
            <w:r w:rsidRPr="00662AFD">
              <w:t xml:space="preserve">A </w:t>
            </w:r>
            <w:r w:rsidR="005307AC">
              <w:t>carer’s payment</w:t>
            </w:r>
            <w:r w:rsidRPr="00662AFD">
              <w:t xml:space="preserve"> including Self-Directed Support</w:t>
            </w:r>
          </w:p>
        </w:tc>
        <w:tc>
          <w:tcPr>
            <w:tcW w:w="1057" w:type="dxa"/>
          </w:tcPr>
          <w:p w14:paraId="1DCF2F37" w14:textId="77777777" w:rsidR="008223C2" w:rsidRPr="00662AFD" w:rsidRDefault="008223C2" w:rsidP="00DA7531">
            <w:r w:rsidRPr="00662AFD">
              <w:t>6</w:t>
            </w:r>
          </w:p>
        </w:tc>
        <w:tc>
          <w:tcPr>
            <w:tcW w:w="3816" w:type="dxa"/>
            <w:vAlign w:val="center"/>
          </w:tcPr>
          <w:p w14:paraId="30531B3C" w14:textId="77777777" w:rsidR="008223C2" w:rsidRPr="00662AFD" w:rsidRDefault="008223C2" w:rsidP="006D09D9">
            <w:pPr>
              <w:ind w:firstLine="0"/>
            </w:pPr>
            <w:r w:rsidRPr="00662AFD">
              <w:t>Advocacy</w:t>
            </w:r>
          </w:p>
        </w:tc>
      </w:tr>
      <w:tr w:rsidR="008223C2" w:rsidRPr="00662AFD" w14:paraId="35B8DEC5" w14:textId="77777777" w:rsidTr="006D09D9">
        <w:trPr>
          <w:trHeight w:val="296"/>
        </w:trPr>
        <w:tc>
          <w:tcPr>
            <w:tcW w:w="4375" w:type="dxa"/>
            <w:tcBorders>
              <w:bottom w:val="single" w:sz="18" w:space="0" w:color="auto"/>
            </w:tcBorders>
          </w:tcPr>
          <w:p w14:paraId="21362C80" w14:textId="77777777" w:rsidR="008223C2" w:rsidRPr="00662AFD" w:rsidRDefault="008223C2" w:rsidP="006D09D9">
            <w:pPr>
              <w:ind w:firstLine="0"/>
            </w:pPr>
            <w:r w:rsidRPr="00662AFD">
              <w:t>Advocacy</w:t>
            </w:r>
          </w:p>
        </w:tc>
        <w:tc>
          <w:tcPr>
            <w:tcW w:w="1057" w:type="dxa"/>
            <w:tcBorders>
              <w:bottom w:val="single" w:sz="18" w:space="0" w:color="auto"/>
            </w:tcBorders>
          </w:tcPr>
          <w:p w14:paraId="3655F79A" w14:textId="77777777" w:rsidR="008223C2" w:rsidRPr="00662AFD" w:rsidRDefault="008223C2" w:rsidP="00DA7531">
            <w:r w:rsidRPr="00662AFD">
              <w:t>7</w:t>
            </w:r>
          </w:p>
        </w:tc>
        <w:tc>
          <w:tcPr>
            <w:tcW w:w="3816" w:type="dxa"/>
            <w:tcBorders>
              <w:bottom w:val="single" w:sz="18" w:space="0" w:color="auto"/>
            </w:tcBorders>
          </w:tcPr>
          <w:p w14:paraId="1B08A544" w14:textId="77777777" w:rsidR="008223C2" w:rsidRPr="00662AFD" w:rsidRDefault="008223C2" w:rsidP="006D09D9">
            <w:pPr>
              <w:ind w:firstLine="0"/>
            </w:pPr>
            <w:r w:rsidRPr="00662AFD">
              <w:t>Training or learning</w:t>
            </w:r>
          </w:p>
        </w:tc>
      </w:tr>
    </w:tbl>
    <w:p w14:paraId="104706D5" w14:textId="77777777" w:rsidR="008223C2" w:rsidRPr="00662AFD" w:rsidRDefault="008223C2" w:rsidP="008223C2"/>
    <w:p w14:paraId="0FDDD600" w14:textId="77777777" w:rsidR="008223C2" w:rsidRPr="00662AFD" w:rsidRDefault="008223C2" w:rsidP="008223C2"/>
    <w:p w14:paraId="4C676F74" w14:textId="77777777" w:rsidR="008223C2" w:rsidRPr="00662AFD" w:rsidRDefault="008223C2" w:rsidP="008223C2"/>
    <w:p w14:paraId="372B8A7C" w14:textId="77777777" w:rsidR="008223C2" w:rsidRPr="00662AFD" w:rsidRDefault="008223C2" w:rsidP="008223C2"/>
    <w:p w14:paraId="1C6C8C9E" w14:textId="77777777" w:rsidR="008223C2" w:rsidRPr="00662AFD" w:rsidRDefault="008223C2" w:rsidP="008223C2"/>
    <w:p w14:paraId="0B5B4D83" w14:textId="77777777" w:rsidR="008223C2" w:rsidRPr="00662AFD" w:rsidRDefault="008223C2" w:rsidP="008223C2"/>
    <w:p w14:paraId="48B95256" w14:textId="77777777" w:rsidR="008223C2" w:rsidRPr="00662AFD" w:rsidRDefault="008223C2" w:rsidP="008223C2"/>
    <w:p w14:paraId="08988C7B" w14:textId="77777777" w:rsidR="008223C2" w:rsidRPr="00662AFD" w:rsidRDefault="008223C2" w:rsidP="008223C2"/>
    <w:p w14:paraId="5F51F8FD" w14:textId="77777777" w:rsidR="008223C2" w:rsidRPr="00662AFD" w:rsidRDefault="008223C2" w:rsidP="008223C2">
      <w:r w:rsidRPr="00662AFD">
        <w:br w:type="page"/>
      </w:r>
    </w:p>
    <w:p w14:paraId="66C9E57D" w14:textId="27086465" w:rsidR="008223C2" w:rsidRPr="00662AFD" w:rsidRDefault="008223C2" w:rsidP="008223C2">
      <w:r w:rsidRPr="00662AFD">
        <w:lastRenderedPageBreak/>
        <w:t>Availability of a friend to provide replacement care help</w:t>
      </w:r>
      <w:r w:rsidR="00366997">
        <w:t xml:space="preserve">s </w:t>
      </w:r>
      <w:r w:rsidRPr="00662AFD">
        <w:t>to explain</w:t>
      </w:r>
      <w:r w:rsidR="00FD745F">
        <w:t xml:space="preserve"> some</w:t>
      </w:r>
      <w:r w:rsidRPr="00662AFD">
        <w:t xml:space="preserve"> variability in DCE choices</w:t>
      </w:r>
      <w:r w:rsidR="004645BC">
        <w:t xml:space="preserve"> (see page 16</w:t>
      </w:r>
      <w:r w:rsidR="00C30484">
        <w:t>2</w:t>
      </w:r>
      <w:r w:rsidR="004645BC">
        <w:t>)</w:t>
      </w:r>
      <w:r>
        <w:t>, yet the B-W responses show</w:t>
      </w:r>
      <w:r w:rsidRPr="00662AFD">
        <w:t xml:space="preserve"> friend availability is unrelated to ranked preferences </w:t>
      </w:r>
      <w:r w:rsidR="00A80472">
        <w:t>for</w:t>
      </w:r>
      <w:r w:rsidRPr="00662AFD">
        <w:t xml:space="preserve"> types of support </w:t>
      </w:r>
      <w:r>
        <w:t>(Table 2</w:t>
      </w:r>
      <w:r w:rsidR="00336C7E">
        <w:t>9</w:t>
      </w:r>
      <w:r>
        <w:t>)</w:t>
      </w:r>
      <w:r w:rsidRPr="00662AFD">
        <w:t xml:space="preserve">. The availability of friends as replacement carers may therefore play a larger role in explaining responses to the hypothetical experimental task rather than point to differences priorities in seeking support more generally. </w:t>
      </w:r>
      <w:r w:rsidR="00FD745F">
        <w:t>Carers</w:t>
      </w:r>
      <w:r>
        <w:t xml:space="preserve"> that have no family members available to provide replacement care </w:t>
      </w:r>
      <w:r w:rsidR="004645BC">
        <w:t>show a higher prioritisation of</w:t>
      </w:r>
      <w:r>
        <w:t xml:space="preserve"> emotional support</w:t>
      </w:r>
      <w:r w:rsidR="004E1E91">
        <w:t xml:space="preserve"> than carers who have</w:t>
      </w:r>
      <w:r>
        <w:t xml:space="preserve"> (Table </w:t>
      </w:r>
      <w:r w:rsidR="00336C7E">
        <w:t>30</w:t>
      </w:r>
      <w:r>
        <w:t>)</w:t>
      </w:r>
      <w:r w:rsidR="004E1E91">
        <w:t>.</w:t>
      </w:r>
    </w:p>
    <w:p w14:paraId="6A75D59B" w14:textId="77777777" w:rsidR="008223C2" w:rsidRDefault="008223C2" w:rsidP="008223C2"/>
    <w:p w14:paraId="27729E11" w14:textId="6F4690AC" w:rsidR="00D03619" w:rsidRDefault="00D03619" w:rsidP="00D03619">
      <w:pPr>
        <w:pStyle w:val="Caption"/>
        <w:keepNext/>
      </w:pPr>
      <w:bookmarkStart w:id="233" w:name="_Toc18660876"/>
      <w:r>
        <w:t xml:space="preserve">Table </w:t>
      </w:r>
      <w:fldSimple w:instr=" SEQ Table \* ARABIC ">
        <w:r w:rsidR="00F9095B">
          <w:rPr>
            <w:noProof/>
          </w:rPr>
          <w:t>29</w:t>
        </w:r>
      </w:fldSimple>
      <w:r>
        <w:t xml:space="preserve">: </w:t>
      </w:r>
      <w:r w:rsidRPr="002844FF">
        <w:t>Rank order of preferences towards support, by friend availability</w:t>
      </w:r>
      <w:bookmarkEnd w:id="233"/>
    </w:p>
    <w:tbl>
      <w:tblPr>
        <w:tblStyle w:val="TableGrid"/>
        <w:tblpPr w:leftFromText="180" w:rightFromText="180" w:vertAnchor="page" w:horzAnchor="margin" w:tblpY="5870"/>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1057"/>
        <w:gridCol w:w="3816"/>
      </w:tblGrid>
      <w:tr w:rsidR="00B47B40" w:rsidRPr="00662AFD" w14:paraId="0BFFD5FE" w14:textId="77777777" w:rsidTr="000F3F0E">
        <w:trPr>
          <w:trHeight w:val="296"/>
        </w:trPr>
        <w:tc>
          <w:tcPr>
            <w:tcW w:w="4375" w:type="dxa"/>
            <w:tcBorders>
              <w:top w:val="single" w:sz="18" w:space="0" w:color="auto"/>
              <w:bottom w:val="single" w:sz="18" w:space="0" w:color="auto"/>
            </w:tcBorders>
          </w:tcPr>
          <w:p w14:paraId="0F8337F7" w14:textId="77777777" w:rsidR="00B47B40" w:rsidRPr="007E6A01" w:rsidRDefault="00B47B40" w:rsidP="000F3F0E">
            <w:pPr>
              <w:ind w:firstLine="0"/>
              <w:rPr>
                <w:b/>
                <w:bCs/>
              </w:rPr>
            </w:pPr>
            <w:r w:rsidRPr="007E6A01">
              <w:rPr>
                <w:b/>
                <w:bCs/>
              </w:rPr>
              <w:t>Friend available (n = 41)</w:t>
            </w:r>
          </w:p>
        </w:tc>
        <w:tc>
          <w:tcPr>
            <w:tcW w:w="1057" w:type="dxa"/>
            <w:tcBorders>
              <w:top w:val="single" w:sz="18" w:space="0" w:color="auto"/>
              <w:bottom w:val="single" w:sz="18" w:space="0" w:color="auto"/>
            </w:tcBorders>
          </w:tcPr>
          <w:p w14:paraId="3806B49B" w14:textId="77777777" w:rsidR="00B47B40" w:rsidRPr="007E6A01" w:rsidRDefault="00B47B40" w:rsidP="000F3F0E">
            <w:pPr>
              <w:ind w:firstLine="0"/>
              <w:rPr>
                <w:b/>
                <w:bCs/>
              </w:rPr>
            </w:pPr>
            <w:r w:rsidRPr="007E6A01">
              <w:rPr>
                <w:b/>
                <w:bCs/>
              </w:rPr>
              <w:t>‘Best’ rank order</w:t>
            </w:r>
          </w:p>
        </w:tc>
        <w:tc>
          <w:tcPr>
            <w:tcW w:w="3816" w:type="dxa"/>
            <w:tcBorders>
              <w:top w:val="single" w:sz="18" w:space="0" w:color="auto"/>
              <w:bottom w:val="single" w:sz="18" w:space="0" w:color="auto"/>
            </w:tcBorders>
          </w:tcPr>
          <w:p w14:paraId="744B68C9" w14:textId="77777777" w:rsidR="00B47B40" w:rsidRPr="007E6A01" w:rsidRDefault="00B47B40" w:rsidP="000F3F0E">
            <w:pPr>
              <w:ind w:firstLine="0"/>
              <w:rPr>
                <w:b/>
                <w:bCs/>
              </w:rPr>
            </w:pPr>
            <w:r w:rsidRPr="007E6A01">
              <w:rPr>
                <w:b/>
                <w:bCs/>
              </w:rPr>
              <w:t>No friend available (n = 71)</w:t>
            </w:r>
          </w:p>
        </w:tc>
      </w:tr>
      <w:tr w:rsidR="00B47B40" w:rsidRPr="00662AFD" w14:paraId="4CB2D491" w14:textId="77777777" w:rsidTr="000F3F0E">
        <w:trPr>
          <w:trHeight w:val="296"/>
        </w:trPr>
        <w:tc>
          <w:tcPr>
            <w:tcW w:w="4375" w:type="dxa"/>
            <w:tcBorders>
              <w:top w:val="single" w:sz="18" w:space="0" w:color="auto"/>
            </w:tcBorders>
          </w:tcPr>
          <w:p w14:paraId="70C12532" w14:textId="77777777" w:rsidR="00B47B40" w:rsidRPr="00662AFD" w:rsidRDefault="00B47B40" w:rsidP="000F3F0E">
            <w:pPr>
              <w:ind w:firstLine="0"/>
              <w:rPr>
                <w:b/>
              </w:rPr>
            </w:pPr>
            <w:r w:rsidRPr="00662AFD">
              <w:t>A short break or respite including replacement care</w:t>
            </w:r>
          </w:p>
        </w:tc>
        <w:tc>
          <w:tcPr>
            <w:tcW w:w="1057" w:type="dxa"/>
            <w:tcBorders>
              <w:top w:val="single" w:sz="18" w:space="0" w:color="auto"/>
            </w:tcBorders>
          </w:tcPr>
          <w:p w14:paraId="3CBCEAA5" w14:textId="77777777" w:rsidR="00B47B40" w:rsidRPr="00662AFD" w:rsidRDefault="00B47B40" w:rsidP="000F3F0E">
            <w:r w:rsidRPr="00662AFD">
              <w:t>1</w:t>
            </w:r>
          </w:p>
        </w:tc>
        <w:tc>
          <w:tcPr>
            <w:tcW w:w="3816" w:type="dxa"/>
            <w:tcBorders>
              <w:top w:val="single" w:sz="18" w:space="0" w:color="auto"/>
            </w:tcBorders>
          </w:tcPr>
          <w:p w14:paraId="3682A2F8" w14:textId="77777777" w:rsidR="00B47B40" w:rsidRPr="00662AFD" w:rsidRDefault="00B47B40" w:rsidP="000F3F0E">
            <w:pPr>
              <w:ind w:firstLine="0"/>
              <w:rPr>
                <w:b/>
              </w:rPr>
            </w:pPr>
            <w:r w:rsidRPr="00662AFD">
              <w:t>A short break or respite including replacement care</w:t>
            </w:r>
          </w:p>
        </w:tc>
      </w:tr>
      <w:tr w:rsidR="00B47B40" w:rsidRPr="00662AFD" w14:paraId="167D7EB3" w14:textId="77777777" w:rsidTr="000F3F0E">
        <w:trPr>
          <w:trHeight w:val="296"/>
        </w:trPr>
        <w:tc>
          <w:tcPr>
            <w:tcW w:w="4375" w:type="dxa"/>
            <w:vAlign w:val="center"/>
          </w:tcPr>
          <w:p w14:paraId="03919BAA" w14:textId="77777777" w:rsidR="00B47B40" w:rsidRPr="00662AFD" w:rsidRDefault="00B47B40" w:rsidP="000F3F0E">
            <w:pPr>
              <w:ind w:firstLine="0"/>
            </w:pPr>
            <w:r w:rsidRPr="00662AFD">
              <w:t xml:space="preserve">A </w:t>
            </w:r>
            <w:r>
              <w:t>carer’s payment</w:t>
            </w:r>
            <w:r w:rsidRPr="00662AFD">
              <w:t xml:space="preserve"> including Self-Directed Support</w:t>
            </w:r>
          </w:p>
        </w:tc>
        <w:tc>
          <w:tcPr>
            <w:tcW w:w="1057" w:type="dxa"/>
          </w:tcPr>
          <w:p w14:paraId="040D8C32" w14:textId="77777777" w:rsidR="00B47B40" w:rsidRPr="00662AFD" w:rsidRDefault="00B47B40" w:rsidP="000F3F0E">
            <w:r w:rsidRPr="00662AFD">
              <w:t>2</w:t>
            </w:r>
          </w:p>
        </w:tc>
        <w:tc>
          <w:tcPr>
            <w:tcW w:w="3816" w:type="dxa"/>
          </w:tcPr>
          <w:p w14:paraId="16C81FED" w14:textId="77777777" w:rsidR="00B47B40" w:rsidRPr="00662AFD" w:rsidRDefault="00B47B40" w:rsidP="000F3F0E">
            <w:pPr>
              <w:ind w:firstLine="0"/>
              <w:rPr>
                <w:b/>
              </w:rPr>
            </w:pPr>
            <w:r w:rsidRPr="00662AFD">
              <w:t>Practical support (e.g. equipment, transport)</w:t>
            </w:r>
          </w:p>
        </w:tc>
      </w:tr>
      <w:tr w:rsidR="00B47B40" w:rsidRPr="00662AFD" w14:paraId="4984CB01" w14:textId="77777777" w:rsidTr="000F3F0E">
        <w:trPr>
          <w:trHeight w:val="296"/>
        </w:trPr>
        <w:tc>
          <w:tcPr>
            <w:tcW w:w="4375" w:type="dxa"/>
            <w:vAlign w:val="center"/>
          </w:tcPr>
          <w:p w14:paraId="677243F6" w14:textId="77777777" w:rsidR="00B47B40" w:rsidRPr="00662AFD" w:rsidRDefault="00B47B40" w:rsidP="000F3F0E">
            <w:pPr>
              <w:ind w:firstLine="0"/>
            </w:pPr>
            <w:r w:rsidRPr="00662AFD">
              <w:t>Practical support (e.g. equipment, transport)</w:t>
            </w:r>
          </w:p>
        </w:tc>
        <w:tc>
          <w:tcPr>
            <w:tcW w:w="1057" w:type="dxa"/>
          </w:tcPr>
          <w:p w14:paraId="25A61148" w14:textId="77777777" w:rsidR="00B47B40" w:rsidRPr="00662AFD" w:rsidRDefault="00B47B40" w:rsidP="000F3F0E">
            <w:r w:rsidRPr="00662AFD">
              <w:t>3</w:t>
            </w:r>
          </w:p>
        </w:tc>
        <w:tc>
          <w:tcPr>
            <w:tcW w:w="3816" w:type="dxa"/>
          </w:tcPr>
          <w:p w14:paraId="6EF1B39F" w14:textId="77777777" w:rsidR="00B47B40" w:rsidRPr="00662AFD" w:rsidRDefault="00B47B40" w:rsidP="000F3F0E">
            <w:pPr>
              <w:ind w:firstLine="0"/>
              <w:rPr>
                <w:b/>
              </w:rPr>
            </w:pPr>
            <w:r w:rsidRPr="00662AFD">
              <w:t xml:space="preserve">A </w:t>
            </w:r>
            <w:r>
              <w:t>carer’s payment</w:t>
            </w:r>
            <w:r w:rsidRPr="00662AFD">
              <w:t xml:space="preserve"> including Self-Directed Support</w:t>
            </w:r>
          </w:p>
        </w:tc>
      </w:tr>
      <w:tr w:rsidR="00B47B40" w:rsidRPr="00662AFD" w14:paraId="1F09E229" w14:textId="77777777" w:rsidTr="000F3F0E">
        <w:trPr>
          <w:trHeight w:val="296"/>
        </w:trPr>
        <w:tc>
          <w:tcPr>
            <w:tcW w:w="4375" w:type="dxa"/>
            <w:vAlign w:val="center"/>
          </w:tcPr>
          <w:p w14:paraId="066CC31A" w14:textId="77777777" w:rsidR="00B47B40" w:rsidRPr="00662AFD" w:rsidRDefault="00B47B40" w:rsidP="000F3F0E">
            <w:pPr>
              <w:ind w:firstLine="0"/>
            </w:pPr>
            <w:r w:rsidRPr="00662AFD">
              <w:t xml:space="preserve">Help applying for </w:t>
            </w:r>
            <w:r>
              <w:t>Carer’s Allowance</w:t>
            </w:r>
            <w:r w:rsidRPr="00662AFD">
              <w:t xml:space="preserve"> or other financial assistance</w:t>
            </w:r>
          </w:p>
        </w:tc>
        <w:tc>
          <w:tcPr>
            <w:tcW w:w="1057" w:type="dxa"/>
          </w:tcPr>
          <w:p w14:paraId="158578D7" w14:textId="77777777" w:rsidR="00B47B40" w:rsidRPr="00662AFD" w:rsidRDefault="00B47B40" w:rsidP="000F3F0E">
            <w:r w:rsidRPr="00662AFD">
              <w:t>4</w:t>
            </w:r>
          </w:p>
        </w:tc>
        <w:tc>
          <w:tcPr>
            <w:tcW w:w="3816" w:type="dxa"/>
          </w:tcPr>
          <w:p w14:paraId="3C799304" w14:textId="77777777" w:rsidR="00B47B40" w:rsidRPr="00662AFD" w:rsidRDefault="00B47B40" w:rsidP="000F3F0E">
            <w:pPr>
              <w:ind w:firstLine="0"/>
              <w:rPr>
                <w:b/>
              </w:rPr>
            </w:pPr>
            <w:r w:rsidRPr="00662AFD">
              <w:t>Counselling or emotional support (e.g. peer groups)</w:t>
            </w:r>
          </w:p>
        </w:tc>
      </w:tr>
      <w:tr w:rsidR="00B47B40" w:rsidRPr="00662AFD" w14:paraId="1D0C08AD" w14:textId="77777777" w:rsidTr="000F3F0E">
        <w:trPr>
          <w:trHeight w:val="296"/>
        </w:trPr>
        <w:tc>
          <w:tcPr>
            <w:tcW w:w="4375" w:type="dxa"/>
            <w:vAlign w:val="center"/>
          </w:tcPr>
          <w:p w14:paraId="59361356" w14:textId="77777777" w:rsidR="00B47B40" w:rsidRPr="00662AFD" w:rsidRDefault="00B47B40" w:rsidP="000F3F0E">
            <w:pPr>
              <w:ind w:firstLine="0"/>
            </w:pPr>
            <w:r w:rsidRPr="00662AFD">
              <w:t>Counselling or emotional support (e.g. peer groups)</w:t>
            </w:r>
          </w:p>
        </w:tc>
        <w:tc>
          <w:tcPr>
            <w:tcW w:w="1057" w:type="dxa"/>
          </w:tcPr>
          <w:p w14:paraId="0A90BF49" w14:textId="77777777" w:rsidR="00B47B40" w:rsidRPr="00662AFD" w:rsidRDefault="00B47B40" w:rsidP="000F3F0E">
            <w:r w:rsidRPr="00662AFD">
              <w:t>5</w:t>
            </w:r>
          </w:p>
        </w:tc>
        <w:tc>
          <w:tcPr>
            <w:tcW w:w="3816" w:type="dxa"/>
          </w:tcPr>
          <w:p w14:paraId="6E06FC5A" w14:textId="77777777" w:rsidR="00B47B40" w:rsidRPr="00662AFD" w:rsidRDefault="00B47B40" w:rsidP="000F3F0E">
            <w:pPr>
              <w:ind w:firstLine="0"/>
              <w:rPr>
                <w:b/>
              </w:rPr>
            </w:pPr>
            <w:r w:rsidRPr="00662AFD">
              <w:t xml:space="preserve">Help applying for </w:t>
            </w:r>
            <w:r>
              <w:t>Carer’s Allowance</w:t>
            </w:r>
            <w:r w:rsidRPr="00662AFD">
              <w:t xml:space="preserve"> or other financial assistance</w:t>
            </w:r>
          </w:p>
        </w:tc>
      </w:tr>
      <w:tr w:rsidR="00B47B40" w:rsidRPr="00662AFD" w14:paraId="3A9F561B" w14:textId="77777777" w:rsidTr="000F3F0E">
        <w:trPr>
          <w:trHeight w:val="296"/>
        </w:trPr>
        <w:tc>
          <w:tcPr>
            <w:tcW w:w="4375" w:type="dxa"/>
            <w:vAlign w:val="center"/>
          </w:tcPr>
          <w:p w14:paraId="71B5919D" w14:textId="77777777" w:rsidR="00B47B40" w:rsidRPr="00662AFD" w:rsidRDefault="00B47B40" w:rsidP="000F3F0E">
            <w:pPr>
              <w:ind w:firstLine="0"/>
            </w:pPr>
            <w:r w:rsidRPr="00662AFD">
              <w:t>Advocacy</w:t>
            </w:r>
          </w:p>
        </w:tc>
        <w:tc>
          <w:tcPr>
            <w:tcW w:w="1057" w:type="dxa"/>
          </w:tcPr>
          <w:p w14:paraId="5DA019C9" w14:textId="77777777" w:rsidR="00B47B40" w:rsidRPr="00662AFD" w:rsidRDefault="00B47B40" w:rsidP="000F3F0E">
            <w:r w:rsidRPr="00662AFD">
              <w:t>6</w:t>
            </w:r>
          </w:p>
        </w:tc>
        <w:tc>
          <w:tcPr>
            <w:tcW w:w="3816" w:type="dxa"/>
          </w:tcPr>
          <w:p w14:paraId="620A27A2" w14:textId="77777777" w:rsidR="00B47B40" w:rsidRPr="00662AFD" w:rsidRDefault="00B47B40" w:rsidP="000F3F0E">
            <w:pPr>
              <w:ind w:firstLine="0"/>
              <w:rPr>
                <w:b/>
              </w:rPr>
            </w:pPr>
            <w:r w:rsidRPr="00662AFD">
              <w:t>Training or learning</w:t>
            </w:r>
          </w:p>
        </w:tc>
      </w:tr>
      <w:tr w:rsidR="00B47B40" w:rsidRPr="00662AFD" w14:paraId="13CA417F" w14:textId="77777777" w:rsidTr="000F3F0E">
        <w:trPr>
          <w:trHeight w:val="296"/>
        </w:trPr>
        <w:tc>
          <w:tcPr>
            <w:tcW w:w="4375" w:type="dxa"/>
            <w:tcBorders>
              <w:bottom w:val="single" w:sz="18" w:space="0" w:color="auto"/>
            </w:tcBorders>
            <w:vAlign w:val="center"/>
          </w:tcPr>
          <w:p w14:paraId="0DB72500" w14:textId="77777777" w:rsidR="00B47B40" w:rsidRPr="00662AFD" w:rsidRDefault="00B47B40" w:rsidP="000F3F0E">
            <w:pPr>
              <w:ind w:firstLine="0"/>
            </w:pPr>
            <w:r w:rsidRPr="00662AFD">
              <w:t>Training or learning</w:t>
            </w:r>
          </w:p>
        </w:tc>
        <w:tc>
          <w:tcPr>
            <w:tcW w:w="1057" w:type="dxa"/>
            <w:tcBorders>
              <w:bottom w:val="single" w:sz="18" w:space="0" w:color="auto"/>
            </w:tcBorders>
          </w:tcPr>
          <w:p w14:paraId="461326A6" w14:textId="77777777" w:rsidR="00B47B40" w:rsidRPr="00662AFD" w:rsidRDefault="00B47B40" w:rsidP="000F3F0E">
            <w:r w:rsidRPr="00662AFD">
              <w:t>7</w:t>
            </w:r>
          </w:p>
        </w:tc>
        <w:tc>
          <w:tcPr>
            <w:tcW w:w="3816" w:type="dxa"/>
            <w:tcBorders>
              <w:bottom w:val="single" w:sz="18" w:space="0" w:color="auto"/>
            </w:tcBorders>
          </w:tcPr>
          <w:p w14:paraId="67BE8A3D" w14:textId="77777777" w:rsidR="00B47B40" w:rsidRPr="00662AFD" w:rsidRDefault="00B47B40" w:rsidP="000F3F0E">
            <w:pPr>
              <w:ind w:firstLine="0"/>
              <w:rPr>
                <w:b/>
              </w:rPr>
            </w:pPr>
            <w:r w:rsidRPr="00662AFD">
              <w:t>Advocacy</w:t>
            </w:r>
          </w:p>
        </w:tc>
      </w:tr>
    </w:tbl>
    <w:p w14:paraId="5844A60E" w14:textId="77777777" w:rsidR="008223C2" w:rsidRPr="00662AFD" w:rsidRDefault="008223C2" w:rsidP="008223C2"/>
    <w:p w14:paraId="5CA34DA9" w14:textId="77777777" w:rsidR="008223C2" w:rsidRDefault="008223C2" w:rsidP="008223C2"/>
    <w:p w14:paraId="7FE73FC8" w14:textId="77777777" w:rsidR="008223C2" w:rsidRPr="00662AFD" w:rsidRDefault="008223C2" w:rsidP="008223C2"/>
    <w:p w14:paraId="6586D15E" w14:textId="77777777" w:rsidR="008223C2" w:rsidRPr="00B76743" w:rsidRDefault="008223C2" w:rsidP="008223C2"/>
    <w:p w14:paraId="32B9E83D" w14:textId="75BC5432" w:rsidR="008223C2" w:rsidRDefault="008223C2" w:rsidP="008223C2"/>
    <w:p w14:paraId="6A84F962" w14:textId="229C1084" w:rsidR="00D03619" w:rsidRDefault="00D03619" w:rsidP="00D03619">
      <w:pPr>
        <w:pStyle w:val="Caption"/>
        <w:keepNext/>
      </w:pPr>
      <w:bookmarkStart w:id="234" w:name="_Toc18660877"/>
      <w:r>
        <w:lastRenderedPageBreak/>
        <w:t xml:space="preserve">Table </w:t>
      </w:r>
      <w:fldSimple w:instr=" SEQ Table \* ARABIC ">
        <w:r w:rsidR="00F9095B">
          <w:rPr>
            <w:noProof/>
          </w:rPr>
          <w:t>30</w:t>
        </w:r>
      </w:fldSimple>
      <w:r>
        <w:t xml:space="preserve">: </w:t>
      </w:r>
      <w:r w:rsidRPr="00074A97">
        <w:t>Rank order of preferences towards support, by family availability</w:t>
      </w:r>
      <w:bookmarkEnd w:id="234"/>
    </w:p>
    <w:tbl>
      <w:tblPr>
        <w:tblStyle w:val="TableGrid"/>
        <w:tblpPr w:leftFromText="181" w:rightFromText="181" w:vertAnchor="page" w:horzAnchor="margin" w:tblpY="1921"/>
        <w:tblOverlap w:val="never"/>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1114"/>
        <w:gridCol w:w="3791"/>
      </w:tblGrid>
      <w:tr w:rsidR="00D03619" w:rsidRPr="00662AFD" w14:paraId="5C799D22" w14:textId="77777777" w:rsidTr="00D03619">
        <w:trPr>
          <w:trHeight w:val="296"/>
        </w:trPr>
        <w:tc>
          <w:tcPr>
            <w:tcW w:w="4343" w:type="dxa"/>
            <w:tcBorders>
              <w:top w:val="single" w:sz="18" w:space="0" w:color="auto"/>
              <w:bottom w:val="single" w:sz="18" w:space="0" w:color="auto"/>
            </w:tcBorders>
          </w:tcPr>
          <w:p w14:paraId="0DCDD312" w14:textId="77777777" w:rsidR="00D03619" w:rsidRPr="007E6A01" w:rsidRDefault="00D03619" w:rsidP="00D03619">
            <w:pPr>
              <w:ind w:firstLine="0"/>
              <w:rPr>
                <w:b/>
                <w:bCs/>
              </w:rPr>
            </w:pPr>
            <w:r w:rsidRPr="007E6A01">
              <w:rPr>
                <w:b/>
                <w:bCs/>
              </w:rPr>
              <w:t>Family member available (n = 71)</w:t>
            </w:r>
          </w:p>
        </w:tc>
        <w:tc>
          <w:tcPr>
            <w:tcW w:w="1114" w:type="dxa"/>
            <w:tcBorders>
              <w:top w:val="single" w:sz="18" w:space="0" w:color="auto"/>
              <w:bottom w:val="single" w:sz="18" w:space="0" w:color="auto"/>
            </w:tcBorders>
          </w:tcPr>
          <w:p w14:paraId="2C26FF3B" w14:textId="77777777" w:rsidR="00D03619" w:rsidRPr="007E6A01" w:rsidRDefault="00D03619" w:rsidP="00D03619">
            <w:pPr>
              <w:ind w:firstLine="0"/>
              <w:rPr>
                <w:b/>
                <w:bCs/>
              </w:rPr>
            </w:pPr>
            <w:r w:rsidRPr="007E6A01">
              <w:rPr>
                <w:b/>
                <w:bCs/>
              </w:rPr>
              <w:t>‘Best’ rank order</w:t>
            </w:r>
          </w:p>
        </w:tc>
        <w:tc>
          <w:tcPr>
            <w:tcW w:w="3791" w:type="dxa"/>
            <w:tcBorders>
              <w:top w:val="single" w:sz="18" w:space="0" w:color="auto"/>
              <w:bottom w:val="single" w:sz="18" w:space="0" w:color="auto"/>
            </w:tcBorders>
          </w:tcPr>
          <w:p w14:paraId="6F1A3BEB" w14:textId="77777777" w:rsidR="00D03619" w:rsidRPr="007E6A01" w:rsidRDefault="00D03619" w:rsidP="00D03619">
            <w:pPr>
              <w:ind w:firstLine="0"/>
              <w:rPr>
                <w:b/>
                <w:bCs/>
              </w:rPr>
            </w:pPr>
            <w:r w:rsidRPr="007E6A01">
              <w:rPr>
                <w:b/>
                <w:bCs/>
              </w:rPr>
              <w:t>No family member available (n = 41)</w:t>
            </w:r>
          </w:p>
        </w:tc>
      </w:tr>
      <w:tr w:rsidR="00D03619" w:rsidRPr="00662AFD" w14:paraId="35ACC16B" w14:textId="77777777" w:rsidTr="00D03619">
        <w:trPr>
          <w:trHeight w:val="296"/>
        </w:trPr>
        <w:tc>
          <w:tcPr>
            <w:tcW w:w="4343" w:type="dxa"/>
            <w:tcBorders>
              <w:top w:val="single" w:sz="18" w:space="0" w:color="auto"/>
            </w:tcBorders>
          </w:tcPr>
          <w:p w14:paraId="408DF772" w14:textId="77777777" w:rsidR="00D03619" w:rsidRPr="00662AFD" w:rsidRDefault="00D03619" w:rsidP="00D03619">
            <w:pPr>
              <w:ind w:firstLine="0"/>
            </w:pPr>
            <w:r w:rsidRPr="00662AFD">
              <w:t>A short break or respite including replacement care</w:t>
            </w:r>
          </w:p>
        </w:tc>
        <w:tc>
          <w:tcPr>
            <w:tcW w:w="1114" w:type="dxa"/>
            <w:tcBorders>
              <w:top w:val="single" w:sz="18" w:space="0" w:color="auto"/>
            </w:tcBorders>
          </w:tcPr>
          <w:p w14:paraId="215A9EF1" w14:textId="77777777" w:rsidR="00D03619" w:rsidRPr="00662AFD" w:rsidRDefault="00D03619" w:rsidP="00D03619">
            <w:r w:rsidRPr="00662AFD">
              <w:t>1</w:t>
            </w:r>
          </w:p>
        </w:tc>
        <w:tc>
          <w:tcPr>
            <w:tcW w:w="3791" w:type="dxa"/>
            <w:tcBorders>
              <w:top w:val="single" w:sz="18" w:space="0" w:color="auto"/>
            </w:tcBorders>
          </w:tcPr>
          <w:p w14:paraId="2C9044D1" w14:textId="77777777" w:rsidR="00D03619" w:rsidRPr="00662AFD" w:rsidRDefault="00D03619" w:rsidP="00D03619">
            <w:pPr>
              <w:ind w:firstLine="0"/>
            </w:pPr>
            <w:r w:rsidRPr="00662AFD">
              <w:t>A short break or respite including replacement care</w:t>
            </w:r>
          </w:p>
        </w:tc>
      </w:tr>
      <w:tr w:rsidR="00D03619" w:rsidRPr="00662AFD" w14:paraId="3E8A2158" w14:textId="77777777" w:rsidTr="00D03619">
        <w:trPr>
          <w:trHeight w:val="296"/>
        </w:trPr>
        <w:tc>
          <w:tcPr>
            <w:tcW w:w="4343" w:type="dxa"/>
          </w:tcPr>
          <w:p w14:paraId="3F850841" w14:textId="77777777" w:rsidR="00D03619" w:rsidRPr="00662AFD" w:rsidRDefault="00D03619" w:rsidP="00D03619">
            <w:pPr>
              <w:ind w:firstLine="0"/>
            </w:pPr>
            <w:r w:rsidRPr="00662AFD">
              <w:t xml:space="preserve">A </w:t>
            </w:r>
            <w:r>
              <w:t>carer’s payment</w:t>
            </w:r>
            <w:r w:rsidRPr="00662AFD">
              <w:t xml:space="preserve"> including Self-Directed Support</w:t>
            </w:r>
          </w:p>
        </w:tc>
        <w:tc>
          <w:tcPr>
            <w:tcW w:w="1114" w:type="dxa"/>
          </w:tcPr>
          <w:p w14:paraId="6D9A6C0B" w14:textId="77777777" w:rsidR="00D03619" w:rsidRPr="00662AFD" w:rsidRDefault="00D03619" w:rsidP="00D03619">
            <w:r w:rsidRPr="00662AFD">
              <w:t>2</w:t>
            </w:r>
          </w:p>
        </w:tc>
        <w:tc>
          <w:tcPr>
            <w:tcW w:w="3791" w:type="dxa"/>
          </w:tcPr>
          <w:p w14:paraId="582FD84F" w14:textId="77777777" w:rsidR="00D03619" w:rsidRPr="00662AFD" w:rsidRDefault="00D03619" w:rsidP="00D03619">
            <w:pPr>
              <w:ind w:firstLine="0"/>
            </w:pPr>
            <w:r w:rsidRPr="00662AFD">
              <w:t>Counselling or emotional support (e.g. peer groups)</w:t>
            </w:r>
          </w:p>
        </w:tc>
      </w:tr>
      <w:tr w:rsidR="00D03619" w:rsidRPr="00662AFD" w14:paraId="0F5E29F1" w14:textId="77777777" w:rsidTr="00D03619">
        <w:trPr>
          <w:trHeight w:val="296"/>
        </w:trPr>
        <w:tc>
          <w:tcPr>
            <w:tcW w:w="4343" w:type="dxa"/>
          </w:tcPr>
          <w:p w14:paraId="542E1438" w14:textId="77777777" w:rsidR="00D03619" w:rsidRPr="00662AFD" w:rsidRDefault="00D03619" w:rsidP="00D03619">
            <w:pPr>
              <w:ind w:firstLine="0"/>
            </w:pPr>
            <w:r w:rsidRPr="00662AFD">
              <w:t>Practical support (e.g. equipment, transport)</w:t>
            </w:r>
          </w:p>
        </w:tc>
        <w:tc>
          <w:tcPr>
            <w:tcW w:w="1114" w:type="dxa"/>
          </w:tcPr>
          <w:p w14:paraId="06CA8DBA" w14:textId="77777777" w:rsidR="00D03619" w:rsidRPr="00662AFD" w:rsidRDefault="00D03619" w:rsidP="00D03619">
            <w:r w:rsidRPr="00662AFD">
              <w:t>3</w:t>
            </w:r>
          </w:p>
        </w:tc>
        <w:tc>
          <w:tcPr>
            <w:tcW w:w="3791" w:type="dxa"/>
          </w:tcPr>
          <w:p w14:paraId="23ABC2D5" w14:textId="77777777" w:rsidR="00D03619" w:rsidRPr="00662AFD" w:rsidRDefault="00D03619" w:rsidP="00D03619">
            <w:pPr>
              <w:ind w:firstLine="0"/>
            </w:pPr>
            <w:r w:rsidRPr="00662AFD">
              <w:t>Practical support (e.g. equipment, transport)</w:t>
            </w:r>
          </w:p>
        </w:tc>
      </w:tr>
      <w:tr w:rsidR="00D03619" w:rsidRPr="00662AFD" w14:paraId="004686A0" w14:textId="77777777" w:rsidTr="00D03619">
        <w:trPr>
          <w:trHeight w:val="296"/>
        </w:trPr>
        <w:tc>
          <w:tcPr>
            <w:tcW w:w="4343" w:type="dxa"/>
          </w:tcPr>
          <w:p w14:paraId="2A7BBDBF" w14:textId="77777777" w:rsidR="00D03619" w:rsidRPr="00662AFD" w:rsidRDefault="00D03619" w:rsidP="00D03619">
            <w:pPr>
              <w:ind w:firstLine="0"/>
            </w:pPr>
            <w:r w:rsidRPr="00662AFD">
              <w:t xml:space="preserve">Help applying for </w:t>
            </w:r>
            <w:r>
              <w:t>Carer’s Allowance</w:t>
            </w:r>
            <w:r w:rsidRPr="00662AFD">
              <w:t xml:space="preserve"> or other financial assistance</w:t>
            </w:r>
          </w:p>
        </w:tc>
        <w:tc>
          <w:tcPr>
            <w:tcW w:w="1114" w:type="dxa"/>
          </w:tcPr>
          <w:p w14:paraId="682B0EE4" w14:textId="77777777" w:rsidR="00D03619" w:rsidRPr="00662AFD" w:rsidRDefault="00D03619" w:rsidP="00D03619">
            <w:r w:rsidRPr="00662AFD">
              <w:t>4</w:t>
            </w:r>
          </w:p>
        </w:tc>
        <w:tc>
          <w:tcPr>
            <w:tcW w:w="3791" w:type="dxa"/>
          </w:tcPr>
          <w:p w14:paraId="56E73E1B" w14:textId="77777777" w:rsidR="00D03619" w:rsidRPr="00662AFD" w:rsidRDefault="00D03619" w:rsidP="00D03619">
            <w:pPr>
              <w:ind w:firstLine="0"/>
            </w:pPr>
            <w:r w:rsidRPr="00662AFD">
              <w:t xml:space="preserve">A </w:t>
            </w:r>
            <w:r>
              <w:t>carer’s payment</w:t>
            </w:r>
            <w:r w:rsidRPr="00662AFD">
              <w:t xml:space="preserve"> including Self-Directed Support</w:t>
            </w:r>
          </w:p>
        </w:tc>
      </w:tr>
      <w:tr w:rsidR="00D03619" w:rsidRPr="00662AFD" w14:paraId="5B38BF3A" w14:textId="77777777" w:rsidTr="00D03619">
        <w:trPr>
          <w:trHeight w:val="296"/>
        </w:trPr>
        <w:tc>
          <w:tcPr>
            <w:tcW w:w="4343" w:type="dxa"/>
          </w:tcPr>
          <w:p w14:paraId="2CA7626C" w14:textId="77777777" w:rsidR="00D03619" w:rsidRPr="00662AFD" w:rsidRDefault="00D03619" w:rsidP="00D03619">
            <w:pPr>
              <w:ind w:firstLine="0"/>
            </w:pPr>
            <w:r w:rsidRPr="00662AFD">
              <w:t>Counselling or emotional support (e.g. peer groups)</w:t>
            </w:r>
          </w:p>
        </w:tc>
        <w:tc>
          <w:tcPr>
            <w:tcW w:w="1114" w:type="dxa"/>
          </w:tcPr>
          <w:p w14:paraId="2C7788DA" w14:textId="77777777" w:rsidR="00D03619" w:rsidRPr="00662AFD" w:rsidRDefault="00D03619" w:rsidP="00D03619">
            <w:r w:rsidRPr="00662AFD">
              <w:t>5</w:t>
            </w:r>
          </w:p>
        </w:tc>
        <w:tc>
          <w:tcPr>
            <w:tcW w:w="3791" w:type="dxa"/>
          </w:tcPr>
          <w:p w14:paraId="00C9DD3B" w14:textId="77777777" w:rsidR="00D03619" w:rsidRPr="00662AFD" w:rsidRDefault="00D03619" w:rsidP="00D03619">
            <w:pPr>
              <w:ind w:firstLine="0"/>
            </w:pPr>
            <w:r w:rsidRPr="00662AFD">
              <w:t xml:space="preserve">Help applying for </w:t>
            </w:r>
            <w:r>
              <w:t>Carer’s Allowance</w:t>
            </w:r>
            <w:r w:rsidRPr="00662AFD">
              <w:t xml:space="preserve"> or other financial assistance</w:t>
            </w:r>
          </w:p>
        </w:tc>
      </w:tr>
      <w:tr w:rsidR="00D03619" w:rsidRPr="00662AFD" w14:paraId="0349265A" w14:textId="77777777" w:rsidTr="00D03619">
        <w:trPr>
          <w:trHeight w:val="296"/>
        </w:trPr>
        <w:tc>
          <w:tcPr>
            <w:tcW w:w="4343" w:type="dxa"/>
          </w:tcPr>
          <w:p w14:paraId="2B0D0703" w14:textId="77777777" w:rsidR="00D03619" w:rsidRPr="00662AFD" w:rsidRDefault="00D03619" w:rsidP="00D03619">
            <w:pPr>
              <w:ind w:firstLine="0"/>
            </w:pPr>
            <w:r w:rsidRPr="00662AFD">
              <w:t>Training or learning</w:t>
            </w:r>
          </w:p>
        </w:tc>
        <w:tc>
          <w:tcPr>
            <w:tcW w:w="1114" w:type="dxa"/>
          </w:tcPr>
          <w:p w14:paraId="2DD2D575" w14:textId="77777777" w:rsidR="00D03619" w:rsidRPr="00662AFD" w:rsidRDefault="00D03619" w:rsidP="00D03619">
            <w:r w:rsidRPr="00662AFD">
              <w:t>6</w:t>
            </w:r>
          </w:p>
        </w:tc>
        <w:tc>
          <w:tcPr>
            <w:tcW w:w="3791" w:type="dxa"/>
          </w:tcPr>
          <w:p w14:paraId="0C53BB67" w14:textId="77777777" w:rsidR="00D03619" w:rsidRPr="00662AFD" w:rsidRDefault="00D03619" w:rsidP="00D03619">
            <w:pPr>
              <w:ind w:firstLine="0"/>
            </w:pPr>
            <w:r w:rsidRPr="00662AFD">
              <w:t>Advocacy</w:t>
            </w:r>
          </w:p>
        </w:tc>
      </w:tr>
      <w:tr w:rsidR="00D03619" w:rsidRPr="00662AFD" w14:paraId="714731AF" w14:textId="77777777" w:rsidTr="00D03619">
        <w:trPr>
          <w:trHeight w:val="296"/>
        </w:trPr>
        <w:tc>
          <w:tcPr>
            <w:tcW w:w="4343" w:type="dxa"/>
            <w:tcBorders>
              <w:bottom w:val="single" w:sz="18" w:space="0" w:color="auto"/>
            </w:tcBorders>
          </w:tcPr>
          <w:p w14:paraId="28510C8F" w14:textId="77777777" w:rsidR="00D03619" w:rsidRPr="00662AFD" w:rsidRDefault="00D03619" w:rsidP="00D03619">
            <w:pPr>
              <w:ind w:firstLine="0"/>
            </w:pPr>
            <w:r w:rsidRPr="00662AFD">
              <w:t>Advocacy</w:t>
            </w:r>
          </w:p>
        </w:tc>
        <w:tc>
          <w:tcPr>
            <w:tcW w:w="1114" w:type="dxa"/>
            <w:tcBorders>
              <w:bottom w:val="single" w:sz="18" w:space="0" w:color="auto"/>
            </w:tcBorders>
          </w:tcPr>
          <w:p w14:paraId="485B96D4" w14:textId="77777777" w:rsidR="00D03619" w:rsidRPr="00662AFD" w:rsidRDefault="00D03619" w:rsidP="00D03619">
            <w:r w:rsidRPr="00662AFD">
              <w:t>7</w:t>
            </w:r>
          </w:p>
        </w:tc>
        <w:tc>
          <w:tcPr>
            <w:tcW w:w="3791" w:type="dxa"/>
            <w:tcBorders>
              <w:bottom w:val="single" w:sz="18" w:space="0" w:color="auto"/>
            </w:tcBorders>
          </w:tcPr>
          <w:p w14:paraId="7CB61B6D" w14:textId="77777777" w:rsidR="00D03619" w:rsidRPr="00662AFD" w:rsidRDefault="00D03619" w:rsidP="00D03619">
            <w:pPr>
              <w:ind w:firstLine="0"/>
            </w:pPr>
            <w:r w:rsidRPr="00662AFD">
              <w:t>Training or learning</w:t>
            </w:r>
          </w:p>
        </w:tc>
      </w:tr>
    </w:tbl>
    <w:p w14:paraId="2EF40B7B" w14:textId="77777777" w:rsidR="008223C2" w:rsidRDefault="008223C2" w:rsidP="008223C2"/>
    <w:p w14:paraId="636944AC" w14:textId="7E0740FB" w:rsidR="008223C2" w:rsidRPr="00662AFD" w:rsidRDefault="008223C2" w:rsidP="008223C2">
      <w:pPr>
        <w:rPr>
          <w:b/>
        </w:rPr>
      </w:pPr>
      <w:r>
        <w:t>Therefore</w:t>
      </w:r>
      <w:r w:rsidR="00DC3DB1">
        <w:t>,</w:t>
      </w:r>
      <w:r>
        <w:t xml:space="preserve"> s</w:t>
      </w:r>
      <w:r w:rsidRPr="00662AFD">
        <w:t xml:space="preserve">ome </w:t>
      </w:r>
      <w:r w:rsidR="004E1E91">
        <w:t>tentative</w:t>
      </w:r>
      <w:r w:rsidRPr="00662AFD">
        <w:t xml:space="preserve"> distinctions in rank order of preference according to subgroups include:</w:t>
      </w:r>
    </w:p>
    <w:p w14:paraId="587C7644" w14:textId="77777777" w:rsidR="008223C2" w:rsidRPr="00662AFD" w:rsidRDefault="008223C2" w:rsidP="008223C2"/>
    <w:p w14:paraId="39D1EB3E" w14:textId="76B8D2C8" w:rsidR="008223C2" w:rsidRPr="00662AFD" w:rsidRDefault="008223C2" w:rsidP="003C0E8F">
      <w:pPr>
        <w:pStyle w:val="ListParagraph"/>
        <w:numPr>
          <w:ilvl w:val="0"/>
          <w:numId w:val="12"/>
        </w:numPr>
      </w:pPr>
      <w:r w:rsidRPr="00662AFD">
        <w:t xml:space="preserve">A higher valuation of practical support by </w:t>
      </w:r>
      <w:r w:rsidR="00215217">
        <w:t>females</w:t>
      </w:r>
      <w:r w:rsidR="00215217" w:rsidRPr="00662AFD">
        <w:t xml:space="preserve"> </w:t>
      </w:r>
      <w:r w:rsidRPr="00662AFD">
        <w:t>compared to males</w:t>
      </w:r>
    </w:p>
    <w:p w14:paraId="453A6983" w14:textId="2B7B4C87" w:rsidR="008223C2" w:rsidRPr="00662AFD" w:rsidRDefault="008223C2" w:rsidP="003C0E8F">
      <w:pPr>
        <w:pStyle w:val="ListParagraph"/>
        <w:numPr>
          <w:ilvl w:val="0"/>
          <w:numId w:val="12"/>
        </w:numPr>
      </w:pPr>
      <w:r w:rsidRPr="00662AFD">
        <w:t xml:space="preserve">A higher valuation of training and learning for carers providing </w:t>
      </w:r>
      <w:r w:rsidR="004C0885">
        <w:t>fewer</w:t>
      </w:r>
      <w:r w:rsidRPr="00662AFD">
        <w:t xml:space="preserve"> than 35 hours per week, compared to those providing more than 35 hours.</w:t>
      </w:r>
    </w:p>
    <w:p w14:paraId="6CEEA512" w14:textId="77777777" w:rsidR="008223C2" w:rsidRPr="00662AFD" w:rsidRDefault="008223C2" w:rsidP="003C0E8F">
      <w:pPr>
        <w:pStyle w:val="ListParagraph"/>
        <w:numPr>
          <w:ilvl w:val="0"/>
          <w:numId w:val="12"/>
        </w:numPr>
      </w:pPr>
      <w:r w:rsidRPr="00662AFD">
        <w:t>A higher valuation of emotional support and counselling for those without family members to provide replacement care, compared to those who do.</w:t>
      </w:r>
    </w:p>
    <w:p w14:paraId="1A3FA59E" w14:textId="77777777" w:rsidR="008223C2" w:rsidRPr="00662AFD" w:rsidRDefault="008223C2" w:rsidP="008223C2"/>
    <w:p w14:paraId="16C15E77" w14:textId="3CDEAAC9" w:rsidR="008223C2" w:rsidRDefault="008223C2" w:rsidP="008223C2">
      <w:r w:rsidRPr="00662AFD">
        <w:t xml:space="preserve">Heterogeneity is likely to be underlying average ranking positions, part of which can be explained by the characteristics of </w:t>
      </w:r>
      <w:r w:rsidR="00DC3DB1">
        <w:t xml:space="preserve">the </w:t>
      </w:r>
      <w:r w:rsidRPr="00662AFD">
        <w:t xml:space="preserve">carers recorded. </w:t>
      </w:r>
    </w:p>
    <w:p w14:paraId="1351BA53" w14:textId="77777777" w:rsidR="008223C2" w:rsidRPr="00046659" w:rsidRDefault="008223C2" w:rsidP="008223C2"/>
    <w:p w14:paraId="759F7709" w14:textId="069BB985" w:rsidR="008223C2" w:rsidRPr="00662AFD" w:rsidRDefault="008223C2" w:rsidP="00237212">
      <w:pPr>
        <w:pStyle w:val="Heading2"/>
      </w:pPr>
      <w:bookmarkStart w:id="235" w:name="_Toc12276445"/>
      <w:bookmarkStart w:id="236" w:name="_Toc27733693"/>
      <w:r w:rsidRPr="00662AFD">
        <w:t>Respondents</w:t>
      </w:r>
      <w:r w:rsidR="00743F9E">
        <w:t>’</w:t>
      </w:r>
      <w:r w:rsidRPr="00662AFD">
        <w:t xml:space="preserve"> feedback on the survey instrument</w:t>
      </w:r>
      <w:bookmarkEnd w:id="235"/>
      <w:bookmarkEnd w:id="236"/>
    </w:p>
    <w:p w14:paraId="01A69C91" w14:textId="3B5D33BD" w:rsidR="008223C2" w:rsidRPr="00662AFD" w:rsidRDefault="008223C2" w:rsidP="008223C2">
      <w:r w:rsidRPr="00662AFD">
        <w:t xml:space="preserve">Some respondents found the highly structured nature of the stated preference techniques </w:t>
      </w:r>
      <w:r w:rsidR="004645BC">
        <w:t>frustrating</w:t>
      </w:r>
      <w:r w:rsidR="004E1E91">
        <w:t>, and provided the following feedback voluntarily:</w:t>
      </w:r>
    </w:p>
    <w:p w14:paraId="6FD129BC" w14:textId="77777777" w:rsidR="008223C2" w:rsidRPr="00662AFD" w:rsidRDefault="008223C2" w:rsidP="008223C2"/>
    <w:p w14:paraId="463B00F1" w14:textId="1A18F37D" w:rsidR="008223C2" w:rsidRPr="00662AFD" w:rsidRDefault="008223C2" w:rsidP="00DC3DB1">
      <w:pPr>
        <w:pStyle w:val="Quoting"/>
      </w:pPr>
      <w:r w:rsidRPr="00662AFD">
        <w:t>“I wanted to give the information but I gave up in frustration. Repeated choices on the same question with slight changes are patronising and confusing</w:t>
      </w:r>
      <w:r w:rsidR="00A6442C">
        <w:t>.</w:t>
      </w:r>
      <w:r w:rsidRPr="00662AFD">
        <w:t>”</w:t>
      </w:r>
    </w:p>
    <w:p w14:paraId="609FF54A" w14:textId="77777777" w:rsidR="008223C2" w:rsidRPr="00662AFD" w:rsidRDefault="008223C2" w:rsidP="00DC3DB1">
      <w:pPr>
        <w:pStyle w:val="Quoting"/>
      </w:pPr>
    </w:p>
    <w:p w14:paraId="73920C9E" w14:textId="4A41BC8E" w:rsidR="008223C2" w:rsidRPr="00662AFD" w:rsidRDefault="008223C2" w:rsidP="00DC3DB1">
      <w:pPr>
        <w:pStyle w:val="Quoting"/>
      </w:pPr>
      <w:r w:rsidRPr="00662AFD">
        <w:t>“I felt it unfortunate that when selecting favoured options in part one there was no opportunity to explain my choices and when selecting least / most important responses in section two that there was no space for comments to explain what I selected</w:t>
      </w:r>
      <w:r w:rsidR="00A6442C">
        <w:t>.</w:t>
      </w:r>
      <w:r w:rsidRPr="00662AFD">
        <w:t>”</w:t>
      </w:r>
    </w:p>
    <w:p w14:paraId="44FB0973" w14:textId="77777777" w:rsidR="008223C2" w:rsidRPr="00662AFD" w:rsidRDefault="008223C2" w:rsidP="008223C2"/>
    <w:p w14:paraId="6DA66AF3" w14:textId="343392E9" w:rsidR="008223C2" w:rsidRPr="00662AFD" w:rsidRDefault="004645BC" w:rsidP="008223C2">
      <w:r>
        <w:t>O</w:t>
      </w:r>
      <w:r w:rsidR="008223C2" w:rsidRPr="00662AFD">
        <w:t xml:space="preserve">thers have found </w:t>
      </w:r>
      <w:r w:rsidR="00EE7B39">
        <w:t>similar negative</w:t>
      </w:r>
      <w:r w:rsidR="008223C2" w:rsidRPr="00662AFD">
        <w:t xml:space="preserve"> reaction</w:t>
      </w:r>
      <w:r w:rsidR="00EE7B39">
        <w:t>s</w:t>
      </w:r>
      <w:r w:rsidR="008223C2" w:rsidRPr="00662AFD">
        <w:t xml:space="preserve"> to DCE instruments </w:t>
      </w:r>
      <w:r w:rsidR="008223C2" w:rsidRPr="00662AFD">
        <w:fldChar w:fldCharType="begin" w:fldLock="1"/>
      </w:r>
      <w:r w:rsidR="008223C2">
        <w:instrText>ADDIN CSL_CITATION {"citationItems":[{"id":"ITEM-1","itemData":{"DOI":"10.1371/journal.pone.0083193","author":[{"dropping-particle":"","family":"Terris-Prestholt","given":"Fern","non-dropping-particle":"","parse-names":false,"suffix":""},{"dropping-particle":"","family":"Hanson","given":"Kara","non-dropping-particle":"","parse-names":false,"suffix":""},{"dropping-particle":"","family":"Macphail","given":"Catherine","non-dropping-particle":"","parse-names":false,"suffix":""},{"dropping-particle":"","family":"Vickerman","given":"Peter","non-dropping-particle":"","parse-names":false,"suffix":""},{"dropping-particle":"","family":"Rees","given":"Helen","non-dropping-particle":"","parse-names":false,"suffix":""},{"dropping-particle":"","family":"Watts","given":"Charlotte","non-dropping-particle":"","parse-names":false,"suffix":""}],"container-title":"PloS one","id":"ITEM-1","issue":"12","issued":{"date-parts":[["2013"]]},"page":"e83193","title":"How Much Demand for New HIV Prevention Technologies Can We Really Expect? Results from a Discrete Choice Experiment in South Africa","type":"article-journal","volume":"8"},"uris":["http://www.mendeley.com/documents/?uuid=c334518d-5c6d-43a5-bcee-b81532a0fd08"]}],"mendeley":{"formattedCitation":"(Terris-Prestholt &lt;i&gt;et al.&lt;/i&gt; 2013)","plainTextFormattedCitation":"(Terris-Prestholt et al. 2013)","previouslyFormattedCitation":"(Terris-Prestholt &lt;i&gt;et al.&lt;/i&gt; 2013)"},"properties":{"noteIndex":0},"schema":"https://github.com/citation-style-language/schema/raw/master/csl-citation.json"}</w:instrText>
      </w:r>
      <w:r w:rsidR="008223C2" w:rsidRPr="00662AFD">
        <w:fldChar w:fldCharType="separate"/>
      </w:r>
      <w:r w:rsidR="008223C2" w:rsidRPr="00A823D4">
        <w:rPr>
          <w:noProof/>
        </w:rPr>
        <w:t xml:space="preserve">(Terris-Prestholt </w:t>
      </w:r>
      <w:r w:rsidR="008223C2" w:rsidRPr="00A823D4">
        <w:rPr>
          <w:i/>
          <w:noProof/>
        </w:rPr>
        <w:t>et al.</w:t>
      </w:r>
      <w:r w:rsidR="008223C2" w:rsidRPr="00A823D4">
        <w:rPr>
          <w:noProof/>
        </w:rPr>
        <w:t xml:space="preserve"> 2013)</w:t>
      </w:r>
      <w:r w:rsidR="008223C2" w:rsidRPr="00662AFD">
        <w:fldChar w:fldCharType="end"/>
      </w:r>
      <w:r w:rsidR="008223C2" w:rsidRPr="00662AFD">
        <w:t xml:space="preserve">. </w:t>
      </w:r>
      <w:r w:rsidR="004E1E91">
        <w:rPr>
          <w:noProof/>
        </w:rPr>
        <w:fldChar w:fldCharType="begin" w:fldLock="1"/>
      </w:r>
      <w:r w:rsidR="00E93D09">
        <w:rPr>
          <w:noProof/>
        </w:rPr>
        <w:instrText>ADDIN CSL_CITATION {"citationItems":[{"id":"ITEM-1","itemData":{"DOI":"10.1111/j.1467-8489.2009.00469.x","author":[{"dropping-particle":"","family":"Boxall","given":"Peter","non-dropping-particle":"","parse-names":false,"suffix":""},{"dropping-particle":"","family":"Adamowicz","given":"W L Vic","non-dropping-particle":"","parse-names":false,"suffix":""},{"dropping-particle":"","family":"Moon","given":"Amanda","non-dropping-particle":"","parse-names":false,"suffix":""}],"container-title":"Australian Journal of Agricultural and Resource Economics","id":"ITEM-1","issue":"4","issued":{"date-parts":[["2009"]]},"page":"503-519","title":"Complexity in choice experiments: choice of the status quo alternative and implications for welfare measurement","type":"article-journal","volume":"53"},"uris":["http://www.mendeley.com/documents/?uuid=1f2d4e1f-213b-4d51-a579-ff7adb154b4f"]}],"mendeley":{"formattedCitation":"(Boxall &lt;i&gt;et al.&lt;/i&gt; 2009)","manualFormatting":"Boxall et al. (2009)","plainTextFormattedCitation":"(Boxall et al. 2009)","previouslyFormattedCitation":"(Boxall &lt;i&gt;et al.&lt;/i&gt; 2009)"},"properties":{"noteIndex":0},"schema":"https://github.com/citation-style-language/schema/raw/master/csl-citation.json"}</w:instrText>
      </w:r>
      <w:r w:rsidR="004E1E91">
        <w:rPr>
          <w:noProof/>
        </w:rPr>
        <w:fldChar w:fldCharType="separate"/>
      </w:r>
      <w:r w:rsidR="004E1E91" w:rsidRPr="004E1E91">
        <w:rPr>
          <w:noProof/>
        </w:rPr>
        <w:t xml:space="preserve">Boxall </w:t>
      </w:r>
      <w:r w:rsidR="004E1E91" w:rsidRPr="004E1E91">
        <w:rPr>
          <w:i/>
          <w:noProof/>
        </w:rPr>
        <w:t>et al.</w:t>
      </w:r>
      <w:r w:rsidR="004E1E91" w:rsidRPr="004E1E91">
        <w:rPr>
          <w:noProof/>
        </w:rPr>
        <w:t xml:space="preserve"> </w:t>
      </w:r>
      <w:r w:rsidR="004E1E91">
        <w:rPr>
          <w:noProof/>
        </w:rPr>
        <w:t>(</w:t>
      </w:r>
      <w:r w:rsidR="004E1E91" w:rsidRPr="004E1E91">
        <w:rPr>
          <w:noProof/>
        </w:rPr>
        <w:t>2009)</w:t>
      </w:r>
      <w:r w:rsidR="004E1E91">
        <w:rPr>
          <w:noProof/>
        </w:rPr>
        <w:fldChar w:fldCharType="end"/>
      </w:r>
      <w:r w:rsidR="004E1E91">
        <w:rPr>
          <w:noProof/>
        </w:rPr>
        <w:t xml:space="preserve"> recommend that </w:t>
      </w:r>
      <w:r w:rsidR="004E1E91">
        <w:t>r</w:t>
      </w:r>
      <w:r w:rsidR="008223C2">
        <w:t>espondent</w:t>
      </w:r>
      <w:r w:rsidR="008223C2" w:rsidRPr="00662AFD">
        <w:t xml:space="preserve"> frustration should be taken into consideration in the interpretation of </w:t>
      </w:r>
      <w:r w:rsidR="00461418">
        <w:t xml:space="preserve">stated choice experiment </w:t>
      </w:r>
      <w:r w:rsidR="008223C2" w:rsidRPr="00662AFD">
        <w:t>results, since it can lead to heuristic tendencies. How to incorporate open-text responses which provide additional information on the respondents’ choice process i</w:t>
      </w:r>
      <w:r w:rsidR="00743F9E">
        <w:t>s</w:t>
      </w:r>
      <w:r w:rsidR="008223C2" w:rsidRPr="00662AFD">
        <w:t xml:space="preserve"> an area for further consideration. </w:t>
      </w:r>
      <w:r w:rsidR="008223C2" w:rsidRPr="00662AFD">
        <w:fldChar w:fldCharType="begin" w:fldLock="1"/>
      </w:r>
      <w:r w:rsidR="0035538F">
        <w:instrText>ADDIN CSL_CITATION {"citationItems":[{"id":"ITEM-1","itemData":{"DOI":"10.1016/j.ecolecon.2004.06.022","author":[{"dropping-particle":"","family":"Powe","given":"N","non-dropping-particle":"","parse-names":false,"suffix":""},{"dropping-particle":"","family":"Garrod","given":"G","non-dropping-particle":"","parse-names":false,"suffix":""},{"dropping-particle":"","family":"McMahon","given":"P","non-dropping-particle":"","parse-names":false,"suffix":""}],"container-title":"Ecological Economics","id":"ITEM-1","issue":"4","issued":{"date-parts":[["2005"]]},"page":"1 - 35","title":"Mixing methods within stated preference environmental valuation: choice experiments and post-questionnaire qualitative analysis","type":"article-journal","volume":"52"},"uris":["http://www.mendeley.com/documents/?uuid=a95c5f67-7044-4194-8db0-733915b4eea8"]}],"mendeley":{"formattedCitation":"(Powe &lt;i&gt;et al.&lt;/i&gt; 2005)","manualFormatting":"Powe et al. (2005)","plainTextFormattedCitation":"(Powe et al. 2005)","previouslyFormattedCitation":"(Powe &lt;i&gt;et al.&lt;/i&gt; 2005)"},"properties":{"noteIndex":0},"schema":"https://github.com/citation-style-language/schema/raw/master/csl-citation.json"}</w:instrText>
      </w:r>
      <w:r w:rsidR="008223C2" w:rsidRPr="00662AFD">
        <w:fldChar w:fldCharType="separate"/>
      </w:r>
      <w:r w:rsidR="005D22F0" w:rsidRPr="005D22F0">
        <w:rPr>
          <w:noProof/>
        </w:rPr>
        <w:t xml:space="preserve">Powe </w:t>
      </w:r>
      <w:r w:rsidR="005D22F0" w:rsidRPr="005D22F0">
        <w:rPr>
          <w:i/>
          <w:noProof/>
        </w:rPr>
        <w:t>et al.</w:t>
      </w:r>
      <w:r w:rsidR="005D22F0" w:rsidRPr="005D22F0">
        <w:rPr>
          <w:noProof/>
        </w:rPr>
        <w:t xml:space="preserve"> </w:t>
      </w:r>
      <w:r w:rsidR="005D22F0">
        <w:rPr>
          <w:noProof/>
        </w:rPr>
        <w:t>(</w:t>
      </w:r>
      <w:r w:rsidR="005D22F0" w:rsidRPr="005D22F0">
        <w:rPr>
          <w:noProof/>
        </w:rPr>
        <w:t>2005)</w:t>
      </w:r>
      <w:r w:rsidR="008223C2" w:rsidRPr="00662AFD">
        <w:fldChar w:fldCharType="end"/>
      </w:r>
      <w:r w:rsidR="005D22F0">
        <w:t xml:space="preserve"> advocate</w:t>
      </w:r>
      <w:r w:rsidR="008223C2" w:rsidRPr="00662AFD">
        <w:t xml:space="preserve"> post-questionnaire qualitative research, such as focus groups, to enhance an understanding of respondents thought process in discrete choice experiments. </w:t>
      </w:r>
      <w:r w:rsidR="00077DB0">
        <w:t>The benefits of robustness in applying utility theory</w:t>
      </w:r>
      <w:r w:rsidR="0054085F">
        <w:t xml:space="preserve"> in this study design</w:t>
      </w:r>
      <w:r w:rsidR="00077DB0">
        <w:t xml:space="preserve"> </w:t>
      </w:r>
      <w:r w:rsidR="0054085F">
        <w:t xml:space="preserve">therefore </w:t>
      </w:r>
      <w:r w:rsidR="00FB7BCF">
        <w:t>had</w:t>
      </w:r>
      <w:r w:rsidR="0054085F">
        <w:t xml:space="preserve"> </w:t>
      </w:r>
      <w:r w:rsidR="00FB7BCF">
        <w:t xml:space="preserve">constraints on respondents’ feelings of being listened to. </w:t>
      </w:r>
    </w:p>
    <w:p w14:paraId="2461D4E1" w14:textId="77777777" w:rsidR="008223C2" w:rsidRPr="00662AFD" w:rsidRDefault="008223C2" w:rsidP="008223C2"/>
    <w:p w14:paraId="58308518" w14:textId="3EE8C466" w:rsidR="008223C2" w:rsidRPr="00662AFD" w:rsidRDefault="001A11F7" w:rsidP="008223C2">
      <w:pPr>
        <w:pStyle w:val="Heading2"/>
      </w:pPr>
      <w:bookmarkStart w:id="237" w:name="_Toc12276446"/>
      <w:bookmarkStart w:id="238" w:name="_Toc27733694"/>
      <w:r>
        <w:t>Avenues</w:t>
      </w:r>
      <w:r w:rsidR="008223C2" w:rsidRPr="00662AFD">
        <w:t xml:space="preserve"> for further analysis</w:t>
      </w:r>
      <w:bookmarkEnd w:id="237"/>
      <w:bookmarkEnd w:id="238"/>
    </w:p>
    <w:p w14:paraId="586EBCE3" w14:textId="2F16C0A7" w:rsidR="008223C2" w:rsidRPr="00662AFD" w:rsidRDefault="008223C2" w:rsidP="008223C2">
      <w:r w:rsidRPr="00662AFD">
        <w:t>The MNL is a simple and robust model that adheres to RUM. As such, the independence of irrelevant alternatives is only justified if all correlation in alternatives can be explained in utility. Other models can be used to overcome this, such as Generalised Extreme Value models (GEV) which allow some explicit forms of correlation and differential degrees of independence of alternatives. That is,</w:t>
      </w:r>
      <w:r w:rsidR="0053119F">
        <w:t xml:space="preserve"> GEV models</w:t>
      </w:r>
      <w:r w:rsidRPr="00662AFD">
        <w:t xml:space="preserve"> </w:t>
      </w:r>
      <w:r w:rsidR="0053119F">
        <w:t>allow for</w:t>
      </w:r>
      <w:r w:rsidRPr="00662AFD">
        <w:t xml:space="preserve"> some alternatives </w:t>
      </w:r>
      <w:r w:rsidR="0053119F">
        <w:t>to be considered</w:t>
      </w:r>
      <w:r w:rsidRPr="00662AFD">
        <w:t xml:space="preserve"> closer substitutes than others. One example is the </w:t>
      </w:r>
      <w:r w:rsidR="0053119F">
        <w:t>n</w:t>
      </w:r>
      <w:r w:rsidRPr="00662AFD">
        <w:t>ested logit, which within a nest</w:t>
      </w:r>
      <w:r>
        <w:t xml:space="preserve"> the</w:t>
      </w:r>
      <w:r w:rsidRPr="00662AFD">
        <w:t xml:space="preserve"> IIA</w:t>
      </w:r>
      <w:r>
        <w:t xml:space="preserve"> assumption</w:t>
      </w:r>
      <w:r w:rsidRPr="00662AFD">
        <w:t xml:space="preserve"> is permitted, but not across nests (Amaya-Amaya </w:t>
      </w:r>
      <w:r w:rsidRPr="00745470">
        <w:rPr>
          <w:i/>
          <w:iCs/>
        </w:rPr>
        <w:t>et al</w:t>
      </w:r>
      <w:r w:rsidRPr="00662AFD">
        <w:t xml:space="preserve">. 2008). Whilst </w:t>
      </w:r>
      <w:r w:rsidR="0053119F">
        <w:t>nested logit</w:t>
      </w:r>
      <w:r w:rsidRPr="00662AFD">
        <w:t xml:space="preserve"> is a valid and potentially applicable strategy, the limited sample size in this study did not justify this </w:t>
      </w:r>
      <w:r w:rsidRPr="00662AFD">
        <w:lastRenderedPageBreak/>
        <w:t xml:space="preserve">approach. Instead an error-component model was adopted to allow the estimate for the opt out to vary between individuals. By relaxing the IIA assumption towards the opt out, it is believed the ECM provides more robust standard errors of the estimates than the standard MNL. </w:t>
      </w:r>
    </w:p>
    <w:p w14:paraId="2B514222" w14:textId="77777777" w:rsidR="008223C2" w:rsidRPr="00662AFD" w:rsidRDefault="008223C2" w:rsidP="008223C2"/>
    <w:p w14:paraId="6762DAE1" w14:textId="23B344D2" w:rsidR="008223C2" w:rsidRPr="00662AFD" w:rsidRDefault="008223C2" w:rsidP="008223C2">
      <w:r w:rsidRPr="00662AFD">
        <w:t xml:space="preserve">Comparing the rank order of support types between subgroups helps to identify heterogeneity. </w:t>
      </w:r>
      <w:r w:rsidR="00C8770C">
        <w:t>In</w:t>
      </w:r>
      <w:r w:rsidRPr="00662AFD">
        <w:t xml:space="preserve"> this case the small subgroup sizes inhibits further inferential testing for significant differences in preference scores between subgroups. The placement of the </w:t>
      </w:r>
      <w:r w:rsidR="00E25D1D">
        <w:t>b</w:t>
      </w:r>
      <w:r w:rsidRPr="00662AFD">
        <w:t>es</w:t>
      </w:r>
      <w:r w:rsidR="00E25D1D">
        <w:t>t</w:t>
      </w:r>
      <w:r w:rsidRPr="00662AFD">
        <w:t>–</w:t>
      </w:r>
      <w:r w:rsidR="00E25D1D">
        <w:t>w</w:t>
      </w:r>
      <w:r w:rsidRPr="00662AFD">
        <w:t xml:space="preserve">orst exercise at the end of the survey may also have influenced the high rating of short breaks by carers by directing respondents to pay more attention to this form of support. </w:t>
      </w:r>
    </w:p>
    <w:p w14:paraId="5673E359" w14:textId="77777777" w:rsidR="008223C2" w:rsidRPr="00662AFD" w:rsidRDefault="008223C2" w:rsidP="008223C2"/>
    <w:p w14:paraId="36E59F9B" w14:textId="7AAB905B" w:rsidR="008223C2" w:rsidRPr="00662AFD" w:rsidRDefault="008223C2" w:rsidP="008223C2">
      <w:r w:rsidRPr="00662AFD">
        <w:t xml:space="preserve">Despite the relatively small sample size, estimates from the MNL and binary logistic regression models demonstrate </w:t>
      </w:r>
      <w:r w:rsidR="00C8770C">
        <w:t xml:space="preserve">some </w:t>
      </w:r>
      <w:r w:rsidRPr="00662AFD">
        <w:t>effects with statistical significance. Where effects are not significant, they may nonetheless point to tendencies that cannot be rejected as arising due to random variation</w:t>
      </w:r>
      <w:r w:rsidR="00C8770C">
        <w:t xml:space="preserve"> due to the small sample size</w:t>
      </w:r>
      <w:r w:rsidRPr="00662AFD">
        <w:t xml:space="preserve">. The cross-sectional nature of the data means that relationships discussed demonstrate correlation rather than causation. Nevertheless, a </w:t>
      </w:r>
      <w:r w:rsidR="00FF5A0A">
        <w:t>more expansive</w:t>
      </w:r>
      <w:r w:rsidRPr="00662AFD">
        <w:t xml:space="preserve"> data set, with a larger sample and additional variables, such as health status, employment or length of time caring, would provide further evidence of important carer characteristics to consider when investigating support services for carers.</w:t>
      </w:r>
    </w:p>
    <w:p w14:paraId="2228C1B8" w14:textId="77777777" w:rsidR="008223C2" w:rsidRPr="00662AFD" w:rsidRDefault="008223C2" w:rsidP="008223C2"/>
    <w:p w14:paraId="109C8378" w14:textId="77777777" w:rsidR="008223C2" w:rsidRPr="00662AFD" w:rsidRDefault="008223C2" w:rsidP="008223C2">
      <w:pPr>
        <w:pStyle w:val="Heading2"/>
      </w:pPr>
      <w:bookmarkStart w:id="239" w:name="_Toc12276447"/>
      <w:bookmarkStart w:id="240" w:name="_Toc27733695"/>
      <w:r w:rsidRPr="00662AFD">
        <w:t>Conclusion</w:t>
      </w:r>
      <w:bookmarkEnd w:id="239"/>
      <w:bookmarkEnd w:id="240"/>
    </w:p>
    <w:p w14:paraId="5F183911" w14:textId="536B12DA" w:rsidR="00C94324" w:rsidRPr="00662AFD" w:rsidRDefault="00C94324" w:rsidP="00C94324">
      <w:r w:rsidRPr="00662AFD">
        <w:t>Regarding replacement care, estimated coefficients from the MNL model and subgroup analyses from the DCE show that waiting time is consistently negatively perceived by carers. Across all subgroups</w:t>
      </w:r>
      <w:r>
        <w:t>,</w:t>
      </w:r>
      <w:r w:rsidRPr="00662AFD">
        <w:t xml:space="preserve"> carers are most willing to wait for replacement care that is delivered by a paid professional who is familiar. There is variability in preference towards family members and friend replacement care providers that might be explained by the experimental design of the DCE, and an overall aversion to paid care workers who are unfamiliar. Carers have a moderate preference for some control in organising replacement care, which might be partly </w:t>
      </w:r>
      <w:r w:rsidRPr="00662AFD">
        <w:lastRenderedPageBreak/>
        <w:t xml:space="preserve">driven by younger carers and those caring 35 or more hours per week. Furthermore, males and older carers are shown to have a higher willingness to wait for replacement care that includes activities. </w:t>
      </w:r>
    </w:p>
    <w:p w14:paraId="3F5236AA" w14:textId="77777777" w:rsidR="00C94324" w:rsidRPr="00662AFD" w:rsidRDefault="00C94324" w:rsidP="00C94324"/>
    <w:p w14:paraId="5007EA67" w14:textId="2477C9EE" w:rsidR="00C94324" w:rsidRDefault="00C94324" w:rsidP="00C94324">
      <w:r w:rsidRPr="00662AFD">
        <w:t xml:space="preserve">Full time carers, i.e. those providing over 35 hours per week, were significantly more likely to continually ‘opt out’ in the DCE. Whether this indicates positive utility associated with caring, or cognitive burden engaging with the hypothetical task, is a challenge to clarify given the scope of the data. One explanation for this behaviour might be that, compared to other carers, full time carers gain more utility from caring rather than taking a break. A series of possible explanations have been suggested based on literature, such as process utility from caring than having a break from caring, a lack of perceived replacement care alternatives, perceiving a break as unimportant or being unwilling to participate in the hypothetical task. </w:t>
      </w:r>
    </w:p>
    <w:p w14:paraId="399AE15C" w14:textId="05C45D58" w:rsidR="00C94324" w:rsidRDefault="00C94324" w:rsidP="00C94324"/>
    <w:p w14:paraId="2C5876BF" w14:textId="77777777" w:rsidR="00C94324" w:rsidRPr="00662AFD" w:rsidRDefault="00C94324" w:rsidP="00C94324">
      <w:r w:rsidRPr="00662AFD">
        <w:t>Fewer than half of respondents, 40%, had no previous experience of support from a social worker. Controlling for other observable carer characteristics, carers who had received, or are receiving help from a social worker were significantly more likely to have had a break from caring in the last year, and were more than 5 times more likely to have received funding for a short break, compared to those without support from a social worker. Whilst this does not equate with causation, on average access to a social worker appears as an important indicator of receiving funding for, and access to, a recent break from caring.</w:t>
      </w:r>
    </w:p>
    <w:p w14:paraId="6D2E7D7F" w14:textId="77777777" w:rsidR="00C94324" w:rsidRDefault="00C94324" w:rsidP="008223C2"/>
    <w:p w14:paraId="253F137B" w14:textId="3CCF2323" w:rsidR="009E2262" w:rsidRPr="00662AFD" w:rsidRDefault="00A95BBC" w:rsidP="00072E18">
      <w:r>
        <w:t>Acknowledging limitations</w:t>
      </w:r>
      <w:r w:rsidR="008223C2" w:rsidRPr="00662AFD">
        <w:t xml:space="preserve">, results from the ranking exercise show that carers of older people consider a short break including replacement care as a key form of support. Along with practical support, a short break and replacement care is assessed as more important than advocacy and training on average. </w:t>
      </w:r>
      <w:r w:rsidR="007B6B32">
        <w:t>Subgroup</w:t>
      </w:r>
      <w:r w:rsidR="008223C2" w:rsidRPr="00662AFD">
        <w:t>s of carers based on socio-demographic characteristics appear to follow a general pattern of rank</w:t>
      </w:r>
      <w:r w:rsidR="00E4297E">
        <w:t xml:space="preserve"> </w:t>
      </w:r>
      <w:r w:rsidR="008223C2" w:rsidRPr="00662AFD">
        <w:t>order</w:t>
      </w:r>
      <w:r w:rsidR="00E4297E">
        <w:t xml:space="preserve"> of types of support</w:t>
      </w:r>
      <w:r w:rsidR="008223C2" w:rsidRPr="00662AFD">
        <w:t>, however, there is likely some underlying variation</w:t>
      </w:r>
      <w:r w:rsidR="00C94324">
        <w:t xml:space="preserve">, by informal support available, gender and </w:t>
      </w:r>
      <w:r w:rsidR="00CA7BA2">
        <w:t>intensity of care.</w:t>
      </w:r>
      <w:r w:rsidR="008223C2" w:rsidRPr="00662AFD">
        <w:t xml:space="preserve"> </w:t>
      </w:r>
      <w:r w:rsidR="00CA7BA2">
        <w:t>Implications of these findings for policy and practice, and areas for future research are suggested in the next chapter.</w:t>
      </w:r>
      <w:r w:rsidR="0057496D">
        <w:br w:type="page"/>
      </w:r>
      <w:bookmarkEnd w:id="154"/>
    </w:p>
    <w:p w14:paraId="1A48546A" w14:textId="77777777" w:rsidR="00CF4715" w:rsidRPr="00A377AF" w:rsidRDefault="00CF4715" w:rsidP="00CF4715">
      <w:pPr>
        <w:pStyle w:val="Heading1"/>
        <w:rPr>
          <w:b w:val="0"/>
          <w:bCs/>
        </w:rPr>
      </w:pPr>
      <w:bookmarkStart w:id="241" w:name="_Toc12276450"/>
      <w:bookmarkStart w:id="242" w:name="_Toc27733696"/>
      <w:r w:rsidRPr="00A377AF">
        <w:rPr>
          <w:b w:val="0"/>
          <w:bCs/>
        </w:rPr>
        <w:lastRenderedPageBreak/>
        <w:t xml:space="preserve">Chapter </w:t>
      </w:r>
      <w:bookmarkEnd w:id="241"/>
      <w:r>
        <w:rPr>
          <w:b w:val="0"/>
          <w:bCs/>
        </w:rPr>
        <w:t>Seven</w:t>
      </w:r>
      <w:bookmarkEnd w:id="242"/>
    </w:p>
    <w:p w14:paraId="63DB1C4E" w14:textId="77777777" w:rsidR="00CF4715" w:rsidRPr="00662AFD" w:rsidRDefault="00CF4715" w:rsidP="00CF4715">
      <w:pPr>
        <w:pStyle w:val="Heading1"/>
      </w:pPr>
      <w:bookmarkStart w:id="243" w:name="_Toc12276451"/>
      <w:bookmarkStart w:id="244" w:name="_Toc27733697"/>
      <w:r w:rsidRPr="00662AFD">
        <w:t>Conclusion</w:t>
      </w:r>
      <w:bookmarkEnd w:id="243"/>
      <w:bookmarkEnd w:id="244"/>
    </w:p>
    <w:p w14:paraId="67D9C635" w14:textId="77777777" w:rsidR="00CF4715" w:rsidRPr="00662AFD" w:rsidRDefault="00CF4715" w:rsidP="00CF4715"/>
    <w:p w14:paraId="2895D258" w14:textId="77777777" w:rsidR="00CF4715" w:rsidRPr="00662AFD" w:rsidRDefault="00CF4715" w:rsidP="00CF4715">
      <w:pPr>
        <w:pStyle w:val="Heading2"/>
        <w:rPr>
          <w:rFonts w:eastAsia="Times New Roman"/>
        </w:rPr>
      </w:pPr>
      <w:bookmarkStart w:id="245" w:name="_Toc12276452"/>
      <w:bookmarkStart w:id="246" w:name="_Toc27733698"/>
      <w:r w:rsidRPr="00662AFD">
        <w:rPr>
          <w:rFonts w:eastAsia="Times New Roman"/>
        </w:rPr>
        <w:t>Introduction</w:t>
      </w:r>
      <w:bookmarkEnd w:id="245"/>
      <w:bookmarkEnd w:id="246"/>
    </w:p>
    <w:p w14:paraId="16B353D0" w14:textId="6615BA52" w:rsidR="00CF4715" w:rsidRPr="00662AFD" w:rsidRDefault="00CF4715" w:rsidP="00CF4715">
      <w:r w:rsidRPr="00662AFD">
        <w:t>The purpose of this chapter is to s</w:t>
      </w:r>
      <w:r>
        <w:t>ynthesise</w:t>
      </w:r>
      <w:r w:rsidRPr="00662AFD">
        <w:t xml:space="preserve"> </w:t>
      </w:r>
      <w:r>
        <w:t xml:space="preserve">the </w:t>
      </w:r>
      <w:r w:rsidRPr="00662AFD">
        <w:t xml:space="preserve">findings </w:t>
      </w:r>
      <w:r>
        <w:t>of this thesis, which investigates the</w:t>
      </w:r>
      <w:r w:rsidRPr="00662AFD">
        <w:t xml:space="preserve"> </w:t>
      </w:r>
      <w:r w:rsidR="004B08EA">
        <w:t>support</w:t>
      </w:r>
      <w:r>
        <w:t xml:space="preserve">-related </w:t>
      </w:r>
      <w:r w:rsidRPr="00662AFD">
        <w:t>preferences of unpaid carers of older adults</w:t>
      </w:r>
      <w:r>
        <w:t xml:space="preserve"> in Scotland, </w:t>
      </w:r>
      <w:r w:rsidRPr="00662AFD">
        <w:t>and</w:t>
      </w:r>
      <w:r>
        <w:t xml:space="preserve"> to highlight</w:t>
      </w:r>
      <w:r w:rsidRPr="00662AFD">
        <w:t xml:space="preserve"> </w:t>
      </w:r>
      <w:r>
        <w:t>the</w:t>
      </w:r>
      <w:r w:rsidRPr="00662AFD">
        <w:t xml:space="preserve"> unique contribution </w:t>
      </w:r>
      <w:r>
        <w:t xml:space="preserve">of this study </w:t>
      </w:r>
      <w:r w:rsidRPr="00662AFD">
        <w:t xml:space="preserve">to literature. It begins </w:t>
      </w:r>
      <w:r>
        <w:t xml:space="preserve">with a review of the study objectives, and describes learning from </w:t>
      </w:r>
      <w:r w:rsidRPr="00662AFD">
        <w:t xml:space="preserve">each stage of the DCE. </w:t>
      </w:r>
      <w:r>
        <w:t>It then explores</w:t>
      </w:r>
      <w:r w:rsidRPr="00662AFD">
        <w:t xml:space="preserve"> </w:t>
      </w:r>
      <w:r>
        <w:t xml:space="preserve">the </w:t>
      </w:r>
      <w:r w:rsidRPr="00662AFD">
        <w:t>implications</w:t>
      </w:r>
      <w:r>
        <w:t xml:space="preserve"> of findings</w:t>
      </w:r>
      <w:r w:rsidRPr="00662AFD">
        <w:t xml:space="preserve"> for practice</w:t>
      </w:r>
      <w:r>
        <w:t xml:space="preserve"> and policy related to unpaid carers</w:t>
      </w:r>
      <w:r w:rsidRPr="00662AFD">
        <w:t xml:space="preserve">, and </w:t>
      </w:r>
      <w:r>
        <w:t>makes specific recommendations</w:t>
      </w:r>
      <w:r w:rsidRPr="00662AFD">
        <w:t xml:space="preserve"> for fu</w:t>
      </w:r>
      <w:r>
        <w:t>ture</w:t>
      </w:r>
      <w:r w:rsidRPr="00662AFD">
        <w:t xml:space="preserve"> research</w:t>
      </w:r>
      <w:r>
        <w:t>, including</w:t>
      </w:r>
      <w:r w:rsidRPr="00662AFD">
        <w:t xml:space="preserve"> </w:t>
      </w:r>
      <w:r>
        <w:t xml:space="preserve">the </w:t>
      </w:r>
      <w:r w:rsidR="008B5369">
        <w:t>future applications of</w:t>
      </w:r>
      <w:r>
        <w:t xml:space="preserve"> DCE</w:t>
      </w:r>
      <w:r w:rsidR="00D07257">
        <w:t>s</w:t>
      </w:r>
      <w:r>
        <w:t xml:space="preserve"> to other questions in social care.</w:t>
      </w:r>
      <w:r w:rsidRPr="00662AFD">
        <w:t xml:space="preserve"> </w:t>
      </w:r>
    </w:p>
    <w:p w14:paraId="78A2FDDE" w14:textId="77777777" w:rsidR="00CF4715" w:rsidRPr="00662AFD" w:rsidRDefault="00CF4715" w:rsidP="00CF4715"/>
    <w:p w14:paraId="1FF22D67" w14:textId="70F5FBB6" w:rsidR="00CF4715" w:rsidRPr="00662AFD" w:rsidRDefault="00CF4715" w:rsidP="00CF4715">
      <w:pPr>
        <w:pStyle w:val="Heading2"/>
      </w:pPr>
      <w:bookmarkStart w:id="247" w:name="_Toc12276453"/>
      <w:bookmarkStart w:id="248" w:name="_Toc27733699"/>
      <w:r w:rsidRPr="00662AFD">
        <w:t>Review of research objective</w:t>
      </w:r>
      <w:bookmarkEnd w:id="247"/>
      <w:bookmarkEnd w:id="248"/>
    </w:p>
    <w:p w14:paraId="28C496B8" w14:textId="7ED75619" w:rsidR="00CF4715" w:rsidRDefault="00CF4715" w:rsidP="00CF4715">
      <w:r w:rsidRPr="00662AFD">
        <w:t>This study explore</w:t>
      </w:r>
      <w:r>
        <w:t>s</w:t>
      </w:r>
      <w:r w:rsidRPr="00662AFD">
        <w:t xml:space="preserve"> the p</w:t>
      </w:r>
      <w:r>
        <w:t>references</w:t>
      </w:r>
      <w:r w:rsidRPr="00662AFD">
        <w:t xml:space="preserve"> of unpaid carers of older adults towards support in Scotland. </w:t>
      </w:r>
      <w:r>
        <w:t>U</w:t>
      </w:r>
      <w:r w:rsidRPr="00662AFD">
        <w:t xml:space="preserve">npaid carers have </w:t>
      </w:r>
      <w:r>
        <w:t>a</w:t>
      </w:r>
      <w:r w:rsidRPr="00662AFD">
        <w:t xml:space="preserve"> right to choice and control over support </w:t>
      </w:r>
      <w:r>
        <w:t>for which they are</w:t>
      </w:r>
      <w:r w:rsidRPr="00662AFD">
        <w:t xml:space="preserve"> eligible</w:t>
      </w:r>
      <w:r>
        <w:t>, in accordance with the Carers (Scotland) Act 2016</w:t>
      </w:r>
      <w:r w:rsidRPr="00662AFD">
        <w:t xml:space="preserve">. Reliable information </w:t>
      </w:r>
      <w:r>
        <w:t>about how</w:t>
      </w:r>
      <w:r w:rsidRPr="00662AFD">
        <w:t xml:space="preserve"> carers</w:t>
      </w:r>
      <w:r>
        <w:t xml:space="preserve"> choose to</w:t>
      </w:r>
      <w:r w:rsidRPr="00662AFD">
        <w:t xml:space="preserve"> engage with support </w:t>
      </w:r>
      <w:r>
        <w:t xml:space="preserve">from </w:t>
      </w:r>
      <w:r w:rsidRPr="00662AFD">
        <w:t>local authorities</w:t>
      </w:r>
      <w:r>
        <w:t>,</w:t>
      </w:r>
      <w:r w:rsidRPr="00662AFD">
        <w:t xml:space="preserve"> other agencies </w:t>
      </w:r>
      <w:r>
        <w:t xml:space="preserve">and informal sources, was </w:t>
      </w:r>
      <w:r w:rsidR="00BF11E1">
        <w:t xml:space="preserve">found </w:t>
      </w:r>
      <w:r>
        <w:t xml:space="preserve">lacking in previous literature. However, such information would </w:t>
      </w:r>
      <w:r w:rsidRPr="00662AFD">
        <w:t xml:space="preserve">assist </w:t>
      </w:r>
      <w:r>
        <w:t xml:space="preserve">local and national governments to deliver personalised support (which emphasises user choice) to </w:t>
      </w:r>
      <w:r w:rsidR="00BF11E1">
        <w:t xml:space="preserve">unpaid </w:t>
      </w:r>
      <w:r>
        <w:t>carers</w:t>
      </w:r>
      <w:r w:rsidRPr="00662AFD">
        <w:t xml:space="preserve">. </w:t>
      </w:r>
      <w:r>
        <w:t xml:space="preserve">Given the projected increase in demand for </w:t>
      </w:r>
      <w:r w:rsidR="00BF11E1">
        <w:t>social</w:t>
      </w:r>
      <w:r>
        <w:t xml:space="preserve"> care</w:t>
      </w:r>
      <w:r w:rsidR="004B08EA">
        <w:t xml:space="preserve"> due to population ageing</w:t>
      </w:r>
      <w:r>
        <w:t>, planning for the appropriate level and type of</w:t>
      </w:r>
      <w:r w:rsidRPr="00662AFD">
        <w:t xml:space="preserve"> resources to meet the needs and preferences of </w:t>
      </w:r>
      <w:r>
        <w:t xml:space="preserve">unpaid carers of </w:t>
      </w:r>
      <w:r w:rsidRPr="00626C32">
        <w:rPr>
          <w:i/>
          <w:iCs/>
        </w:rPr>
        <w:t>older adults</w:t>
      </w:r>
      <w:r>
        <w:t xml:space="preserve"> is </w:t>
      </w:r>
      <w:r w:rsidRPr="00662AFD">
        <w:t xml:space="preserve">particularly important </w:t>
      </w:r>
      <w:r>
        <w:t>for a</w:t>
      </w:r>
      <w:r w:rsidRPr="00662AFD">
        <w:t xml:space="preserve"> sustainable health and social care system. </w:t>
      </w:r>
    </w:p>
    <w:p w14:paraId="18D6E391" w14:textId="77777777" w:rsidR="00CF4715" w:rsidRDefault="00CF4715" w:rsidP="00CF4715"/>
    <w:p w14:paraId="06E4F989" w14:textId="572CFB7E" w:rsidR="00CF4715" w:rsidRDefault="00C50E49" w:rsidP="00CF4715">
      <w:r>
        <w:t>The study aimed to</w:t>
      </w:r>
      <w:r w:rsidR="00CF4715">
        <w:t xml:space="preserve"> collect reliable information about carers’ preferences for support, and so provide data to help local and national government anticipate future trends in </w:t>
      </w:r>
      <w:r w:rsidR="00CF4715">
        <w:lastRenderedPageBreak/>
        <w:t>support service use, and to explore issues relating to service non-use. I</w:t>
      </w:r>
      <w:r w:rsidR="00447B0A">
        <w:t>n particular, i</w:t>
      </w:r>
      <w:r w:rsidR="00CF4715">
        <w:t>t sought to answer the following research questions:</w:t>
      </w:r>
    </w:p>
    <w:p w14:paraId="1945B7AA" w14:textId="77777777" w:rsidR="00CF4715" w:rsidRDefault="00CF4715" w:rsidP="00CF4715"/>
    <w:p w14:paraId="22A3C5C2" w14:textId="77777777" w:rsidR="00CF4715" w:rsidRPr="00662AFD" w:rsidRDefault="00CF4715" w:rsidP="003C0E8F">
      <w:pPr>
        <w:pStyle w:val="ListParagraph"/>
        <w:numPr>
          <w:ilvl w:val="0"/>
          <w:numId w:val="18"/>
        </w:numPr>
      </w:pPr>
      <w:r w:rsidRPr="00662AFD">
        <w:t>What are the preferences of unpaid carers of older adults in Scotland towards support services?</w:t>
      </w:r>
    </w:p>
    <w:p w14:paraId="7FE66483" w14:textId="77777777" w:rsidR="00CF4715" w:rsidRDefault="00CF4715" w:rsidP="003C0E8F">
      <w:pPr>
        <w:pStyle w:val="ListParagraph"/>
        <w:numPr>
          <w:ilvl w:val="0"/>
          <w:numId w:val="18"/>
        </w:numPr>
      </w:pPr>
      <w:r w:rsidRPr="00662AFD">
        <w:t xml:space="preserve">Are there differences in preferences for services between unpaid carers? </w:t>
      </w:r>
    </w:p>
    <w:p w14:paraId="44AAE8E8" w14:textId="77777777" w:rsidR="00CF4715" w:rsidRPr="00662AFD" w:rsidRDefault="00CF4715" w:rsidP="003C0E8F">
      <w:pPr>
        <w:pStyle w:val="ListParagraph"/>
        <w:numPr>
          <w:ilvl w:val="0"/>
          <w:numId w:val="18"/>
        </w:numPr>
      </w:pPr>
      <w:r w:rsidRPr="00662AFD">
        <w:t>If so, what factors can be used to explain such differences?</w:t>
      </w:r>
    </w:p>
    <w:p w14:paraId="6BB5D4BC" w14:textId="77777777" w:rsidR="00CF4715" w:rsidRPr="00662AFD" w:rsidRDefault="00CF4715" w:rsidP="00CF4715"/>
    <w:p w14:paraId="39AF22F0" w14:textId="62FA1F4E" w:rsidR="00CF4715" w:rsidRDefault="00447B0A" w:rsidP="00CF4715">
      <w:r>
        <w:t>R</w:t>
      </w:r>
      <w:r w:rsidR="00CF4715">
        <w:t xml:space="preserve">esearch questions were informed by </w:t>
      </w:r>
      <w:r w:rsidR="00E4266F">
        <w:t xml:space="preserve">three main themes </w:t>
      </w:r>
      <w:r w:rsidR="000F776B">
        <w:t xml:space="preserve">emerged from </w:t>
      </w:r>
      <w:r w:rsidR="00E4266F">
        <w:t xml:space="preserve">a review of literature. </w:t>
      </w:r>
      <w:r w:rsidR="00CF4715">
        <w:t>First, that family</w:t>
      </w:r>
      <w:r w:rsidR="00CF4715" w:rsidRPr="00662AFD">
        <w:t xml:space="preserve"> members and friends (unpaid care</w:t>
      </w:r>
      <w:r w:rsidR="00CF4715">
        <w:t>rs</w:t>
      </w:r>
      <w:r w:rsidR="00CF4715" w:rsidRPr="00662AFD">
        <w:t xml:space="preserve">) </w:t>
      </w:r>
      <w:r w:rsidR="00CF4715">
        <w:t>play a critical role in supporting</w:t>
      </w:r>
      <w:r w:rsidR="00CF4715" w:rsidRPr="00662AFD">
        <w:t xml:space="preserve"> older people</w:t>
      </w:r>
      <w:r w:rsidR="00970D03">
        <w:t xml:space="preserve"> with long-term conditions</w:t>
      </w:r>
      <w:r w:rsidR="00CF4715" w:rsidRPr="00662AFD">
        <w:t xml:space="preserve"> </w:t>
      </w:r>
      <w:r w:rsidR="00CF4715">
        <w:t xml:space="preserve">across Europe </w:t>
      </w:r>
      <w:r w:rsidR="007A44C9">
        <w:fldChar w:fldCharType="begin" w:fldLock="1"/>
      </w:r>
      <w:r w:rsidR="002E38D8">
        <w:instrText>ADDIN CSL_CITATION {"citationItems":[{"id":"ITEM-1","itemData":{"author":[{"dropping-particle":"","family":"Hoffmann","given":"Frederique","non-dropping-particle":"","parse-names":false,"suffix":""},{"dropping-particle":"","family":"Rodrigues","given":"Ricardo","non-dropping-particle":"","parse-names":false,"suffix":""}],"id":"ITEM-1","issued":{"date-parts":[["2010"]]},"number-of-pages":"1 - 50","publisher-place":"Policy Brief April 2010","title":"Informal Carers: Who Takes Care of Them?","type":"report"},"uris":["http://www.mendeley.com/documents/?uuid=437eb19a-757b-4ab4-b4b2-d85d6bdf91b1"]}],"mendeley":{"formattedCitation":"(Hoffmann and Rodrigues 2010)","plainTextFormattedCitation":"(Hoffmann and Rodrigues 2010)","previouslyFormattedCitation":"(Hoffmann and Rodrigues 2010)"},"properties":{"noteIndex":0},"schema":"https://github.com/citation-style-language/schema/raw/master/csl-citation.json"}</w:instrText>
      </w:r>
      <w:r w:rsidR="007A44C9">
        <w:fldChar w:fldCharType="separate"/>
      </w:r>
      <w:r w:rsidR="002E38D8" w:rsidRPr="002E38D8">
        <w:rPr>
          <w:noProof/>
        </w:rPr>
        <w:t>(Hoffmann and Rodrigues 2010)</w:t>
      </w:r>
      <w:r w:rsidR="007A44C9">
        <w:fldChar w:fldCharType="end"/>
      </w:r>
      <w:r w:rsidR="007A44C9">
        <w:t>..</w:t>
      </w:r>
      <w:r w:rsidR="00CF4715" w:rsidRPr="002A2A23">
        <w:rPr>
          <w:color w:val="FF0000"/>
        </w:rPr>
        <w:t xml:space="preserve"> </w:t>
      </w:r>
      <w:r w:rsidR="00CF4715" w:rsidRPr="00662AFD">
        <w:t xml:space="preserve">The UK has formalised </w:t>
      </w:r>
      <w:r w:rsidR="00CF4715">
        <w:t xml:space="preserve">the </w:t>
      </w:r>
      <w:r w:rsidR="00CF4715" w:rsidRPr="00662AFD">
        <w:t xml:space="preserve">unpaid carer role through </w:t>
      </w:r>
      <w:r w:rsidR="00CF4715">
        <w:t xml:space="preserve">devolved legal </w:t>
      </w:r>
      <w:r w:rsidR="00332DE7">
        <w:t xml:space="preserve">frameworks </w:t>
      </w:r>
      <w:r w:rsidR="000F776B">
        <w:t>emphasising personalisation</w:t>
      </w:r>
      <w:r w:rsidR="00CF4715">
        <w:t>. For example, the</w:t>
      </w:r>
      <w:r w:rsidR="00CF4715" w:rsidRPr="00662AFD">
        <w:t xml:space="preserve"> Carers (Scotland) Act 2016 </w:t>
      </w:r>
      <w:r w:rsidR="00CF4715">
        <w:t>further aligns</w:t>
      </w:r>
      <w:r w:rsidR="00CF4715" w:rsidRPr="00662AFD">
        <w:t xml:space="preserve"> carers and service user</w:t>
      </w:r>
      <w:r w:rsidR="00CF4715">
        <w:t xml:space="preserve"> status </w:t>
      </w:r>
      <w:r w:rsidR="00CF4715" w:rsidRPr="00662AFD">
        <w:t xml:space="preserve">by </w:t>
      </w:r>
      <w:r w:rsidR="00CF4715">
        <w:t>outlining</w:t>
      </w:r>
      <w:r w:rsidR="00CF4715" w:rsidRPr="00662AFD">
        <w:t xml:space="preserve"> </w:t>
      </w:r>
      <w:r w:rsidR="00CF4715">
        <w:t>the rights of carers</w:t>
      </w:r>
      <w:r w:rsidR="00CF4715" w:rsidRPr="00662AFD">
        <w:t xml:space="preserve"> to assessment and choice over how they receive support from</w:t>
      </w:r>
      <w:r w:rsidR="00CF4715">
        <w:t xml:space="preserve"> Integration Joint Boards. </w:t>
      </w:r>
    </w:p>
    <w:p w14:paraId="0EDC27BC" w14:textId="77777777" w:rsidR="00CF4715" w:rsidRDefault="00CF4715" w:rsidP="00CF4715"/>
    <w:p w14:paraId="2EED02E8" w14:textId="52437E87" w:rsidR="00CF4715" w:rsidRDefault="00CF4715" w:rsidP="00CF4715">
      <w:r>
        <w:t>Second, th</w:t>
      </w:r>
      <w:r w:rsidRPr="00662AFD">
        <w:t>e nature of unpaid care is changing in response to socio-demographic shifts</w:t>
      </w:r>
      <w:r>
        <w:t>. For example,</w:t>
      </w:r>
      <w:r w:rsidRPr="00662AFD">
        <w:t xml:space="preserve"> the </w:t>
      </w:r>
      <w:r w:rsidRPr="007A44C9">
        <w:rPr>
          <w:color w:val="000000" w:themeColor="text1"/>
        </w:rPr>
        <w:t>number of older people (especially over 75 year olds), who both provide and supply unpaid care, is rapidly increasing</w:t>
      </w:r>
      <w:r w:rsidR="007A44C9" w:rsidRPr="007A44C9">
        <w:rPr>
          <w:color w:val="000000" w:themeColor="text1"/>
        </w:rPr>
        <w:t xml:space="preserve"> </w:t>
      </w:r>
      <w:r w:rsidR="007A44C9" w:rsidRPr="007A44C9">
        <w:rPr>
          <w:color w:val="000000" w:themeColor="text1"/>
        </w:rPr>
        <w:fldChar w:fldCharType="begin" w:fldLock="1"/>
      </w:r>
      <w:r w:rsidR="00332DE7">
        <w:rPr>
          <w:color w:val="000000" w:themeColor="text1"/>
        </w:rPr>
        <w:instrText>ADDIN CSL_CITATION {"citationItems":[{"id":"ITEM-1","itemData":{"author":[{"dropping-particle":"","family":"Vlachantoni","given":"Athina","non-dropping-particle":"","parse-names":false,"suffix":""},{"dropping-particle":"","family":"Shaw","given":"Richard","non-dropping-particle":"","parse-names":false,"suffix":""},{"dropping-particle":"","family":"Willis","given":"Rosalind","non-dropping-particle":"","parse-names":false,"suffix":""},{"dropping-particle":"","family":"Evandrou","given":"Maria","non-dropping-particle":"","parse-names":false,"suffix":""},{"dropping-particle":"","family":"Falkingham","given":"Jane","non-dropping-particle":"","parse-names":false,"suffix":""},{"dropping-particle":"","family":"Luff","given":"Rebekah","non-dropping-particle":"","parse-names":false,"suffix":""}],"container-title":"Population Trends","id":"ITEM-1","issue":"1","issued":{"date-parts":[["2011"]]},"page":"60-76","title":"Measuring unmet need for social care amongst older people","type":"article-journal","volume":"145"},"uris":["http://www.mendeley.com/documents/?uuid=5cbc56fb-ed17-4555-8744-0ab11a669281"]}],"mendeley":{"formattedCitation":"(Vlachantoni &lt;i&gt;et al.&lt;/i&gt; 2011)","plainTextFormattedCitation":"(Vlachantoni et al. 2011)","previouslyFormattedCitation":"(Vlachantoni &lt;i&gt;et al.&lt;/i&gt; 2011)"},"properties":{"noteIndex":0},"schema":"https://github.com/citation-style-language/schema/raw/master/csl-citation.json"}</w:instrText>
      </w:r>
      <w:r w:rsidR="007A44C9" w:rsidRPr="007A44C9">
        <w:rPr>
          <w:color w:val="000000" w:themeColor="text1"/>
        </w:rPr>
        <w:fldChar w:fldCharType="separate"/>
      </w:r>
      <w:r w:rsidR="00332DE7" w:rsidRPr="00332DE7">
        <w:rPr>
          <w:noProof/>
          <w:color w:val="000000" w:themeColor="text1"/>
        </w:rPr>
        <w:t xml:space="preserve">(Vlachantoni </w:t>
      </w:r>
      <w:r w:rsidR="00332DE7" w:rsidRPr="00332DE7">
        <w:rPr>
          <w:i/>
          <w:noProof/>
          <w:color w:val="000000" w:themeColor="text1"/>
        </w:rPr>
        <w:t>et al.</w:t>
      </w:r>
      <w:r w:rsidR="00332DE7" w:rsidRPr="00332DE7">
        <w:rPr>
          <w:noProof/>
          <w:color w:val="000000" w:themeColor="text1"/>
        </w:rPr>
        <w:t xml:space="preserve"> 2011)</w:t>
      </w:r>
      <w:r w:rsidR="007A44C9" w:rsidRPr="007A44C9">
        <w:rPr>
          <w:color w:val="000000" w:themeColor="text1"/>
        </w:rPr>
        <w:fldChar w:fldCharType="end"/>
      </w:r>
      <w:r w:rsidR="007A44C9" w:rsidRPr="007A44C9">
        <w:rPr>
          <w:color w:val="000000" w:themeColor="text1"/>
        </w:rPr>
        <w:t>.</w:t>
      </w:r>
      <w:r w:rsidRPr="007A44C9">
        <w:rPr>
          <w:color w:val="000000" w:themeColor="text1"/>
        </w:rPr>
        <w:t xml:space="preserve"> Over time, unpaid carers in Scotland are committing to increased levels of regular provision of care and support per week </w:t>
      </w:r>
      <w:r w:rsidR="004B08EA">
        <w:rPr>
          <w:color w:val="000000" w:themeColor="text1"/>
        </w:rPr>
        <w:t xml:space="preserve">on average </w:t>
      </w:r>
      <w:r w:rsidR="007A44C9" w:rsidRPr="007A44C9">
        <w:rPr>
          <w:color w:val="000000" w:themeColor="text1"/>
        </w:rPr>
        <w:fldChar w:fldCharType="begin" w:fldLock="1"/>
      </w:r>
      <w:r w:rsidR="00A705C5">
        <w:rPr>
          <w:color w:val="000000" w:themeColor="text1"/>
        </w:rPr>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007A44C9" w:rsidRPr="007A44C9">
        <w:rPr>
          <w:color w:val="000000" w:themeColor="text1"/>
        </w:rPr>
        <w:fldChar w:fldCharType="separate"/>
      </w:r>
      <w:r w:rsidR="007A44C9" w:rsidRPr="007A44C9">
        <w:rPr>
          <w:noProof/>
          <w:color w:val="000000" w:themeColor="text1"/>
        </w:rPr>
        <w:t>(Scottish Government 2015)</w:t>
      </w:r>
      <w:r w:rsidR="007A44C9" w:rsidRPr="007A44C9">
        <w:rPr>
          <w:color w:val="000000" w:themeColor="text1"/>
        </w:rPr>
        <w:fldChar w:fldCharType="end"/>
      </w:r>
      <w:r w:rsidR="007A44C9" w:rsidRPr="007A44C9">
        <w:rPr>
          <w:color w:val="000000" w:themeColor="text1"/>
        </w:rPr>
        <w:t xml:space="preserve">. </w:t>
      </w:r>
      <w:r w:rsidRPr="007A44C9">
        <w:rPr>
          <w:color w:val="000000" w:themeColor="text1"/>
        </w:rPr>
        <w:t>Longitudinal survey data suggest adverse effects of providing care</w:t>
      </w:r>
      <w:r w:rsidR="00332DE7">
        <w:rPr>
          <w:color w:val="000000" w:themeColor="text1"/>
        </w:rPr>
        <w:t xml:space="preserve"> on </w:t>
      </w:r>
      <w:r w:rsidR="00970D03">
        <w:rPr>
          <w:color w:val="000000" w:themeColor="text1"/>
        </w:rPr>
        <w:t xml:space="preserve">carers’ </w:t>
      </w:r>
      <w:r w:rsidRPr="007A44C9">
        <w:rPr>
          <w:color w:val="000000" w:themeColor="text1"/>
        </w:rPr>
        <w:t xml:space="preserve">mental </w:t>
      </w:r>
      <w:r w:rsidR="009206F1">
        <w:rPr>
          <w:color w:val="000000" w:themeColor="text1"/>
        </w:rPr>
        <w:t xml:space="preserve">and physical </w:t>
      </w:r>
      <w:r w:rsidRPr="007A44C9">
        <w:rPr>
          <w:color w:val="000000" w:themeColor="text1"/>
        </w:rPr>
        <w:t>health</w:t>
      </w:r>
      <w:r w:rsidR="00332DE7">
        <w:rPr>
          <w:color w:val="000000" w:themeColor="text1"/>
        </w:rPr>
        <w:t xml:space="preserve"> </w:t>
      </w:r>
      <w:r w:rsidR="00332DE7">
        <w:fldChar w:fldCharType="begin" w:fldLock="1"/>
      </w:r>
      <w:r w:rsidR="00332DE7">
        <w:instrText>ADDIN CSL_CITATION {"citationItems":[{"id":"ITEM-1","itemData":{"DOI":"10.1037/0882-7974.18.2.250","ISBN":"0882-7974","ISSN":"0882-7974","PMID":"12825775","abstract":"Providing care for a frail older adult has been described as a stressful experience that may erode psychological well-being and physical health of caregivers. In this meta-analysis, the authors integrated findings from 84 articles on differences between caregivers and noncaregivers in perceived stress, depression, general subjective well-being, physical health, and self-efficacy. The largest differences were found with regard to depression (g = .58), stress (g = .55), self-efficacy (g = .54), and general subjective well-being (g = -.40). Differences in the levels of physical health in favor of noncaregivers were statistically significant, but small (g = .18). However, larger differences were found between dementia caregivers and noncaregivers than between heterogeneous samples of caregivers and noncaregivers. Differences were also influenced by the quality of the study, relationship of caregiver to the care recipient, gender, and mean age of caregivers.","author":[{"dropping-particle":"","family":"Pinquart","given":"Martin","non-dropping-particle":"","parse-names":false,"suffix":""},{"dropping-particle":"","family":"Sörensen","given":"Silvia","non-dropping-particle":"","parse-names":false,"suffix":""}],"container-title":"Psychology and Aging","id":"ITEM-1","issue":"2","issued":{"date-parts":[["2003"]]},"page":"250-267","title":"Differences between caregivers and noncaregivers in psychological health and physical health: a meta-analysis.","type":"article-journal","volume":"18"},"uris":["http://www.mendeley.com/documents/?uuid=59e25b85-e224-4c97-a3e2-6ad444baec81"]}],"mendeley":{"formattedCitation":"(Pinquart and Sörensen 2003)","plainTextFormattedCitation":"(Pinquart and Sörensen 2003)","previouslyFormattedCitation":"(Pinquart and Sörensen 2003)"},"properties":{"noteIndex":0},"schema":"https://github.com/citation-style-language/schema/raw/master/csl-citation.json"}</w:instrText>
      </w:r>
      <w:r w:rsidR="00332DE7">
        <w:fldChar w:fldCharType="separate"/>
      </w:r>
      <w:r w:rsidR="00332DE7" w:rsidRPr="005160D9">
        <w:rPr>
          <w:noProof/>
        </w:rPr>
        <w:t>(Pinquart and Sörensen 2003)</w:t>
      </w:r>
      <w:r w:rsidR="00332DE7">
        <w:fldChar w:fldCharType="end"/>
      </w:r>
      <w:r w:rsidRPr="007A44C9">
        <w:rPr>
          <w:color w:val="000000" w:themeColor="text1"/>
        </w:rPr>
        <w:t>, which, in light of the above tr</w:t>
      </w:r>
      <w:r>
        <w:t>end, is a particular concern for public health</w:t>
      </w:r>
      <w:r w:rsidR="00332DE7">
        <w:t xml:space="preserve"> </w:t>
      </w:r>
      <w:r w:rsidR="00332DE7">
        <w:fldChar w:fldCharType="begin" w:fldLock="1"/>
      </w:r>
      <w:r w:rsidR="00945B04">
        <w:instrText>ADDIN CSL_CITATION {"citationItems":[{"id":"ITEM-1","itemData":{"ISBN":"9781871713831","author":[{"dropping-particle":"","family":"Hirst","given":"Michael","non-dropping-particle":"","parse-names":false,"suffix":""}],"id":"ITEM-1","issue":"January","issued":{"date-parts":[["2004"]]},"publisher":"Social Policy Research Unit","title":"Health Inequalities and Informal Care: End of Project Report","type":"report"},"uris":["http://www.mendeley.com/documents/?uuid=b5089f69-53b7-4e22-afa8-8b390e7385e1"]}],"mendeley":{"formattedCitation":"(Hirst 2004)","plainTextFormattedCitation":"(Hirst 2004)","previouslyFormattedCitation":"(Hirst 2004)"},"properties":{"noteIndex":0},"schema":"https://github.com/citation-style-language/schema/raw/master/csl-citation.json"}</w:instrText>
      </w:r>
      <w:r w:rsidR="00332DE7">
        <w:fldChar w:fldCharType="separate"/>
      </w:r>
      <w:r w:rsidR="00332DE7" w:rsidRPr="00332DE7">
        <w:rPr>
          <w:noProof/>
        </w:rPr>
        <w:t>(Hirst 2004)</w:t>
      </w:r>
      <w:r w:rsidR="00332DE7">
        <w:fldChar w:fldCharType="end"/>
      </w:r>
      <w:r w:rsidR="00332DE7">
        <w:t>.</w:t>
      </w:r>
    </w:p>
    <w:p w14:paraId="55954D2E" w14:textId="77777777" w:rsidR="00CF4715" w:rsidRDefault="00CF4715" w:rsidP="00CF4715"/>
    <w:p w14:paraId="5BBEC1D0" w14:textId="0B5C5F3B" w:rsidR="00CF4715" w:rsidRPr="000B2C44" w:rsidRDefault="00CF4715" w:rsidP="00CF4715">
      <w:pPr>
        <w:rPr>
          <w:color w:val="000000" w:themeColor="text1"/>
        </w:rPr>
      </w:pPr>
      <w:r>
        <w:t>Third, caregiving literature strongly focuses on the</w:t>
      </w:r>
      <w:r w:rsidRPr="00662AFD">
        <w:t xml:space="preserve"> effectiveness of formal interventions to support carers, which demonstrate</w:t>
      </w:r>
      <w:r>
        <w:t>s some</w:t>
      </w:r>
      <w:r w:rsidRPr="00662AFD">
        <w:t xml:space="preserve"> small, yet significant beneficial effects</w:t>
      </w:r>
      <w:r>
        <w:t xml:space="preserve"> </w:t>
      </w:r>
      <w:r w:rsidR="007A44C9">
        <w:fldChar w:fldCharType="begin" w:fldLock="1"/>
      </w:r>
      <w:r w:rsidR="007A44C9">
        <w:instrText>ADDIN CSL_CITATION {"citationItems":[{"id":"ITEM-1","itemData":{"DOI":"10.1016/j.healthpol.2014.07.013","ISSN":"0168-8510","author":[{"dropping-particle":"","family":"Courtin","given":"Emilie","non-dropping-particle":"","parse-names":false,"suffix":""},{"dropping-particle":"","family":"Jemiai","given":"Nadia","non-dropping-particle":"","parse-names":false,"suffix":""},{"dropping-particle":"","family":"Mossialos","given":"Elias","non-dropping-particle":"","parse-names":false,"suffix":""}],"container-title":"Health Policy","id":"ITEM-1","issue":"1","issued":{"date-parts":[["2014"]]},"page":"84-94","publisher":"Elsevier Ireland Ltd","title":"Mapping support policies for informal carers across the European Union","type":"article-journal","volume":"118"},"uris":["http://www.mendeley.com/documents/?uuid=07ab851d-2bd5-4195-bfcb-ce9c90fd371d"]},{"id":"ITEM-2","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Care","id":"ITEM-2","issue":"September","issued":{"date-parts":[["2018"]]},"page":"25–40","title":"Review of the international evidence on support for unpaid carers","type":"article-journal"},"uris":["http://www.mendeley.com/documents/?uuid=31a7e398-6689-4785-8f0e-ef57e03cff07"]}],"mendeley":{"formattedCitation":"(Courtin &lt;i&gt;et al.&lt;/i&gt; 2014, Brimblecombe &lt;i&gt;et al.&lt;/i&gt; 2018)","plainTextFormattedCitation":"(Courtin et al. 2014, Brimblecombe et al. 2018)","previouslyFormattedCitation":"(Courtin &lt;i&gt;et al.&lt;/i&gt; 2014, Brimblecombe &lt;i&gt;et al.&lt;/i&gt; 2018)"},"properties":{"noteIndex":0},"schema":"https://github.com/citation-style-language/schema/raw/master/csl-citation.json"}</w:instrText>
      </w:r>
      <w:r w:rsidR="007A44C9">
        <w:fldChar w:fldCharType="separate"/>
      </w:r>
      <w:r w:rsidR="007A44C9" w:rsidRPr="007A44C9">
        <w:rPr>
          <w:noProof/>
        </w:rPr>
        <w:t xml:space="preserve">(Courtin </w:t>
      </w:r>
      <w:r w:rsidR="007A44C9" w:rsidRPr="007A44C9">
        <w:rPr>
          <w:i/>
          <w:noProof/>
        </w:rPr>
        <w:t>et al.</w:t>
      </w:r>
      <w:r w:rsidR="007A44C9" w:rsidRPr="007A44C9">
        <w:rPr>
          <w:noProof/>
        </w:rPr>
        <w:t xml:space="preserve"> 2014, Brimblecombe </w:t>
      </w:r>
      <w:r w:rsidR="007A44C9" w:rsidRPr="007A44C9">
        <w:rPr>
          <w:i/>
          <w:noProof/>
        </w:rPr>
        <w:t>et al.</w:t>
      </w:r>
      <w:r w:rsidR="007A44C9" w:rsidRPr="007A44C9">
        <w:rPr>
          <w:noProof/>
        </w:rPr>
        <w:t xml:space="preserve"> 2018)</w:t>
      </w:r>
      <w:r w:rsidR="007A44C9">
        <w:fldChar w:fldCharType="end"/>
      </w:r>
      <w:r w:rsidR="007A44C9">
        <w:t>.</w:t>
      </w:r>
      <w:r w:rsidRPr="002A2A23">
        <w:rPr>
          <w:color w:val="FF0000"/>
        </w:rPr>
        <w:t xml:space="preserve"> </w:t>
      </w:r>
      <w:r>
        <w:t xml:space="preserve">However, </w:t>
      </w:r>
      <w:r w:rsidR="007A44C9">
        <w:t>evidence</w:t>
      </w:r>
      <w:r>
        <w:t xml:space="preserve"> indicate</w:t>
      </w:r>
      <w:r w:rsidR="007A44C9">
        <w:t>s</w:t>
      </w:r>
      <w:r>
        <w:t xml:space="preserve"> </w:t>
      </w:r>
      <w:r w:rsidRPr="00662AFD">
        <w:t xml:space="preserve">low levels of service use by carers </w:t>
      </w:r>
      <w:r w:rsidR="007A44C9">
        <w:t xml:space="preserve">of older adults </w:t>
      </w:r>
      <w:r w:rsidRPr="00662AFD">
        <w:t>in the UK</w:t>
      </w:r>
      <w:r w:rsidR="007A44C9">
        <w:t xml:space="preserve"> </w:t>
      </w:r>
      <w:r w:rsidR="007A44C9" w:rsidRPr="000B2C44">
        <w:rPr>
          <w:color w:val="000000" w:themeColor="text1"/>
        </w:rPr>
        <w:fldChar w:fldCharType="begin" w:fldLock="1"/>
      </w:r>
      <w:r w:rsidR="000B2C44" w:rsidRPr="000B2C44">
        <w:rPr>
          <w:color w:val="000000" w:themeColor="text1"/>
        </w:rPr>
        <w:instrText>ADDIN CSL_CITATION {"citationItems":[{"id":"ITEM-1","itemData":{"DOI":"10.1111/hsc.12095","ISSN":"0966-0410","abstract":"Respite care is a cornerstone service for the home management of people with dementia. It is used by carers to mitigate the stress related to the demands of caring by allowing time for them to rest and do things for themselves, thus maintaining the caring relationship at home and perhaps forestalling long-term placement in a residential aged care facility. Despite numerous anecdotal reports in support of respite care, its uptake by carers of people with dementia remains relatively low. The aim of this paper was to examine the factors that constitute the use of respite by carers of people with dementia by reviewing quantitative and qualitative research predominantly from the years 1990 to 2012. Seventy-six international studies of different types of respite care were included for this review and their methods were critically appraised. The key topics identified were in relation to information access, the barriers to carers realising need for and seeking respite, satisfaction with respite services including the outcomes for carers and people with dementia, the characteristics of an effective respite service and the role of health workers in providing appropriate respite care. Finally, limitations with considering the literature as a whole were highlighted and recommendations made for future research.","author":[{"dropping-particle":"","family":"Neville","given":"Christine","non-dropping-particle":"","parse-names":false,"suffix":""},{"dropping-particle":"","family":"Beattie","given":"Elizabeth","non-dropping-particle":"","parse-names":false,"suffix":""},{"dropping-particle":"","family":"Fielding","given":"Elaine","non-dropping-particle":"","parse-names":false,"suffix":""},{"dropping-particle":"","family":"MacAndrew","given":"Margaret","non-dropping-particle":"","parse-names":false,"suffix":""}],"container-title":"Health and Social Care in the Community","id":"ITEM-1","issue":"1","issued":{"date-parts":[["2015","1"]]},"page":"51-63","title":"Literature review: use of respite by carers of people with dementia","type":"article-journal","volume":"23"},"uris":["http://www.mendeley.com/documents/?uuid=67884afd-8fdd-43dc-90c3-75d903abcb64"]}],"mendeley":{"formattedCitation":"(Neville &lt;i&gt;et al.&lt;/i&gt; 2015)","plainTextFormattedCitation":"(Neville et al. 2015)","previouslyFormattedCitation":"(Neville &lt;i&gt;et al.&lt;/i&gt; 2015)"},"properties":{"noteIndex":0},"schema":"https://github.com/citation-style-language/schema/raw/master/csl-citation.json"}</w:instrText>
      </w:r>
      <w:r w:rsidR="007A44C9" w:rsidRPr="000B2C44">
        <w:rPr>
          <w:color w:val="000000" w:themeColor="text1"/>
        </w:rPr>
        <w:fldChar w:fldCharType="separate"/>
      </w:r>
      <w:r w:rsidR="007A44C9" w:rsidRPr="000B2C44">
        <w:rPr>
          <w:noProof/>
          <w:color w:val="000000" w:themeColor="text1"/>
        </w:rPr>
        <w:t xml:space="preserve">(Neville </w:t>
      </w:r>
      <w:r w:rsidR="007A44C9" w:rsidRPr="000B2C44">
        <w:rPr>
          <w:i/>
          <w:noProof/>
          <w:color w:val="000000" w:themeColor="text1"/>
        </w:rPr>
        <w:t>et al.</w:t>
      </w:r>
      <w:r w:rsidR="007A44C9" w:rsidRPr="000B2C44">
        <w:rPr>
          <w:noProof/>
          <w:color w:val="000000" w:themeColor="text1"/>
        </w:rPr>
        <w:t xml:space="preserve"> 2015)</w:t>
      </w:r>
      <w:r w:rsidR="007A44C9" w:rsidRPr="000B2C44">
        <w:rPr>
          <w:color w:val="000000" w:themeColor="text1"/>
        </w:rPr>
        <w:fldChar w:fldCharType="end"/>
      </w:r>
      <w:r w:rsidR="007A44C9" w:rsidRPr="000B2C44">
        <w:rPr>
          <w:color w:val="000000" w:themeColor="text1"/>
        </w:rPr>
        <w:t xml:space="preserve">, </w:t>
      </w:r>
      <w:r w:rsidRPr="000B2C44">
        <w:rPr>
          <w:color w:val="000000" w:themeColor="text1"/>
        </w:rPr>
        <w:t xml:space="preserve">which </w:t>
      </w:r>
      <w:r w:rsidR="00332DE7">
        <w:rPr>
          <w:color w:val="000000" w:themeColor="text1"/>
        </w:rPr>
        <w:t>could be</w:t>
      </w:r>
      <w:r w:rsidR="008E58E4">
        <w:rPr>
          <w:color w:val="000000" w:themeColor="text1"/>
        </w:rPr>
        <w:t xml:space="preserve"> partly</w:t>
      </w:r>
      <w:r w:rsidRPr="000B2C44">
        <w:rPr>
          <w:color w:val="000000" w:themeColor="text1"/>
        </w:rPr>
        <w:t xml:space="preserve"> informed by issues of self-identification </w:t>
      </w:r>
      <w:r w:rsidR="000B2C44" w:rsidRPr="000B2C44">
        <w:rPr>
          <w:color w:val="000000" w:themeColor="text1"/>
        </w:rPr>
        <w:fldChar w:fldCharType="begin" w:fldLock="1"/>
      </w:r>
      <w:r w:rsidR="000A00B7">
        <w:rPr>
          <w:color w:val="000000" w:themeColor="text1"/>
        </w:rPr>
        <w:instrText>ADDIN CSL_CITATION {"citationItems":[{"id":"ITEM-1","itemData":{"author":[{"dropping-particle":"","family":"Carduff","given":"Emma","non-dropping-particle":"","parse-names":false,"suffix":""},{"dropping-particle":"","family":"Finucane","given":"Anne","non-dropping-particle":"","parse-names":false,"suffix":""},{"dropping-particle":"","family":"Kendall","given":"Marilyn","non-dropping-particle":"","parse-names":false,"suffix":""},{"dropping-particle":"","family":"Jarvis","given":"Alison","non-dropping-particle":"","parse-names":false,"suffix":""},{"dropping-particle":"","family":"Harrison","given":"Nadine","non-dropping-particle":"","parse-names":false,"suffix":""},{"dropping-particle":"","family":"Greenacre","given":"Jane","non-dropping-particle":"","parse-names":false,"suffix":""},{"dropping-particle":"","family":"Murray","given":"Scott A","non-dropping-particle":"","parse-names":false,"suffix":""}],"container-title":"BMC Family Practice","id":"ITEM-1","issue":"1","issued":{"date-parts":[["2014"]]},"page":"1-48","title":"Understanding the barriers to identifying carers of people with advanced illness in primary care: triangulating three data sources","type":"article-journal","volume":"15"},"uris":["http://www.mendeley.com/documents/?uuid=4eb9a0ba-f9a6-4f15-ad72-d75afbbddefc"]}],"mendeley":{"formattedCitation":"(Carduff &lt;i&gt;et al.&lt;/i&gt; 2014)","plainTextFormattedCitation":"(Carduff et al. 2014)","previouslyFormattedCitation":"(Carduff &lt;i&gt;et al.&lt;/i&gt; 2014)"},"properties":{"noteIndex":0},"schema":"https://github.com/citation-style-language/schema/raw/master/csl-citation.json"}</w:instrText>
      </w:r>
      <w:r w:rsidR="000B2C44" w:rsidRPr="000B2C44">
        <w:rPr>
          <w:color w:val="000000" w:themeColor="text1"/>
        </w:rPr>
        <w:fldChar w:fldCharType="separate"/>
      </w:r>
      <w:r w:rsidR="000B2C44" w:rsidRPr="000B2C44">
        <w:rPr>
          <w:noProof/>
          <w:color w:val="000000" w:themeColor="text1"/>
        </w:rPr>
        <w:t xml:space="preserve">(Carduff </w:t>
      </w:r>
      <w:r w:rsidR="000B2C44" w:rsidRPr="000B2C44">
        <w:rPr>
          <w:i/>
          <w:noProof/>
          <w:color w:val="000000" w:themeColor="text1"/>
        </w:rPr>
        <w:t>et al.</w:t>
      </w:r>
      <w:r w:rsidR="000B2C44" w:rsidRPr="000B2C44">
        <w:rPr>
          <w:noProof/>
          <w:color w:val="000000" w:themeColor="text1"/>
        </w:rPr>
        <w:t xml:space="preserve"> 2014)</w:t>
      </w:r>
      <w:r w:rsidR="000B2C44" w:rsidRPr="000B2C44">
        <w:rPr>
          <w:color w:val="000000" w:themeColor="text1"/>
        </w:rPr>
        <w:fldChar w:fldCharType="end"/>
      </w:r>
      <w:r w:rsidR="000B2C44" w:rsidRPr="000B2C44">
        <w:rPr>
          <w:color w:val="000000" w:themeColor="text1"/>
        </w:rPr>
        <w:t xml:space="preserve">. </w:t>
      </w:r>
      <w:r w:rsidRPr="000B2C44">
        <w:rPr>
          <w:color w:val="000000" w:themeColor="text1"/>
        </w:rPr>
        <w:t xml:space="preserve">As such, the priorities and preferences of carers regarding support was </w:t>
      </w:r>
      <w:r w:rsidR="009206F1">
        <w:rPr>
          <w:color w:val="000000" w:themeColor="text1"/>
        </w:rPr>
        <w:lastRenderedPageBreak/>
        <w:t xml:space="preserve">considered </w:t>
      </w:r>
      <w:r w:rsidRPr="000B2C44">
        <w:rPr>
          <w:color w:val="000000" w:themeColor="text1"/>
        </w:rPr>
        <w:t xml:space="preserve">a key evidence gap, and could be useful in explaining low support service use. </w:t>
      </w:r>
    </w:p>
    <w:p w14:paraId="495AE522" w14:textId="77777777" w:rsidR="00CF4715" w:rsidRDefault="00CF4715" w:rsidP="00CF4715"/>
    <w:p w14:paraId="3F15255D" w14:textId="308FF09E" w:rsidR="00CF4715" w:rsidRPr="00662AFD" w:rsidRDefault="00CF4715" w:rsidP="00CF4715">
      <w:r w:rsidRPr="00662AFD">
        <w:t xml:space="preserve">This study </w:t>
      </w:r>
      <w:r>
        <w:t>applied a</w:t>
      </w:r>
      <w:r w:rsidRPr="00662AFD">
        <w:t xml:space="preserve"> </w:t>
      </w:r>
      <w:r>
        <w:t>discrete choice experiment (</w:t>
      </w:r>
      <w:r w:rsidRPr="00662AFD">
        <w:t>DCE</w:t>
      </w:r>
      <w:r>
        <w:t>)</w:t>
      </w:r>
      <w:r w:rsidRPr="00662AFD">
        <w:t xml:space="preserve"> approach to investigate </w:t>
      </w:r>
      <w:r>
        <w:t>the priorities and preferences of</w:t>
      </w:r>
      <w:r w:rsidRPr="00662AFD">
        <w:t xml:space="preserve"> carers of older adults </w:t>
      </w:r>
      <w:r>
        <w:t xml:space="preserve">in Scotland </w:t>
      </w:r>
      <w:r w:rsidRPr="00662AFD">
        <w:t>when choosing between</w:t>
      </w:r>
      <w:r>
        <w:t xml:space="preserve"> </w:t>
      </w:r>
      <w:r w:rsidRPr="00662AFD">
        <w:t>support services</w:t>
      </w:r>
      <w:r w:rsidR="009206F1">
        <w:t>, specifically replacement care</w:t>
      </w:r>
      <w:r w:rsidRPr="00662AFD">
        <w:t xml:space="preserve">. </w:t>
      </w:r>
      <w:r>
        <w:t>This involved a</w:t>
      </w:r>
      <w:r w:rsidRPr="00662AFD">
        <w:t xml:space="preserve"> desk-based literature review as a scoping exercise, secondary analysis </w:t>
      </w:r>
      <w:r>
        <w:t>of</w:t>
      </w:r>
      <w:r w:rsidRPr="00662AFD">
        <w:t xml:space="preserve"> 62 interviews with carers of older adults</w:t>
      </w:r>
      <w:r>
        <w:t xml:space="preserve"> and</w:t>
      </w:r>
      <w:r w:rsidRPr="00662AFD">
        <w:t xml:space="preserve"> 3 focus groups </w:t>
      </w:r>
      <w:r>
        <w:t>as qualitative groundwork</w:t>
      </w:r>
      <w:r w:rsidRPr="00662AFD">
        <w:t xml:space="preserve">, and </w:t>
      </w:r>
      <w:r>
        <w:t>an</w:t>
      </w:r>
      <w:r w:rsidRPr="00662AFD">
        <w:t xml:space="preserve"> online </w:t>
      </w:r>
      <w:r>
        <w:t xml:space="preserve">discrete choice experiment questionnaire from the </w:t>
      </w:r>
      <w:r w:rsidR="00970D03">
        <w:t xml:space="preserve">choices </w:t>
      </w:r>
      <w:r>
        <w:t xml:space="preserve">of </w:t>
      </w:r>
      <w:r w:rsidRPr="00662AFD">
        <w:t>1</w:t>
      </w:r>
      <w:r w:rsidR="00B77E7A">
        <w:t>12</w:t>
      </w:r>
      <w:r w:rsidRPr="00662AFD">
        <w:t xml:space="preserve"> carers</w:t>
      </w:r>
      <w:r>
        <w:t xml:space="preserve"> were quantitatively analysed.</w:t>
      </w:r>
    </w:p>
    <w:p w14:paraId="29473CB9" w14:textId="77777777" w:rsidR="00CF4715" w:rsidRPr="00662AFD" w:rsidRDefault="00CF4715" w:rsidP="00CF4715"/>
    <w:p w14:paraId="2CF15A2D" w14:textId="77777777" w:rsidR="00CF4715" w:rsidRPr="00662AFD" w:rsidRDefault="00CF4715" w:rsidP="00CF4715">
      <w:pPr>
        <w:pStyle w:val="Heading2"/>
      </w:pPr>
      <w:bookmarkStart w:id="249" w:name="_Toc27733700"/>
      <w:r>
        <w:t>Summary of findings</w:t>
      </w:r>
      <w:bookmarkEnd w:id="249"/>
    </w:p>
    <w:p w14:paraId="421D4970" w14:textId="6EC3C3AC" w:rsidR="00CF4715" w:rsidRPr="00662AFD" w:rsidRDefault="00CF4715" w:rsidP="00CF4715">
      <w:r w:rsidRPr="00662AFD">
        <w:t xml:space="preserve">Qualitative approaches have explained the benefits and </w:t>
      </w:r>
      <w:r>
        <w:t xml:space="preserve">drawbacks </w:t>
      </w:r>
      <w:r w:rsidRPr="00662AFD">
        <w:t xml:space="preserve">of respite care according to carers </w:t>
      </w:r>
      <w:r w:rsidRPr="00662AFD">
        <w:fldChar w:fldCharType="begin" w:fldLock="1"/>
      </w:r>
      <w:r>
        <w:instrText>ADDIN CSL_CITATION {"citationItems":[{"id":"ITEM-1","itemData":{"DOI":"10.1046/j.1365-2524.2000.00221.x","ISSN":"1365-2524","author":[{"dropping-particle":"","family":"Ashworth","given":"Mark","non-dropping-particle":"","parse-names":false,"suffix":""},{"dropping-particle":"","family":"Baker","given":"Anna H","non-dropping-particle":"","parse-names":false,"suffix":""}],"container-title":"Health &amp; Social Care in the Community","id":"ITEM-1","issue":"1","issued":{"date-parts":[["2000"]]},"page":"50-56","publisher":"Blackwell Science Ltd","title":"‘Time and space’: carers’ views about respite care","type":"article-journal","volume":"8"},"uris":["http://www.mendeley.com/documents/?uuid=196f6fa4-af13-403c-8aab-a9b95555566e"]}],"mendeley":{"formattedCitation":"(Ashworth and Baker 2000)","plainTextFormattedCitation":"(Ashworth and Baker 2000)","previouslyFormattedCitation":"(Ashworth and Baker 2000)"},"properties":{"noteIndex":0},"schema":"https://github.com/citation-style-language/schema/raw/master/csl-citation.json"}</w:instrText>
      </w:r>
      <w:r w:rsidRPr="00662AFD">
        <w:fldChar w:fldCharType="separate"/>
      </w:r>
      <w:r w:rsidRPr="00A823D4">
        <w:rPr>
          <w:noProof/>
        </w:rPr>
        <w:t>(Ashworth and Baker 2000)</w:t>
      </w:r>
      <w:r w:rsidRPr="00662AFD">
        <w:fldChar w:fldCharType="end"/>
      </w:r>
      <w:r w:rsidRPr="00662AFD">
        <w:t>. According to my knowledge, no previous attempts have been made to quantify preferences towards respite and replacement care for unpaid carers</w:t>
      </w:r>
      <w:r>
        <w:t xml:space="preserve">. </w:t>
      </w:r>
      <w:r w:rsidRPr="00662AFD">
        <w:t xml:space="preserve">DCEs have been applied in social care research but primarily with groups receiving rather than providing social care </w:t>
      </w:r>
      <w:r w:rsidRPr="00662AFD">
        <w:fldChar w:fldCharType="begin" w:fldLock="1"/>
      </w:r>
      <w:r>
        <w:instrText>ADDIN CSL_CITATION {"citationItems":[{"id":"ITEM-1","itemData":{"author":[{"dropping-particle":"","family":"Tinelli","given":"Michela","non-dropping-particle":"","parse-names":false,"suffix":""}],"container-title":"School for Social Care Research: NHS National Institute for Health Research","id":"ITEM-1","issued":{"date-parts":[["2016"]]},"page":"1 - 7","title":"Applying Discrete Choice Experiments in Social Care Research","type":"article-journal","volume":"LSE Method"},"uris":["http://www.mendeley.com/documents/?uuid=2a527f3b-730a-4a20-919c-6883ca496aee"]}],"mendeley":{"formattedCitation":"(Tinelli 2016)","plainTextFormattedCitation":"(Tinelli 2016)","previouslyFormattedCitation":"(Tinelli 2016)"},"properties":{"noteIndex":0},"schema":"https://github.com/citation-style-language/schema/raw/master/csl-citation.json"}</w:instrText>
      </w:r>
      <w:r w:rsidRPr="00662AFD">
        <w:fldChar w:fldCharType="separate"/>
      </w:r>
      <w:r w:rsidRPr="00A823D4">
        <w:rPr>
          <w:noProof/>
        </w:rPr>
        <w:t>(Tinelli 2016)</w:t>
      </w:r>
      <w:r w:rsidRPr="00662AFD">
        <w:fldChar w:fldCharType="end"/>
      </w:r>
      <w:r w:rsidRPr="00662AFD">
        <w:t xml:space="preserve">. Given the enhanced legal recognition of unpaid carers, specific attention to the preferences of unpaid carers alone is </w:t>
      </w:r>
      <w:r w:rsidR="009206F1">
        <w:t xml:space="preserve">arguably </w:t>
      </w:r>
      <w:r w:rsidRPr="00662AFD">
        <w:t xml:space="preserve">a much needed perspective. </w:t>
      </w:r>
    </w:p>
    <w:p w14:paraId="78972666" w14:textId="77777777" w:rsidR="00CF4715" w:rsidRPr="00662AFD" w:rsidRDefault="00CF4715" w:rsidP="00CF4715"/>
    <w:p w14:paraId="34174734" w14:textId="1D0EABDA" w:rsidR="003D3D33" w:rsidRDefault="00FC3102" w:rsidP="00CF4715">
      <w:r>
        <w:t>This study uses an interdisciplinary perspective to</w:t>
      </w:r>
      <w:r w:rsidR="00CF4715" w:rsidRPr="00662AFD">
        <w:t xml:space="preserve"> contribute an improved understanding of the relative importance of support for carers and factors likely to influence decisions about service use.</w:t>
      </w:r>
      <w:r w:rsidR="006E6A84">
        <w:t xml:space="preserve"> Chiming with role theory, unpaid carers were </w:t>
      </w:r>
      <w:r w:rsidR="00505D80">
        <w:t xml:space="preserve">illustrated in qualitative interviews </w:t>
      </w:r>
      <w:r w:rsidR="006E6A84">
        <w:t xml:space="preserve">to act out the social category, with costs and satisfaction associated with performing the role. This differing level of satisfaction with role performance resonated with utility theory, which assisted to quantify carers’ variable satisfaction towards a range of respite options. </w:t>
      </w:r>
      <w:r w:rsidR="003D3D33">
        <w:t>By</w:t>
      </w:r>
      <w:r w:rsidR="006E6A84">
        <w:t xml:space="preserve"> employing Twigg’s model of carers, </w:t>
      </w:r>
      <w:r w:rsidR="00742F79">
        <w:t xml:space="preserve">alternatives for respite care </w:t>
      </w:r>
      <w:r w:rsidR="003D3D33">
        <w:t>were</w:t>
      </w:r>
      <w:r w:rsidR="00742F79">
        <w:t xml:space="preserve"> </w:t>
      </w:r>
      <w:r w:rsidR="003D3D33">
        <w:t>defined both by carers and policy</w:t>
      </w:r>
      <w:r w:rsidR="00742F79">
        <w:t xml:space="preserve"> in the DCE</w:t>
      </w:r>
      <w:r w:rsidR="003D3D33">
        <w:t>, since</w:t>
      </w:r>
      <w:r w:rsidR="006E6A84">
        <w:t xml:space="preserve"> </w:t>
      </w:r>
      <w:r w:rsidR="003D3D33">
        <w:t xml:space="preserve">the </w:t>
      </w:r>
      <w:r w:rsidR="006E6A84">
        <w:t>social position of carers</w:t>
      </w:r>
      <w:r w:rsidR="00742F79">
        <w:t xml:space="preserve"> in Scotland</w:t>
      </w:r>
      <w:r w:rsidR="006E6A84">
        <w:t xml:space="preserve"> </w:t>
      </w:r>
      <w:r w:rsidR="003D3D33">
        <w:t>is</w:t>
      </w:r>
      <w:r w:rsidR="00742F79">
        <w:t xml:space="preserve"> one simultaneously of a resource and co-client.</w:t>
      </w:r>
    </w:p>
    <w:p w14:paraId="0DAA0D87" w14:textId="77777777" w:rsidR="003D3D33" w:rsidRDefault="003D3D33" w:rsidP="00CF4715"/>
    <w:p w14:paraId="59A919A7" w14:textId="56E3847D" w:rsidR="00CF4715" w:rsidRPr="00662AFD" w:rsidRDefault="00CF4715" w:rsidP="00CF4715">
      <w:r w:rsidRPr="00662AFD">
        <w:lastRenderedPageBreak/>
        <w:t xml:space="preserve">A </w:t>
      </w:r>
      <w:r>
        <w:t>central</w:t>
      </w:r>
      <w:r w:rsidRPr="00662AFD">
        <w:t xml:space="preserve"> message of this thesis is that </w:t>
      </w:r>
      <w:r>
        <w:t xml:space="preserve">unpaid </w:t>
      </w:r>
      <w:r w:rsidRPr="00662AFD">
        <w:t>carers evaluate short breaks and replacement care as a key support need,</w:t>
      </w:r>
      <w:r>
        <w:t xml:space="preserve"> but are often unwilling in practice to trade-off the benefits with issues of negotiating and waiting for, </w:t>
      </w:r>
      <w:r w:rsidR="009206F1">
        <w:t>it</w:t>
      </w:r>
      <w:r w:rsidRPr="00662AFD">
        <w:t xml:space="preserve">. Following </w:t>
      </w:r>
      <w:r w:rsidRPr="00662AFD">
        <w:fldChar w:fldCharType="begin" w:fldLock="1"/>
      </w:r>
      <w:r>
        <w:instrText>ADDIN CSL_CITATION {"citationItems":[{"id":"ITEM-1","itemData":{"DOI":"10.21953/lse.ffq4txr2nftf","author":[{"dropping-particle":"","family":"Brimblecombe","given":"N.","non-dropping-particle":"","parse-names":false,"suffix":""},{"dropping-particle":"","family":"Fernandez","given":"J.-L.","non-dropping-particle":"","parse-names":false,"suffix":""},{"dropping-particle":"","family":"Knapp","given":"M.","non-dropping-particle":"","parse-names":false,"suffix":""},{"dropping-particle":"","family":"Rehill","given":"A.","non-dropping-particle":"","parse-names":false,"suffix":""},{"dropping-particle":"","family":"Wittenberg","given":"R.","non-dropping-particle":"","parse-names":false,"suffix":""}],"container-title":"Journal of Long-Term Care","id":"ITEM-1","issue":"September","issued":{"date-parts":[["2018"]]},"page":"25–40","title":"Review of the international evidence on support for unpaid carers","type":"article-journal"},"uris":["http://www.mendeley.com/documents/?uuid=31a7e398-6689-4785-8f0e-ef57e03cff07"]}],"mendeley":{"formattedCitation":"(Brimblecombe &lt;i&gt;et al.&lt;/i&gt; 2018)","manualFormatting":"Brimblecombe et al. (2018)","plainTextFormattedCitation":"(Brimblecombe et al. 2018)","previouslyFormattedCitation":"(Brimblecombe &lt;i&gt;et al.&lt;/i&gt; 2018)"},"properties":{"noteIndex":0},"schema":"https://github.com/citation-style-language/schema/raw/master/csl-citation.json"}</w:instrText>
      </w:r>
      <w:r w:rsidRPr="00662AFD">
        <w:fldChar w:fldCharType="separate"/>
      </w:r>
      <w:r w:rsidRPr="00662AFD">
        <w:rPr>
          <w:noProof/>
        </w:rPr>
        <w:t xml:space="preserve">Brimblecombe </w:t>
      </w:r>
      <w:r w:rsidRPr="00745470">
        <w:rPr>
          <w:i/>
          <w:iCs/>
          <w:noProof/>
        </w:rPr>
        <w:t>et al</w:t>
      </w:r>
      <w:r w:rsidRPr="00662AFD">
        <w:rPr>
          <w:noProof/>
        </w:rPr>
        <w:t>. (2018)</w:t>
      </w:r>
      <w:r w:rsidRPr="00662AFD">
        <w:fldChar w:fldCharType="end"/>
      </w:r>
      <w:r w:rsidRPr="00662AFD">
        <w:t xml:space="preserve">, the benefits of a short break </w:t>
      </w:r>
      <w:r>
        <w:t>for</w:t>
      </w:r>
      <w:r w:rsidRPr="00662AFD">
        <w:t xml:space="preserve"> unpaid carers</w:t>
      </w:r>
      <w:r w:rsidR="002526CB">
        <w:t>’</w:t>
      </w:r>
      <w:r w:rsidRPr="00662AFD">
        <w:t xml:space="preserve"> health and wellbeing are not fully understood. However, </w:t>
      </w:r>
      <w:r>
        <w:t xml:space="preserve">these </w:t>
      </w:r>
      <w:r w:rsidRPr="00662AFD">
        <w:t xml:space="preserve">findings help to explain low levels of service use, and points to practices that may improve access for carers to short breaks. </w:t>
      </w:r>
    </w:p>
    <w:p w14:paraId="474A0C96" w14:textId="77777777" w:rsidR="00CF4715" w:rsidRPr="00662AFD" w:rsidRDefault="00CF4715" w:rsidP="00CF4715"/>
    <w:p w14:paraId="7ED1A610" w14:textId="308A7B81" w:rsidR="00CF4715" w:rsidRDefault="00E4266F" w:rsidP="00CF4715">
      <w:pPr>
        <w:rPr>
          <w:color w:val="000000" w:themeColor="text1"/>
        </w:rPr>
      </w:pPr>
      <w:r>
        <w:t>A</w:t>
      </w:r>
      <w:r w:rsidR="00CF4715" w:rsidRPr="00662AFD">
        <w:t xml:space="preserve"> DCE approach assists </w:t>
      </w:r>
      <w:r w:rsidR="00CF4715">
        <w:t>the advancement of</w:t>
      </w:r>
      <w:r w:rsidR="00CF4715" w:rsidRPr="00662AFD">
        <w:t xml:space="preserve"> knowledge beyond descriptions of service use to help anticipate future trends in service use. </w:t>
      </w:r>
      <w:r w:rsidR="00CF4715">
        <w:rPr>
          <w:color w:val="000000" w:themeColor="text1"/>
        </w:rPr>
        <w:t xml:space="preserve">Specifically, it </w:t>
      </w:r>
      <w:r w:rsidR="00CF4715" w:rsidRPr="00662AFD">
        <w:rPr>
          <w:color w:val="000000" w:themeColor="text1"/>
        </w:rPr>
        <w:t>highlight</w:t>
      </w:r>
      <w:r w:rsidR="00CF4715">
        <w:rPr>
          <w:color w:val="000000" w:themeColor="text1"/>
        </w:rPr>
        <w:t>s</w:t>
      </w:r>
      <w:r w:rsidR="00CF4715" w:rsidRPr="00662AFD">
        <w:rPr>
          <w:color w:val="000000" w:themeColor="text1"/>
        </w:rPr>
        <w:t xml:space="preserve"> a </w:t>
      </w:r>
      <w:r w:rsidR="007B6B32">
        <w:rPr>
          <w:color w:val="000000" w:themeColor="text1"/>
        </w:rPr>
        <w:t>subgroup</w:t>
      </w:r>
      <w:r w:rsidR="00CF4715" w:rsidRPr="00662AFD">
        <w:rPr>
          <w:color w:val="000000" w:themeColor="text1"/>
        </w:rPr>
        <w:t xml:space="preserve"> of carers for whom </w:t>
      </w:r>
      <w:r w:rsidR="00CF4715">
        <w:rPr>
          <w:color w:val="000000" w:themeColor="text1"/>
        </w:rPr>
        <w:t>replacement care</w:t>
      </w:r>
      <w:r w:rsidR="00CF4715" w:rsidRPr="00662AFD">
        <w:rPr>
          <w:color w:val="000000" w:themeColor="text1"/>
        </w:rPr>
        <w:t xml:space="preserve"> may not be a preferred </w:t>
      </w:r>
      <w:r w:rsidR="00CF4715">
        <w:rPr>
          <w:color w:val="000000" w:themeColor="text1"/>
        </w:rPr>
        <w:t>route for taking a break from caring</w:t>
      </w:r>
      <w:r w:rsidR="00CF4715" w:rsidRPr="00662AFD">
        <w:rPr>
          <w:color w:val="000000" w:themeColor="text1"/>
        </w:rPr>
        <w:t xml:space="preserve"> (in this study, termed the reluctant breaker group)</w:t>
      </w:r>
      <w:r w:rsidR="00CF4715">
        <w:rPr>
          <w:color w:val="000000" w:themeColor="text1"/>
        </w:rPr>
        <w:t>, and for those whom control over, rather than having it organised on their behalf, is a preference for co-ordinating breaks from caring</w:t>
      </w:r>
      <w:r w:rsidR="00CF4715" w:rsidRPr="00662AFD">
        <w:rPr>
          <w:color w:val="000000" w:themeColor="text1"/>
        </w:rPr>
        <w:t xml:space="preserve">. </w:t>
      </w:r>
      <w:r w:rsidR="00CF4715">
        <w:rPr>
          <w:color w:val="000000" w:themeColor="text1"/>
        </w:rPr>
        <w:t>By increasing an</w:t>
      </w:r>
      <w:r w:rsidR="00CF4715" w:rsidRPr="00662AFD">
        <w:rPr>
          <w:color w:val="000000" w:themeColor="text1"/>
        </w:rPr>
        <w:t xml:space="preserve"> understanding of carers</w:t>
      </w:r>
      <w:r w:rsidR="00ED34E9">
        <w:rPr>
          <w:color w:val="000000" w:themeColor="text1"/>
        </w:rPr>
        <w:t>’</w:t>
      </w:r>
      <w:r w:rsidR="00CF4715" w:rsidRPr="00662AFD">
        <w:rPr>
          <w:color w:val="000000" w:themeColor="text1"/>
        </w:rPr>
        <w:t xml:space="preserve"> priorities and needs, </w:t>
      </w:r>
      <w:r w:rsidR="00CF4715">
        <w:rPr>
          <w:color w:val="000000" w:themeColor="text1"/>
        </w:rPr>
        <w:t xml:space="preserve">this DCE </w:t>
      </w:r>
      <w:r w:rsidR="00CF4715" w:rsidRPr="00662AFD">
        <w:rPr>
          <w:color w:val="000000" w:themeColor="text1"/>
        </w:rPr>
        <w:t xml:space="preserve">assists in foreseeing particular </w:t>
      </w:r>
      <w:r w:rsidR="00CF4715">
        <w:rPr>
          <w:color w:val="000000" w:themeColor="text1"/>
        </w:rPr>
        <w:t xml:space="preserve">advantages </w:t>
      </w:r>
      <w:r w:rsidR="00CF4715" w:rsidRPr="00662AFD">
        <w:rPr>
          <w:color w:val="000000" w:themeColor="text1"/>
        </w:rPr>
        <w:t xml:space="preserve">and limitations of SDS being extended to unpaid carers. </w:t>
      </w:r>
      <w:r w:rsidR="00CF4715">
        <w:rPr>
          <w:color w:val="000000" w:themeColor="text1"/>
        </w:rPr>
        <w:t xml:space="preserve">This approach </w:t>
      </w:r>
      <w:r w:rsidR="00713D94">
        <w:rPr>
          <w:color w:val="000000" w:themeColor="text1"/>
        </w:rPr>
        <w:t>should in the future be</w:t>
      </w:r>
      <w:r w:rsidR="00CF4715">
        <w:rPr>
          <w:color w:val="000000" w:themeColor="text1"/>
        </w:rPr>
        <w:t xml:space="preserve"> complemented by in-depth qualitative analysis of the </w:t>
      </w:r>
      <w:r w:rsidR="00CF4715" w:rsidRPr="00967026">
        <w:rPr>
          <w:i/>
          <w:color w:val="000000" w:themeColor="text1"/>
        </w:rPr>
        <w:t>process</w:t>
      </w:r>
      <w:r w:rsidR="00CF4715">
        <w:rPr>
          <w:color w:val="000000" w:themeColor="text1"/>
        </w:rPr>
        <w:t xml:space="preserve"> of accessing a short break from caring, to validate and further explain these DCE results. </w:t>
      </w:r>
    </w:p>
    <w:p w14:paraId="4BDCB045" w14:textId="77777777" w:rsidR="00CF4715" w:rsidRDefault="00CF4715" w:rsidP="00CF4715">
      <w:pPr>
        <w:rPr>
          <w:color w:val="000000" w:themeColor="text1"/>
        </w:rPr>
      </w:pPr>
    </w:p>
    <w:p w14:paraId="6C6315AA" w14:textId="77777777" w:rsidR="00CF4715" w:rsidRDefault="00CF4715" w:rsidP="00CF4715">
      <w:pPr>
        <w:pStyle w:val="Heading2"/>
      </w:pPr>
      <w:bookmarkStart w:id="250" w:name="_Toc27733701"/>
      <w:r>
        <w:t>Discussion</w:t>
      </w:r>
      <w:bookmarkEnd w:id="250"/>
    </w:p>
    <w:p w14:paraId="3043095A" w14:textId="77777777" w:rsidR="00CF4715" w:rsidRDefault="00CF4715" w:rsidP="00CF4715">
      <w:pPr>
        <w:pStyle w:val="Heading3"/>
      </w:pPr>
      <w:r>
        <w:t>Immediacy</w:t>
      </w:r>
    </w:p>
    <w:p w14:paraId="16CA9F6F" w14:textId="13B1926A" w:rsidR="00CF4715" w:rsidRDefault="00CF4715" w:rsidP="00CF4715">
      <w:r>
        <w:t xml:space="preserve">Previous research shows a lack of reliable and convenient respite for carers of older adults in the United States </w:t>
      </w:r>
      <w:r>
        <w:fldChar w:fldCharType="begin" w:fldLock="1"/>
      </w:r>
      <w:r>
        <w:instrText>ADDIN CSL_CITATION {"citationItems":[{"id":"ITEM-1","itemData":{"DOI":"10.1177/153331759601100303","ISSN":"19382731","abstract":"The Community Outreach Education Program (COEP) was designed to provide educational interventions to disseminate information about the diagnosis, assessment, management, and treatment of dementia to health care professionals, service providers, staff of volunteer and community organizations and family caregivers. The present study describes one component of the needs assessment phase of the COEP-focus group interviews conducted with family caregivers and service providers. The predominant themes identified included myths and misconceptions about dementia, barriers to effective service delivery, and community strengths. The results were used to inform the curriculum and format of the community-based dementia education interventions designed for four sites in rural Michigan.","author":[{"dropping-particle":"","family":"Connell","given":"Cathleen M.","non-dropping-particle":"","parse-names":false,"suffix":""},{"dropping-particle":"","family":"Kole","given":"Sara L.","non-dropping-particle":"","parse-names":false,"suffix":""},{"dropping-particle":"","family":"Avey","given":"Holly","non-dropping-particle":"","parse-names":false,"suffix":""},{"dropping-particle":"","family":"Benedict","given":"Christopher J.","non-dropping-particle":"","parse-names":false,"suffix":""},{"dropping-particle":"","family":"Gilman","given":"Sid","non-dropping-particle":"","parse-names":false,"suffix":""}],"container-title":"American Journal of Alzheimer's Disease and other Dementias","id":"ITEM-1","issue":"3","issued":{"date-parts":[["1996"]]},"page":"15-25","title":"Attitudes about Alzheimer's disease and the dementia service delivery network among family caregivers and service providers in rural Michigan","type":"article-journal","volume":"11"},"uris":["http://www.mendeley.com/documents/?uuid=80480424-629a-45b2-9224-4eec0cb7d847"]}],"mendeley":{"formattedCitation":"(Connell &lt;i&gt;et al.&lt;/i&gt; 1996)","plainTextFormattedCitation":"(Connell et al. 1996)","previouslyFormattedCitation":"(Connell &lt;i&gt;et al.&lt;/i&gt; 1996)"},"properties":{"noteIndex":0},"schema":"https://github.com/citation-style-language/schema/raw/master/csl-citation.json"}</w:instrText>
      </w:r>
      <w:r>
        <w:fldChar w:fldCharType="separate"/>
      </w:r>
      <w:r w:rsidRPr="00411410">
        <w:rPr>
          <w:noProof/>
        </w:rPr>
        <w:t xml:space="preserve">(Connell </w:t>
      </w:r>
      <w:r w:rsidRPr="00411410">
        <w:rPr>
          <w:i/>
          <w:noProof/>
        </w:rPr>
        <w:t>et al.</w:t>
      </w:r>
      <w:r w:rsidRPr="00411410">
        <w:rPr>
          <w:noProof/>
        </w:rPr>
        <w:t xml:space="preserve"> 1996)</w:t>
      </w:r>
      <w:r>
        <w:fldChar w:fldCharType="end"/>
      </w:r>
      <w:r>
        <w:t xml:space="preserve">, Australia </w:t>
      </w:r>
      <w:r>
        <w:fldChar w:fldCharType="begin" w:fldLock="1"/>
      </w:r>
      <w:r>
        <w:instrText>ADDIN CSL_CITATION {"citationItems":[{"id":"ITEM-1","itemData":{"DOI":"10.1111/j.1742-9544.2010.00005.x","ISSN":"00050067","abstract":"Australian health professional bodies promote the use of respite to ease carer burden, following well-established findings that carers often face physical, mental, social, and financial strain while providing informal care. This narrative review examined the use and impacts of respite for older clients, with a particular focus on Australian research and on dementia respite. It was found that despite reports of high satisfaction from caregivers with respite use, barriers, such as caregiver concerns for the well-being and safety of the care recipient during respite, limited flexibility for short-notice respite booking, and low provision of support and education post respite, impacted on the accessibility and efficacy of respite care. It was concluded that respite care needs to move away from a custodial model to a more psychological model of care, and that more natural and flexible models (e.g., host family respite), integrated with increased post-respite support and psychosocial education, are likely to be beneficial and need further evaluation. © 2011 The Australian Psychological Society.","author":[{"dropping-particle":"","family":"Tang","given":"Judy","non-dropping-particle":"","parse-names":false,"suffix":""},{"dropping-particle":"","family":"Ryburn","given":"Bridget","non-dropping-particle":"","parse-names":false,"suffix":""},{"dropping-particle":"","family":"Doyle","given":"Colleen","non-dropping-particle":"","parse-names":false,"suffix":""},{"dropping-particle":"","family":"Wells","given":"Yvonne","non-dropping-particle":"","parse-names":false,"suffix":""}],"container-title":"Australian Psychologist","id":"ITEM-1","issue":"3","issued":{"date-parts":[["2011"]]},"page":"183-189","title":"The Psychology of respite care for people with dementia in Australia","type":"article-journal","volume":"46"},"uris":["http://www.mendeley.com/documents/?uuid=ffd12947-f810-414a-bbfe-71ff46af57ed"]}],"mendeley":{"formattedCitation":"(Tang &lt;i&gt;et al.&lt;/i&gt; 2011)","plainTextFormattedCitation":"(Tang et al. 2011)","previouslyFormattedCitation":"(Tang &lt;i&gt;et al.&lt;/i&gt; 2011)"},"properties":{"noteIndex":0},"schema":"https://github.com/citation-style-language/schema/raw/master/csl-citation.json"}</w:instrText>
      </w:r>
      <w:r>
        <w:fldChar w:fldCharType="separate"/>
      </w:r>
      <w:r w:rsidRPr="000E4353">
        <w:rPr>
          <w:noProof/>
        </w:rPr>
        <w:t xml:space="preserve">(Tang </w:t>
      </w:r>
      <w:r w:rsidRPr="000E4353">
        <w:rPr>
          <w:i/>
          <w:noProof/>
        </w:rPr>
        <w:t>et al.</w:t>
      </w:r>
      <w:r w:rsidRPr="000E4353">
        <w:rPr>
          <w:noProof/>
        </w:rPr>
        <w:t xml:space="preserve"> 2011)</w:t>
      </w:r>
      <w:r>
        <w:fldChar w:fldCharType="end"/>
      </w:r>
      <w:r>
        <w:t xml:space="preserve"> and Japan </w:t>
      </w:r>
      <w:r>
        <w:fldChar w:fldCharType="begin" w:fldLock="1"/>
      </w:r>
      <w:r>
        <w:instrText>ADDIN CSL_CITATION {"citationItems":[{"id":"ITEM-1","itemData":{"DOI":"https://dx.doi.org/10.1111/j.1440-1819.2004.01274.x","ISBN":"1323131620","ISSN":"1323-1316","abstract":"Since the 1970s, the burden of caregiving has been the subject of rather intense study, a trend that will continue with the rapid graying of populations worldwide. Since the Long-Term Care insurance system began in 2000, few cross-sectional studies have attempted to identify factors related to the feelings of burden among caregivers looking after the impaired elderly in Japan. In the present report, among 46 pairs of caregivers and impaired elderly, the elderly receiving regular nurses' visits in Kyoto Prefecture, Japan were assessed for problems with activities of daily living, the severity of dementia, the presence of behavioral disturbance, and cognitive impairment. The caregivers were asked to complete questionnaires in relation to their feelings of burden and caregiving situation. The results indicated that caregivers of impaired elderly with behavioral disturbances were more likely to feel a 'heavier burden.' Those temporarily relieved of caregiving three or more hours a day were less likely to experience 'heavier' caregiver burden than those who were not. Moreover, caregivers who found it 'inconvenient' to use care services tended to be more likely to feel a 'heavier' caregiver burden than those who did not. Recourse to respite services, which are ideally positioned to help, proved inconvenient because of their advance reservation system. More ready access to respite services in emergencies could do much to reduce caregiver burden.","author":[{"dropping-particle":"","family":"Arai","given":"Y","non-dropping-particle":"","parse-names":false,"suffix":""},{"dropping-particle":"","family":"Kumamoto","given":"K","non-dropping-particle":"","parse-names":false,"suffix":""},{"dropping-particle":"","family":"Washio","given":"M","non-dropping-particle":"","parse-names":false,"suffix":""},{"dropping-particle":"","family":"Ueda","given":"T","non-dropping-particle":"","parse-names":false,"suffix":""},{"dropping-particle":"","family":"Miura","given":"H","non-dropping-particle":"","parse-names":false,"suffix":""}],"container-title":"Psychiatry and Clinical Neurosciences","id":"ITEM-1","issue":"4","issued":{"date-parts":[["2004"]]},"page":"396-402","title":"Factors related to feelings of burden among caregivers looking after impaired elderly in Japan under the Long-Term Care insurance system.","type":"article-journal","volume":"58"},"uris":["http://www.mendeley.com/documents/?uuid=f0f1d9cb-ed0c-47f0-8e8f-c9c1d67a1418"]}],"mendeley":{"formattedCitation":"(Arai &lt;i&gt;et al.&lt;/i&gt; 2004)","plainTextFormattedCitation":"(Arai et al. 2004)","previouslyFormattedCitation":"(Arai &lt;i&gt;et al.&lt;/i&gt; 2004)"},"properties":{"noteIndex":0},"schema":"https://github.com/citation-style-language/schema/raw/master/csl-citation.json"}</w:instrText>
      </w:r>
      <w:r>
        <w:fldChar w:fldCharType="separate"/>
      </w:r>
      <w:r w:rsidRPr="00411410">
        <w:rPr>
          <w:noProof/>
        </w:rPr>
        <w:t xml:space="preserve">(Arai </w:t>
      </w:r>
      <w:r w:rsidRPr="00411410">
        <w:rPr>
          <w:i/>
          <w:noProof/>
        </w:rPr>
        <w:t>et al.</w:t>
      </w:r>
      <w:r w:rsidRPr="00411410">
        <w:rPr>
          <w:noProof/>
        </w:rPr>
        <w:t xml:space="preserve"> 2004)</w:t>
      </w:r>
      <w:r>
        <w:fldChar w:fldCharType="end"/>
      </w:r>
      <w:r>
        <w:t>. This study points to similar concerns for carers of older adults living in Scotland. Many carers described long waiting lists</w:t>
      </w:r>
      <w:r w:rsidRPr="00662AFD">
        <w:t xml:space="preserve"> for replacement care</w:t>
      </w:r>
      <w:r>
        <w:t xml:space="preserve"> in order to have respite</w:t>
      </w:r>
      <w:r w:rsidRPr="00662AFD">
        <w:t xml:space="preserve">, </w:t>
      </w:r>
      <w:r>
        <w:t>and being</w:t>
      </w:r>
      <w:r w:rsidRPr="00662AFD">
        <w:t xml:space="preserve"> unable to organise </w:t>
      </w:r>
      <w:r w:rsidR="009206F1">
        <w:t>replacement care</w:t>
      </w:r>
      <w:r w:rsidRPr="00662AFD">
        <w:t xml:space="preserve"> last minute</w:t>
      </w:r>
      <w:r w:rsidR="00970D03">
        <w:t xml:space="preserve">. </w:t>
      </w:r>
      <w:r>
        <w:t>Waiting time was a</w:t>
      </w:r>
      <w:r w:rsidR="00E4266F">
        <w:t>lso a</w:t>
      </w:r>
      <w:r>
        <w:t xml:space="preserve"> key consideration for survey respondents in the DCE. Increased waiting time</w:t>
      </w:r>
      <w:r w:rsidRPr="00662AFD">
        <w:t xml:space="preserve"> </w:t>
      </w:r>
      <w:r>
        <w:t>was</w:t>
      </w:r>
      <w:r w:rsidRPr="00662AFD">
        <w:t xml:space="preserve"> </w:t>
      </w:r>
      <w:r w:rsidR="00E4266F">
        <w:t>negatively related to choice of replacement care</w:t>
      </w:r>
      <w:r>
        <w:t xml:space="preserve"> in a near-linear function (b = -0.031, SE = 0.005). </w:t>
      </w:r>
      <w:r w:rsidR="00E4266F">
        <w:t>This</w:t>
      </w:r>
      <w:r>
        <w:t xml:space="preserve"> implies that, with every additional week of waiting, there is an associated increased aversion </w:t>
      </w:r>
      <w:r w:rsidR="00B91AEE">
        <w:t>by</w:t>
      </w:r>
      <w:r>
        <w:t xml:space="preserve"> carers</w:t>
      </w:r>
      <w:r w:rsidR="00B91AEE">
        <w:t xml:space="preserve"> to</w:t>
      </w:r>
      <w:r>
        <w:t xml:space="preserve"> selec</w:t>
      </w:r>
      <w:r w:rsidR="00B91AEE">
        <w:t>t</w:t>
      </w:r>
      <w:r>
        <w:t xml:space="preserve"> replacement </w:t>
      </w:r>
      <w:r w:rsidR="00B91AEE">
        <w:t xml:space="preserve">a </w:t>
      </w:r>
      <w:r>
        <w:t>care support package in order to take a short break from caring</w:t>
      </w:r>
      <w:r w:rsidR="00E4266F">
        <w:t>. Further, combining quantitative with qualitative data,</w:t>
      </w:r>
      <w:r>
        <w:t xml:space="preserve"> </w:t>
      </w:r>
      <w:r w:rsidR="009206F1">
        <w:t>here this study</w:t>
      </w:r>
      <w:r w:rsidR="00565E66">
        <w:t xml:space="preserve"> suggests </w:t>
      </w:r>
      <w:r w:rsidR="00565E66">
        <w:lastRenderedPageBreak/>
        <w:t>that</w:t>
      </w:r>
      <w:r>
        <w:t xml:space="preserve"> carers</w:t>
      </w:r>
      <w:r w:rsidR="002526CB">
        <w:t>’</w:t>
      </w:r>
      <w:r>
        <w:t xml:space="preserve"> of older adults have a strong preference for immediacy in replacement care support that is currently not being met. However, </w:t>
      </w:r>
      <w:r w:rsidR="00554254">
        <w:t xml:space="preserve">the </w:t>
      </w:r>
      <w:r>
        <w:t xml:space="preserve">charity Age Scotland indicate that long waiting times </w:t>
      </w:r>
      <w:r w:rsidR="009206F1">
        <w:t>are</w:t>
      </w:r>
      <w:r>
        <w:t xml:space="preserve"> a contemporary concern for the whole of adult social care in Scotland </w:t>
      </w:r>
      <w:r>
        <w:fldChar w:fldCharType="begin" w:fldLock="1"/>
      </w:r>
      <w:r w:rsidR="00A705C5">
        <w:instrText>ADDIN CSL_CITATION {"citationItems":[{"id":"ITEM-1","itemData":{"URL":"https://www.ageuk.org.uk/scotland/media-press/2019/may/43-waiting-too-long-for-social-care/","accessed":{"date-parts":[["2019","8","12"]]},"author":[{"dropping-particle":"","family":"Age Scotland","given":"","non-dropping-particle":"","parse-names":false,"suffix":""}],"id":"ITEM-1","issued":{"date-parts":[["2019"]]},"title":"Waiting for care: Is Scotland meeting its commitment to older people?","type":"webpage","volume":"May"},"uris":["http://www.mendeley.com/documents/?uuid=f81a6e6c-2fc1-439b-84ab-5fc255e41bb0"]}],"mendeley":{"formattedCitation":"(Age Scotland 2019)","plainTextFormattedCitation":"(Age Scotland 2019)","previouslyFormattedCitation":"(Age Scotland 2019)"},"properties":{"noteIndex":0},"schema":"https://github.com/citation-style-language/schema/raw/master/csl-citation.json"}</w:instrText>
      </w:r>
      <w:r>
        <w:fldChar w:fldCharType="separate"/>
      </w:r>
      <w:r w:rsidRPr="00AB1204">
        <w:rPr>
          <w:noProof/>
        </w:rPr>
        <w:t>(Age Scotland 2019)</w:t>
      </w:r>
      <w:r>
        <w:fldChar w:fldCharType="end"/>
      </w:r>
      <w:r>
        <w:t xml:space="preserve">, therefore, </w:t>
      </w:r>
      <w:r w:rsidR="00E34EA8">
        <w:t>this</w:t>
      </w:r>
      <w:r>
        <w:t xml:space="preserve"> issue </w:t>
      </w:r>
      <w:r w:rsidR="00E34EA8">
        <w:t>cannot be seen as limited</w:t>
      </w:r>
      <w:r>
        <w:t xml:space="preserve"> </w:t>
      </w:r>
      <w:r w:rsidR="00733EE7">
        <w:t xml:space="preserve">to </w:t>
      </w:r>
      <w:r>
        <w:t>carers</w:t>
      </w:r>
      <w:r w:rsidR="009206F1">
        <w:t>’</w:t>
      </w:r>
      <w:r>
        <w:t xml:space="preserve"> support</w:t>
      </w:r>
      <w:r w:rsidR="00733EE7">
        <w:t xml:space="preserve"> services</w:t>
      </w:r>
      <w:r>
        <w:t xml:space="preserve">. </w:t>
      </w:r>
    </w:p>
    <w:p w14:paraId="765321B7" w14:textId="77777777" w:rsidR="00CF4715" w:rsidRDefault="00CF4715" w:rsidP="00CF4715"/>
    <w:p w14:paraId="060C49D2" w14:textId="318365BA" w:rsidR="00B91AEE" w:rsidRDefault="00CF4715" w:rsidP="00CF4715">
      <w:r w:rsidRPr="006F735E">
        <w:t>A preference</w:t>
      </w:r>
      <w:r>
        <w:t xml:space="preserve"> for</w:t>
      </w:r>
      <w:r w:rsidRPr="006F735E">
        <w:t xml:space="preserve"> immediacy</w:t>
      </w:r>
      <w:r w:rsidR="00E34EA8">
        <w:t xml:space="preserve"> </w:t>
      </w:r>
      <w:r w:rsidR="004D22F7">
        <w:t xml:space="preserve">shown </w:t>
      </w:r>
      <w:r w:rsidR="00E34EA8">
        <w:t>in the DCE</w:t>
      </w:r>
      <w:r w:rsidRPr="006F735E">
        <w:t xml:space="preserve"> is consistent with p</w:t>
      </w:r>
      <w:r>
        <w:t>riorities</w:t>
      </w:r>
      <w:r w:rsidRPr="006F735E">
        <w:t xml:space="preserve"> for services identified</w:t>
      </w:r>
      <w:r>
        <w:t xml:space="preserve"> amongst</w:t>
      </w:r>
      <w:r w:rsidRPr="006F735E">
        <w:t xml:space="preserve"> other service user groups </w:t>
      </w:r>
      <w:r w:rsidRPr="006F735E">
        <w:fldChar w:fldCharType="begin" w:fldLock="1"/>
      </w:r>
      <w:r w:rsidR="0011148B">
        <w:instrText>ADDIN CSL_CITATION {"citationItems":[{"id":"ITEM-1","itemData":{"ISBN":"0960-1643 (Print)\\r0960-1643 (Linking)","ISSN":"0960-1643","PMID":"17132378","abstract":"AIM: To determine the relative importance of factors that influence decision making in the management of minor illness, and how people trade between these factors.\\n\\nDESIGN OF STUDY: Discrete choice experiment.\\n\\nSETTING: Scottish electoral roll.\\n\\nMETHOD: Six hundred and fifty-two responders of a previous national survey were invited to complete a discrete choice experiment questionnaire. This was used to measure relative preferences for managing symptoms of minor illness often associated with analgesic use. Three attributes were identified as important to participants: type of management, availability, and cost of managing symptoms. Trade-offs between these attributes were examined.\\n\\nRESULTS: A 57% response rate was achieved (51% valid response rate). People preferred to manage symptoms by self-care and were willing to pay almost pounds 23 to do so. Community pharmacy was the preferred source of advice. Responders preferred less waiting time and paying less money when managing symptoms, and were willing to trade between factors. A less preferred type of management became more attractive when waiting times and cost were reduced.\\n\\nCONCLUSION: Findings suggest that self-care is the preferred method of managing symptoms of minor illness. When developing services to support self-care, policy makers should invest in services that reduce waiting times and incur least cost to users.","author":[{"dropping-particle":"","family":"Porteous","given":"Terry","non-dropping-particle":"","parse-names":false,"suffix":""},{"dropping-particle":"","family":"Ryan","given":"Mandy","non-dropping-particle":"","parse-names":false,"suffix":""},{"dropping-particle":"","family":"Bond","given":"Christine M","non-dropping-particle":"","parse-names":false,"suffix":""},{"dropping-particle":"","family":"Hannaford","given":"Phil","non-dropping-particle":"","parse-names":false,"suffix":""}],"container-title":"British Journal of General Practice","id":"ITEM-1","issue":"533","issued":{"date-parts":[["2006"]]},"page":"911-7","title":"Preferences for self-care or professional advice for minor illness: a discrete choice experiment.","type":"article-journal","volume":"56"},"uris":["http://www.mendeley.com/documents/?uuid=5f4346e7-e2d3-4b03-b8e3-61b381462172"]},{"id":"ITEM-2","itemData":{"DOI":"10.1093/ageing/afw163","author":[{"dropping-particle":"","family":"Arendts","given":"G","non-dropping-particle":"","parse-names":false,"suffix":""}],"container-title":"Age and Ageing","id":"ITEM-2","issue":"1","issued":{"date-parts":[["2018"]]},"page":"124-129","title":"Preferences for the emergency department or alternatives for older people in aged care: a discrete choice experiment","type":"article-journal","volume":"46"},"uris":["http://www.mendeley.com/documents/?uuid=c7719671-ca8d-4a24-939d-c2f38fa87c89"]}],"mendeley":{"formattedCitation":"(Porteous &lt;i&gt;et al.&lt;/i&gt; 2006, Arendts 2018)","plainTextFormattedCitation":"(Porteous et al. 2006, Arendts 2018)","previouslyFormattedCitation":"(Porteous &lt;i&gt;et al.&lt;/i&gt; 2006, Arendts 2018)"},"properties":{"noteIndex":0},"schema":"https://github.com/citation-style-language/schema/raw/master/csl-citation.json"}</w:instrText>
      </w:r>
      <w:r w:rsidRPr="006F735E">
        <w:fldChar w:fldCharType="separate"/>
      </w:r>
      <w:r w:rsidR="00945B04" w:rsidRPr="00945B04">
        <w:rPr>
          <w:noProof/>
        </w:rPr>
        <w:t xml:space="preserve">(Porteous </w:t>
      </w:r>
      <w:r w:rsidR="00945B04" w:rsidRPr="00945B04">
        <w:rPr>
          <w:i/>
          <w:noProof/>
        </w:rPr>
        <w:t>et al.</w:t>
      </w:r>
      <w:r w:rsidR="00945B04" w:rsidRPr="00945B04">
        <w:rPr>
          <w:noProof/>
        </w:rPr>
        <w:t xml:space="preserve"> 2006, Arendts 2018)</w:t>
      </w:r>
      <w:r w:rsidRPr="006F735E">
        <w:fldChar w:fldCharType="end"/>
      </w:r>
      <w:r w:rsidRPr="006F735E">
        <w:t>. This study goes further to suggest that perception</w:t>
      </w:r>
      <w:r>
        <w:t>s</w:t>
      </w:r>
      <w:r w:rsidRPr="006F735E">
        <w:t xml:space="preserve"> of waiting</w:t>
      </w:r>
      <w:r>
        <w:t xml:space="preserve"> </w:t>
      </w:r>
      <w:r w:rsidRPr="006F735E">
        <w:t xml:space="preserve">vary by characteristics of the decision-maker. Respondents most sensitive to waiting in this study were under the age of 55, those </w:t>
      </w:r>
      <w:r w:rsidR="00554254">
        <w:t>who</w:t>
      </w:r>
      <w:r w:rsidRPr="006F735E">
        <w:t xml:space="preserve"> care for </w:t>
      </w:r>
      <w:r w:rsidR="004C0885">
        <w:t>fewer</w:t>
      </w:r>
      <w:r w:rsidRPr="006F735E">
        <w:t xml:space="preserve"> than 35 hours per week, and those who do not have family members or friends who can provide replacement care. Understanding </w:t>
      </w:r>
      <w:r w:rsidR="001359F5">
        <w:t>heterogeneity towards cost attributes</w:t>
      </w:r>
      <w:r w:rsidRPr="006F735E">
        <w:t xml:space="preserve"> is important if policy-makers are to identify service users who </w:t>
      </w:r>
      <w:r w:rsidR="00A25032">
        <w:t xml:space="preserve">are at </w:t>
      </w:r>
      <w:r w:rsidRPr="006F735E">
        <w:t xml:space="preserve">particular risk of being discouraged from engaging with new forms of support and/or interventions </w:t>
      </w:r>
      <w:r w:rsidRPr="006F735E">
        <w:fldChar w:fldCharType="begin" w:fldLock="1"/>
      </w:r>
      <w:r w:rsidR="003651E9">
        <w:instrText>ADDIN CSL_CITATION {"citationItems":[{"id":"ITEM-1","itemData":{"DOI":"10.1177/1357633X16637725","ISSN":"1357-633X","PMID":"26985004","author":[{"dropping-particle":"","family":"Kaambwa","given":"B.","non-dropping-particle":"","parse-names":false,"suffix":""},{"dropping-particle":"","family":"Ratcliffe","given":"J.","non-dropping-particle":"","parse-names":false,"suffix":""},{"dropping-particle":"","family":"Shulver","given":"W.","non-dropping-particle":"","parse-names":false,"suffix":""},{"dropping-particle":"","family":"Killington","given":"M.","non-dropping-particle":"","parse-names":false,"suffix":""},{"dropping-particle":"","family":"Taylor","given":"A.","non-dropping-particle":"","parse-names":false,"suffix":""},{"dropping-particle":"","family":"Crotty","given":"M.","non-dropping-particle":"","parse-names":false,"suffix":""},{"dropping-particle":"","family":"Carati","given":"C.","non-dropping-particle":"","parse-names":false,"suffix":""},{"dropping-particle":"","family":"Tieman","given":"J.","non-dropping-particle":"","parse-names":false,"suffix":""},{"dropping-particle":"","family":"Wade","given":"V.","non-dropping-particle":"","parse-names":false,"suffix":""},{"dropping-particle":"","family":"Kidd","given":"M. R.","non-dropping-particle":"","parse-names":false,"suffix":""}],"container-title":"Journal of Telemedicine and Telecare","id":"ITEM-1","issue":"2","issued":{"date-parts":[["2017"]]},"page":"301-313","title":"Investigating the preferences of older people for telehealth as a new model of health care service delivery: A discrete choice experiment","type":"article-journal","volume":"23"},"uris":["http://www.mendeley.com/documents/?uuid=91fb37c1-9eb3-44a5-9972-154156643204"]}],"mendeley":{"formattedCitation":"(Kaambwa &lt;i&gt;et al.&lt;/i&gt; 2017)","plainTextFormattedCitation":"(Kaambwa et al. 2017)","previouslyFormattedCitation":"(Kaambwa &lt;i&gt;et al.&lt;/i&gt; 2017)"},"properties":{"noteIndex":0},"schema":"https://github.com/citation-style-language/schema/raw/master/csl-citation.json"}</w:instrText>
      </w:r>
      <w:r w:rsidRPr="006F735E">
        <w:fldChar w:fldCharType="separate"/>
      </w:r>
      <w:r w:rsidR="002861EF" w:rsidRPr="002861EF">
        <w:rPr>
          <w:noProof/>
        </w:rPr>
        <w:t xml:space="preserve">(Kaambwa </w:t>
      </w:r>
      <w:r w:rsidR="002861EF" w:rsidRPr="002861EF">
        <w:rPr>
          <w:i/>
          <w:noProof/>
        </w:rPr>
        <w:t>et al.</w:t>
      </w:r>
      <w:r w:rsidR="002861EF" w:rsidRPr="002861EF">
        <w:rPr>
          <w:noProof/>
        </w:rPr>
        <w:t xml:space="preserve"> 2017)</w:t>
      </w:r>
      <w:r w:rsidRPr="006F735E">
        <w:fldChar w:fldCharType="end"/>
      </w:r>
      <w:r w:rsidRPr="006F735E">
        <w:t xml:space="preserve">. </w:t>
      </w:r>
    </w:p>
    <w:p w14:paraId="53A603E8" w14:textId="77777777" w:rsidR="00B91AEE" w:rsidRDefault="00B91AEE" w:rsidP="00CF4715"/>
    <w:p w14:paraId="6E4152C1" w14:textId="2078C18D" w:rsidR="00CF4715" w:rsidRDefault="00CF4715" w:rsidP="00CF4715">
      <w:r>
        <w:fldChar w:fldCharType="begin" w:fldLock="1"/>
      </w:r>
      <w:r>
        <w:instrText>ADDIN CSL_CITATION {"citationItems":[{"id":"ITEM-1","itemData":{"author":[{"dropping-particle":"","family":"Marcum","given":"Christopher Steven","non-dropping-particle":"","parse-names":false,"suffix":""},{"dropping-particle":"","family":"Treas","given":"Judith","non-dropping-particle":"","parse-names":false,"suffix":""}],"container-title":"Kinship and Cohort in an Aging Society: From Generation to Generation","editor":[{"dropping-particle":"","family":"Silverstein","given":"Merril","non-dropping-particle":"","parse-names":false,"suffix":""},{"dropping-particle":"","family":"Giarrusso","given":"Roseann","non-dropping-particle":"","parse-names":false,"suffix":""}],"id":"ITEM-1","issued":{"date-parts":[["2013"]]},"page":"293-314","publisher":"The John Hopkins University Press","title":"The intergenerational social contract revisited: Cross-national perspectives","type":"chapter"},"uris":["http://www.mendeley.com/documents/?uuid=02b8020b-856b-4741-9292-61b2bc31b7a9"]}],"mendeley":{"formattedCitation":"(Marcum and Treas 2013)","manualFormatting":"Marcum and Treas (2013)","plainTextFormattedCitation":"(Marcum and Treas 2013)","previouslyFormattedCitation":"(Marcum and Treas 2013)"},"properties":{"noteIndex":0},"schema":"https://github.com/citation-style-language/schema/raw/master/csl-citation.json"}</w:instrText>
      </w:r>
      <w:r>
        <w:fldChar w:fldCharType="separate"/>
      </w:r>
      <w:r w:rsidRPr="00786D53">
        <w:rPr>
          <w:noProof/>
        </w:rPr>
        <w:t xml:space="preserve">Marcum and Treas </w:t>
      </w:r>
      <w:r>
        <w:rPr>
          <w:noProof/>
        </w:rPr>
        <w:t>(</w:t>
      </w:r>
      <w:r w:rsidRPr="00786D53">
        <w:rPr>
          <w:noProof/>
        </w:rPr>
        <w:t>2013)</w:t>
      </w:r>
      <w:r>
        <w:fldChar w:fldCharType="end"/>
      </w:r>
      <w:r>
        <w:t xml:space="preserve"> posit that in the context of population ageing and increasing numbers of carers in the ‘sandwich generation’, younger and middle aged adults are more likely to seek state support to alleviate pressure. Following this study’s example, in order to plan, local and national governments could use regular demographic data with DCE data to better spot trends in social care, such as inter-generational differences in preferences for receiving social care.</w:t>
      </w:r>
    </w:p>
    <w:p w14:paraId="5B1097E5" w14:textId="77777777" w:rsidR="00CF4715" w:rsidRDefault="00CF4715" w:rsidP="00CF4715"/>
    <w:p w14:paraId="26A007AE" w14:textId="067E84FC" w:rsidR="00CF4715" w:rsidRPr="00705749" w:rsidRDefault="00CF4715" w:rsidP="00CF4715">
      <w:pPr>
        <w:rPr>
          <w:b/>
          <w:bCs/>
        </w:rPr>
      </w:pPr>
      <w:r w:rsidRPr="00705749">
        <w:rPr>
          <w:b/>
          <w:bCs/>
        </w:rPr>
        <w:t>Mixture of informal</w:t>
      </w:r>
      <w:r w:rsidR="00D501CC">
        <w:rPr>
          <w:b/>
          <w:bCs/>
        </w:rPr>
        <w:t xml:space="preserve"> and </w:t>
      </w:r>
      <w:r w:rsidRPr="00705749">
        <w:rPr>
          <w:b/>
          <w:bCs/>
        </w:rPr>
        <w:t xml:space="preserve">formal </w:t>
      </w:r>
      <w:r w:rsidR="00D501CC">
        <w:rPr>
          <w:b/>
          <w:bCs/>
        </w:rPr>
        <w:t>support</w:t>
      </w:r>
    </w:p>
    <w:p w14:paraId="06F3FCDA" w14:textId="77777777" w:rsidR="00B91AEE" w:rsidRDefault="00CF4715" w:rsidP="00CF4715">
      <w:r>
        <w:t xml:space="preserve">The DCE highlights that </w:t>
      </w:r>
      <w:r w:rsidR="00E34EA8" w:rsidRPr="00E34EA8">
        <w:rPr>
          <w:iCs/>
        </w:rPr>
        <w:t xml:space="preserve">the </w:t>
      </w:r>
      <w:r w:rsidR="00E34EA8">
        <w:rPr>
          <w:i/>
        </w:rPr>
        <w:t>provider</w:t>
      </w:r>
      <w:r w:rsidRPr="00662AFD">
        <w:t xml:space="preserve"> </w:t>
      </w:r>
      <w:r w:rsidR="00E34EA8">
        <w:t xml:space="preserve">of </w:t>
      </w:r>
      <w:r w:rsidRPr="00662AFD">
        <w:t>replacement care ha</w:t>
      </w:r>
      <w:r>
        <w:t xml:space="preserve">s </w:t>
      </w:r>
      <w:r w:rsidRPr="00662AFD">
        <w:t xml:space="preserve">the largest influence on </w:t>
      </w:r>
      <w:r>
        <w:t xml:space="preserve">carers’ </w:t>
      </w:r>
      <w:r w:rsidRPr="00662AFD">
        <w:t>decision-making about replacement care options</w:t>
      </w:r>
      <w:r>
        <w:t xml:space="preserve"> overall</w:t>
      </w:r>
      <w:r w:rsidRPr="00662AFD">
        <w:t xml:space="preserve">. </w:t>
      </w:r>
      <w:r>
        <w:t>Carers here showed a</w:t>
      </w:r>
      <w:r w:rsidRPr="00662AFD">
        <w:t xml:space="preserve"> significant</w:t>
      </w:r>
      <w:r>
        <w:t xml:space="preserve"> </w:t>
      </w:r>
      <w:r w:rsidRPr="00662AFD">
        <w:t xml:space="preserve">preference for </w:t>
      </w:r>
      <w:r>
        <w:t xml:space="preserve">familiar, </w:t>
      </w:r>
      <w:r w:rsidRPr="00662AFD">
        <w:t>professional care workers</w:t>
      </w:r>
      <w:r>
        <w:t xml:space="preserve"> </w:t>
      </w:r>
      <w:r w:rsidRPr="00662AFD">
        <w:t xml:space="preserve">compared to </w:t>
      </w:r>
      <w:r>
        <w:t xml:space="preserve">unfamiliar </w:t>
      </w:r>
      <w:r w:rsidRPr="00662AFD">
        <w:t>professional care workers</w:t>
      </w:r>
      <w:r>
        <w:t xml:space="preserve"> in choosing between replacement options, and were </w:t>
      </w:r>
      <w:r w:rsidRPr="00662AFD">
        <w:t xml:space="preserve">willing to wait approximately one year in order to secure a familiar paid care worker over </w:t>
      </w:r>
      <w:r>
        <w:t xml:space="preserve">an unfamiliar paid care worker. </w:t>
      </w:r>
    </w:p>
    <w:p w14:paraId="519A1580" w14:textId="77777777" w:rsidR="00B91AEE" w:rsidRDefault="00B91AEE" w:rsidP="00CF4715"/>
    <w:p w14:paraId="64536FBB" w14:textId="3EF40885" w:rsidR="00CF4715" w:rsidRDefault="00CF4715" w:rsidP="00CF4715">
      <w:r>
        <w:lastRenderedPageBreak/>
        <w:t>In contrast with research indicating that cared-for individuals tend to prefer hiring relatives if they have choice</w:t>
      </w:r>
      <w:r w:rsidR="00E34EA8">
        <w:t xml:space="preserve"> </w:t>
      </w:r>
      <w:r w:rsidR="00931971">
        <w:fldChar w:fldCharType="begin" w:fldLock="1"/>
      </w:r>
      <w:r w:rsidR="00CA0A4D">
        <w:instrText>ADDIN CSL_CITATION {"citationItems":[{"id":"ITEM-1","itemData":{"ISSN":"01494929","abstract":"Informal family assistance is often a key factor in determining whether a person with a disability can live in a community setting. However, the practice of paying relatives as caregivers remains controversial. This article reports findings from the Cash and Counseling Demonstration and Evaluation (CCDE) in Arkansas, in which consumers receive a cash allowance to purchase personal assistance services. In this comparison of consumers who hired family vs. non-family workers, consumers who hired relatives received more service and had equal or superior satisfaction and health outcomes, as compared to those who hired non-relatives. Findings are further clarified by drawing from worker focus group reports and program experience, and policy issues are specifically addressed. [ABSTRACT FROM AUTHOR], Copyright of Marriage &amp; Family Review is the property of Taylor &amp; Francis Ltd and its content may not be copied or emailed to multiple sites or posted to a listserv without the copyright holder's)","author":[{"dropping-particle":"","family":"Simon-Rusinowitz","given":"Lori","non-dropping-particle":"","parse-names":false,"suffix":""},{"dropping-particle":"","family":"Mahoney","given":"Kevin J","non-dropping-particle":"","parse-names":false,"suffix":""},{"dropping-particle":"","family":"Loughlin","given":"Dawn M","non-dropping-particle":"","parse-names":false,"suffix":""},{"dropping-particle":"","family":"Sadler","given":"Michele DeBarthe","non-dropping-particle":"","parse-names":false,"suffix":""}],"container-title":"Marriage &amp; Family Review","id":"ITEM-1","issue":"1/2","issued":{"date-parts":[["2005"]]},"page":"83-105","title":"Paying Family Caregivers: An Effective Policy Option in the Arkansas Cash and Counseling Demonstration and Evaluation.","type":"article-journal","volume":"37"},"uris":["http://www.mendeley.com/documents/?uuid=7b65e54f-8a2a-4764-b85c-f3243dce1778"]}],"mendeley":{"formattedCitation":"(Simon-Rusinowitz &lt;i&gt;et al.&lt;/i&gt; 2005)","plainTextFormattedCitation":"(Simon-Rusinowitz et al. 2005)","previouslyFormattedCitation":"(Simon-Rusinowitz &lt;i&gt;et al.&lt;/i&gt; 2005)"},"properties":{"noteIndex":0},"schema":"https://github.com/citation-style-language/schema/raw/master/csl-citation.json"}</w:instrText>
      </w:r>
      <w:r w:rsidR="00931971">
        <w:fldChar w:fldCharType="separate"/>
      </w:r>
      <w:r w:rsidR="00931971" w:rsidRPr="00931971">
        <w:rPr>
          <w:noProof/>
        </w:rPr>
        <w:t xml:space="preserve">(Simon-Rusinowitz </w:t>
      </w:r>
      <w:r w:rsidR="00931971" w:rsidRPr="00931971">
        <w:rPr>
          <w:i/>
          <w:noProof/>
        </w:rPr>
        <w:t>et al.</w:t>
      </w:r>
      <w:r w:rsidR="00931971" w:rsidRPr="00931971">
        <w:rPr>
          <w:noProof/>
        </w:rPr>
        <w:t xml:space="preserve"> 2005)</w:t>
      </w:r>
      <w:r w:rsidR="00931971">
        <w:fldChar w:fldCharType="end"/>
      </w:r>
      <w:r w:rsidR="00931971">
        <w:t xml:space="preserve">, </w:t>
      </w:r>
      <w:r>
        <w:t>this study shows carers are open to including professional paid carers in their support network for the purposes of providing replacement care</w:t>
      </w:r>
      <w:r w:rsidR="00340FB2">
        <w:t>. P</w:t>
      </w:r>
      <w:r w:rsidR="00E34EA8">
        <w:t>erhaps</w:t>
      </w:r>
      <w:r w:rsidR="00340FB2">
        <w:t xml:space="preserve"> such individuals could</w:t>
      </w:r>
      <w:r w:rsidR="00E34EA8">
        <w:t xml:space="preserve"> provid</w:t>
      </w:r>
      <w:r w:rsidR="00340FB2">
        <w:t>e</w:t>
      </w:r>
      <w:r w:rsidR="00E34EA8">
        <w:t xml:space="preserve"> similar levels of reliability, trustworthy and knowledge about their needs. </w:t>
      </w:r>
      <w:r>
        <w:t xml:space="preserve">However, </w:t>
      </w:r>
      <w:r w:rsidR="00E34EA8">
        <w:t xml:space="preserve">as with </w:t>
      </w:r>
      <w:r>
        <w:fldChar w:fldCharType="begin" w:fldLock="1"/>
      </w:r>
      <w:r>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carers","type":"article-journal","volume":"23"},"uris":["http://www.mendeley.com/documents/?uuid=dd3b9cb6-9c5b-386e-a578-4e767baa0b32"]}],"mendeley":{"formattedCitation":"(McCaffrey &lt;i&gt;et al.&lt;/i&gt; 2015)","manualFormatting":"McCaffrey et al. (2015)","plainTextFormattedCitation":"(McCaffrey et al. 2015)","previouslyFormattedCitation":"(McCaffrey &lt;i&gt;et al.&lt;/i&gt; 2015)"},"properties":{"noteIndex":0},"schema":"https://github.com/citation-style-language/schema/raw/master/csl-citation.json"}</w:instrText>
      </w:r>
      <w:r>
        <w:fldChar w:fldCharType="separate"/>
      </w:r>
      <w:r w:rsidRPr="009E429F">
        <w:rPr>
          <w:noProof/>
        </w:rPr>
        <w:t xml:space="preserve">McCaffrey </w:t>
      </w:r>
      <w:r w:rsidRPr="0058684D">
        <w:rPr>
          <w:i/>
          <w:iCs/>
          <w:noProof/>
        </w:rPr>
        <w:t xml:space="preserve">et al. </w:t>
      </w:r>
      <w:r>
        <w:rPr>
          <w:noProof/>
        </w:rPr>
        <w:t>(</w:t>
      </w:r>
      <w:r w:rsidRPr="009E429F">
        <w:rPr>
          <w:noProof/>
        </w:rPr>
        <w:t>2015)</w:t>
      </w:r>
      <w:r>
        <w:fldChar w:fldCharType="end"/>
      </w:r>
      <w:r>
        <w:t xml:space="preserve">, </w:t>
      </w:r>
      <w:r w:rsidRPr="00662AFD">
        <w:t xml:space="preserve">continuity </w:t>
      </w:r>
      <w:r>
        <w:t xml:space="preserve">is </w:t>
      </w:r>
      <w:r w:rsidR="00E34EA8">
        <w:t>shown to be highly valued by service users</w:t>
      </w:r>
      <w:r>
        <w:t xml:space="preserve">. This finding is relevant for policy-makers as it provides </w:t>
      </w:r>
      <w:r w:rsidR="00274477">
        <w:t xml:space="preserve">quantitative </w:t>
      </w:r>
      <w:r>
        <w:t xml:space="preserve">evidence </w:t>
      </w:r>
      <w:r w:rsidR="00274477">
        <w:t>around the</w:t>
      </w:r>
      <w:r>
        <w:t xml:space="preserve"> high value carers place on continuity as a basic feature of replacement care services. </w:t>
      </w:r>
    </w:p>
    <w:p w14:paraId="6FF24ABF" w14:textId="77777777" w:rsidR="00CF4715" w:rsidRDefault="00CF4715" w:rsidP="00CF4715"/>
    <w:p w14:paraId="2238F580" w14:textId="1FFD11CB" w:rsidR="00CF4715" w:rsidRDefault="00CF4715" w:rsidP="00CA050D">
      <w:r>
        <w:t>Yet carers</w:t>
      </w:r>
      <w:r w:rsidR="00260CE9">
        <w:t>’</w:t>
      </w:r>
      <w:r>
        <w:t xml:space="preserve"> exact preferred balance between formal and informal support remains unclear. Scottish national data demonstrate a relatively high involvement of family members and friends </w:t>
      </w:r>
      <w:r w:rsidR="0070446B">
        <w:fldChar w:fldCharType="begin" w:fldLock="1"/>
      </w:r>
      <w:r w:rsidR="00A705C5">
        <w:instrText>ADDIN CSL_CITATION {"citationItems":[{"id":"ITEM-1","itemData":{"ISBN":"9781785442384","URL":"https://www.gov.scot/publications/scotlands-carers/","accessed":{"date-parts":[["2019","8","12"]]},"author":[{"dropping-particle":"","family":"Scottish Government","given":"","non-dropping-particle":"","parse-names":false,"suffix":""}],"id":"ITEM-1","issue":"March","issued":{"date-parts":[["2015"]]},"title":"Scotland’s Carers","type":"webpage"},"uris":["http://www.mendeley.com/documents/?uuid=442ae174-19e5-4a56-9f4f-3c38b32696c5"]}],"mendeley":{"formattedCitation":"(Scottish Government 2015)","plainTextFormattedCitation":"(Scottish Government 2015)","previouslyFormattedCitation":"(Scottish Government 2015)"},"properties":{"noteIndex":0},"schema":"https://github.com/citation-style-language/schema/raw/master/csl-citation.json"}</w:instrText>
      </w:r>
      <w:r w:rsidR="0070446B">
        <w:fldChar w:fldCharType="separate"/>
      </w:r>
      <w:r w:rsidR="0070446B" w:rsidRPr="0070446B">
        <w:rPr>
          <w:noProof/>
        </w:rPr>
        <w:t>(Scottish Government 2015)</w:t>
      </w:r>
      <w:r w:rsidR="0070446B">
        <w:fldChar w:fldCharType="end"/>
      </w:r>
      <w:r>
        <w:t xml:space="preserve">. </w:t>
      </w:r>
      <w:r w:rsidR="00CA050D">
        <w:t>C</w:t>
      </w:r>
      <w:r>
        <w:t xml:space="preserve">arers here explained that this involvement may be due to need rather than preference, which resonates with </w:t>
      </w:r>
      <w:r>
        <w:fldChar w:fldCharType="begin" w:fldLock="1"/>
      </w:r>
      <w:r w:rsidR="00CA0A4D">
        <w:instrText>ADDIN CSL_CITATION {"citationItems":[{"id":"ITEM-1","itemData":{"author":[{"dropping-particle":"","family":"Suitor","given":"J Jill","non-dropping-particle":"","parse-names":false,"suffix":""},{"dropping-particle":"","family":"Pillemer","given":"Karl","non-dropping-particle":"","parse-names":false,"suffix":""}],"container-title":"The Journals of Gerontology: Social Sciences","id":"ITEM-1","issue":"6","issued":{"date-parts":[["1996"]]},"page":"297-306","title":"Sources of support and interpersonal stress in the networks of married caregiving daughters findings from a 2-year longitudinal study","type":"article-journal","volume":"5"},"uris":["http://www.mendeley.com/documents/?uuid=e22653f0-0905-4b8c-bcce-8f1ef327491a"]}],"mendeley":{"formattedCitation":"(Suitor and Pillemer 1996)","manualFormatting":"Suitor and Pillemer (1996)","plainTextFormattedCitation":"(Suitor and Pillemer 1996)","previouslyFormattedCitation":"(Suitor and Pillemer 1996)"},"properties":{"noteIndex":0},"schema":"https://github.com/citation-style-language/schema/raw/master/csl-citation.json"}</w:instrText>
      </w:r>
      <w:r>
        <w:fldChar w:fldCharType="separate"/>
      </w:r>
      <w:r w:rsidRPr="00ED3B9F">
        <w:rPr>
          <w:noProof/>
        </w:rPr>
        <w:t xml:space="preserve">Suitor and Pillemer </w:t>
      </w:r>
      <w:r>
        <w:rPr>
          <w:noProof/>
        </w:rPr>
        <w:t>(</w:t>
      </w:r>
      <w:r w:rsidRPr="00ED3B9F">
        <w:rPr>
          <w:noProof/>
        </w:rPr>
        <w:t>1996)</w:t>
      </w:r>
      <w:r>
        <w:fldChar w:fldCharType="end"/>
      </w:r>
      <w:r>
        <w:t xml:space="preserve">, who </w:t>
      </w:r>
      <w:r w:rsidR="004D22F7">
        <w:t xml:space="preserve">argue </w:t>
      </w:r>
      <w:r>
        <w:t>that the involvement of family members and friends for carers</w:t>
      </w:r>
      <w:r w:rsidR="002526CB">
        <w:t>’</w:t>
      </w:r>
      <w:r>
        <w:t xml:space="preserve"> support can be associated with intra-personal conflict, such as interference and criticism, and differences in expectations. </w:t>
      </w:r>
      <w:r w:rsidR="00B91AEE">
        <w:t>W</w:t>
      </w:r>
      <w:r>
        <w:t xml:space="preserve">here family and friends replacement carers were available in the DCE, these were more often chosen by respondents, suggesting that family and friends are actively valued sources of support to carers. As families increasingly live further apart geographically in the UK </w:t>
      </w:r>
      <w:r>
        <w:fldChar w:fldCharType="begin" w:fldLock="1"/>
      </w:r>
      <w:r>
        <w:instrText>ADDIN CSL_CITATION {"citationItems":[{"id":"ITEM-1","itemData":{"DOI":"10.1046/j.0966-0410.2001.00313.x","ISSN":"0966-0410","abstract":"The population of adult carers in Great Britain declined during the 1990s while the proportion of those heavily involved in providing informal care increased. The intensification of care-giving was associated with an increasing number of caring relationships that typically make heavy demands on the carer: spouse care and caring for a child or parent. The provision of informal care by friends and neighbours diminished resulting in an overall decline in care-giving between households. However, parents were increasingly looked after in their own homes by non-resident daughters. More women than men withdrew from the less intensive care-giving between households while more men than women took on the role of a spouse carer. By the end of the decade, as many men as women provided informal care for a spouse or partner. If the trends identified here continue beyond the study period, increasing resources will be required to identify heavily involved carers, assess their needs, and support them in their caring activities. The findings are based on secondary analysis of the British Household Panel Survey covering the years 1991-1998. As well as charting trends in the prevalence of informal care, changes in the locus of care, the number of care recipients, their relationship to their carer and the amount of time devoted to caring activities are described and interpreted.","author":[{"dropping-particle":"","family":"Hirst","given":"M","non-dropping-particle":"","parse-names":false,"suffix":""}],"container-title":"Health &amp; Social Care in the Community","id":"ITEM-1","issue":"6","issued":{"date-parts":[["2001","11"]]},"page":"348-357","publisher":"BLACKWELL PUBLISHING LTD","publisher-place":"9600 GARSINGTON RD, OXFORD OX4 2DG, OXON, ENGLAND","title":"Trends in informal care in Great Britain during the 1990s","type":"article-journal","volume":"9"},"uris":["http://www.mendeley.com/documents/?uuid=59e41637-08e5-4ace-a8f1-cc41e510d02f"]}],"mendeley":{"formattedCitation":"(Hirst 2001)","plainTextFormattedCitation":"(Hirst 2001)","previouslyFormattedCitation":"(Hirst 2001)"},"properties":{"noteIndex":0},"schema":"https://github.com/citation-style-language/schema/raw/master/csl-citation.json"}</w:instrText>
      </w:r>
      <w:r>
        <w:fldChar w:fldCharType="separate"/>
      </w:r>
      <w:r w:rsidRPr="00807633">
        <w:rPr>
          <w:noProof/>
        </w:rPr>
        <w:t>(Hirst 2001)</w:t>
      </w:r>
      <w:r>
        <w:fldChar w:fldCharType="end"/>
      </w:r>
      <w:r>
        <w:t xml:space="preserve">, a preference for informal support raises questions about </w:t>
      </w:r>
      <w:r w:rsidR="00CA050D">
        <w:t>who in the future will be able to meet this, for example, neighbours, and others in the community</w:t>
      </w:r>
      <w:r w:rsidR="00713D94">
        <w:t>, since this study shows variable appetite to seeking assistance from friends.</w:t>
      </w:r>
    </w:p>
    <w:p w14:paraId="5C0824B1" w14:textId="77777777" w:rsidR="00CA050D" w:rsidRDefault="00CA050D" w:rsidP="00CA050D"/>
    <w:p w14:paraId="7E2EEA17" w14:textId="2E07D88C" w:rsidR="00CF4715" w:rsidRDefault="001434A2" w:rsidP="00CF4715">
      <w:pPr>
        <w:pStyle w:val="Heading3"/>
      </w:pPr>
      <w:r>
        <w:t>Control over organising respite</w:t>
      </w:r>
    </w:p>
    <w:p w14:paraId="68D77634" w14:textId="1EE896B7" w:rsidR="00CF4715" w:rsidRDefault="00CF4715" w:rsidP="00CF4715">
      <w:r>
        <w:t xml:space="preserve">In line with a policy direction towards personalisation (increasing choice and control over services), carers in this study showed </w:t>
      </w:r>
      <w:r w:rsidRPr="00662AFD">
        <w:t>a</w:t>
      </w:r>
      <w:r>
        <w:t xml:space="preserve"> general</w:t>
      </w:r>
      <w:r w:rsidRPr="00662AFD">
        <w:t xml:space="preserve"> preference </w:t>
      </w:r>
      <w:r>
        <w:t>towards</w:t>
      </w:r>
      <w:r w:rsidRPr="00662AFD">
        <w:t xml:space="preserve"> </w:t>
      </w:r>
      <w:r>
        <w:rPr>
          <w:iCs/>
        </w:rPr>
        <w:t xml:space="preserve">some degree of </w:t>
      </w:r>
      <w:r w:rsidRPr="00662AFD">
        <w:t xml:space="preserve">control </w:t>
      </w:r>
      <w:r>
        <w:t xml:space="preserve">over </w:t>
      </w:r>
      <w:r w:rsidR="00EF1E8F">
        <w:t>the co-ordination</w:t>
      </w:r>
      <w:r w:rsidRPr="00662AFD">
        <w:t xml:space="preserve"> </w:t>
      </w:r>
      <w:r>
        <w:t xml:space="preserve">of </w:t>
      </w:r>
      <w:r w:rsidRPr="00662AFD">
        <w:t>replacement car</w:t>
      </w:r>
      <w:r>
        <w:t xml:space="preserve">e. Help with the organisational and bureaucratic processes involved with co-ordinating respite was evidenced as desirable by carers in interviews and focus groups; the lack of it, a key </w:t>
      </w:r>
      <w:r>
        <w:lastRenderedPageBreak/>
        <w:t>barrier to carers</w:t>
      </w:r>
      <w:r w:rsidR="00EF1E8F">
        <w:t xml:space="preserve"> to</w:t>
      </w:r>
      <w:r>
        <w:t xml:space="preserve"> taking break from caring in practice. These results echo </w:t>
      </w:r>
      <w:r>
        <w:fldChar w:fldCharType="begin" w:fldLock="1"/>
      </w:r>
      <w:r w:rsidR="00A26569">
        <w:instrText>ADDIN CSL_CITATION {"citationItems":[{"id":"ITEM-1","itemData":{"author":[{"dropping-particle":"","family":"Jackson","given":"Diana","non-dropping-particle":"","parse-names":false,"suffix":""},{"dropping-particle":"","family":"Williams","given":"David","non-dropping-particle":"","parse-names":false,"suffix":""},{"dropping-particle":"","family":"Turner-stokes","given":"Lynne","non-dropping-particle":"","parse-names":false,"suffix":""},{"dropping-particle":"","family":"Saleem","given":"Tariq","non-dropping-particle":"","parse-names":false,"suffix":""},{"dropping-particle":"","family":"Higginson","given":"Irene","non-dropping-particle":"","parse-names":false,"suffix":""},{"dropping-particle":"","family":"Harris","given":"Jennifer","non-dropping-particle":"","parse-names":false,"suffix":""}],"id":"ITEM-1","issued":{"date-parts":[["2011"]]},"publisher-place":"National Institute for Health, Policy Research Programme, Research Initiative for Long Term Neurological Conditions","title":"How do carers of people with long term neurological conditions experience the provision of replacement care?","type":"report"},"uris":["http://www.mendeley.com/documents/?uuid=63bb88f6-d5e0-4451-9ee2-6c2aadd5e302"]}],"mendeley":{"formattedCitation":"(Jackson &lt;i&gt;et al.&lt;/i&gt; 2011)","manualFormatting":"Jackson et al. (2011)","plainTextFormattedCitation":"(Jackson et al. 2011)","previouslyFormattedCitation":"(Jackson &lt;i&gt;et al.&lt;/i&gt; 2011)"},"properties":{"noteIndex":0},"schema":"https://github.com/citation-style-language/schema/raw/master/csl-citation.json"}</w:instrText>
      </w:r>
      <w:r>
        <w:fldChar w:fldCharType="separate"/>
      </w:r>
      <w:r w:rsidRPr="0092128E">
        <w:rPr>
          <w:noProof/>
        </w:rPr>
        <w:t xml:space="preserve">Jackson </w:t>
      </w:r>
      <w:r w:rsidRPr="0092128E">
        <w:rPr>
          <w:i/>
          <w:noProof/>
        </w:rPr>
        <w:t>et al.</w:t>
      </w:r>
      <w:r w:rsidRPr="0092128E">
        <w:rPr>
          <w:noProof/>
        </w:rPr>
        <w:t xml:space="preserve"> </w:t>
      </w:r>
      <w:r>
        <w:rPr>
          <w:noProof/>
        </w:rPr>
        <w:t>(</w:t>
      </w:r>
      <w:r w:rsidRPr="0092128E">
        <w:rPr>
          <w:noProof/>
        </w:rPr>
        <w:t>2011)</w:t>
      </w:r>
      <w:r>
        <w:fldChar w:fldCharType="end"/>
      </w:r>
      <w:r>
        <w:t xml:space="preserve">, and demonstrate that help with navigating respite is an issue affecting carers of adults more broadly. </w:t>
      </w:r>
    </w:p>
    <w:p w14:paraId="2CDEA0DA" w14:textId="77777777" w:rsidR="00CF4715" w:rsidRDefault="00CF4715" w:rsidP="00CF4715"/>
    <w:p w14:paraId="73CD9D9D" w14:textId="32F79D33" w:rsidR="00CF4715" w:rsidRDefault="00CF4715" w:rsidP="00CF4715">
      <w:r>
        <w:t xml:space="preserve">In the DCE carers generally favoured partial control in organising replacement care more strongly than having it organised on </w:t>
      </w:r>
      <w:r w:rsidR="002526CB">
        <w:t>their</w:t>
      </w:r>
      <w:r>
        <w:t xml:space="preserve"> behalf, or having complete control. This provides evidence of the benefits of Option 2 in SDS (whereby the service user chooses support, but the budget is managed by the IJB). Whilst this option is chosen less often by service users in Scotland </w:t>
      </w:r>
      <w:r w:rsidR="00945B04">
        <w:fldChar w:fldCharType="begin" w:fldLock="1"/>
      </w:r>
      <w:r w:rsidR="002846F6">
        <w:instrText>ADDIN CSL_CITATION {"citationItems":[{"id":"ITEM-1","itemData":{"author":[{"dropping-particle":"","family":"Audit Scotland","given":"","non-dropping-particle":"","parse-names":false,"suffix":""}],"container-title":"Health and social care series","id":"ITEM-1","issued":{"date-parts":[["2017"]]},"title":"Self-directed support: 2017 progress report","type":"article-journal","volume":"August"},"uris":["http://www.mendeley.com/documents/?uuid=008cef70-b89a-4edd-96e4-bc7b57df4631"]}],"mendeley":{"formattedCitation":"(Audit Scotland 2017)","plainTextFormattedCitation":"(Audit Scotland 2017)","previouslyFormattedCitation":"(Audit Scotland 2017)"},"properties":{"noteIndex":0},"schema":"https://github.com/citation-style-language/schema/raw/master/csl-citation.json"}</w:instrText>
      </w:r>
      <w:r w:rsidR="00945B04">
        <w:fldChar w:fldCharType="separate"/>
      </w:r>
      <w:r w:rsidR="00A705C5" w:rsidRPr="00A705C5">
        <w:rPr>
          <w:noProof/>
        </w:rPr>
        <w:t>(Audit Scotland 2017)</w:t>
      </w:r>
      <w:r w:rsidR="00945B04">
        <w:fldChar w:fldCharType="end"/>
      </w:r>
      <w:r w:rsidR="00945B04">
        <w:t xml:space="preserve"> </w:t>
      </w:r>
      <w:r>
        <w:t>this study highlights the theoretical advantages to extending SDS to carers to meet their preferences and offering multiple levels of choice and control.</w:t>
      </w:r>
    </w:p>
    <w:p w14:paraId="322488BF" w14:textId="77777777" w:rsidR="00CF4715" w:rsidRDefault="00CF4715" w:rsidP="00CF4715"/>
    <w:p w14:paraId="3E9ED2D7" w14:textId="3F9E7E06" w:rsidR="00CF4715" w:rsidRDefault="00CF4715" w:rsidP="00CF4715">
      <w:r>
        <w:t>It should be noted that carers in this study did not have</w:t>
      </w:r>
      <w:r w:rsidR="00D331BB">
        <w:t xml:space="preserve"> uniform preferences </w:t>
      </w:r>
      <w:r>
        <w:t xml:space="preserve">towards </w:t>
      </w:r>
      <w:r w:rsidR="00523025">
        <w:t>help with the co-ordination</w:t>
      </w:r>
      <w:r>
        <w:t xml:space="preserve"> of respite and replacement care. For example,</w:t>
      </w:r>
      <w:r w:rsidR="00D331BB">
        <w:t xml:space="preserve"> a</w:t>
      </w:r>
      <w:r>
        <w:t xml:space="preserve"> preference for greater control </w:t>
      </w:r>
      <w:r w:rsidR="00523025">
        <w:t xml:space="preserve">was </w:t>
      </w:r>
      <w:r w:rsidRPr="00662AFD">
        <w:t>most pronounced amongst carers who are under the age of 55</w:t>
      </w:r>
      <w:r>
        <w:t xml:space="preserve"> and female. Following </w:t>
      </w:r>
      <w:r>
        <w:fldChar w:fldCharType="begin" w:fldLock="1"/>
      </w:r>
      <w:r w:rsidR="007A44C9">
        <w:instrText>ADDIN CSL_CITATION {"citationItems":[{"id":"ITEM-1","itemData":{"DOI":"10.1111/hsc.12328","ISSN":"0966-0410","abstract":"The study aimed to identify the shared issues and challenges being experienced by staff, their clients and informal carers, with the introduction of Consumer Directed Care (CDC). Secondary analysis was undertaken of data that had been initially collected, via semi-structured in-depth interviews, to inform the development of a discrete choice experiment. The raw staff and client/carer data were re-examined using an iterative inductive process. The analysis focused on locating the shared themes and differences between the participant groups based on their CDC experience. The data were also assessed for difficulties or barriers that impacted on the service. Four broad shared themes were derived: culture, role change, operational systems and resourcing, but with a range of diverse and sometimes conflicting sub-themes between the different participant groups. Differences can be linked to participant role in the service chain, with discordance emerging between what has been traditionally offered and what might be possible. This investigation occurred during the period in which services were transitioning from a traditional aged care service model to a new model of service provision requiring considerable industry change. We conclude that existing industry regulation, culture and practice supports an established service model in Australia that arguably makes translation of the objectives of CDC difficult.","author":[{"dropping-particle":"","family":"Gill","given":"Liz","non-dropping-particle":"","parse-names":false,"suffix":""},{"dropping-particle":"","family":"McCaffrey","given":"Nikki","non-dropping-particle":"","parse-names":false,"suffix":""},{"dropping-particle":"","family":"Cameron","given":"Ian D","non-dropping-particle":"","parse-names":false,"suffix":""},{"dropping-particle":"","family":"Ratcliffe","given":"Julie","non-dropping-particle":"","parse-names":false,"suffix":""},{"dropping-particle":"","family":"Kaambwa","given":"Billingsley","non-dropping-particle":"","parse-names":false,"suffix":""},{"dropping-particle":"","family":"Corlis","given":"Megan","non-dropping-particle":"","parse-names":false,"suffix":""},{"dropping-particle":"","family":"Fiebig","given":"Jeff","non-dropping-particle":"","parse-names":false,"suffix":""},{"dropping-particle":"","family":"Gresham","given":"Meredith","non-dropping-particle":"","parse-names":false,"suffix":""}],"container-title":"Health &amp; Social Care in the Community","id":"ITEM-1","issue":"2","issued":{"date-parts":[["2017","3"]]},"page":"478-491","title":"Consumer Directed Care in Australia: early perceptions and experiences of staff, clients and carers","type":"article-journal","volume":"25"},"uris":["http://www.mendeley.com/documents/?uuid=04aa210c-4fbf-4152-842d-6423c10953f0"]}],"mendeley":{"formattedCitation":"(Gill &lt;i&gt;et al.&lt;/i&gt; 2017)","manualFormatting":"Gill et al. (2017)","plainTextFormattedCitation":"(Gill et al. 2017)","previouslyFormattedCitation":"(Gill &lt;i&gt;et al.&lt;/i&gt; 2017)"},"properties":{"noteIndex":0},"schema":"https://github.com/citation-style-language/schema/raw/master/csl-citation.json"}</w:instrText>
      </w:r>
      <w:r>
        <w:fldChar w:fldCharType="separate"/>
      </w:r>
      <w:r w:rsidRPr="007E3D0F">
        <w:rPr>
          <w:noProof/>
        </w:rPr>
        <w:t xml:space="preserve">Gill </w:t>
      </w:r>
      <w:r w:rsidRPr="007E3D0F">
        <w:rPr>
          <w:i/>
          <w:noProof/>
        </w:rPr>
        <w:t>et al.</w:t>
      </w:r>
      <w:r w:rsidRPr="007E3D0F">
        <w:rPr>
          <w:noProof/>
        </w:rPr>
        <w:t xml:space="preserve"> </w:t>
      </w:r>
      <w:r>
        <w:rPr>
          <w:noProof/>
        </w:rPr>
        <w:t>(</w:t>
      </w:r>
      <w:r w:rsidRPr="007E3D0F">
        <w:rPr>
          <w:noProof/>
        </w:rPr>
        <w:t>2017)</w:t>
      </w:r>
      <w:r>
        <w:fldChar w:fldCharType="end"/>
      </w:r>
      <w:r w:rsidR="00A71542">
        <w:t>,</w:t>
      </w:r>
      <w:r>
        <w:t xml:space="preserve"> this </w:t>
      </w:r>
      <w:r w:rsidR="00A71542">
        <w:t xml:space="preserve">study </w:t>
      </w:r>
      <w:r>
        <w:t>indicates a</w:t>
      </w:r>
      <w:r w:rsidRPr="00662AFD">
        <w:t xml:space="preserve"> diversity of</w:t>
      </w:r>
      <w:r>
        <w:t xml:space="preserve"> carer needs and preferences, with decision-making and control over the organisation of social care a higher priority for some carers than others.</w:t>
      </w:r>
      <w:r w:rsidR="00C22107">
        <w:t xml:space="preserve"> </w:t>
      </w:r>
    </w:p>
    <w:p w14:paraId="6E0B5892" w14:textId="77777777" w:rsidR="00CF4715" w:rsidRDefault="00CF4715" w:rsidP="00CF4715"/>
    <w:p w14:paraId="4451CA68" w14:textId="63719C9F" w:rsidR="00CF4715" w:rsidRDefault="001F272C" w:rsidP="00CF4715">
      <w:pPr>
        <w:pStyle w:val="Heading3"/>
      </w:pPr>
      <w:r>
        <w:t>Factors influencing carers decision-making</w:t>
      </w:r>
    </w:p>
    <w:p w14:paraId="7DFFB86C" w14:textId="58FA621B" w:rsidR="00CF4715" w:rsidRDefault="00831D99" w:rsidP="00CF4715">
      <w:r>
        <w:t>Research question 3</w:t>
      </w:r>
      <w:r w:rsidR="00CF4715">
        <w:t xml:space="preserve"> sought to investigate factors that might help explain difference</w:t>
      </w:r>
      <w:r w:rsidR="001F272C">
        <w:t>s</w:t>
      </w:r>
      <w:r w:rsidR="00CF4715">
        <w:t xml:space="preserve"> in preference</w:t>
      </w:r>
      <w:r w:rsidR="00A80472">
        <w:t>s</w:t>
      </w:r>
      <w:r w:rsidR="001F272C">
        <w:t xml:space="preserve"> between carers of older adults regarding respite. </w:t>
      </w:r>
      <w:r w:rsidR="00C62C17">
        <w:t xml:space="preserve">As noted, certain </w:t>
      </w:r>
      <w:r w:rsidR="00636167">
        <w:t xml:space="preserve">demographic </w:t>
      </w:r>
      <w:r w:rsidR="00C62C17">
        <w:t xml:space="preserve">characteristics (male/female, age, </w:t>
      </w:r>
      <w:r w:rsidR="007E1A25">
        <w:t xml:space="preserve">in/formal support available and hours caring per week) </w:t>
      </w:r>
      <w:r w:rsidR="00523025">
        <w:t>helped to explain</w:t>
      </w:r>
      <w:r w:rsidR="00254487">
        <w:t xml:space="preserve"> choice</w:t>
      </w:r>
      <w:r w:rsidR="005E55D0">
        <w:t>s made</w:t>
      </w:r>
      <w:r w:rsidR="00254487">
        <w:t xml:space="preserve"> in the DCE</w:t>
      </w:r>
      <w:r w:rsidR="007E1A25">
        <w:t xml:space="preserve">. </w:t>
      </w:r>
      <w:r w:rsidR="003378A8">
        <w:t>As described in Chapter 6</w:t>
      </w:r>
      <w:r w:rsidR="00950E34">
        <w:t xml:space="preserve"> (“Investigating the preferences of carers towards replacement care”)</w:t>
      </w:r>
      <w:r w:rsidR="00254487">
        <w:t xml:space="preserve">, </w:t>
      </w:r>
      <w:r>
        <w:t xml:space="preserve">others may expected to play a role in explaining patterns of preference, such as </w:t>
      </w:r>
      <w:r w:rsidR="007E1A25">
        <w:t>health status,</w:t>
      </w:r>
      <w:r w:rsidR="003378A8">
        <w:t xml:space="preserve"> </w:t>
      </w:r>
      <w:r w:rsidR="003378A8" w:rsidRPr="00662AFD">
        <w:t xml:space="preserve">health status of the carer, the </w:t>
      </w:r>
      <w:r w:rsidR="00A07E28">
        <w:t xml:space="preserve">cared-for </w:t>
      </w:r>
      <w:r w:rsidR="00F420F6">
        <w:t xml:space="preserve">person </w:t>
      </w:r>
      <w:r w:rsidR="003378A8" w:rsidRPr="00662AFD">
        <w:t>and the duration of caring,</w:t>
      </w:r>
      <w:r w:rsidR="003378A8">
        <w:t xml:space="preserve"> </w:t>
      </w:r>
      <w:r w:rsidR="00253E13">
        <w:t xml:space="preserve">and income, which </w:t>
      </w:r>
      <w:r>
        <w:t xml:space="preserve">were </w:t>
      </w:r>
      <w:r w:rsidR="003378A8">
        <w:t xml:space="preserve">not included </w:t>
      </w:r>
      <w:r w:rsidR="00253E13">
        <w:t>due to the limited</w:t>
      </w:r>
      <w:r w:rsidR="003378A8">
        <w:t xml:space="preserve"> length and scope of the survey instrument</w:t>
      </w:r>
      <w:r>
        <w:t>.</w:t>
      </w:r>
    </w:p>
    <w:p w14:paraId="47600751" w14:textId="77777777" w:rsidR="00CF4715" w:rsidRDefault="00CF4715" w:rsidP="00CF4715"/>
    <w:p w14:paraId="7D47CAC6" w14:textId="605680EC" w:rsidR="00C85E69" w:rsidRPr="00DC27C2" w:rsidRDefault="00506C1A" w:rsidP="00C85E69">
      <w:pPr>
        <w:rPr>
          <w:color w:val="000000" w:themeColor="text1"/>
        </w:rPr>
      </w:pPr>
      <w:r w:rsidRPr="00C85E69">
        <w:lastRenderedPageBreak/>
        <w:t>K</w:t>
      </w:r>
      <w:r w:rsidR="00CF4715" w:rsidRPr="00C85E69">
        <w:t>nowledge</w:t>
      </w:r>
      <w:r w:rsidR="006F6661">
        <w:t xml:space="preserve">, </w:t>
      </w:r>
      <w:r w:rsidR="00CF4715" w:rsidRPr="00C85E69">
        <w:t xml:space="preserve">and availability </w:t>
      </w:r>
      <w:r w:rsidR="006F6661">
        <w:t xml:space="preserve">of, services </w:t>
      </w:r>
      <w:r w:rsidRPr="00C85E69">
        <w:t xml:space="preserve">are also believed to have </w:t>
      </w:r>
      <w:r w:rsidR="006153C6">
        <w:t>influenced carers</w:t>
      </w:r>
      <w:r w:rsidR="00260CE9">
        <w:t>’</w:t>
      </w:r>
      <w:r w:rsidR="006153C6">
        <w:t xml:space="preserve"> decision-making</w:t>
      </w:r>
      <w:r w:rsidRPr="00C85E69">
        <w:t xml:space="preserve">. </w:t>
      </w:r>
      <w:r w:rsidR="006153C6">
        <w:t>Advocacy</w:t>
      </w:r>
      <w:r w:rsidR="00C85E69">
        <w:rPr>
          <w:b/>
          <w:bCs/>
        </w:rPr>
        <w:t xml:space="preserve"> </w:t>
      </w:r>
      <w:r w:rsidR="00C85E69" w:rsidRPr="00655695">
        <w:t xml:space="preserve">was consistently rated </w:t>
      </w:r>
      <w:r w:rsidR="00C85E69">
        <w:t xml:space="preserve">as </w:t>
      </w:r>
      <w:r w:rsidR="00C85E69" w:rsidRPr="00655695">
        <w:t xml:space="preserve">less important than other forms of support across focus groups and survey responses by carers. It was evident </w:t>
      </w:r>
      <w:r w:rsidR="006F6661">
        <w:t>that</w:t>
      </w:r>
      <w:r w:rsidR="00C85E69" w:rsidRPr="00655695">
        <w:t xml:space="preserve"> few carers currently engaged with this type of support, and some carers were not aware of the meaning of the term. </w:t>
      </w:r>
      <w:r w:rsidR="004C0885">
        <w:rPr>
          <w:color w:val="000000" w:themeColor="text1"/>
        </w:rPr>
        <w:t>Fewer</w:t>
      </w:r>
      <w:r w:rsidR="00EF77DF" w:rsidRPr="00662AFD">
        <w:rPr>
          <w:color w:val="000000" w:themeColor="text1"/>
        </w:rPr>
        <w:t xml:space="preserve"> than 1% of unpaid carers report t</w:t>
      </w:r>
      <w:r w:rsidR="00C72A94">
        <w:rPr>
          <w:color w:val="000000" w:themeColor="text1"/>
        </w:rPr>
        <w:t>o receive advocacy</w:t>
      </w:r>
      <w:r w:rsidR="00397530">
        <w:rPr>
          <w:color w:val="000000" w:themeColor="text1"/>
        </w:rPr>
        <w:t xml:space="preserve"> services</w:t>
      </w:r>
      <w:r w:rsidR="00EF77DF" w:rsidRPr="00662AFD">
        <w:rPr>
          <w:color w:val="000000" w:themeColor="text1"/>
        </w:rPr>
        <w:t xml:space="preserve"> </w:t>
      </w:r>
      <w:r w:rsidR="00C72A94">
        <w:rPr>
          <w:color w:val="000000" w:themeColor="text1"/>
        </w:rPr>
        <w:t>in Scotland</w:t>
      </w:r>
      <w:r w:rsidR="00EF77DF" w:rsidRPr="00662AFD">
        <w:rPr>
          <w:color w:val="000000" w:themeColor="text1"/>
        </w:rPr>
        <w:t xml:space="preserve"> (SHeS 2017). </w:t>
      </w:r>
      <w:r w:rsidR="00C85E69" w:rsidRPr="00655695">
        <w:t xml:space="preserve">Further research is </w:t>
      </w:r>
      <w:r w:rsidR="003030B2">
        <w:t xml:space="preserve">recommended </w:t>
      </w:r>
      <w:r w:rsidR="00ED4477">
        <w:t>in this area to</w:t>
      </w:r>
      <w:r w:rsidR="00C85E69" w:rsidRPr="00655695">
        <w:t xml:space="preserve"> </w:t>
      </w:r>
      <w:r w:rsidR="00064909">
        <w:t xml:space="preserve">better understand </w:t>
      </w:r>
      <w:r w:rsidR="00C85E69" w:rsidRPr="00655695">
        <w:t>carers</w:t>
      </w:r>
      <w:r w:rsidR="00C85E69">
        <w:t>’</w:t>
      </w:r>
      <w:r w:rsidR="00C85E69" w:rsidRPr="00655695">
        <w:t xml:space="preserve"> </w:t>
      </w:r>
      <w:r w:rsidR="00DC27C2">
        <w:t>knowledge</w:t>
      </w:r>
      <w:r w:rsidR="00064909">
        <w:t xml:space="preserve">, </w:t>
      </w:r>
      <w:r w:rsidR="00954DE1">
        <w:t>and use of</w:t>
      </w:r>
      <w:r w:rsidR="00064909">
        <w:t>,</w:t>
      </w:r>
      <w:r w:rsidR="00954DE1">
        <w:t xml:space="preserve"> advocacy services</w:t>
      </w:r>
      <w:r w:rsidR="00F30B8E">
        <w:t xml:space="preserve"> in Scotland, </w:t>
      </w:r>
      <w:r w:rsidR="00ED4477">
        <w:t>and</w:t>
      </w:r>
      <w:r w:rsidR="00F30B8E">
        <w:t xml:space="preserve"> </w:t>
      </w:r>
      <w:r w:rsidR="00ED4477">
        <w:t xml:space="preserve">assess </w:t>
      </w:r>
      <w:r w:rsidR="003030B2">
        <w:t xml:space="preserve">the extent to which </w:t>
      </w:r>
      <w:r w:rsidR="00F30B8E">
        <w:t xml:space="preserve">familiarity </w:t>
      </w:r>
      <w:r w:rsidR="00BB2989">
        <w:t>influenced</w:t>
      </w:r>
      <w:r w:rsidR="00064909">
        <w:t xml:space="preserve"> </w:t>
      </w:r>
      <w:r w:rsidR="00F30B8E">
        <w:t>carers</w:t>
      </w:r>
      <w:r w:rsidR="00397530">
        <w:t>’</w:t>
      </w:r>
      <w:r w:rsidR="00F30B8E">
        <w:t xml:space="preserve"> </w:t>
      </w:r>
      <w:r w:rsidR="003030B2">
        <w:t>low ranking</w:t>
      </w:r>
      <w:r w:rsidR="00274A96">
        <w:t xml:space="preserve"> </w:t>
      </w:r>
      <w:r w:rsidR="00D34851">
        <w:t>advocacy</w:t>
      </w:r>
      <w:r w:rsidR="003030B2">
        <w:t xml:space="preserve"> here.</w:t>
      </w:r>
    </w:p>
    <w:p w14:paraId="4F345975" w14:textId="77777777" w:rsidR="00CF4715" w:rsidRDefault="00CF4715" w:rsidP="00CF4715"/>
    <w:p w14:paraId="01F3375B" w14:textId="719CBDF1" w:rsidR="007B7219" w:rsidRDefault="00FC0A3B" w:rsidP="0049745E">
      <w:r>
        <w:t>Finally,</w:t>
      </w:r>
      <w:r w:rsidR="00D34851">
        <w:t xml:space="preserve"> the number of hours a carer provides support or care emerges as a key distinguishing factor in decision-making</w:t>
      </w:r>
      <w:r w:rsidR="00CF4715">
        <w:t>.</w:t>
      </w:r>
      <w:r w:rsidR="0049745E">
        <w:t xml:space="preserve"> One </w:t>
      </w:r>
      <w:r w:rsidR="00517388">
        <w:t>remaining question</w:t>
      </w:r>
      <w:r w:rsidR="0049745E">
        <w:t xml:space="preserve"> from this study </w:t>
      </w:r>
      <w:r w:rsidR="00517388">
        <w:t>is</w:t>
      </w:r>
      <w:r w:rsidR="0049745E" w:rsidRPr="00662AFD">
        <w:t xml:space="preserve"> why respondents </w:t>
      </w:r>
      <w:r w:rsidR="0049745E">
        <w:t>who care more than</w:t>
      </w:r>
      <w:r w:rsidR="0049745E" w:rsidRPr="00662AFD">
        <w:t xml:space="preserve"> 35 hours per week </w:t>
      </w:r>
      <w:r w:rsidR="0049745E">
        <w:t>tended to</w:t>
      </w:r>
      <w:r w:rsidR="0049745E" w:rsidRPr="00662AFD">
        <w:t xml:space="preserve"> opt out</w:t>
      </w:r>
      <w:r w:rsidR="0049745E">
        <w:t xml:space="preserve"> of the choice exercise. Reluctance to select a replacement care option in the DCE was positively associated with caring over 35 hours per week (</w:t>
      </w:r>
      <w:r w:rsidR="00E1225E">
        <w:t>Pearson’s c</w:t>
      </w:r>
      <w:r w:rsidR="009154CB">
        <w:t>hi-square</w:t>
      </w:r>
      <w:r w:rsidR="0049745E" w:rsidRPr="00662AFD">
        <w:t xml:space="preserve"> </w:t>
      </w:r>
      <w:r w:rsidR="0049745E">
        <w:t>= 3.619, p = 0.034)</w:t>
      </w:r>
      <w:r w:rsidR="002A178A">
        <w:t xml:space="preserve">. </w:t>
      </w:r>
      <w:r>
        <w:t xml:space="preserve">This could be </w:t>
      </w:r>
      <w:r w:rsidR="00CE57F1">
        <w:t>due to a</w:t>
      </w:r>
      <w:r w:rsidR="00FF68F2">
        <w:t xml:space="preserve"> </w:t>
      </w:r>
      <w:r w:rsidR="002A178A">
        <w:t>lack of confidence in others to carry out the</w:t>
      </w:r>
      <w:r w:rsidR="00FF68F2">
        <w:t xml:space="preserve"> </w:t>
      </w:r>
      <w:r w:rsidR="002A178A">
        <w:t>caring role,</w:t>
      </w:r>
      <w:r w:rsidR="00340FB2">
        <w:t xml:space="preserve"> </w:t>
      </w:r>
      <w:r>
        <w:t>a ‘warm glow’ effect of providing care and support</w:t>
      </w:r>
      <w:r w:rsidR="00FF68F2">
        <w:t xml:space="preserve"> for </w:t>
      </w:r>
      <w:r w:rsidR="00552F3C">
        <w:t>reluctant carers</w:t>
      </w:r>
      <w:r w:rsidR="00340FB2">
        <w:t>, or reluctance to engage with the choice exercise</w:t>
      </w:r>
      <w:r>
        <w:t xml:space="preserve">. </w:t>
      </w:r>
    </w:p>
    <w:p w14:paraId="7B447ABF" w14:textId="77777777" w:rsidR="007B7219" w:rsidRDefault="007B7219" w:rsidP="0049745E"/>
    <w:p w14:paraId="369355B0" w14:textId="09B187CD" w:rsidR="0049745E" w:rsidRPr="00662AFD" w:rsidRDefault="007B7219" w:rsidP="0049745E">
      <w:r>
        <w:t>Findings</w:t>
      </w:r>
      <w:r w:rsidR="002A178A">
        <w:t xml:space="preserve"> here suggest</w:t>
      </w:r>
      <w:r w:rsidR="0049745E">
        <w:t xml:space="preserve"> that carers </w:t>
      </w:r>
      <w:r>
        <w:t>providing full-time care</w:t>
      </w:r>
      <w:r w:rsidR="0049745E">
        <w:t xml:space="preserve"> have additional considerations </w:t>
      </w:r>
      <w:r w:rsidR="003622CE">
        <w:t>when</w:t>
      </w:r>
      <w:r w:rsidR="0049745E">
        <w:t xml:space="preserve"> choosing replacement care</w:t>
      </w:r>
      <w:r w:rsidR="00477DC4">
        <w:t>, which</w:t>
      </w:r>
      <w:r w:rsidR="0049745E">
        <w:t xml:space="preserve"> were not included in this </w:t>
      </w:r>
      <w:r w:rsidR="00C93651">
        <w:t xml:space="preserve">DCE </w:t>
      </w:r>
      <w:r w:rsidR="0049745E">
        <w:t>choice scenario</w:t>
      </w:r>
      <w:r w:rsidR="00FC0A3B">
        <w:t xml:space="preserve">. </w:t>
      </w:r>
      <w:r w:rsidR="0049745E">
        <w:t>Exploring</w:t>
      </w:r>
      <w:r w:rsidR="0049745E" w:rsidRPr="00662AFD">
        <w:t xml:space="preserve"> </w:t>
      </w:r>
      <w:r w:rsidR="0049745E">
        <w:t>the priorities in replacement care for</w:t>
      </w:r>
      <w:r w:rsidR="0049745E" w:rsidRPr="00662AFD">
        <w:t xml:space="preserve"> those caring 35 hours or more per week</w:t>
      </w:r>
      <w:r w:rsidR="007F62AF">
        <w:t xml:space="preserve"> in Scotland</w:t>
      </w:r>
      <w:r w:rsidR="0049745E" w:rsidRPr="00662AFD">
        <w:t xml:space="preserve"> </w:t>
      </w:r>
      <w:r w:rsidR="0049745E">
        <w:t xml:space="preserve">is therefore a recommended future action. </w:t>
      </w:r>
      <w:r w:rsidR="009F50EF">
        <w:t>This is particularly important in</w:t>
      </w:r>
      <w:r w:rsidR="00FC0A3B">
        <w:t xml:space="preserve"> light of the evidence</w:t>
      </w:r>
      <w:r w:rsidR="00E93D09">
        <w:t xml:space="preserve"> elsewhere</w:t>
      </w:r>
      <w:r w:rsidR="00FC0A3B">
        <w:t xml:space="preserve"> linking high intense caregiving to negative health and wellbeing outcomes</w:t>
      </w:r>
      <w:r w:rsidR="00E93D09">
        <w:t xml:space="preserve"> </w:t>
      </w:r>
      <w:r w:rsidR="00E93D09">
        <w:fldChar w:fldCharType="begin" w:fldLock="1"/>
      </w:r>
      <w:r w:rsidR="00010DC3">
        <w:instrText>ADDIN CSL_CITATION {"citationItems":[{"id":"ITEM-1","itemData":{"DOI":"10.1037/0882-7974.18.2.250","ISBN":"0882-7974","ISSN":"0882-7974","PMID":"12825775","abstract":"Providing care for a frail older adult has been described as a stressful experience that may erode psychological well-being and physical health of caregivers. In this meta-analysis, the authors integrated findings from 84 articles on differences between caregivers and noncaregivers in perceived stress, depression, general subjective well-being, physical health, and self-efficacy. The largest differences were found with regard to depression (g = .58), stress (g = .55), self-efficacy (g = .54), and general subjective well-being (g = -.40). Differences in the levels of physical health in favor of noncaregivers were statistically significant, but small (g = .18). However, larger differences were found between dementia caregivers and noncaregivers than between heterogeneous samples of caregivers and noncaregivers. Differences were also influenced by the quality of the study, relationship of caregiver to the care recipient, gender, and mean age of caregivers.","author":[{"dropping-particle":"","family":"Pinquart","given":"Martin","non-dropping-particle":"","parse-names":false,"suffix":""},{"dropping-particle":"","family":"Sörensen","given":"Silvia","non-dropping-particle":"","parse-names":false,"suffix":""}],"container-title":"Psychology and Aging","id":"ITEM-1","issue":"2","issued":{"date-parts":[["2003"]]},"page":"250-267","title":"Differences between caregivers and noncaregivers in psychological health and physical health: a meta-analysis.","type":"article-journal","volume":"18"},"uris":["http://www.mendeley.com/documents/?uuid=59e25b85-e224-4c97-a3e2-6ad444baec81"]}],"mendeley":{"formattedCitation":"(Pinquart and Sörensen 2003)","plainTextFormattedCitation":"(Pinquart and Sörensen 2003)","previouslyFormattedCitation":"(Pinquart and Sörensen 2003)"},"properties":{"noteIndex":0},"schema":"https://github.com/citation-style-language/schema/raw/master/csl-citation.json"}</w:instrText>
      </w:r>
      <w:r w:rsidR="00E93D09">
        <w:fldChar w:fldCharType="separate"/>
      </w:r>
      <w:r w:rsidR="00E93D09" w:rsidRPr="00E93D09">
        <w:rPr>
          <w:noProof/>
        </w:rPr>
        <w:t>(Pinquart and Sörensen 2003)</w:t>
      </w:r>
      <w:r w:rsidR="00E93D09">
        <w:fldChar w:fldCharType="end"/>
      </w:r>
      <w:r w:rsidR="00FC0A3B">
        <w:t>.</w:t>
      </w:r>
    </w:p>
    <w:p w14:paraId="52E2A983" w14:textId="77777777" w:rsidR="00CF4715" w:rsidRPr="00662AFD" w:rsidRDefault="00CF4715" w:rsidP="00CF4715"/>
    <w:p w14:paraId="5C8DF57B" w14:textId="77777777" w:rsidR="00CF4715" w:rsidRDefault="00CF4715" w:rsidP="00CF4715">
      <w:pPr>
        <w:pStyle w:val="Heading2"/>
      </w:pPr>
      <w:bookmarkStart w:id="251" w:name="_Toc12276457"/>
      <w:bookmarkStart w:id="252" w:name="_Toc27733702"/>
      <w:r w:rsidRPr="00662AFD">
        <w:t>Implications for further research</w:t>
      </w:r>
      <w:bookmarkEnd w:id="251"/>
      <w:bookmarkEnd w:id="252"/>
    </w:p>
    <w:p w14:paraId="4D0F694B" w14:textId="77777777" w:rsidR="00CF4715" w:rsidRDefault="00CF4715" w:rsidP="00CF4715">
      <w:pPr>
        <w:pStyle w:val="Heading3"/>
      </w:pPr>
      <w:r>
        <w:t>Defining unpaid carers</w:t>
      </w:r>
    </w:p>
    <w:p w14:paraId="63473484" w14:textId="4D96770C" w:rsidR="00CF4715" w:rsidRDefault="009A1DD8" w:rsidP="00CF4715">
      <w:r>
        <w:t>A</w:t>
      </w:r>
      <w:r w:rsidR="00CF4715" w:rsidRPr="00EE5B15">
        <w:t xml:space="preserve">n ongoing </w:t>
      </w:r>
      <w:r>
        <w:t xml:space="preserve">methodological </w:t>
      </w:r>
      <w:r w:rsidR="00CF4715" w:rsidRPr="00EE5B15">
        <w:t xml:space="preserve">challenge </w:t>
      </w:r>
      <w:r>
        <w:t xml:space="preserve">highlighted in this study </w:t>
      </w:r>
      <w:r w:rsidR="00CF4715" w:rsidRPr="00EE5B15">
        <w:t>is how to define an unpaid carer.</w:t>
      </w:r>
      <w:r w:rsidR="00CF4715">
        <w:t xml:space="preserve"> </w:t>
      </w:r>
      <w:r w:rsidR="00CF4715" w:rsidRPr="00EE5B15">
        <w:t xml:space="preserve">14 respondents in </w:t>
      </w:r>
      <w:r w:rsidR="00CF4715">
        <w:t>the DCE</w:t>
      </w:r>
      <w:r w:rsidR="00CF4715" w:rsidRPr="00EE5B15">
        <w:t xml:space="preserve"> </w:t>
      </w:r>
      <w:r w:rsidR="00CF4715">
        <w:t>survey identified themselves as</w:t>
      </w:r>
      <w:r w:rsidR="00CF4715" w:rsidRPr="00EE5B15">
        <w:t xml:space="preserve"> ‘not </w:t>
      </w:r>
      <w:r w:rsidR="00CF4715" w:rsidRPr="00EE5B15">
        <w:lastRenderedPageBreak/>
        <w:t>eligible’</w:t>
      </w:r>
      <w:r>
        <w:t xml:space="preserve"> yet responded to the questionnaire</w:t>
      </w:r>
      <w:r w:rsidR="00CF4715">
        <w:t>. F</w:t>
      </w:r>
      <w:r w:rsidR="00CF4715" w:rsidRPr="00EE5B15">
        <w:t>eedback from the focus groups</w:t>
      </w:r>
      <w:r w:rsidR="00CF4715">
        <w:t xml:space="preserve"> suggested that one possible reason for this is that they identify as a former carer</w:t>
      </w:r>
      <w:r w:rsidR="00CF4715" w:rsidRPr="00EE5B15">
        <w:t xml:space="preserve">. </w:t>
      </w:r>
      <w:r>
        <w:t>Former</w:t>
      </w:r>
      <w:r w:rsidR="00CF4715" w:rsidRPr="00EE5B15">
        <w:t xml:space="preserve"> carers </w:t>
      </w:r>
      <w:r w:rsidR="002210C7">
        <w:t xml:space="preserve">in focus groups </w:t>
      </w:r>
      <w:r>
        <w:t xml:space="preserve">appeared to </w:t>
      </w:r>
      <w:r w:rsidR="00CF4715" w:rsidRPr="00EE5B15">
        <w:t xml:space="preserve">retain the identity of a ‘carer’ but had time and motivation to attend support groups and participate in research. </w:t>
      </w:r>
      <w:r w:rsidR="004612E3">
        <w:t xml:space="preserve">In doing so, the study provides support for role theory, by demonstrating that unpaid caring is not inherent in care activities but as a fluid identity that can continue following bereavement. </w:t>
      </w:r>
      <w:r w:rsidR="00CF4715">
        <w:fldChar w:fldCharType="begin" w:fldLock="1"/>
      </w:r>
      <w:r w:rsidR="00CF4715">
        <w:instrText>ADDIN CSL_CITATION {"citationItems":[{"id":"ITEM-1","itemData":{"DOI":"10.1080/19452829.2011.613370","ISSN":"19452837","abstract":"Informal unpaid caregiving is a critical factor when forming and implementing development policy in and on behalf of developing nations because of how it can affect all aspects of economic and human development for all society, not only women and families. Yet by being treated as an undifferentiated concept from unpaid labor, caregiving remains at the margins in development research and policy. Drawing from different social science and health theories, we present the theoretical roots of caregiving research. We propose that although unpaid caregiving scholarship is embedded in the scholarship of unpaid labor, unpaid caregiving must be defined as a distinct form of unpaid labor. We present the similarities and differences between the two concepts and outline and discuss avenues for extending the frameworks that have been used in the social and health sciences to explore unpaid labor to study specific aspects of caregiving.","author":[{"dropping-particle":"","family":"Friedemann-Sánchez","given":"Greta","non-dropping-particle":"","parse-names":false,"suffix":""},{"dropping-particle":"","family":"Griffin","given":"Joan M.","non-dropping-particle":"","parse-names":false,"suffix":""}],"container-title":"Journal of Human Development and Capabilities","id":"ITEM-1","issue":"4","issued":{"date-parts":[["2011"]]},"page":"511-534","title":"Defining the boundaries between unpaid labor and unpaid caregiving: Review of the social and health sciences literature","type":"article-journal","volume":"12"},"uris":["http://www.mendeley.com/documents/?uuid=7f018948-c605-461a-8edb-65874ab2f62a"]}],"mendeley":{"formattedCitation":"(Friedemann-Sánchez and Griffin 2011)","manualFormatting":"Friedemann-Sánchez and Griffin (2011)","plainTextFormattedCitation":"(Friedemann-Sánchez and Griffin 2011)","previouslyFormattedCitation":"(Friedemann-Sánchez and Griffin 2011)"},"properties":{"noteIndex":0},"schema":"https://github.com/citation-style-language/schema/raw/master/csl-citation.json"}</w:instrText>
      </w:r>
      <w:r w:rsidR="00CF4715">
        <w:fldChar w:fldCharType="separate"/>
      </w:r>
      <w:r w:rsidR="00CF4715" w:rsidRPr="00B02FAF">
        <w:rPr>
          <w:noProof/>
        </w:rPr>
        <w:t xml:space="preserve">Friedemann-Sánchez and Griffin </w:t>
      </w:r>
      <w:r w:rsidR="00CF4715">
        <w:rPr>
          <w:noProof/>
        </w:rPr>
        <w:t>(</w:t>
      </w:r>
      <w:r w:rsidR="00CF4715" w:rsidRPr="00B02FAF">
        <w:rPr>
          <w:noProof/>
        </w:rPr>
        <w:t>2011)</w:t>
      </w:r>
      <w:r w:rsidR="00CF4715">
        <w:fldChar w:fldCharType="end"/>
      </w:r>
      <w:r w:rsidR="00CF4715">
        <w:t xml:space="preserve"> argue for as narrow a definition </w:t>
      </w:r>
      <w:r w:rsidR="002210C7">
        <w:t xml:space="preserve">of informal carer </w:t>
      </w:r>
      <w:r w:rsidR="00CF4715">
        <w:t xml:space="preserve">as possible. In contrast, here </w:t>
      </w:r>
      <w:r w:rsidR="007B7A25">
        <w:t>it is</w:t>
      </w:r>
      <w:r w:rsidR="00CF4715">
        <w:t xml:space="preserve"> argue</w:t>
      </w:r>
      <w:r w:rsidR="007B7A25">
        <w:t>d that</w:t>
      </w:r>
      <w:r w:rsidR="00CF4715">
        <w:t xml:space="preserve"> greater breadth</w:t>
      </w:r>
      <w:r w:rsidR="007B7A25">
        <w:t xml:space="preserve"> is needed</w:t>
      </w:r>
      <w:r w:rsidR="00CF4715">
        <w:t xml:space="preserve"> in definition in order to u</w:t>
      </w:r>
      <w:r w:rsidR="00CF4715" w:rsidRPr="00EE5B15">
        <w:t>nderstan</w:t>
      </w:r>
      <w:r w:rsidR="00CF4715">
        <w:t>d</w:t>
      </w:r>
      <w:r w:rsidR="00CF4715" w:rsidRPr="00EE5B15">
        <w:t xml:space="preserve"> the support needs of </w:t>
      </w:r>
      <w:r w:rsidR="00CF4715">
        <w:t xml:space="preserve">carers, including </w:t>
      </w:r>
      <w:r w:rsidR="00CF4715" w:rsidRPr="00EE5B15">
        <w:t>former carers</w:t>
      </w:r>
      <w:r w:rsidR="007B7A25">
        <w:t>.</w:t>
      </w:r>
      <w:r w:rsidR="00CF4715" w:rsidRPr="00EE5B15">
        <w:t xml:space="preserve"> </w:t>
      </w:r>
    </w:p>
    <w:p w14:paraId="3DB696BA" w14:textId="77777777" w:rsidR="00CF4715" w:rsidRPr="00A577FC" w:rsidRDefault="00CF4715" w:rsidP="00CF4715">
      <w:pPr>
        <w:rPr>
          <w:color w:val="FF0000"/>
        </w:rPr>
      </w:pPr>
    </w:p>
    <w:p w14:paraId="20C13131" w14:textId="77777777" w:rsidR="00CF4715" w:rsidRPr="00E16654" w:rsidRDefault="00CF4715" w:rsidP="00CF4715">
      <w:pPr>
        <w:pStyle w:val="Heading3"/>
        <w:rPr>
          <w:rFonts w:eastAsia="Times New Roman" w:cs="Times New Roman"/>
          <w:color w:val="auto"/>
        </w:rPr>
      </w:pPr>
      <w:r w:rsidRPr="002861EF">
        <w:t>Methodological implications</w:t>
      </w:r>
    </w:p>
    <w:p w14:paraId="2E88F38D" w14:textId="4CCD54C6" w:rsidR="00CF4715" w:rsidRPr="00662AFD" w:rsidRDefault="00CF4715" w:rsidP="00CF4715">
      <w:r w:rsidRPr="00662AFD">
        <w:t>DCE</w:t>
      </w:r>
      <w:r w:rsidR="002101AB">
        <w:t>s</w:t>
      </w:r>
      <w:r w:rsidRPr="00662AFD">
        <w:t xml:space="preserve"> ha</w:t>
      </w:r>
      <w:r w:rsidR="002101AB">
        <w:t>ve</w:t>
      </w:r>
      <w:r>
        <w:t xml:space="preserve"> only more recently</w:t>
      </w:r>
      <w:r w:rsidRPr="00662AFD">
        <w:t xml:space="preserve"> been applied to social care, with the first application reported in 2006, and over half</w:t>
      </w:r>
      <w:r>
        <w:t xml:space="preserve"> of all applications appearing</w:t>
      </w:r>
      <w:r w:rsidRPr="00662AFD">
        <w:t xml:space="preserve"> since 2012 </w:t>
      </w:r>
      <w:r w:rsidRPr="00662AFD">
        <w:fldChar w:fldCharType="begin" w:fldLock="1"/>
      </w:r>
      <w:r>
        <w:instrText>ADDIN CSL_CITATION {"citationItems":[{"id":"ITEM-1","itemData":{"author":[{"dropping-particle":"","family":"Tinelli","given":"Michela","non-dropping-particle":"","parse-names":false,"suffix":""}],"container-title":"School for Social Care Research: NHS National Institute for Health Research","id":"ITEM-1","issued":{"date-parts":[["2016"]]},"page":"1 - 7","title":"Applying Discrete Choice Experiments in Social Care Research","type":"article-journal","volume":"LSE Method"},"uris":["http://www.mendeley.com/documents/?uuid=2a527f3b-730a-4a20-919c-6883ca496aee"]}],"mendeley":{"formattedCitation":"(Tinelli 2016)","plainTextFormattedCitation":"(Tinelli 2016)","previouslyFormattedCitation":"(Tinelli 2016)"},"properties":{"noteIndex":0},"schema":"https://github.com/citation-style-language/schema/raw/master/csl-citation.json"}</w:instrText>
      </w:r>
      <w:r w:rsidRPr="00662AFD">
        <w:fldChar w:fldCharType="separate"/>
      </w:r>
      <w:r w:rsidRPr="00A823D4">
        <w:rPr>
          <w:noProof/>
        </w:rPr>
        <w:t>(Tinelli 2016)</w:t>
      </w:r>
      <w:r w:rsidRPr="00662AFD">
        <w:fldChar w:fldCharType="end"/>
      </w:r>
      <w:r w:rsidRPr="00662AFD">
        <w:t xml:space="preserve">. </w:t>
      </w:r>
      <w:r w:rsidR="000B3DD6">
        <w:t>Six</w:t>
      </w:r>
      <w:r w:rsidRPr="00662AFD">
        <w:t xml:space="preserve"> </w:t>
      </w:r>
      <w:r w:rsidR="000B3DD6">
        <w:t>DCEs</w:t>
      </w:r>
      <w:r>
        <w:t xml:space="preserve"> to date</w:t>
      </w:r>
      <w:r w:rsidRPr="00662AFD">
        <w:t xml:space="preserve"> have </w:t>
      </w:r>
      <w:r w:rsidR="005C71B7">
        <w:t>included</w:t>
      </w:r>
      <w:r w:rsidRPr="00662AFD">
        <w:t xml:space="preserve"> </w:t>
      </w:r>
      <w:r w:rsidR="000B3DD6">
        <w:t xml:space="preserve">the preferences of carers, </w:t>
      </w:r>
      <w:r w:rsidR="00B85133">
        <w:t>which</w:t>
      </w:r>
      <w:r w:rsidR="004603D1">
        <w:t xml:space="preserve"> have concentrated on</w:t>
      </w:r>
      <w:r w:rsidR="000B3DD6">
        <w:t xml:space="preserve"> home-based services and community services </w:t>
      </w:r>
      <w:r w:rsidR="000B3DD6">
        <w:fldChar w:fldCharType="begin" w:fldLock="1"/>
      </w:r>
      <w:r w:rsidR="000B3DD6">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carers","type":"article-journal","volume":"23"},"uris":["http://www.mendeley.com/documents/?uuid=dd3b9cb6-9c5b-386e-a578-4e767baa0b32"]},{"id":"ITEM-2","itemData":{"DOI":"10.1108/QAOA-10-2015-0047","abstract":" Purpose The purpose of this paper is to describe a case study to test the applicability of the discrete choice experiment (DCE) method to assess the preferences of carers of people with dementia. The focus of enquiry was home care provision. Design/methodology/approach A multi-method approach was adopted for this pilot study. A literature review identified key characteristics of home care for dementia. This informed consultations with lay representatives. Key attributes of home care for the DCE were identified and formed the basis for the schedule. In all, 28 carers were recruited by two voluntary organisations to complete the DCE. A multinomial logistic regression model was used to analyse the data. Findings Seven attributes of home care for people with dementia were identified from the consultation. The use of the DCE approach permitted the identification of those most important to carers. Despite the modest sample, statistically significant findings were reported in relation to five of the attributes indicating their relevance. A lay involvement in the identification of attributes contributed to the ease of administration of the schedule and relevance of the findings. Originality/value This study demonstrated the utility of a DCE to capture the preferences of carers of people with dementia and thereby gather information from carers to inform policy, practice and service development. Their involvement in the design of the schedule was critical to this process. ","author":[{"dropping-particle":"","family":"Chester","given":"Helen","non-dropping-particle":"","parse-names":false,"suffix":""},{"dropping-particle":"","family":"Clarkson","given":"Paul","non-dropping-particle":"","parse-names":false,"suffix":""},{"dropping-particle":"","family":"Davies","given":"Linda","non-dropping-particle":"","parse-names":false,"suffix":""},{"dropping-particle":"","family":"Sutcliffe","given":"Caroline","non-dropping-particle":"","parse-names":false,"suffix":""},{"dropping-particle":"","family":"Roe","given":"Brenda","non-dropping-particle":"","parse-names":false,"suffix":""},{"dropping-particle":"","family":"Hughes","given":"Jane","non-dropping-particle":"","parse-names":false,"suffix":""},{"dropping-particle":"","family":"Challis","given":"David","non-dropping-particle":"","parse-names":false,"suffix":""}],"container-title":"Quality in Ageing and Older Adults","id":"ITEM-2","issue":"1","issued":{"date-parts":[["2017"]]},"page":"33-43","title":"A discrete choice experiment to explore carer preferences","type":"article-journal","volume":"18"},"uris":["http://www.mendeley.com/documents/?uuid=392662b3-72fe-431a-af07-bf7f4da3dd88"]},{"id":"ITEM-3","itemData":{"DOI":"10.1080/13607863.2017.1394441","author":[{"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Giebel","given":"Clarissa","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dropping-particle":"","family":"Kampanellou","given":"Eleni","non-dropping-particle":"","parse-names":false,"suffix":""},{"dropping-particle":"","family":"Chester","given":"Helen","non-dropping-particle":"","parse-names":false,"suffix":""},{"dropping-particle":"","family":"Davies","given":"Linda","non-dropping-particle":"","parse-names":false,"suffix":""},{"dropping-particle":"","family":"Davies","given":"Sue","non-dropping-particle":"","parse-names":false,"suffix":""},{"dropping-particle":"","family":"Hughes","given":"Jane","non-dropping-particle":"","parse-names":false,"suffix":""},{"dropping-particle":"","family":"Challis","given":"David","non-dropping-particle":"","parse-names":false,"suffix":""},{"dropping-particle":"","family":"Clarkson","given":"Paul","non-dropping-particle":"","parse-names":false,"suffix":""},{"dropping-particle":"","family":"Home","given":"Host-d","non-dropping-particle":"","parse-names":false,"suffix":""}],"container-title":"Ageing and Mental Health","id":"ITEM-3","issue":"1","issued":{"date-parts":[["2017"]]},"page":"1-19","publisher":"Taylor &amp; Francis","title":"Carer preferences for home support services in later stage dementia","type":"article-journal","volume":"23"},"uris":["http://www.mendeley.com/documents/?uuid=d9016e88-41f5-47b7-bd5d-3487a6dc9a6e"]},{"id":"ITEM-4","itemData":{"DOI":"10.1186/1472-6963-14-63","ISBN":"1472-6963 (Electronic)\\n1472-6963 (Linking)","ISSN":"1472-6963","PMID":"24507804","abstract":"BACKGROUND: There is little evidence of service user preferences to guide the commissioning and improvement of services that support life after stroke. We report the first investigation of patients' and family carers' preferences for community services after stroke using a discrete choice experiment (DCE).\\n\\nMETHODS: Two workshops with patients and family carers (n = 8) explored stroke experiences, identifying attributes important in shaping views about service design, and piloted data collection strategies. Attributes were group versus individual support; service provider; additional support for social and leisure activities; and the total time required to access services. Patients and family carers were recruited six months post stroke-onset (mean 331 days) from four stroke services, and invited to participate in the DCE. Patients' general health (EQ5D) and functional dependence (Barthel Index) were also assessed. Of 474 eligible patients, 144 (30%) expressed an interest in the study, and 80 (56%) of these completed the survey questionnaire. 34 of 74 (46%) family carers recruited through patients completed the DCE.\\n\\nRESULTS: All four attributes were significant in shaping patients preferences for stroke support service delivery (p &lt; 0.05), confirming the interpretation of workshop findings. Patients prefer help and support for emotional needs, communication problems and physical difficulties to be provided on an individual basis; and to be offered additional social and leisure activities that they are able to attend on their own. Patients would appear to prefer that voluntary organisations do not provide these services, although this may be linked to lack of experience of these services. Family carers would prefer help and support in their caring role on a one-to-one basis. Whilst health related quality of life is associated with preference for format of service, results were relatively consistent across sub-groups, with the exception of time since stroke, where social and leisure activities had a greater impact on preferences of established service users.\\n\\nCONCLUSIONS: The data provide unique insights into how preferences for community services that support life after stroke are shaped. This information can be used to inform both service re-design, and barriers to implementation that will need to be accounted for in policy shifts towards a more mixed economy of service provision.","author":[{"dropping-particle":"","family":"Burton","given":"Christopher R","non-dropping-particle":"","parse-names":false,"suffix":""},{"dropping-particle":"","family":"Fargher","given":"Emily","non-dropping-particle":"","parse-names":false,"suffix":""},{"dropping-particle":"","family":"Plumpton","given":"Catrin","non-dropping-particle":"","parse-names":false,"suffix":""},{"dropping-particle":"","family":"Roberts","given":"Gwerfyl W","non-dropping-particle":"","parse-names":false,"suffix":""},{"dropping-particle":"","family":"Owen","given":"Heledd","non-dropping-particle":"","parse-names":false,"suffix":""},{"dropping-particle":"","family":"Roberts","given":"Eryl","non-dropping-particle":"","parse-names":false,"suffix":""}],"container-title":"BMC health services research","id":"ITEM-4","issue":"1","issued":{"date-parts":[["2014"]]},"page":"63","title":"Investigating preferences for support with life after stroke: a discrete choice experiment.","type":"article-journal","volume":"14"},"uris":["http://www.mendeley.com/documents/?uuid=9b935c80-afd4-494a-bb0c-40ae1c5e2530"]}],"mendeley":{"formattedCitation":"(Burton &lt;i&gt;et al.&lt;/i&gt; 2014, McCaffrey &lt;i&gt;et al.&lt;/i&gt; 2015, Chester &lt;i&gt;et al.&lt;/i&gt; 2017, Kampanellou &lt;i&gt;et al.&lt;/i&gt; 2017)","plainTextFormattedCitation":"(Burton et al. 2014, McCaffrey et al. 2015, Chester et al. 2017, Kampanellou et al. 2017)","previouslyFormattedCitation":"(Burton &lt;i&gt;et al.&lt;/i&gt; 2014, McCaffrey &lt;i&gt;et al.&lt;/i&gt; 2015, Chester &lt;i&gt;et al.&lt;/i&gt; 2017, Kampanellou &lt;i&gt;et al.&lt;/i&gt; 2017)"},"properties":{"noteIndex":0},"schema":"https://github.com/citation-style-language/schema/raw/master/csl-citation.json"}</w:instrText>
      </w:r>
      <w:r w:rsidR="000B3DD6">
        <w:fldChar w:fldCharType="separate"/>
      </w:r>
      <w:r w:rsidR="000B3DD6" w:rsidRPr="000B3DD6">
        <w:rPr>
          <w:noProof/>
        </w:rPr>
        <w:t xml:space="preserve">(Burton </w:t>
      </w:r>
      <w:r w:rsidR="000B3DD6" w:rsidRPr="000B3DD6">
        <w:rPr>
          <w:i/>
          <w:noProof/>
        </w:rPr>
        <w:t>et al.</w:t>
      </w:r>
      <w:r w:rsidR="000B3DD6" w:rsidRPr="000B3DD6">
        <w:rPr>
          <w:noProof/>
        </w:rPr>
        <w:t xml:space="preserve"> 2014, McCaffrey </w:t>
      </w:r>
      <w:r w:rsidR="000B3DD6" w:rsidRPr="000B3DD6">
        <w:rPr>
          <w:i/>
          <w:noProof/>
        </w:rPr>
        <w:t>et al.</w:t>
      </w:r>
      <w:r w:rsidR="000B3DD6" w:rsidRPr="000B3DD6">
        <w:rPr>
          <w:noProof/>
        </w:rPr>
        <w:t xml:space="preserve"> 2015, Chester </w:t>
      </w:r>
      <w:r w:rsidR="000B3DD6" w:rsidRPr="000B3DD6">
        <w:rPr>
          <w:i/>
          <w:noProof/>
        </w:rPr>
        <w:t>et al.</w:t>
      </w:r>
      <w:r w:rsidR="000B3DD6" w:rsidRPr="000B3DD6">
        <w:rPr>
          <w:noProof/>
        </w:rPr>
        <w:t xml:space="preserve"> 2017, Kampanellou </w:t>
      </w:r>
      <w:r w:rsidR="000B3DD6" w:rsidRPr="000B3DD6">
        <w:rPr>
          <w:i/>
          <w:noProof/>
        </w:rPr>
        <w:t>et al.</w:t>
      </w:r>
      <w:r w:rsidR="000B3DD6" w:rsidRPr="000B3DD6">
        <w:rPr>
          <w:noProof/>
        </w:rPr>
        <w:t xml:space="preserve"> 2017)</w:t>
      </w:r>
      <w:r w:rsidR="000B3DD6">
        <w:fldChar w:fldCharType="end"/>
      </w:r>
      <w:r w:rsidR="000B3DD6">
        <w:t xml:space="preserve">, personal budgets </w:t>
      </w:r>
      <w:r w:rsidR="000B3DD6">
        <w:fldChar w:fldCharType="begin" w:fldLock="1"/>
      </w:r>
      <w:r w:rsidR="000B3DD6">
        <w:instrText>ADDIN CSL_CITATION {"citationItems":[{"id":"ITEM-1","itemData":{"DOI":"10.1016/j.socscimed.2015.06.034","ISBN":"1873-5347 (Electronic)\\r0277-9536 (Linking)","ISSN":"18735347","PMID":"26210656","abstract":"Consumer directed care (CDC) is currently being embraced internationally as a means to promote autonomy and choice for consumers (people aged 65 and over) receiving community aged care services (CACSs). CDC involves giving CACS clients (consumers and informal carers of consumers) control over how CACSs are administered. However, CDC models have largely developed in the absence of evidence on clients' views and preferences. We explored CACS clients' preferences for a variety of CDC attributes and identified factors that may influence these preferences and potentially inform improved design of future CDC models. Study participants were clients of CACSs delivered by five Australian providers. Using a discrete choice experiment (DCE) approach undertaken in a group setting between June and December 2013, we investigated the relative importance to CACS consumers and informal (family) carers of gradations relating to six salient features of CDC (choice of service provider(s), budget management, saving unused/unspent funds, choice of support/care worker(s), support-worker flexibility and level of contact with service coordinator). The DCE data were analysed using conditional, mixed and generalised logit regression models, accounting for preference and scale heterogeneity. Mean ages for 117 study participants were 80 years (87 consumers) and 74 years (30 informal carers). All participants preferred a CDC approach that allowed them to: save unused funds from a CACS package for future use; have support workers that were flexible in terms of changing activities within their CACS care plan and; choose the support workers that provide their day-to-day CACSs. The CDC attributes found to be important to both consumers and informal carers receiving CACSs will inform the design of future CDC models of service delivery. The DCE approach used in this study has the potential for wide applicability and facilitates the assessment of preferences for elements of potential future aged care service delivery not yet available in policy.","author":[{"dropping-particle":"","family":"Kaambwa","given":"Billingsley","non-dropping-particle":"","parse-names":false,"suffix":""},{"dropping-particle":"","family":"Lancsar","given":"Emily","non-dropping-particle":"","parse-names":false,"suffix":""},{"dropping-particle":"","family":"McCaffrey","given":"Nicola","non-dropping-particle":"","parse-names":false,"suffix":""},{"dropping-particle":"","family":"Chen","given":"Gang","non-dropping-particle":"","parse-names":false,"suffix":""},{"dropping-particle":"","family":"Gill","given":"Liz","non-dropping-particle":"","parse-names":false,"suffix":""},{"dropping-particle":"","family":"Cameron","given":"Ian D.","non-dropping-particle":"","parse-names":false,"suffix":""},{"dropping-particle":"","family":"Crotty","given":"Maria","non-dropping-particle":"","parse-names":false,"suffix":""},{"dropping-particle":"","family":"Ratcliffe","given":"Julie","non-dropping-particle":"","parse-names":false,"suffix":""}],"container-title":"Social Science and Medicine","id":"ITEM-1","issued":{"date-parts":[["2015"]]},"page":"81-94","title":"Investigating consumers' and informal carers' views and preferences for consumer directed care: A discrete choice experiment","type":"article-journal","volume":"140"},"uris":["http://www.mendeley.com/documents/?uuid=1a84040a-9037-475d-8ebb-54ee43f40330"]}],"mendeley":{"formattedCitation":"(Kaambwa &lt;i&gt;et al.&lt;/i&gt; 2015)","plainTextFormattedCitation":"(Kaambwa et al. 2015)","previouslyFormattedCitation":"(Kaambwa &lt;i&gt;et al.&lt;/i&gt; 2015)"},"properties":{"noteIndex":0},"schema":"https://github.com/citation-style-language/schema/raw/master/csl-citation.json"}</w:instrText>
      </w:r>
      <w:r w:rsidR="000B3DD6">
        <w:fldChar w:fldCharType="separate"/>
      </w:r>
      <w:r w:rsidR="000B3DD6" w:rsidRPr="000B3DD6">
        <w:rPr>
          <w:noProof/>
        </w:rPr>
        <w:t xml:space="preserve">(Kaambwa </w:t>
      </w:r>
      <w:r w:rsidR="000B3DD6" w:rsidRPr="000B3DD6">
        <w:rPr>
          <w:i/>
          <w:noProof/>
        </w:rPr>
        <w:t>et al.</w:t>
      </w:r>
      <w:r w:rsidR="000B3DD6" w:rsidRPr="000B3DD6">
        <w:rPr>
          <w:noProof/>
        </w:rPr>
        <w:t xml:space="preserve"> 2015)</w:t>
      </w:r>
      <w:r w:rsidR="000B3DD6">
        <w:fldChar w:fldCharType="end"/>
      </w:r>
      <w:r w:rsidR="000B3DD6">
        <w:t xml:space="preserve">, and telehealth </w:t>
      </w:r>
      <w:r w:rsidR="000B3DD6">
        <w:fldChar w:fldCharType="begin" w:fldLock="1"/>
      </w:r>
      <w:r w:rsidR="003651E9">
        <w:instrText>ADDIN CSL_CITATION {"citationItems":[{"id":"ITEM-1","itemData":{"DOI":"10.1177/1357633X16637725","ISSN":"1357-633X","PMID":"26985004","author":[{"dropping-particle":"","family":"Kaambwa","given":"B.","non-dropping-particle":"","parse-names":false,"suffix":""},{"dropping-particle":"","family":"Ratcliffe","given":"J.","non-dropping-particle":"","parse-names":false,"suffix":""},{"dropping-particle":"","family":"Shulver","given":"W.","non-dropping-particle":"","parse-names":false,"suffix":""},{"dropping-particle":"","family":"Killington","given":"M.","non-dropping-particle":"","parse-names":false,"suffix":""},{"dropping-particle":"","family":"Taylor","given":"A.","non-dropping-particle":"","parse-names":false,"suffix":""},{"dropping-particle":"","family":"Crotty","given":"M.","non-dropping-particle":"","parse-names":false,"suffix":""},{"dropping-particle":"","family":"Carati","given":"C.","non-dropping-particle":"","parse-names":false,"suffix":""},{"dropping-particle":"","family":"Tieman","given":"J.","non-dropping-particle":"","parse-names":false,"suffix":""},{"dropping-particle":"","family":"Wade","given":"V.","non-dropping-particle":"","parse-names":false,"suffix":""},{"dropping-particle":"","family":"Kidd","given":"M. R.","non-dropping-particle":"","parse-names":false,"suffix":""}],"container-title":"Journal of Telemedicine and Telecare","id":"ITEM-1","issue":"2","issued":{"date-parts":[["2017"]]},"page":"301-313","title":"Investigating the preferences of older people for telehealth as a new model of health care service delivery: A discrete choice experiment","type":"article-journal","volume":"23"},"uris":["http://www.mendeley.com/documents/?uuid=91fb37c1-9eb3-44a5-9972-154156643204"]}],"mendeley":{"formattedCitation":"(Kaambwa &lt;i&gt;et al.&lt;/i&gt; 2017)","plainTextFormattedCitation":"(Kaambwa et al. 2017)","previouslyFormattedCitation":"(Kaambwa &lt;i&gt;et al.&lt;/i&gt; 2017)"},"properties":{"noteIndex":0},"schema":"https://github.com/citation-style-language/schema/raw/master/csl-citation.json"}</w:instrText>
      </w:r>
      <w:r w:rsidR="000B3DD6">
        <w:fldChar w:fldCharType="separate"/>
      </w:r>
      <w:r w:rsidR="002861EF" w:rsidRPr="002861EF">
        <w:rPr>
          <w:noProof/>
        </w:rPr>
        <w:t xml:space="preserve">(Kaambwa </w:t>
      </w:r>
      <w:r w:rsidR="002861EF" w:rsidRPr="002861EF">
        <w:rPr>
          <w:i/>
          <w:noProof/>
        </w:rPr>
        <w:t>et al.</w:t>
      </w:r>
      <w:r w:rsidR="002861EF" w:rsidRPr="002861EF">
        <w:rPr>
          <w:noProof/>
        </w:rPr>
        <w:t xml:space="preserve"> 2017)</w:t>
      </w:r>
      <w:r w:rsidR="000B3DD6">
        <w:fldChar w:fldCharType="end"/>
      </w:r>
      <w:r w:rsidR="000B3DD6">
        <w:t xml:space="preserve">. </w:t>
      </w:r>
      <w:r w:rsidRPr="00662AFD">
        <w:t xml:space="preserve">This study therefore forms a relatively early contribution </w:t>
      </w:r>
      <w:r>
        <w:t>to the use of</w:t>
      </w:r>
      <w:r w:rsidRPr="00662AFD">
        <w:t xml:space="preserve"> DCE</w:t>
      </w:r>
      <w:r w:rsidR="004603D1">
        <w:t xml:space="preserve"> with unpaid carers</w:t>
      </w:r>
      <w:r w:rsidRPr="00662AFD">
        <w:t xml:space="preserve"> </w:t>
      </w:r>
      <w:r w:rsidR="004603D1">
        <w:t>to</w:t>
      </w:r>
      <w:r>
        <w:t xml:space="preserve"> </w:t>
      </w:r>
      <w:r w:rsidR="004603D1">
        <w:t>assess</w:t>
      </w:r>
      <w:r>
        <w:t xml:space="preserve"> </w:t>
      </w:r>
      <w:r w:rsidRPr="00662AFD">
        <w:t xml:space="preserve">social care policy. It is important that lessons are learned from the processes of conducting research for application with carers or to other areas of social care policy. </w:t>
      </w:r>
    </w:p>
    <w:p w14:paraId="56F43E64" w14:textId="77777777" w:rsidR="00CF4715" w:rsidRPr="00662AFD" w:rsidRDefault="00CF4715" w:rsidP="00CF4715"/>
    <w:p w14:paraId="730A57D2" w14:textId="21D78709" w:rsidR="00CF4715" w:rsidRDefault="00CF4715" w:rsidP="00CF4715">
      <w:r>
        <w:t>There</w:t>
      </w:r>
      <w:r w:rsidRPr="00EE5B15">
        <w:t xml:space="preserve"> are ongoing advances in survey design to optimise the validity of DCE responses</w:t>
      </w:r>
      <w:r>
        <w:t xml:space="preserve"> not used here</w:t>
      </w:r>
      <w:r w:rsidRPr="00EE5B15">
        <w:t xml:space="preserve">. Alternative methods, such as test-retest, testing for dominance, combining attitudinal data with stated preference data in a hybrid model, or combining revealed preference and stated preference data are all options to improve the validity of findings from a DCE approach </w:t>
      </w:r>
      <w:r w:rsidRPr="00EE5B15">
        <w:fldChar w:fldCharType="begin" w:fldLock="1"/>
      </w:r>
      <w:r>
        <w:instrText>ADDIN CSL_CITATION {"citationItems":[{"id":"ITEM-1","itemData":{"DOI":"10.1007/978-1-4020-5753-3_1","ISBN":"978-1-4020-4082-5","ISSN":"1873-5347","PMID":"20382460","abstract":"This chapter walks the reader through the stages of a discrete choice experiment (DCE) application drawing on concepts introduced in Chapters 1 and 2. A case study eliciting women’s preferences for prenatal screening is used to illustrate the points (Ryan et al., 2005). It should be noted that this data was collected several years ago, and therefore adopted old methods of experimental design. The sample size is also small.We have chosen it because it demonstrates nicely the many potential uses of a DCE, it addressed a policy-relevant question at the time, and it represents one of the few studies in health economics where the scientists (geneticists) worked with the evaluators (economists) and implementers (obstetricians) to look at development, evaluation and implementation of prenatal screening programmes.","author":[{"dropping-particle":"","family":"Ryan","given":"Mandy","non-dropping-particle":"","parse-names":false,"suffix":""},{"dropping-particle":"","family":"Gerard","given":"Karen","non-dropping-particle":"","parse-names":false,"suffix":""},{"dropping-particle":"","family":"Watson","given":"Verity","non-dropping-particle":"","parse-names":false,"suffix":""},{"dropping-particle":"","family":"Street","given":"Deborah","non-dropping-particle":"","parse-names":false,"suffix":""},{"dropping-particle":"","family":"Burgess","given":"Leonie","non-dropping-particle":"","parse-names":false,"suffix":""}],"container-title":"Using Discrete Choice Experiments to Value Health and Health Care","editor":[{"dropping-particle":"","family":"Gerard","given":"Karen","non-dropping-particle":"","parse-names":false,"suffix":""},{"dropping-particle":"","family":"Amaya-Amaya","given":"Mabel","non-dropping-particle":"","parse-names":false,"suffix":""}],"id":"ITEM-1","issued":{"date-parts":[["2008"]]},"page":"73-97","publisher":"Springer","title":"Practical Issues in Conducting a Discrete Choice Experiment","type":"chapter"},"uris":["http://www.mendeley.com/documents/?uuid=7f5724db-6489-4506-bf0f-c8b0b57ec941"]}],"mendeley":{"formattedCitation":"(Ryan &lt;i&gt;et al.&lt;/i&gt; 2008)","plainTextFormattedCitation":"(Ryan et al. 2008)","previouslyFormattedCitation":"(Ryan &lt;i&gt;et al.&lt;/i&gt; 2008)"},"properties":{"noteIndex":0},"schema":"https://github.com/citation-style-language/schema/raw/master/csl-citation.json"}</w:instrText>
      </w:r>
      <w:r w:rsidRPr="00EE5B15">
        <w:fldChar w:fldCharType="separate"/>
      </w:r>
      <w:r w:rsidRPr="00A823D4">
        <w:rPr>
          <w:noProof/>
        </w:rPr>
        <w:t xml:space="preserve">(Ryan </w:t>
      </w:r>
      <w:r w:rsidRPr="00A52745">
        <w:rPr>
          <w:i/>
          <w:noProof/>
        </w:rPr>
        <w:t>et al.</w:t>
      </w:r>
      <w:r w:rsidRPr="00A823D4">
        <w:rPr>
          <w:noProof/>
        </w:rPr>
        <w:t xml:space="preserve"> 2008)</w:t>
      </w:r>
      <w:r w:rsidRPr="00EE5B15">
        <w:fldChar w:fldCharType="end"/>
      </w:r>
      <w:r w:rsidRPr="00EE5B15">
        <w:t xml:space="preserve">. </w:t>
      </w:r>
      <w:r>
        <w:t>Survey advancements, such as,</w:t>
      </w:r>
      <w:r w:rsidRPr="00EE5B15">
        <w:t xml:space="preserve"> tracking response time, or</w:t>
      </w:r>
      <w:r>
        <w:t xml:space="preserve"> including</w:t>
      </w:r>
      <w:r w:rsidRPr="00EE5B15">
        <w:t xml:space="preserve"> quizzes </w:t>
      </w:r>
      <w:r>
        <w:t xml:space="preserve">in the DCE instrument are further </w:t>
      </w:r>
      <w:r w:rsidRPr="00EE5B15">
        <w:t xml:space="preserve">checks of </w:t>
      </w:r>
      <w:r w:rsidR="002101AB">
        <w:t xml:space="preserve">response </w:t>
      </w:r>
      <w:r w:rsidRPr="00EE5B15">
        <w:t xml:space="preserve">validity </w:t>
      </w:r>
      <w:r w:rsidRPr="00EE5B15">
        <w:fldChar w:fldCharType="begin" w:fldLock="1"/>
      </w:r>
      <w:r w:rsidR="00CA0A4D">
        <w:instrText>ADDIN CSL_CITATION {"citationItems":[{"id":"ITEM-1","itemData":{"author":[{"dropping-particle":"","family":"Sandorf","given":"Dancke Erlend","non-dropping-particle":"","parse-names":false,"suffix":""},{"dropping-particle":"","family":"Campbell","given":"Danny","non-dropping-particle":"","parse-names":false,"suffix":""},{"dropping-particle":"","family":"Hanley","given":"Nick","non-dropping-particle":"","parse-names":false,"suffix":""}],"id":"ITEM-1","issue":"University of St. St. Andrews, School of Geography and Sustainable Development","issued":{"date-parts":[["2014"]]},"title":"Disentangling the Influence of Knowledge on Processing Strategies in Choice Modelling","type":"article-journal"},"uris":["http://www.mendeley.com/documents/?uuid=505d4e16-5a99-4a19-8c96-d452cf1c8066"]},{"id":"ITEM-2","itemData":{"author":[{"dropping-particle":"","family":"Hensher","given":"David A","non-dropping-particle":"","parse-names":false,"suffix":""}],"container-title":"Marketing Letters","id":"ITEM-2","issue":"2","issued":{"date-parts":[["2006"]]},"page":"139-151","title":"Using Stated Response Choice Data to Enrich Revealed Preference Discrete Choice Models","type":"article-journal","volume":"4"},"uris":["http://www.mendeley.com/documents/?uuid=f9742b45-abb3-4cdf-91bc-dfa76f10e984"]}],"mendeley":{"formattedCitation":"(Hensher 2006, Sandorf &lt;i&gt;et al.&lt;/i&gt; 2014)","plainTextFormattedCitation":"(Hensher 2006, Sandorf et al. 2014)","previouslyFormattedCitation":"(Hensher 2006, Sandorf &lt;i&gt;et al.&lt;/i&gt; 2014)"},"properties":{"noteIndex":0},"schema":"https://github.com/citation-style-language/schema/raw/master/csl-citation.json"}</w:instrText>
      </w:r>
      <w:r w:rsidRPr="00EE5B15">
        <w:fldChar w:fldCharType="separate"/>
      </w:r>
      <w:r w:rsidRPr="00A823D4">
        <w:rPr>
          <w:noProof/>
        </w:rPr>
        <w:t xml:space="preserve">(Hensher 2006, Sandorf </w:t>
      </w:r>
      <w:r w:rsidRPr="00A52745">
        <w:rPr>
          <w:i/>
          <w:noProof/>
        </w:rPr>
        <w:t>et al.</w:t>
      </w:r>
      <w:r w:rsidRPr="00A823D4">
        <w:rPr>
          <w:noProof/>
        </w:rPr>
        <w:t xml:space="preserve"> 2014)</w:t>
      </w:r>
      <w:r w:rsidRPr="00EE5B15">
        <w:fldChar w:fldCharType="end"/>
      </w:r>
      <w:r w:rsidRPr="00EE5B15">
        <w:t>.</w:t>
      </w:r>
    </w:p>
    <w:p w14:paraId="6ED7F6CB" w14:textId="77777777" w:rsidR="00CF4715" w:rsidRPr="00EE5B15" w:rsidRDefault="00CF4715" w:rsidP="00CF4715"/>
    <w:p w14:paraId="6E23ABF9" w14:textId="41C2D7D0" w:rsidR="00CF4715" w:rsidRDefault="00CF4715" w:rsidP="00CF4715">
      <w:r w:rsidRPr="00EE5B15">
        <w:t xml:space="preserve">As in other fields of social sciences there is a knowledge gap surrounding how best to use social media for the purposes of data collection. In this investigation social media </w:t>
      </w:r>
      <w:r w:rsidR="00D428E6">
        <w:t xml:space="preserve">was </w:t>
      </w:r>
      <w:r w:rsidRPr="00EE5B15">
        <w:t>useful for inviting carers</w:t>
      </w:r>
      <w:r w:rsidR="00D428E6">
        <w:t xml:space="preserve"> living</w:t>
      </w:r>
      <w:r w:rsidRPr="00EE5B15">
        <w:t xml:space="preserve"> in remote locations to participate in the survey. Whilst the ESRC </w:t>
      </w:r>
      <w:r w:rsidR="00D428E6">
        <w:t>produce</w:t>
      </w:r>
      <w:r w:rsidRPr="00EE5B15">
        <w:t xml:space="preserve"> best practice guidance for using social media </w:t>
      </w:r>
      <w:r w:rsidR="00D428E6">
        <w:t xml:space="preserve">in </w:t>
      </w:r>
      <w:r w:rsidRPr="00EE5B15">
        <w:t>research dissemination</w:t>
      </w:r>
      <w:r>
        <w:t xml:space="preserve"> </w:t>
      </w:r>
      <w:r>
        <w:fldChar w:fldCharType="begin" w:fldLock="1"/>
      </w:r>
      <w:r>
        <w:instrText>ADDIN CSL_CITATION {"citationItems":[{"id":"ITEM-1","itemData":{"URL":"https://esrc.ukri.org/research/impact-toolkit/social-media/","accessed":{"date-parts":[["2019","7","24"]]},"author":[{"dropping-particle":"","family":"ESRC","given":"","non-dropping-particle":"","parse-names":false,"suffix":""}],"id":"ITEM-1","issued":{"date-parts":[["0"]]},"title":"Social media best practice and guidance","type":"webpage"},"uris":["http://www.mendeley.com/documents/?uuid=74683c26-5777-4e0a-8683-ebf42c744473"]}],"mendeley":{"formattedCitation":"(ESRC 2019)","plainTextFormattedCitation":"(ESRC 2019)","previouslyFormattedCitation":"(ESRC 2019)"},"properties":{"noteIndex":0},"schema":"https://github.com/citation-style-language/schema/raw/master/csl-citation.json"}</w:instrText>
      </w:r>
      <w:r>
        <w:fldChar w:fldCharType="separate"/>
      </w:r>
      <w:r w:rsidRPr="00EF6F20">
        <w:rPr>
          <w:noProof/>
        </w:rPr>
        <w:t>(ESRC 2019)</w:t>
      </w:r>
      <w:r>
        <w:fldChar w:fldCharType="end"/>
      </w:r>
      <w:r w:rsidRPr="00EE5B15">
        <w:t xml:space="preserve">, less information is available for researchers on how to </w:t>
      </w:r>
      <w:r w:rsidR="00540AA4" w:rsidRPr="00EE5B15">
        <w:t xml:space="preserve">effectively and responsibly </w:t>
      </w:r>
      <w:r w:rsidRPr="00EE5B15">
        <w:t>use social media for data collection</w:t>
      </w:r>
      <w:r>
        <w:t>.</w:t>
      </w:r>
      <w:r w:rsidR="00E93D09">
        <w:t xml:space="preserve"> </w:t>
      </w:r>
      <w:r w:rsidR="00E15D1D">
        <w:t>Such guidance</w:t>
      </w:r>
      <w:r w:rsidR="00E93D09">
        <w:t xml:space="preserve"> would be useful for researchers aiming to sensitively and effectively recruit carers online in the future. </w:t>
      </w:r>
    </w:p>
    <w:p w14:paraId="07EF2995" w14:textId="77777777" w:rsidR="00CF4715" w:rsidRDefault="00CF4715" w:rsidP="00CF4715"/>
    <w:p w14:paraId="7D1AFBF6" w14:textId="77777777" w:rsidR="00CF4715" w:rsidRPr="00662AFD" w:rsidRDefault="00CF4715" w:rsidP="00CF4715">
      <w:pPr>
        <w:pStyle w:val="Heading2"/>
      </w:pPr>
      <w:bookmarkStart w:id="253" w:name="_Toc27733703"/>
      <w:r w:rsidRPr="00662AFD">
        <w:t>Implications for practice</w:t>
      </w:r>
      <w:bookmarkEnd w:id="253"/>
    </w:p>
    <w:p w14:paraId="0F410D79" w14:textId="252FA915" w:rsidR="00CF4715" w:rsidRDefault="00CF4715" w:rsidP="00CF4715">
      <w:r>
        <w:t xml:space="preserve">This study identifies </w:t>
      </w:r>
      <w:r w:rsidR="004A1797">
        <w:t>preferences</w:t>
      </w:r>
      <w:r>
        <w:t xml:space="preserve"> regarding</w:t>
      </w:r>
      <w:r w:rsidR="00596DE6">
        <w:t xml:space="preserve"> replacement care and</w:t>
      </w:r>
      <w:r>
        <w:t xml:space="preserve"> </w:t>
      </w:r>
      <w:r w:rsidR="00B137E9">
        <w:t xml:space="preserve">short </w:t>
      </w:r>
      <w:r>
        <w:t xml:space="preserve">breaks from caring for unpaid carers of older people in Scotland. Acknowledging diversity in opinion, respite and replacement care were ranked the overall most important forms of support relative to others by carers in the online DCE survey. As with </w:t>
      </w:r>
      <w:r>
        <w:fldChar w:fldCharType="begin" w:fldLock="1"/>
      </w:r>
      <w:r>
        <w:instrText>ADDIN CSL_CITATION {"citationItems":[{"id":"ITEM-1","itemData":{"author":[{"dropping-particle":"","family":"Yeandle","given":"Sue","non-dropping-particle":"","parse-names":false,"suffix":""},{"dropping-particle":"","family":"Bennett","given":"Cinnamon","non-dropping-particle":"","parse-names":false,"suffix":""},{"dropping-particle":"","family":"Buckner","given":"Lisa","non-dropping-particle":"","parse-names":false,"suffix":""},{"dropping-particle":"","family":"Fry","given":"Gary","non-dropping-particle":"","parse-names":false,"suffix":""},{"dropping-particle":"","family":"Price","given":"Christopher","non-dropping-particle":"","parse-names":false,"suffix":""}],"container-title":"London: Carers UK","id":"ITEM-1","issued":{"date-parts":[["2007"]]},"publisher-place":"London: UK","title":"Managing Caring and Employment","type":"article-journal"},"uris":["http://www.mendeley.com/documents/?uuid=3de50f9a-1669-430c-9073-7e7a2d94f9bc"]}],"mendeley":{"formattedCitation":"(Yeandle &lt;i&gt;et al.&lt;/i&gt; 2007)","manualFormatting":"Yeandle et al. (2007)","plainTextFormattedCitation":"(Yeandle et al. 2007)","previouslyFormattedCitation":"(Yeandle &lt;i&gt;et al.&lt;/i&gt; 2007)"},"properties":{"noteIndex":0},"schema":"https://github.com/citation-style-language/schema/raw/master/csl-citation.json"}</w:instrText>
      </w:r>
      <w:r>
        <w:fldChar w:fldCharType="separate"/>
      </w:r>
      <w:r w:rsidRPr="0016457F">
        <w:rPr>
          <w:noProof/>
        </w:rPr>
        <w:t xml:space="preserve">Yeandle </w:t>
      </w:r>
      <w:r w:rsidRPr="00745470">
        <w:rPr>
          <w:i/>
          <w:iCs/>
          <w:noProof/>
        </w:rPr>
        <w:t>et al</w:t>
      </w:r>
      <w:r w:rsidRPr="0016457F">
        <w:rPr>
          <w:noProof/>
        </w:rPr>
        <w:t xml:space="preserve">. </w:t>
      </w:r>
      <w:r>
        <w:rPr>
          <w:noProof/>
        </w:rPr>
        <w:t>(</w:t>
      </w:r>
      <w:r w:rsidRPr="0016457F">
        <w:rPr>
          <w:noProof/>
        </w:rPr>
        <w:t>2007)</w:t>
      </w:r>
      <w:r>
        <w:fldChar w:fldCharType="end"/>
      </w:r>
      <w:r w:rsidR="00E93D09">
        <w:t>, this study</w:t>
      </w:r>
      <w:r>
        <w:t xml:space="preserve"> illuminates a gap between </w:t>
      </w:r>
      <w:r w:rsidR="00D428E6">
        <w:t>a strong stated preference for respite</w:t>
      </w:r>
      <w:r>
        <w:t xml:space="preserve"> but </w:t>
      </w:r>
      <w:r w:rsidR="00D428E6">
        <w:t>low service use</w:t>
      </w:r>
      <w:r>
        <w:t xml:space="preserve">. </w:t>
      </w:r>
      <w:r w:rsidR="00D428E6">
        <w:t>B</w:t>
      </w:r>
      <w:r w:rsidRPr="00662AFD">
        <w:t>ureaucratic challeng</w:t>
      </w:r>
      <w:r>
        <w:t xml:space="preserve">es are shown to be a key barrier for carers accessing respite and replacement care. </w:t>
      </w:r>
      <w:r w:rsidRPr="00662AFD">
        <w:t xml:space="preserve">Jackson </w:t>
      </w:r>
      <w:r w:rsidRPr="00745470">
        <w:rPr>
          <w:i/>
          <w:iCs/>
        </w:rPr>
        <w:t>et al</w:t>
      </w:r>
      <w:r w:rsidRPr="00662AFD">
        <w:t xml:space="preserve"> (2011)</w:t>
      </w:r>
      <w:r>
        <w:t xml:space="preserve"> estimate that if barriers to access to respite could be surmounted the </w:t>
      </w:r>
      <w:r w:rsidRPr="00662AFD">
        <w:t xml:space="preserve">proportion of carers </w:t>
      </w:r>
      <w:r>
        <w:t>of people with neurological conditions would increase. Similarly, this study implies that issues of access and awareness exceed</w:t>
      </w:r>
      <w:r w:rsidR="00226F66">
        <w:t xml:space="preserve"> issues of</w:t>
      </w:r>
      <w:r>
        <w:t xml:space="preserve"> </w:t>
      </w:r>
      <w:r w:rsidR="00226F66">
        <w:t>taste</w:t>
      </w:r>
      <w:r>
        <w:t xml:space="preserve"> in explaining service non-use. </w:t>
      </w:r>
    </w:p>
    <w:p w14:paraId="4DAE8D3C" w14:textId="77777777" w:rsidR="00CF4715" w:rsidRDefault="00CF4715" w:rsidP="00CF4715"/>
    <w:p w14:paraId="3C6D0C11" w14:textId="06345538" w:rsidR="00CF4715" w:rsidRDefault="00CF4715" w:rsidP="00CF4715">
      <w:r w:rsidRPr="00662AFD">
        <w:t>The qualitative</w:t>
      </w:r>
      <w:r>
        <w:t xml:space="preserve"> and quantitative</w:t>
      </w:r>
      <w:r w:rsidRPr="00662AFD">
        <w:t xml:space="preserve"> information elicited </w:t>
      </w:r>
      <w:r>
        <w:t>in this study</w:t>
      </w:r>
      <w:r w:rsidRPr="00662AFD">
        <w:t xml:space="preserve"> point to a strong aversion </w:t>
      </w:r>
      <w:r>
        <w:t xml:space="preserve">by carers </w:t>
      </w:r>
      <w:r w:rsidRPr="00662AFD">
        <w:t>t</w:t>
      </w:r>
      <w:r>
        <w:t xml:space="preserve">o a lack of </w:t>
      </w:r>
      <w:r w:rsidRPr="00662AFD">
        <w:t>familiarity</w:t>
      </w:r>
      <w:r>
        <w:t xml:space="preserve"> with </w:t>
      </w:r>
      <w:r w:rsidRPr="00662AFD">
        <w:t>paid care workers</w:t>
      </w:r>
      <w:r>
        <w:t xml:space="preserve">, </w:t>
      </w:r>
      <w:r w:rsidRPr="00662AFD">
        <w:t>compared to other care providers</w:t>
      </w:r>
      <w:r>
        <w:t xml:space="preserve"> providing replacement care. In addition, those providing care and support over 35 hours per week may have greater reluctance to use respite and replacement care. </w:t>
      </w:r>
      <w:r w:rsidRPr="00662AFD">
        <w:t xml:space="preserve">One </w:t>
      </w:r>
      <w:r>
        <w:t>implication</w:t>
      </w:r>
      <w:r w:rsidRPr="00662AFD">
        <w:t xml:space="preserve"> for care provider</w:t>
      </w:r>
      <w:r>
        <w:t xml:space="preserve"> organisations </w:t>
      </w:r>
      <w:r w:rsidRPr="00662AFD">
        <w:t xml:space="preserve">is </w:t>
      </w:r>
      <w:r>
        <w:t xml:space="preserve">the </w:t>
      </w:r>
      <w:r w:rsidRPr="00662AFD">
        <w:t xml:space="preserve">importance </w:t>
      </w:r>
      <w:r>
        <w:t>of continuity, and</w:t>
      </w:r>
      <w:r w:rsidRPr="00662AFD">
        <w:t xml:space="preserve"> building trusted relationships over time in order to gain familiarity, especially </w:t>
      </w:r>
      <w:r>
        <w:t>for older people with complex conditions with unpaid carer</w:t>
      </w:r>
      <w:r w:rsidRPr="00662AFD">
        <w:t xml:space="preserve">. </w:t>
      </w:r>
      <w:r>
        <w:t xml:space="preserve">Following </w:t>
      </w:r>
      <w:r>
        <w:fldChar w:fldCharType="begin" w:fldLock="1"/>
      </w:r>
      <w:r w:rsidR="00A26569">
        <w:instrText>ADDIN CSL_CITATION {"citationItems":[{"id":"ITEM-1","itemData":{"DOI":"10.1111/hsc.12036","ISSN":"1365-2524","abstract":"The use of respite services by carers has been shown to extend the length of time people with dementia can remain living in the community with family support. However, the use of respite services by informal carers of people with dementia is often low and does not appear to match carer need. To better understand how to address carers' unmet need for respite, the factors that impede respite service use must be identified. To achieve this, a narrative synthesis of published academic literature (1990–2011) was undertaken regarding factors associated with not utilising different types of respite services utilising Anderson's Behavioural Model of Service Use. The review reinforces the importance of the assessment and matching of services to the needs of individual carers and care recipients at the local level. It also highlights the need to move beyond care pathways for individuals. To support respite use there is a need for local action to be augmented at a community or population level by strategies to address attitudinal and resource barriers that influence sub-groups of the carer population who may be more vulnerable to service non-use.","author":[{"dropping-particle":"","family":"Phillipson","given":"Lyn","non-dropping-particle":"","parse-names":false,"suffix":""},{"dropping-particle":"","family":"Jones","given":"Sandra C","non-dropping-particle":"","parse-names":false,"suffix":""},{"dropping-particle":"","family":"Magee","given":"Christopher","non-dropping-particle":"","parse-names":false,"suffix":""}],"container-title":"Health &amp; Social Care in the Community","id":"ITEM-1","issue":"1","issued":{"date-parts":[["2014"]]},"page":"1-12","publisher":"Wiley Online Library","title":"A review of the factors associated with the non use of respite services by carers of people with dementia: implications for policy and practice","type":"article-journal","volume":"22"},"uris":["http://www.mendeley.com/documents/?uuid=cf9d465a-d8a0-4445-ad13-bd50e96c456a"]}],"mendeley":{"formattedCitation":"(Phillipson &lt;i&gt;et al.&lt;/i&gt; 2014)","manualFormatting":"Phillipson et al. (2014)","plainTextFormattedCitation":"(Phillipson et al. 2014)","previouslyFormattedCitation":"(Phillipson &lt;i&gt;et al.&lt;/i&gt; 2014)"},"properties":{"noteIndex":0},"schema":"https://github.com/citation-style-language/schema/raw/master/csl-citation.json"}</w:instrText>
      </w:r>
      <w:r>
        <w:fldChar w:fldCharType="separate"/>
      </w:r>
      <w:r w:rsidRPr="00256A09">
        <w:rPr>
          <w:noProof/>
        </w:rPr>
        <w:t xml:space="preserve">Phillipson </w:t>
      </w:r>
      <w:r w:rsidRPr="00745470">
        <w:rPr>
          <w:i/>
          <w:iCs/>
          <w:noProof/>
        </w:rPr>
        <w:t>et al</w:t>
      </w:r>
      <w:r w:rsidRPr="00256A09">
        <w:rPr>
          <w:noProof/>
        </w:rPr>
        <w:t xml:space="preserve">. </w:t>
      </w:r>
      <w:r>
        <w:rPr>
          <w:noProof/>
        </w:rPr>
        <w:t>(</w:t>
      </w:r>
      <w:r w:rsidRPr="00256A09">
        <w:rPr>
          <w:noProof/>
        </w:rPr>
        <w:t>2014)</w:t>
      </w:r>
      <w:r>
        <w:fldChar w:fldCharType="end"/>
      </w:r>
      <w:r>
        <w:t xml:space="preserve"> </w:t>
      </w:r>
      <w:r w:rsidR="0046294F">
        <w:t>it is argued</w:t>
      </w:r>
      <w:r>
        <w:t xml:space="preserve"> if trust and familiarity between paid and unpaid </w:t>
      </w:r>
      <w:r>
        <w:lastRenderedPageBreak/>
        <w:t>carers is not built over time,</w:t>
      </w:r>
      <w:r w:rsidRPr="00662AFD">
        <w:t xml:space="preserve"> this </w:t>
      </w:r>
      <w:r>
        <w:t>could contribute a higher</w:t>
      </w:r>
      <w:r w:rsidRPr="00662AFD">
        <w:t xml:space="preserve"> cost to society as those most in need of a break may be more reluctant, or feel less able, to take one. </w:t>
      </w:r>
    </w:p>
    <w:p w14:paraId="3E74B6C7" w14:textId="77777777" w:rsidR="00CF4715" w:rsidRDefault="00CF4715" w:rsidP="00CF4715"/>
    <w:p w14:paraId="1E94B887" w14:textId="70A2D913" w:rsidR="00CF4715" w:rsidRPr="00E376E8" w:rsidRDefault="00CF4715" w:rsidP="00CF4715">
      <w:r>
        <w:t xml:space="preserve">The role of social work </w:t>
      </w:r>
      <w:r w:rsidR="004A1797">
        <w:t xml:space="preserve">and carers centre workers </w:t>
      </w:r>
      <w:r>
        <w:t xml:space="preserve">in bridging gaps and knowledge and access to breaks from caring is particularly evident throughout this study. While the relationship between access to a social worker and access to short breaks funding in the survey responses shows correlation, rather than causation, it does imply a relationship between the two. </w:t>
      </w:r>
      <w:r w:rsidR="00E70468">
        <w:t>There is insufficient evidence</w:t>
      </w:r>
      <w:r w:rsidR="000913FF">
        <w:t xml:space="preserve"> from th</w:t>
      </w:r>
      <w:r w:rsidR="00E70468">
        <w:t>e DCE</w:t>
      </w:r>
      <w:r w:rsidR="000913FF">
        <w:t xml:space="preserve"> </w:t>
      </w:r>
      <w:r w:rsidR="00E70468">
        <w:t>to infer whether this</w:t>
      </w:r>
      <w:r w:rsidR="00E376E8">
        <w:t xml:space="preserve"> relationship </w:t>
      </w:r>
      <w:r w:rsidR="00E70468">
        <w:t>between social work agencies with regard to short breaks is one of carers</w:t>
      </w:r>
      <w:r w:rsidR="00E376E8">
        <w:t xml:space="preserve"> as resources, co-clients or co-workers. </w:t>
      </w:r>
      <w:r>
        <w:t xml:space="preserve">It could be that available and responsive social workers </w:t>
      </w:r>
      <w:r w:rsidR="00E376E8">
        <w:t>are providing</w:t>
      </w:r>
      <w:r>
        <w:t xml:space="preserve"> awareness-raising and linking carers of older people in Scotland to funding and support opportunities. If this is the case, cuts to social care budgets, as highlighted by </w:t>
      </w:r>
      <w:r>
        <w:fldChar w:fldCharType="begin" w:fldLock="1"/>
      </w:r>
      <w:r>
        <w:instrText>ADDIN CSL_CITATION {"citationItems":[{"id":"ITEM-1","itemData":{"DOI":"10.1111/j.1467-9515.2010.00753.x","ISBN":"0144-5596","ISSN":"01445596","abstract":"Personalization has become a unifying theme and a dominant narrative across public services in England. Key to understanding the dominance of personalization is the recognition that it is a story that is told about public services, their history and the roles and experiences of the people who use them and work in them. Like other stories it is compelling, emotionally resonant, but also multi-interpretable. This article identifies five key themes which are central to the personalization story-line, noting their reliance on a combination of formal evidence, personal narratives and common sense. These are: (1) personalization works, transforming people's lives for the better; (2) person-centred approaches reflect the way people live their lives, rather than artificial departmental boundaries; (3) personalization is applicable to everyone, not just to people with social care needs; (4) people are experts on their own lives; (5) personalization will save money. The article goes on to examine some of the complexities that audiences face in translating a story-line into policy programmes and frontline practice. Three aspects in particular are considered: the ambiguity of personalization as a guide to action; the tensions between user empowerment and user responsibility; and the extent to which personalization is used to legitimize other reforms, in particular budget cuts. © 2011 Blackwell Publishing Ltd..","author":[{"dropping-particle":"","family":"Needham","given":"Catherine","non-dropping-particle":"","parse-names":false,"suffix":""}],"container-title":"Social Policy and Administration","id":"ITEM-1","issue":"1","issued":{"date-parts":[["2011"]]},"page":"54-68","title":"Personalization: From story-line to practice","type":"article-journal","volume":"45"},"uris":["http://www.mendeley.com/documents/?uuid=e90e0539-f062-4c9c-90e2-8d80e240c922"]}],"mendeley":{"formattedCitation":"(Needham 2011)","manualFormatting":"Needham (2011)","plainTextFormattedCitation":"(Needham 2011)","previouslyFormattedCitation":"(Needham 2011)"},"properties":{"noteIndex":0},"schema":"https://github.com/citation-style-language/schema/raw/master/csl-citation.json"}</w:instrText>
      </w:r>
      <w:r>
        <w:fldChar w:fldCharType="separate"/>
      </w:r>
      <w:r w:rsidRPr="00A823D4">
        <w:rPr>
          <w:noProof/>
        </w:rPr>
        <w:t xml:space="preserve">Needham </w:t>
      </w:r>
      <w:r>
        <w:rPr>
          <w:noProof/>
        </w:rPr>
        <w:t>(</w:t>
      </w:r>
      <w:r w:rsidRPr="00A823D4">
        <w:rPr>
          <w:noProof/>
        </w:rPr>
        <w:t>2011)</w:t>
      </w:r>
      <w:r>
        <w:fldChar w:fldCharType="end"/>
      </w:r>
      <w:r>
        <w:t xml:space="preserve">, could potentially </w:t>
      </w:r>
      <w:r>
        <w:rPr>
          <w:color w:val="000000" w:themeColor="text1"/>
        </w:rPr>
        <w:t xml:space="preserve">render social workers less able to negotiate support for unpaid carers. </w:t>
      </w:r>
    </w:p>
    <w:p w14:paraId="4A77CA6A" w14:textId="77777777" w:rsidR="00CF4715" w:rsidRDefault="00CF4715" w:rsidP="00CF4715"/>
    <w:p w14:paraId="709D2743" w14:textId="77777777" w:rsidR="00CF4715" w:rsidRDefault="00CF4715" w:rsidP="00CF4715">
      <w:pPr>
        <w:pStyle w:val="Heading2"/>
      </w:pPr>
      <w:bookmarkStart w:id="254" w:name="_Toc27733704"/>
      <w:r w:rsidRPr="00662AFD">
        <w:t>Implications for p</w:t>
      </w:r>
      <w:r>
        <w:t>olicy</w:t>
      </w:r>
      <w:bookmarkEnd w:id="254"/>
    </w:p>
    <w:p w14:paraId="7368F166" w14:textId="2AE20DDE" w:rsidR="00540AA4" w:rsidRDefault="00CF4715" w:rsidP="00CF4715">
      <w:r w:rsidRPr="00D1154F">
        <w:t xml:space="preserve">The DCE highlights that having the right person to provide replacement care is a key concern for carers, relative to other aspects of replacement care. In survey responses and some interviews, </w:t>
      </w:r>
      <w:r>
        <w:t xml:space="preserve">unpaid </w:t>
      </w:r>
      <w:r w:rsidRPr="00D1154F">
        <w:t xml:space="preserve">carers with family members available to provide replacement care </w:t>
      </w:r>
      <w:r>
        <w:t>demonstrate</w:t>
      </w:r>
      <w:r w:rsidRPr="00D1154F">
        <w:t xml:space="preserve"> a preference for family </w:t>
      </w:r>
      <w:r>
        <w:t xml:space="preserve">members </w:t>
      </w:r>
      <w:r w:rsidRPr="00D1154F">
        <w:t>as replacement care, relative to professional care from an unfamiliar individual. The</w:t>
      </w:r>
      <w:r>
        <w:t xml:space="preserve"> </w:t>
      </w:r>
      <w:r w:rsidRPr="00D1154F">
        <w:rPr>
          <w:shd w:val="clear" w:color="auto" w:fill="FFFFFF"/>
        </w:rPr>
        <w:t>Direct Payment 2014 Regulations</w:t>
      </w:r>
      <w:r>
        <w:rPr>
          <w:shd w:val="clear" w:color="auto" w:fill="FFFFFF"/>
        </w:rPr>
        <w:t>, which accompany the Social Care (Self-Directed Support) (Scotland) Act 2013, currently inform the</w:t>
      </w:r>
      <w:r w:rsidRPr="00D1154F">
        <w:t xml:space="preserve"> level of choice carers </w:t>
      </w:r>
      <w:r>
        <w:t xml:space="preserve">in Scotland </w:t>
      </w:r>
      <w:r w:rsidRPr="00D1154F">
        <w:t xml:space="preserve">currently have </w:t>
      </w:r>
      <w:r>
        <w:t xml:space="preserve">regarding </w:t>
      </w:r>
      <w:r w:rsidRPr="00D1154F">
        <w:t>replacement care provision in order to take a break from caring</w:t>
      </w:r>
      <w:r>
        <w:rPr>
          <w:shd w:val="clear" w:color="auto" w:fill="FFFFFF"/>
        </w:rPr>
        <w:t xml:space="preserve">. </w:t>
      </w:r>
      <w:r w:rsidR="00E93D09">
        <w:rPr>
          <w:shd w:val="clear" w:color="auto" w:fill="FFFFFF"/>
        </w:rPr>
        <w:t>Scottish Government</w:t>
      </w:r>
      <w:r w:rsidR="00010DC3">
        <w:rPr>
          <w:shd w:val="clear" w:color="auto" w:fill="FFFFFF"/>
        </w:rPr>
        <w:t xml:space="preserve"> (</w:t>
      </w:r>
      <w:r w:rsidR="00010DC3">
        <w:rPr>
          <w:shd w:val="clear" w:color="auto" w:fill="FFFFFF"/>
        </w:rPr>
        <w:fldChar w:fldCharType="begin" w:fldLock="1"/>
      </w:r>
      <w:r w:rsidR="00F95E75">
        <w:rPr>
          <w:shd w:val="clear" w:color="auto" w:fill="FFFFFF"/>
        </w:rPr>
        <w:instrText>ADDIN CSL_CITATION {"citationItems":[{"id":"ITEM-1","itemData":{"URL":"https://www.gov.scot/publications/statutory-guidance-accompany-social-care-self-directed-support-scotland-act-2013/","accessed":{"date-parts":[["2019","9","2"]]},"author":[{"dropping-particle":"","family":"Scottish Government","given":"","non-dropping-particle":"","parse-names":false,"suffix":""}],"id":"ITEM-1","issued":{"date-parts":[["2014"]]},"title":"Statutory Guidance to accompany the Social Care (Self-directed Support) (Scotland) Act 2013","type":"webpage"},"uris":["http://www.mendeley.com/documents/?uuid=44b7516f-9cd9-44a9-8a1d-5873179bd713"]}],"mendeley":{"formattedCitation":"(Scottish Government 2014b)","manualFormatting":"2014b)","plainTextFormattedCitation":"(Scottish Government 2014b)","previouslyFormattedCitation":"(Scottish Government 2014b)"},"properties":{"noteIndex":0},"schema":"https://github.com/citation-style-language/schema/raw/master/csl-citation.json"}</w:instrText>
      </w:r>
      <w:r w:rsidR="00010DC3">
        <w:rPr>
          <w:shd w:val="clear" w:color="auto" w:fill="FFFFFF"/>
        </w:rPr>
        <w:fldChar w:fldCharType="separate"/>
      </w:r>
      <w:r w:rsidR="00010DC3" w:rsidRPr="00010DC3">
        <w:rPr>
          <w:noProof/>
          <w:shd w:val="clear" w:color="auto" w:fill="FFFFFF"/>
        </w:rPr>
        <w:t>2014b)</w:t>
      </w:r>
      <w:r w:rsidR="00010DC3">
        <w:rPr>
          <w:shd w:val="clear" w:color="auto" w:fill="FFFFFF"/>
        </w:rPr>
        <w:fldChar w:fldCharType="end"/>
      </w:r>
      <w:r w:rsidR="00E93D09">
        <w:rPr>
          <w:shd w:val="clear" w:color="auto" w:fill="FFFFFF"/>
        </w:rPr>
        <w:t xml:space="preserve"> g</w:t>
      </w:r>
      <w:r>
        <w:rPr>
          <w:shd w:val="clear" w:color="auto" w:fill="FFFFFF"/>
        </w:rPr>
        <w:t xml:space="preserve">uidance stipulates that close relatives may be employed </w:t>
      </w:r>
      <w:r w:rsidR="00F420F6">
        <w:rPr>
          <w:shd w:val="clear" w:color="auto" w:fill="FFFFFF"/>
        </w:rPr>
        <w:t xml:space="preserve">by the cared-for person </w:t>
      </w:r>
      <w:r>
        <w:rPr>
          <w:shd w:val="clear" w:color="auto" w:fill="FFFFFF"/>
        </w:rPr>
        <w:t xml:space="preserve">to provide support on a case-by-case basis. </w:t>
      </w:r>
      <w:r>
        <w:t xml:space="preserve">As such, SDS has the potential to generate flexibility in sourcing replacement care, for example, by enabling carers to pay relatives, or individuals who are trusted and familiar, to provide replacement care that would better suit their preferences. </w:t>
      </w:r>
    </w:p>
    <w:p w14:paraId="0D96B2F3" w14:textId="77777777" w:rsidR="00540AA4" w:rsidRDefault="00540AA4" w:rsidP="00CF4715"/>
    <w:p w14:paraId="57F81E9D" w14:textId="3AB50934" w:rsidR="00CF4715" w:rsidRPr="00050257" w:rsidRDefault="00CF4715" w:rsidP="00CF4715">
      <w:r>
        <w:lastRenderedPageBreak/>
        <w:t>However, i</w:t>
      </w:r>
      <w:r w:rsidRPr="00662AFD">
        <w:t xml:space="preserve">n November 2018, the Coalition of Carers in Scotland </w:t>
      </w:r>
      <w:r>
        <w:t>conducted</w:t>
      </w:r>
      <w:r w:rsidRPr="00662AFD">
        <w:t xml:space="preserve"> an online survey with 1,034 carers in Scotland to gauge their level of awareness of the Carers (Scotland) Act 2016</w:t>
      </w:r>
      <w:r>
        <w:t>, in which</w:t>
      </w:r>
      <w:r w:rsidRPr="00662AFD">
        <w:t xml:space="preserve"> 51% of carers had not heard of the legislation, and 61% were not aware that they had the right to access support if their needs were eligible</w:t>
      </w:r>
      <w:r>
        <w:t xml:space="preserve"> </w:t>
      </w:r>
      <w:r>
        <w:fldChar w:fldCharType="begin" w:fldLock="1"/>
      </w:r>
      <w:r w:rsidR="00A705C5">
        <w:instrText>ADDIN CSL_CITATION {"citationItems":[{"id":"ITEM-1","itemData":{"URL":"http://www.carersnet.org/wp-content/uploads/2019/01/Awareness-of-the-Carers-Act-January-2019.pdf","accessed":{"date-parts":[["2019","8","12"]]},"author":[{"dropping-particle":"","family":"Coalition of Carers in Scotland","given":"","non-dropping-particle":"","parse-names":false,"suffix":""}],"id":"ITEM-1","issued":{"date-parts":[["2019"]]},"title":"Awareness of the Carers (Scotland) Act: experiences of Carers in Scotland","type":"webpage"},"uris":["http://www.mendeley.com/documents/?uuid=b4ebd835-bc27-472f-8a9a-75cb4298aa39"]}],"mendeley":{"formattedCitation":"(Coalition of Carers in Scotland 2019)","plainTextFormattedCitation":"(Coalition of Carers in Scotland 2019)","previouslyFormattedCitation":"(Coalition of Carers in Scotland 2019)"},"properties":{"noteIndex":0},"schema":"https://github.com/citation-style-language/schema/raw/master/csl-citation.json"}</w:instrText>
      </w:r>
      <w:r>
        <w:fldChar w:fldCharType="separate"/>
      </w:r>
      <w:r w:rsidRPr="00655546">
        <w:rPr>
          <w:noProof/>
        </w:rPr>
        <w:t>(Coalition of Carers in Scotland 2019)</w:t>
      </w:r>
      <w:r>
        <w:fldChar w:fldCharType="end"/>
      </w:r>
      <w:r w:rsidRPr="00662AFD">
        <w:t>.</w:t>
      </w:r>
      <w:r>
        <w:t xml:space="preserve"> This implies that, whilst flexibility to employ relatives for replacement care may be a preferred and legally viable option, a sizable proportion of unpaid carers in Scotland may not be able to achieve their preferences due to lack of awareness of their social care rights. </w:t>
      </w:r>
    </w:p>
    <w:p w14:paraId="64BB4ED1" w14:textId="77777777" w:rsidR="00CF4715" w:rsidRDefault="00CF4715" w:rsidP="00CF4715"/>
    <w:p w14:paraId="00CB8358" w14:textId="30765F13" w:rsidR="00CF4715" w:rsidRDefault="00CF4715" w:rsidP="00CF4715">
      <w:r>
        <w:t xml:space="preserve">In addition, the DCE approach used to investigate priorities of service users (unpaid carers) could be used in local service priority-setting for other aspects of social care. The econometrics knowledge underpinning DCE is complex and evolving, and the approach requires skill building and interpreting regression models. </w:t>
      </w:r>
      <w:r w:rsidR="004A1797">
        <w:t xml:space="preserve">Furthermore, the time taken to conduct qualitative research for robust attribute selection is substantial. </w:t>
      </w:r>
      <w:r>
        <w:t xml:space="preserve">Nevertheless, software programmes and training exist that can enable researchers and analysts in various research capacities (local and national government, small or large third sector organisations, and other agencies), to gather information to quantify preferences, and so </w:t>
      </w:r>
      <w:r w:rsidR="0046294F">
        <w:t>model</w:t>
      </w:r>
      <w:r>
        <w:t xml:space="preserve"> predicted demand or uptake of a service or good. DCE could thus be applied to exploring preferences in other aspects of social care and ageing, such as demand for technologies, housing types or design, physical activity programmes, or community activities. </w:t>
      </w:r>
    </w:p>
    <w:p w14:paraId="1A7A6B29" w14:textId="77777777" w:rsidR="00CF4715" w:rsidRPr="00662AFD" w:rsidRDefault="00CF4715" w:rsidP="00CF4715">
      <w:pPr>
        <w:pStyle w:val="Heading2"/>
      </w:pPr>
    </w:p>
    <w:p w14:paraId="656DD378" w14:textId="77777777" w:rsidR="00CF4715" w:rsidRDefault="00CF4715" w:rsidP="00CF4715">
      <w:pPr>
        <w:pStyle w:val="Heading2"/>
      </w:pPr>
      <w:bookmarkStart w:id="255" w:name="_Toc12276458"/>
      <w:bookmarkStart w:id="256" w:name="_Toc27733705"/>
      <w:r w:rsidRPr="00662AFD">
        <w:t>Concluding remarks</w:t>
      </w:r>
      <w:bookmarkEnd w:id="255"/>
      <w:bookmarkEnd w:id="256"/>
    </w:p>
    <w:p w14:paraId="3ED6DB8B" w14:textId="707CBDBF" w:rsidR="009E2262" w:rsidRPr="009776A0" w:rsidRDefault="00CF4715" w:rsidP="00072E18">
      <w:pPr>
        <w:rPr>
          <w:color w:val="FF0000"/>
        </w:rPr>
      </w:pPr>
      <w:r>
        <w:t xml:space="preserve">As the number of older people with complex social care needs increases in Scotland, provision of support to unpaid carers as key contributors </w:t>
      </w:r>
      <w:r w:rsidR="00670565">
        <w:t>to the</w:t>
      </w:r>
      <w:r>
        <w:t xml:space="preserve"> social care </w:t>
      </w:r>
      <w:r w:rsidR="00670565">
        <w:t xml:space="preserve">landscape </w:t>
      </w:r>
      <w:r>
        <w:t xml:space="preserve">is a critical policy issue. This thesis fills a research gap on the preferences of unpaid carers of older people living in Scotland towards support services. </w:t>
      </w:r>
      <w:r w:rsidR="0050110A">
        <w:t xml:space="preserve">The </w:t>
      </w:r>
      <w:r w:rsidR="003C14BF">
        <w:t>DCE</w:t>
      </w:r>
      <w:r w:rsidRPr="00662AFD">
        <w:t xml:space="preserve"> offer</w:t>
      </w:r>
      <w:r w:rsidR="0050110A">
        <w:t>s</w:t>
      </w:r>
      <w:r w:rsidRPr="00662AFD">
        <w:t xml:space="preserve"> a powerful lens through which to study </w:t>
      </w:r>
      <w:r>
        <w:t>carers’ preferences</w:t>
      </w:r>
      <w:r w:rsidRPr="00662AFD">
        <w:t xml:space="preserve"> towards </w:t>
      </w:r>
      <w:r>
        <w:t>support to meet their own needs</w:t>
      </w:r>
      <w:r w:rsidR="003C14BF">
        <w:t xml:space="preserve">. </w:t>
      </w:r>
      <w:r w:rsidR="00FA6D8F">
        <w:t>Results from this</w:t>
      </w:r>
      <w:r w:rsidR="0034154E">
        <w:t xml:space="preserve"> DCE</w:t>
      </w:r>
      <w:r w:rsidR="003A14D3">
        <w:t xml:space="preserve"> </w:t>
      </w:r>
      <w:r w:rsidR="003C14BF">
        <w:t>identify</w:t>
      </w:r>
      <w:r>
        <w:t xml:space="preserve"> that carers</w:t>
      </w:r>
      <w:r w:rsidR="00670565">
        <w:t xml:space="preserve"> of older adults</w:t>
      </w:r>
      <w:r>
        <w:t xml:space="preserve"> see </w:t>
      </w:r>
      <w:r w:rsidR="00670565">
        <w:t xml:space="preserve">respite and </w:t>
      </w:r>
      <w:r>
        <w:t xml:space="preserve">replacement care services as a </w:t>
      </w:r>
      <w:r w:rsidR="00540AA4">
        <w:t xml:space="preserve">support </w:t>
      </w:r>
      <w:r>
        <w:t>priority</w:t>
      </w:r>
      <w:r w:rsidR="00670565">
        <w:t xml:space="preserve">. </w:t>
      </w:r>
      <w:r w:rsidR="00001EC5">
        <w:t xml:space="preserve">This study </w:t>
      </w:r>
      <w:r w:rsidR="000660D0">
        <w:t xml:space="preserve">demonstrates </w:t>
      </w:r>
      <w:r w:rsidR="0034154E">
        <w:t xml:space="preserve">estimates of </w:t>
      </w:r>
      <w:r w:rsidR="003D2F39">
        <w:t>the value attached to attributes of replacement care</w:t>
      </w:r>
      <w:r w:rsidRPr="00C16C46">
        <w:rPr>
          <w:color w:val="000000" w:themeColor="text1"/>
        </w:rPr>
        <w:t xml:space="preserve"> preferences</w:t>
      </w:r>
      <w:r w:rsidR="003B1254">
        <w:rPr>
          <w:color w:val="000000" w:themeColor="text1"/>
        </w:rPr>
        <w:t xml:space="preserve"> by </w:t>
      </w:r>
      <w:r w:rsidR="003B1254">
        <w:rPr>
          <w:color w:val="000000" w:themeColor="text1"/>
        </w:rPr>
        <w:lastRenderedPageBreak/>
        <w:t>carers</w:t>
      </w:r>
      <w:r w:rsidRPr="00C16C46">
        <w:rPr>
          <w:color w:val="000000" w:themeColor="text1"/>
        </w:rPr>
        <w:t xml:space="preserve">, specifically </w:t>
      </w:r>
      <w:r w:rsidR="003A14D3">
        <w:rPr>
          <w:color w:val="000000" w:themeColor="text1"/>
        </w:rPr>
        <w:t xml:space="preserve">to </w:t>
      </w:r>
      <w:r w:rsidRPr="00C16C46">
        <w:rPr>
          <w:color w:val="000000" w:themeColor="text1"/>
        </w:rPr>
        <w:t xml:space="preserve">immediacy, </w:t>
      </w:r>
      <w:r w:rsidR="003D2F39">
        <w:rPr>
          <w:color w:val="000000" w:themeColor="text1"/>
        </w:rPr>
        <w:t>provider</w:t>
      </w:r>
      <w:r w:rsidRPr="00C16C46">
        <w:rPr>
          <w:color w:val="000000" w:themeColor="text1"/>
        </w:rPr>
        <w:t xml:space="preserve"> and </w:t>
      </w:r>
      <w:r w:rsidR="003C14BF">
        <w:rPr>
          <w:color w:val="000000" w:themeColor="text1"/>
        </w:rPr>
        <w:t>control over</w:t>
      </w:r>
      <w:r w:rsidRPr="00C16C46">
        <w:rPr>
          <w:color w:val="000000" w:themeColor="text1"/>
        </w:rPr>
        <w:t xml:space="preserve"> co-ordination. </w:t>
      </w:r>
      <w:r w:rsidR="002A178A" w:rsidRPr="00C16C46">
        <w:rPr>
          <w:color w:val="000000" w:themeColor="text1"/>
        </w:rPr>
        <w:t xml:space="preserve">Findings indicate a preliminary relationship between hours caring per week and decision-making regarding </w:t>
      </w:r>
      <w:r w:rsidR="00B2169D">
        <w:rPr>
          <w:color w:val="000000" w:themeColor="text1"/>
        </w:rPr>
        <w:t xml:space="preserve">respite and replacement care </w:t>
      </w:r>
      <w:r w:rsidR="002A178A" w:rsidRPr="00C16C46">
        <w:rPr>
          <w:color w:val="000000" w:themeColor="text1"/>
        </w:rPr>
        <w:t xml:space="preserve">support, </w:t>
      </w:r>
      <w:r w:rsidR="00C16C46" w:rsidRPr="00C16C46">
        <w:rPr>
          <w:color w:val="000000" w:themeColor="text1"/>
        </w:rPr>
        <w:t xml:space="preserve">and more </w:t>
      </w:r>
      <w:r w:rsidR="002A178A" w:rsidRPr="00C16C46">
        <w:rPr>
          <w:color w:val="000000" w:themeColor="text1"/>
        </w:rPr>
        <w:t xml:space="preserve">qualitative research is </w:t>
      </w:r>
      <w:r w:rsidR="003D0920">
        <w:rPr>
          <w:color w:val="000000" w:themeColor="text1"/>
        </w:rPr>
        <w:t>recommended</w:t>
      </w:r>
      <w:r w:rsidR="002A178A" w:rsidRPr="00C16C46">
        <w:rPr>
          <w:color w:val="000000" w:themeColor="text1"/>
        </w:rPr>
        <w:t xml:space="preserve"> to unpick the</w:t>
      </w:r>
      <w:r w:rsidR="00C16C46">
        <w:rPr>
          <w:color w:val="000000" w:themeColor="text1"/>
        </w:rPr>
        <w:t xml:space="preserve"> </w:t>
      </w:r>
      <w:r w:rsidR="002A178A" w:rsidRPr="00C16C46">
        <w:rPr>
          <w:color w:val="000000" w:themeColor="text1"/>
        </w:rPr>
        <w:t>reasons</w:t>
      </w:r>
      <w:r w:rsidR="00172F47">
        <w:rPr>
          <w:color w:val="000000" w:themeColor="text1"/>
        </w:rPr>
        <w:t xml:space="preserve"> </w:t>
      </w:r>
      <w:r w:rsidR="00B2169D">
        <w:rPr>
          <w:color w:val="000000" w:themeColor="text1"/>
        </w:rPr>
        <w:t>underpinning</w:t>
      </w:r>
      <w:r w:rsidR="00172F47">
        <w:rPr>
          <w:color w:val="000000" w:themeColor="text1"/>
        </w:rPr>
        <w:t xml:space="preserve"> this</w:t>
      </w:r>
      <w:r w:rsidR="002A178A" w:rsidRPr="00C16C46">
        <w:rPr>
          <w:color w:val="000000" w:themeColor="text1"/>
        </w:rPr>
        <w:t xml:space="preserve">. </w:t>
      </w:r>
      <w:r w:rsidR="0034154E">
        <w:rPr>
          <w:color w:val="000000" w:themeColor="text1"/>
        </w:rPr>
        <w:t>Such in</w:t>
      </w:r>
      <w:r w:rsidR="00B2169D">
        <w:rPr>
          <w:color w:val="000000" w:themeColor="text1"/>
        </w:rPr>
        <w:t>sights</w:t>
      </w:r>
      <w:r w:rsidR="00DF1059">
        <w:rPr>
          <w:color w:val="000000" w:themeColor="text1"/>
        </w:rPr>
        <w:t xml:space="preserve"> into the</w:t>
      </w:r>
      <w:r w:rsidR="004C5295">
        <w:rPr>
          <w:color w:val="000000" w:themeColor="text1"/>
        </w:rPr>
        <w:t xml:space="preserve"> </w:t>
      </w:r>
      <w:r w:rsidR="00DF1059">
        <w:rPr>
          <w:color w:val="000000" w:themeColor="text1"/>
        </w:rPr>
        <w:t>decision-making of</w:t>
      </w:r>
      <w:r w:rsidR="002A178A" w:rsidRPr="00C16C46">
        <w:rPr>
          <w:color w:val="000000" w:themeColor="text1"/>
        </w:rPr>
        <w:t xml:space="preserve"> carers</w:t>
      </w:r>
      <w:r w:rsidR="0034154E">
        <w:rPr>
          <w:color w:val="000000" w:themeColor="text1"/>
        </w:rPr>
        <w:t xml:space="preserve"> are</w:t>
      </w:r>
      <w:r w:rsidRPr="00C16C46">
        <w:rPr>
          <w:color w:val="000000" w:themeColor="text1"/>
        </w:rPr>
        <w:t xml:space="preserve"> critical</w:t>
      </w:r>
      <w:r w:rsidR="00DF1059">
        <w:rPr>
          <w:color w:val="000000" w:themeColor="text1"/>
        </w:rPr>
        <w:t>,</w:t>
      </w:r>
      <w:r w:rsidR="00D3274D">
        <w:rPr>
          <w:color w:val="000000" w:themeColor="text1"/>
        </w:rPr>
        <w:t xml:space="preserve"> </w:t>
      </w:r>
      <w:r w:rsidRPr="00C16C46">
        <w:rPr>
          <w:color w:val="000000" w:themeColor="text1"/>
        </w:rPr>
        <w:t xml:space="preserve">since it is upon </w:t>
      </w:r>
      <w:r w:rsidR="004C5295">
        <w:rPr>
          <w:color w:val="000000" w:themeColor="text1"/>
        </w:rPr>
        <w:t>carers</w:t>
      </w:r>
      <w:r w:rsidR="002526CB">
        <w:rPr>
          <w:color w:val="000000" w:themeColor="text1"/>
        </w:rPr>
        <w:t>'</w:t>
      </w:r>
      <w:r w:rsidR="002A178A" w:rsidRPr="00C16C46">
        <w:rPr>
          <w:color w:val="000000" w:themeColor="text1"/>
        </w:rPr>
        <w:t xml:space="preserve"> </w:t>
      </w:r>
      <w:r w:rsidRPr="00C16C46">
        <w:rPr>
          <w:color w:val="000000" w:themeColor="text1"/>
        </w:rPr>
        <w:t>everyday decisions to provide (and receive) support</w:t>
      </w:r>
      <w:r>
        <w:t xml:space="preserve">, that </w:t>
      </w:r>
      <w:r w:rsidR="002A178A">
        <w:t>adult social care</w:t>
      </w:r>
      <w:r>
        <w:t xml:space="preserve"> in the UK </w:t>
      </w:r>
      <w:r w:rsidR="00DD767E">
        <w:t xml:space="preserve">predominantly, and </w:t>
      </w:r>
      <w:r>
        <w:t>delicately</w:t>
      </w:r>
      <w:r w:rsidR="001C0963">
        <w:t>,</w:t>
      </w:r>
      <w:r>
        <w:t xml:space="preserve"> rests.</w:t>
      </w:r>
      <w:r w:rsidR="00BE3713" w:rsidRPr="00662AFD">
        <w:br w:type="page"/>
      </w:r>
    </w:p>
    <w:p w14:paraId="28949E76" w14:textId="4AEA7FA5" w:rsidR="00E37541" w:rsidRPr="00662AFD" w:rsidRDefault="00BE3713" w:rsidP="00072E18">
      <w:pPr>
        <w:pStyle w:val="Heading1"/>
        <w:rPr>
          <w:rFonts w:eastAsia="Times New Roman"/>
        </w:rPr>
      </w:pPr>
      <w:bookmarkStart w:id="257" w:name="_Toc12276459"/>
      <w:bookmarkStart w:id="258" w:name="_Toc27733706"/>
      <w:r w:rsidRPr="00662AFD">
        <w:rPr>
          <w:rFonts w:eastAsia="Times New Roman"/>
        </w:rPr>
        <w:lastRenderedPageBreak/>
        <w:t>References</w:t>
      </w:r>
      <w:bookmarkEnd w:id="257"/>
      <w:bookmarkEnd w:id="258"/>
    </w:p>
    <w:p w14:paraId="7C3E7949" w14:textId="6D8ED872" w:rsidR="00F95E75" w:rsidRPr="00F95E75" w:rsidRDefault="00484F3D" w:rsidP="00013055">
      <w:pPr>
        <w:widowControl w:val="0"/>
        <w:autoSpaceDE w:val="0"/>
        <w:autoSpaceDN w:val="0"/>
        <w:adjustRightInd w:val="0"/>
        <w:rPr>
          <w:noProof/>
        </w:rPr>
      </w:pPr>
      <w:r w:rsidRPr="00662AFD">
        <w:rPr>
          <w:szCs w:val="22"/>
          <w:shd w:val="clear" w:color="auto" w:fill="FFFFFF"/>
          <w:lang w:eastAsia="en-GB"/>
        </w:rPr>
        <w:fldChar w:fldCharType="begin" w:fldLock="1"/>
      </w:r>
      <w:r w:rsidRPr="00662AFD">
        <w:rPr>
          <w:szCs w:val="22"/>
          <w:shd w:val="clear" w:color="auto" w:fill="FFFFFF"/>
          <w:lang w:eastAsia="en-GB"/>
        </w:rPr>
        <w:instrText xml:space="preserve">ADDIN Mendeley Bibliography CSL_BIBLIOGRAPHY </w:instrText>
      </w:r>
      <w:r w:rsidRPr="00662AFD">
        <w:rPr>
          <w:szCs w:val="22"/>
          <w:shd w:val="clear" w:color="auto" w:fill="FFFFFF"/>
          <w:lang w:eastAsia="en-GB"/>
        </w:rPr>
        <w:fldChar w:fldCharType="separate"/>
      </w:r>
    </w:p>
    <w:p w14:paraId="03BFE6C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Adams, J., Bateman, B., Becker, F., Cresswell, T., Flynn, D., McNaughton, R., Oluboyede, Y., Robalino, S., Ternent, L., Sood, B.G., Michie, S., Shucksmith, J., Sniehotta, F.F., and Wigham, S., 2015. Effectiveness and acceptability of parental financial incentives and quasi-mandatory schemes for increasing uptake of vaccinations in preschool children: Systematic review, qualitative study and discrete choice experiment. </w:t>
      </w:r>
      <w:r w:rsidRPr="00F95E75">
        <w:rPr>
          <w:i/>
          <w:iCs/>
          <w:noProof/>
        </w:rPr>
        <w:t>Health Technology Assessment</w:t>
      </w:r>
      <w:r w:rsidRPr="00F95E75">
        <w:rPr>
          <w:noProof/>
        </w:rPr>
        <w:t>, 19 (94), 1–176.</w:t>
      </w:r>
    </w:p>
    <w:p w14:paraId="7404FA24" w14:textId="77777777" w:rsidR="00F95E75" w:rsidRPr="00F95E75" w:rsidRDefault="00F95E75" w:rsidP="00F95E75">
      <w:pPr>
        <w:widowControl w:val="0"/>
        <w:autoSpaceDE w:val="0"/>
        <w:autoSpaceDN w:val="0"/>
        <w:adjustRightInd w:val="0"/>
        <w:ind w:left="480" w:hanging="480"/>
        <w:rPr>
          <w:noProof/>
        </w:rPr>
      </w:pPr>
      <w:r w:rsidRPr="00F95E75">
        <w:rPr>
          <w:noProof/>
        </w:rPr>
        <w:t>Age Scotland, 2019. Waiting for care: Is Scotland meeting its commitment to older people? [online]. Available from: https://www.ageuk.org.uk/scotland/media-press/2019/may/43-waiting-too-long-for-social-care/ [Accessed 12 Aug 2019].</w:t>
      </w:r>
    </w:p>
    <w:p w14:paraId="7DFD2A7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Al-Janabi, H., Flynn, T.N., and Coast, J., 2011. Estimation of a Preference-Based Carer Experience Scale. </w:t>
      </w:r>
      <w:r w:rsidRPr="00F95E75">
        <w:rPr>
          <w:i/>
          <w:iCs/>
          <w:noProof/>
        </w:rPr>
        <w:t>Medical Decision Making</w:t>
      </w:r>
      <w:r w:rsidRPr="00F95E75">
        <w:rPr>
          <w:noProof/>
        </w:rPr>
        <w:t>, 31 (3), 458–468.</w:t>
      </w:r>
    </w:p>
    <w:p w14:paraId="74530CF1" w14:textId="77777777" w:rsidR="00F95E75" w:rsidRPr="00F95E75" w:rsidRDefault="00F95E75" w:rsidP="00F95E75">
      <w:pPr>
        <w:widowControl w:val="0"/>
        <w:autoSpaceDE w:val="0"/>
        <w:autoSpaceDN w:val="0"/>
        <w:adjustRightInd w:val="0"/>
        <w:ind w:left="480" w:hanging="480"/>
        <w:rPr>
          <w:noProof/>
        </w:rPr>
      </w:pPr>
      <w:r w:rsidRPr="00F95E75">
        <w:rPr>
          <w:noProof/>
        </w:rPr>
        <w:t>Alzheimer’s Society, 2015. Replacement care (respite care) in England [online]. Available from: https://www.alzheimers.org.uk/sites/default/files/pdf/factsheet_replacement_care_respite_care_in_england.pdf [Accessed 29 Aug 2019].</w:t>
      </w:r>
    </w:p>
    <w:p w14:paraId="3124612E" w14:textId="77777777" w:rsidR="00F95E75" w:rsidRPr="00F95E75" w:rsidRDefault="00F95E75" w:rsidP="00F95E75">
      <w:pPr>
        <w:widowControl w:val="0"/>
        <w:autoSpaceDE w:val="0"/>
        <w:autoSpaceDN w:val="0"/>
        <w:adjustRightInd w:val="0"/>
        <w:ind w:left="480" w:hanging="480"/>
        <w:rPr>
          <w:noProof/>
        </w:rPr>
      </w:pPr>
      <w:r w:rsidRPr="00F95E75">
        <w:rPr>
          <w:noProof/>
        </w:rPr>
        <w:t>Alzheimer Scotland, 2019. 5 Pillars Model of Post Diagnostic Support [online]. Available from: https://www.alzscot.org/campaigning/five_pillars [Accessed 30 Jul 2019].</w:t>
      </w:r>
    </w:p>
    <w:p w14:paraId="5BB0DD4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Amaya-Amaya, M., Gerard, K., and Ryan, M., 2008. Discrete Choice in a Nutshell. </w:t>
      </w:r>
      <w:r w:rsidRPr="00F95E75">
        <w:rPr>
          <w:i/>
          <w:iCs/>
          <w:noProof/>
        </w:rPr>
        <w:t>In</w:t>
      </w:r>
      <w:r w:rsidRPr="00F95E75">
        <w:rPr>
          <w:noProof/>
        </w:rPr>
        <w:t xml:space="preserve">: K. Gerard and M. Amaya-Amaya, eds. </w:t>
      </w:r>
      <w:r w:rsidRPr="00F95E75">
        <w:rPr>
          <w:i/>
          <w:iCs/>
          <w:noProof/>
        </w:rPr>
        <w:t>Using Discrete Choice Experiments to Value Health and Health Care</w:t>
      </w:r>
      <w:r w:rsidRPr="00F95E75">
        <w:rPr>
          <w:noProof/>
        </w:rPr>
        <w:t>. Springer, 13–47.</w:t>
      </w:r>
    </w:p>
    <w:p w14:paraId="2B25D62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Arai, H., Ouchi, Y., Yokode, M., Ito, H., Uematsu, H., Eto, F., Oshima, S., Ota, K., Saito, Y., Sasaki, H., Tsubota, K., Fukuyama, H., Honda, Y., Iguchi, A., Toba, K., Hosoi, T., Kita, T., and for the Members of the Subcommittee for Aging, 2012. Toward the realization of a better aged society: Messages from gerontology and geriatrics. </w:t>
      </w:r>
      <w:r w:rsidRPr="00F95E75">
        <w:rPr>
          <w:i/>
          <w:iCs/>
          <w:noProof/>
        </w:rPr>
        <w:t>Geriatrics &amp; Gerontology International</w:t>
      </w:r>
      <w:r w:rsidRPr="00F95E75">
        <w:rPr>
          <w:noProof/>
        </w:rPr>
        <w:t>, 12 (1), 16–22.</w:t>
      </w:r>
    </w:p>
    <w:p w14:paraId="65950BC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Arai, Y., Kumamoto, K., Washio, M., Ueda, T., and Miura, H., 2004. Factors related to feelings of burden among caregivers looking after impaired elderly in Japan </w:t>
      </w:r>
      <w:r w:rsidRPr="00F95E75">
        <w:rPr>
          <w:noProof/>
        </w:rPr>
        <w:lastRenderedPageBreak/>
        <w:t xml:space="preserve">under the Long-Term Care insurance system. </w:t>
      </w:r>
      <w:r w:rsidRPr="00F95E75">
        <w:rPr>
          <w:i/>
          <w:iCs/>
          <w:noProof/>
        </w:rPr>
        <w:t>Psychiatry and Clinical Neurosciences</w:t>
      </w:r>
      <w:r w:rsidRPr="00F95E75">
        <w:rPr>
          <w:noProof/>
        </w:rPr>
        <w:t>, 58 (4), 396–402.</w:t>
      </w:r>
    </w:p>
    <w:p w14:paraId="21F0BB7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Araña, J.E., León, C.J., and Hanemann, M.W., 2008. Emotions and decision rules in discrete choice experiments for valuing health care programmes for the elderly. </w:t>
      </w:r>
      <w:r w:rsidRPr="00F95E75">
        <w:rPr>
          <w:i/>
          <w:iCs/>
          <w:noProof/>
        </w:rPr>
        <w:t>Journal of Health Economics</w:t>
      </w:r>
      <w:r w:rsidRPr="00F95E75">
        <w:rPr>
          <w:noProof/>
        </w:rPr>
        <w:t>, 27 (3), 753–769.</w:t>
      </w:r>
    </w:p>
    <w:p w14:paraId="2B5386B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Arendts, G., 2018. Preferences for the emergency department or alternatives for older people in aged care: a discrete choice experiment. </w:t>
      </w:r>
      <w:r w:rsidRPr="00F95E75">
        <w:rPr>
          <w:i/>
          <w:iCs/>
          <w:noProof/>
        </w:rPr>
        <w:t>Age and Ageing</w:t>
      </w:r>
      <w:r w:rsidRPr="00F95E75">
        <w:rPr>
          <w:noProof/>
        </w:rPr>
        <w:t>, 46 (1), 124–129.</w:t>
      </w:r>
    </w:p>
    <w:p w14:paraId="3E64CC5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Arksey, H. and Glendinning, C., 2007. Choice in the context of informal care-giving. </w:t>
      </w:r>
      <w:r w:rsidRPr="00F95E75">
        <w:rPr>
          <w:i/>
          <w:iCs/>
          <w:noProof/>
        </w:rPr>
        <w:t>Health &amp; Social Care in the Community</w:t>
      </w:r>
      <w:r w:rsidRPr="00F95E75">
        <w:rPr>
          <w:noProof/>
        </w:rPr>
        <w:t>, 15 (2), 165–175.</w:t>
      </w:r>
    </w:p>
    <w:p w14:paraId="3BFFEA9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Arksey, H. and Hirst, M., 2005. Unpaid carers’ access to and use of primary care services. </w:t>
      </w:r>
      <w:r w:rsidRPr="00F95E75">
        <w:rPr>
          <w:i/>
          <w:iCs/>
          <w:noProof/>
        </w:rPr>
        <w:t>Primary Health Care Research and Development</w:t>
      </w:r>
      <w:r w:rsidRPr="00F95E75">
        <w:rPr>
          <w:noProof/>
        </w:rPr>
        <w:t>, 6 (2), 101–16.</w:t>
      </w:r>
    </w:p>
    <w:p w14:paraId="63D86E0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Arksey, H., Jackson, K., Croucher, K., Weatherly, H., Golders, S., Hare, P., Newbronner, E., and Baldwin, S., 2004. Review of respite services and short-term breaks for carers for people with dementia. </w:t>
      </w:r>
      <w:r w:rsidRPr="00F95E75">
        <w:rPr>
          <w:i/>
          <w:iCs/>
          <w:noProof/>
        </w:rPr>
        <w:t>Research Report</w:t>
      </w:r>
      <w:r w:rsidRPr="00F95E75">
        <w:rPr>
          <w:noProof/>
        </w:rPr>
        <w:t>, Research R.</w:t>
      </w:r>
    </w:p>
    <w:p w14:paraId="010249C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Arksey, H. and Morée, M., 2008. Supporting working carers: do policies in England and The Netherlands reflect ‘doulia rights’? </w:t>
      </w:r>
      <w:r w:rsidRPr="00F95E75">
        <w:rPr>
          <w:i/>
          <w:iCs/>
          <w:noProof/>
        </w:rPr>
        <w:t>Health &amp; Social Care in the Community</w:t>
      </w:r>
      <w:r w:rsidRPr="00F95E75">
        <w:rPr>
          <w:noProof/>
        </w:rPr>
        <w:t>, 16 (6), 649–657.</w:t>
      </w:r>
    </w:p>
    <w:p w14:paraId="4FD5307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Ashworth, M. and Baker, A.H., 2000. ‘Time and space’: carers’ views about respite care. </w:t>
      </w:r>
      <w:r w:rsidRPr="00F95E75">
        <w:rPr>
          <w:i/>
          <w:iCs/>
          <w:noProof/>
        </w:rPr>
        <w:t>Health &amp; Social Care in the Community</w:t>
      </w:r>
      <w:r w:rsidRPr="00F95E75">
        <w:rPr>
          <w:noProof/>
        </w:rPr>
        <w:t>, 8 (1), 50–56.</w:t>
      </w:r>
    </w:p>
    <w:p w14:paraId="40B0D83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Atherton, H., Sawmynaden, P., Sheikh, A., Majeed, A., Car, J., Atherton, H., Sawmynaden, P., Sheikh, A., Majeed, A., and Car, J., 2012. Email for clinical communication between patients/caregivers and healthcare professionals. </w:t>
      </w:r>
      <w:r w:rsidRPr="00F95E75">
        <w:rPr>
          <w:i/>
          <w:iCs/>
          <w:noProof/>
        </w:rPr>
        <w:t>Cochrane database of systematic reviews</w:t>
      </w:r>
      <w:r w:rsidRPr="00F95E75">
        <w:rPr>
          <w:noProof/>
        </w:rPr>
        <w:t>, (11).</w:t>
      </w:r>
    </w:p>
    <w:p w14:paraId="5B628D04" w14:textId="77777777" w:rsidR="00F95E75" w:rsidRPr="00F95E75" w:rsidRDefault="00F95E75" w:rsidP="00F95E75">
      <w:pPr>
        <w:widowControl w:val="0"/>
        <w:autoSpaceDE w:val="0"/>
        <w:autoSpaceDN w:val="0"/>
        <w:adjustRightInd w:val="0"/>
        <w:ind w:left="480" w:hanging="480"/>
        <w:rPr>
          <w:noProof/>
        </w:rPr>
      </w:pPr>
      <w:r w:rsidRPr="00F95E75">
        <w:rPr>
          <w:noProof/>
        </w:rPr>
        <w:t>Audit Scotland, 2016. Social work in Scotland [online]. Available from: https://www.audit-scotland.gov.uk/report/social-work-in-scotland [Accessed 6 Aug 2019].</w:t>
      </w:r>
    </w:p>
    <w:p w14:paraId="6EC8BBA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Audit Scotland, 2017. Self-directed support: 2017 progress report. </w:t>
      </w:r>
      <w:r w:rsidRPr="00F95E75">
        <w:rPr>
          <w:i/>
          <w:iCs/>
          <w:noProof/>
        </w:rPr>
        <w:t>Health and social care series</w:t>
      </w:r>
      <w:r w:rsidRPr="00F95E75">
        <w:rPr>
          <w:noProof/>
        </w:rPr>
        <w:t>, August.</w:t>
      </w:r>
    </w:p>
    <w:p w14:paraId="25D3D068" w14:textId="7B0D25DE" w:rsidR="00F95E75" w:rsidRPr="00875F4D" w:rsidRDefault="00F95E75" w:rsidP="00F95E75">
      <w:pPr>
        <w:widowControl w:val="0"/>
        <w:autoSpaceDE w:val="0"/>
        <w:autoSpaceDN w:val="0"/>
        <w:adjustRightInd w:val="0"/>
        <w:ind w:left="480" w:hanging="480"/>
        <w:rPr>
          <w:noProof/>
        </w:rPr>
      </w:pPr>
      <w:r w:rsidRPr="00F95E75">
        <w:rPr>
          <w:noProof/>
        </w:rPr>
        <w:t xml:space="preserve">Audit Scotland, 2018. Health and social care integration: update on progress, </w:t>
      </w:r>
      <w:r w:rsidRPr="00875F4D">
        <w:rPr>
          <w:noProof/>
        </w:rPr>
        <w:t>November.</w:t>
      </w:r>
    </w:p>
    <w:p w14:paraId="4272BDA5" w14:textId="5B8A8485" w:rsidR="00875F4D" w:rsidRPr="00875F4D" w:rsidRDefault="00875F4D" w:rsidP="00875F4D">
      <w:pPr>
        <w:ind w:left="426" w:hanging="426"/>
        <w:rPr>
          <w:rFonts w:cs="Calibri"/>
          <w:color w:val="000000" w:themeColor="text1"/>
        </w:rPr>
      </w:pPr>
      <w:r w:rsidRPr="00875F4D">
        <w:rPr>
          <w:rFonts w:cs="Calibri"/>
          <w:color w:val="000000" w:themeColor="text1"/>
          <w:shd w:val="clear" w:color="auto" w:fill="FFFFFF"/>
        </w:rPr>
        <w:lastRenderedPageBreak/>
        <w:t>Auspurg, K. and Hinz, T., 2014. </w:t>
      </w:r>
      <w:r w:rsidRPr="00875F4D">
        <w:rPr>
          <w:rFonts w:cs="Calibri"/>
          <w:i/>
          <w:iCs/>
          <w:color w:val="000000" w:themeColor="text1"/>
          <w:shd w:val="clear" w:color="auto" w:fill="FFFFFF"/>
        </w:rPr>
        <w:t>Factorial survey experiments</w:t>
      </w:r>
      <w:r w:rsidRPr="00875F4D">
        <w:rPr>
          <w:rFonts w:cs="Calibri"/>
          <w:color w:val="000000" w:themeColor="text1"/>
          <w:shd w:val="clear" w:color="auto" w:fill="FFFFFF"/>
        </w:rPr>
        <w:t> (Vol. 175). S</w:t>
      </w:r>
      <w:r>
        <w:rPr>
          <w:rFonts w:cs="Calibri"/>
          <w:color w:val="000000" w:themeColor="text1"/>
          <w:shd w:val="clear" w:color="auto" w:fill="FFFFFF"/>
        </w:rPr>
        <w:t>AGE</w:t>
      </w:r>
      <w:r w:rsidRPr="00875F4D">
        <w:rPr>
          <w:rFonts w:cs="Calibri"/>
          <w:color w:val="000000" w:themeColor="text1"/>
          <w:shd w:val="clear" w:color="auto" w:fill="FFFFFF"/>
        </w:rPr>
        <w:t xml:space="preserve"> Publications.</w:t>
      </w:r>
    </w:p>
    <w:p w14:paraId="49EEFE6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Bateman, I., 2002. </w:t>
      </w:r>
      <w:r w:rsidRPr="00F95E75">
        <w:rPr>
          <w:i/>
          <w:iCs/>
          <w:noProof/>
        </w:rPr>
        <w:t>Economic valuation with stated preference techniques: a manual</w:t>
      </w:r>
      <w:r w:rsidRPr="00F95E75">
        <w:rPr>
          <w:noProof/>
        </w:rPr>
        <w:t>. Edward Elgar.</w:t>
      </w:r>
    </w:p>
    <w:p w14:paraId="70A34A8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Bauer, J.M. and Sousa-Poza, A., 2015. Impacts of Informal Caregiving on Caregiver Employment, Health, and Family. </w:t>
      </w:r>
      <w:r w:rsidRPr="00F95E75">
        <w:rPr>
          <w:i/>
          <w:iCs/>
          <w:noProof/>
        </w:rPr>
        <w:t>Journal of Population Ageing</w:t>
      </w:r>
      <w:r w:rsidRPr="00F95E75">
        <w:rPr>
          <w:noProof/>
        </w:rPr>
        <w:t>, 8 (3), 113–145.</w:t>
      </w:r>
    </w:p>
    <w:p w14:paraId="436E057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Beers, P.J. and Bots, P.W.G., 2009. Eliciting conceptual models to support interdisciplinary research. </w:t>
      </w:r>
      <w:r w:rsidRPr="00F95E75">
        <w:rPr>
          <w:i/>
          <w:iCs/>
          <w:noProof/>
        </w:rPr>
        <w:t>Journal of Information Science</w:t>
      </w:r>
      <w:r w:rsidRPr="00F95E75">
        <w:rPr>
          <w:noProof/>
        </w:rPr>
        <w:t>, 35 (3), 259–278.</w:t>
      </w:r>
    </w:p>
    <w:p w14:paraId="6ED46E8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Beesley, L., 2006. Informal Care in England. </w:t>
      </w:r>
      <w:r w:rsidRPr="00F95E75">
        <w:rPr>
          <w:i/>
          <w:iCs/>
          <w:noProof/>
        </w:rPr>
        <w:t>Wanless Social Care Review</w:t>
      </w:r>
      <w:r w:rsidRPr="00F95E75">
        <w:rPr>
          <w:noProof/>
        </w:rPr>
        <w:t>, Kings Fund.</w:t>
      </w:r>
    </w:p>
    <w:p w14:paraId="66A1627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De Bekker-Grob, E.W., Ryan, M., and Gerard, K., 2012. Discrete choice experiments in health economics: a review of the literature. </w:t>
      </w:r>
      <w:r w:rsidRPr="00F95E75">
        <w:rPr>
          <w:i/>
          <w:iCs/>
          <w:noProof/>
        </w:rPr>
        <w:t>Health Economics</w:t>
      </w:r>
      <w:r w:rsidRPr="00F95E75">
        <w:rPr>
          <w:noProof/>
        </w:rPr>
        <w:t>, 21 (2), 145–172.</w:t>
      </w:r>
    </w:p>
    <w:p w14:paraId="584B9A9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Bell, D. and Rutherford, A., 2013. Individual and geographic factors in the formation of care networks in the UK. </w:t>
      </w:r>
      <w:r w:rsidRPr="00F95E75">
        <w:rPr>
          <w:i/>
          <w:iCs/>
          <w:noProof/>
        </w:rPr>
        <w:t>Population, Space and Place</w:t>
      </w:r>
      <w:r w:rsidRPr="00F95E75">
        <w:rPr>
          <w:noProof/>
        </w:rPr>
        <w:t>, 19 (6), 727–737.</w:t>
      </w:r>
    </w:p>
    <w:p w14:paraId="67767C8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Bell, J., 2014. </w:t>
      </w:r>
      <w:r w:rsidRPr="00F95E75">
        <w:rPr>
          <w:i/>
          <w:iCs/>
          <w:noProof/>
        </w:rPr>
        <w:t>Doing Your Research Project: A Guide for First Time Researchers</w:t>
      </w:r>
      <w:r w:rsidRPr="00F95E75">
        <w:rPr>
          <w:noProof/>
        </w:rPr>
        <w:t>. 4th ed. Open University Press.</w:t>
      </w:r>
    </w:p>
    <w:p w14:paraId="47933F0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Bennett, J. and Blamey, R., 2001. </w:t>
      </w:r>
      <w:r w:rsidRPr="00F95E75">
        <w:rPr>
          <w:i/>
          <w:iCs/>
          <w:noProof/>
        </w:rPr>
        <w:t>The Choice Modelling Approach to Environmental Valuation</w:t>
      </w:r>
      <w:r w:rsidRPr="00F95E75">
        <w:rPr>
          <w:noProof/>
        </w:rPr>
        <w:t>. Edward Elgar.</w:t>
      </w:r>
    </w:p>
    <w:p w14:paraId="76E6958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Bennett, L., Honeyman, M., and Bottery, S., 2018. </w:t>
      </w:r>
      <w:r w:rsidRPr="00F95E75">
        <w:rPr>
          <w:i/>
          <w:iCs/>
          <w:noProof/>
        </w:rPr>
        <w:t>New models of home care</w:t>
      </w:r>
      <w:r w:rsidRPr="00F95E75">
        <w:rPr>
          <w:noProof/>
        </w:rPr>
        <w:t>. The King’s Fund.</w:t>
      </w:r>
    </w:p>
    <w:p w14:paraId="070485D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Beresford, B. and Sloper, T., 2008. </w:t>
      </w:r>
      <w:r w:rsidRPr="00F95E75">
        <w:rPr>
          <w:i/>
          <w:iCs/>
          <w:noProof/>
        </w:rPr>
        <w:t>Understanding the Dynamics of Decision-Making and Choice: A Scoping Study of Key Psychological Theories to Inform The Design and Analysis of the Panel Study</w:t>
      </w:r>
      <w:r w:rsidRPr="00F95E75">
        <w:rPr>
          <w:noProof/>
        </w:rPr>
        <w:t>. Social Policy Research Unity, University of York.</w:t>
      </w:r>
    </w:p>
    <w:p w14:paraId="53902CF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Bernard, M., Phillips, J.E., Bernard, M., and Phillips, J.E., 2007. Working Carers of Older Adults. </w:t>
      </w:r>
      <w:r w:rsidRPr="00F95E75">
        <w:rPr>
          <w:i/>
          <w:iCs/>
          <w:noProof/>
        </w:rPr>
        <w:t>Community, Work and Family</w:t>
      </w:r>
      <w:r w:rsidRPr="00F95E75">
        <w:rPr>
          <w:noProof/>
        </w:rPr>
        <w:t>, 10 (2), 139–160.</w:t>
      </w:r>
    </w:p>
    <w:p w14:paraId="5D1952E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Betrick, J.D. and Barth, R.P., 1994. Research on Kinship Foster Care: What Do We Know? Where Do We Go From Here? </w:t>
      </w:r>
      <w:r w:rsidRPr="00F95E75">
        <w:rPr>
          <w:i/>
          <w:iCs/>
          <w:noProof/>
        </w:rPr>
        <w:t>Children and Youth Services Review</w:t>
      </w:r>
      <w:r w:rsidRPr="00F95E75">
        <w:rPr>
          <w:noProof/>
        </w:rPr>
        <w:t>, 16 (1), 1–5.</w:t>
      </w:r>
    </w:p>
    <w:p w14:paraId="2F8F101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Bittman, M., Hill, T., and Thomson, C., 2007. The Impact of Caring on Informal Carers’ Employment, Income and Earnings: a Longitudinal Approach. </w:t>
      </w:r>
      <w:r w:rsidRPr="00F95E75">
        <w:rPr>
          <w:i/>
          <w:iCs/>
          <w:noProof/>
        </w:rPr>
        <w:t xml:space="preserve">Australian </w:t>
      </w:r>
      <w:r w:rsidRPr="00F95E75">
        <w:rPr>
          <w:i/>
          <w:iCs/>
          <w:noProof/>
        </w:rPr>
        <w:lastRenderedPageBreak/>
        <w:t>Journal of Social Issues</w:t>
      </w:r>
      <w:r w:rsidRPr="00F95E75">
        <w:rPr>
          <w:noProof/>
        </w:rPr>
        <w:t>, 42 (2), 255–272.</w:t>
      </w:r>
    </w:p>
    <w:p w14:paraId="1E69DCF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Bjørge, H., Sæteren, B., and Ulstein, I.D., 2019. Experience of companionship among family caregivers of persons with dementia: A qualitative study. </w:t>
      </w:r>
      <w:r w:rsidRPr="00F95E75">
        <w:rPr>
          <w:i/>
          <w:iCs/>
          <w:noProof/>
        </w:rPr>
        <w:t>Dementia</w:t>
      </w:r>
      <w:r w:rsidRPr="00F95E75">
        <w:rPr>
          <w:noProof/>
        </w:rPr>
        <w:t>, 18 (1), 228–244.</w:t>
      </w:r>
    </w:p>
    <w:p w14:paraId="5E4F8F1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Bloor, M., Frankland, J., Thomas, M., and Robson, K., 2001. </w:t>
      </w:r>
      <w:r w:rsidRPr="00F95E75">
        <w:rPr>
          <w:i/>
          <w:iCs/>
          <w:noProof/>
        </w:rPr>
        <w:t>Focus Groups in Social Research</w:t>
      </w:r>
      <w:r w:rsidRPr="00F95E75">
        <w:rPr>
          <w:noProof/>
        </w:rPr>
        <w:t>. SAGE Publications.</w:t>
      </w:r>
    </w:p>
    <w:p w14:paraId="2D30E2C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Bom, J., Bakx, P., Schut, F., and van Doorslaer, E., 2018. The Impact of Informal Caregiving for Older Adults on the Health of Various Types of Caregivers: A Systematic Review. </w:t>
      </w:r>
      <w:r w:rsidRPr="00F95E75">
        <w:rPr>
          <w:i/>
          <w:iCs/>
          <w:noProof/>
        </w:rPr>
        <w:t>The Gerontologist</w:t>
      </w:r>
      <w:r w:rsidRPr="00F95E75">
        <w:rPr>
          <w:noProof/>
        </w:rPr>
        <w:t>, 1–14.</w:t>
      </w:r>
    </w:p>
    <w:p w14:paraId="4779F24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Bonevski, B., Randell, M., Paul, C., Chapman, K., Twyman, L., Bryant, J., Brozek, I., and Hughes, C., 2014. Reaching the hard-to-reach: a systematic review of strategies for improving health and medical research with socially disadvantaged groups. </w:t>
      </w:r>
      <w:r w:rsidRPr="00F95E75">
        <w:rPr>
          <w:i/>
          <w:iCs/>
          <w:noProof/>
        </w:rPr>
        <w:t>BMC Medical Research Methodology</w:t>
      </w:r>
      <w:r w:rsidRPr="00F95E75">
        <w:rPr>
          <w:noProof/>
        </w:rPr>
        <w:t>, 14 (1), 14–42.</w:t>
      </w:r>
    </w:p>
    <w:p w14:paraId="2C5111F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Bonin-Guillaume, S., Durand, A.-C., Yahi, F., Curiel-Berruyer, M., Lacroix, O., Cretel, E., Alazia, M., Sambuc, R., and Gentile, S., 2015. Predictive factors for early unplanned rehospitalization of older adults after an ED visit: role of the caregiver burden. </w:t>
      </w:r>
      <w:r w:rsidRPr="00F95E75">
        <w:rPr>
          <w:i/>
          <w:iCs/>
          <w:noProof/>
        </w:rPr>
        <w:t>Ageing Clinical and Experimental Research</w:t>
      </w:r>
      <w:r w:rsidRPr="00F95E75">
        <w:rPr>
          <w:noProof/>
        </w:rPr>
        <w:t>, 27 (6), 883–891.</w:t>
      </w:r>
    </w:p>
    <w:p w14:paraId="3D2A3D9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Boots, L.M.M., Vugt, M.E. De, Knippenberg, R.J.M. Van, Kempen, G.I.J.M., and Verhey, F.R.J., 2014. A systematic review of Internet-based supportive interventions for caregivers of patients with dementia. </w:t>
      </w:r>
      <w:r w:rsidRPr="00F95E75">
        <w:rPr>
          <w:i/>
          <w:iCs/>
          <w:noProof/>
        </w:rPr>
        <w:t>International Journal of Geriatric Psychiatry</w:t>
      </w:r>
      <w:r w:rsidRPr="00F95E75">
        <w:rPr>
          <w:noProof/>
        </w:rPr>
        <w:t>, 29 (4), 331–344.</w:t>
      </w:r>
    </w:p>
    <w:p w14:paraId="1888B68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Bossen, A.L., Kim, H., Williams, K.N., Steinhoff, A.E., City, I., and City, K., 2015. Emerging roles for telemedicine and smart technologies in dementia care. </w:t>
      </w:r>
      <w:r w:rsidRPr="00F95E75">
        <w:rPr>
          <w:i/>
          <w:iCs/>
          <w:noProof/>
        </w:rPr>
        <w:t>Smart Home Technology Telehealth</w:t>
      </w:r>
      <w:r w:rsidRPr="00F95E75">
        <w:rPr>
          <w:noProof/>
        </w:rPr>
        <w:t>, 3, 49–57.</w:t>
      </w:r>
    </w:p>
    <w:p w14:paraId="4FCFEEA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Bowes, A., Dawson, A., and Ashworth, R., 2019. Time for care: exploring time use by carers of older people. </w:t>
      </w:r>
      <w:r w:rsidRPr="00F95E75">
        <w:rPr>
          <w:i/>
          <w:iCs/>
          <w:noProof/>
        </w:rPr>
        <w:t>Ageing and Society</w:t>
      </w:r>
      <w:r w:rsidRPr="00F95E75">
        <w:rPr>
          <w:noProof/>
        </w:rPr>
        <w:t>, 1–24.</w:t>
      </w:r>
    </w:p>
    <w:p w14:paraId="770355A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Bowling, A., 2005. Mode of questionnaire administration can have serious effects on data quality. </w:t>
      </w:r>
      <w:r w:rsidRPr="00F95E75">
        <w:rPr>
          <w:i/>
          <w:iCs/>
          <w:noProof/>
        </w:rPr>
        <w:t>Journal of Public Health</w:t>
      </w:r>
      <w:r w:rsidRPr="00F95E75">
        <w:rPr>
          <w:noProof/>
        </w:rPr>
        <w:t>, 27 (3), 281–291.</w:t>
      </w:r>
    </w:p>
    <w:p w14:paraId="55FAEC5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Boxall, P., Adamowicz, W.L.V., and Moon, A., 2009. Complexity in choice experiments: choice of the status quo alternative and implications for welfare measurement. </w:t>
      </w:r>
      <w:r w:rsidRPr="00F95E75">
        <w:rPr>
          <w:i/>
          <w:iCs/>
          <w:noProof/>
        </w:rPr>
        <w:t>Australian Journal of Agricultural and Resource Economics</w:t>
      </w:r>
      <w:r w:rsidRPr="00F95E75">
        <w:rPr>
          <w:noProof/>
        </w:rPr>
        <w:t>, 53 (4), 503–519.</w:t>
      </w:r>
    </w:p>
    <w:p w14:paraId="1648E63A"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 xml:space="preserve">Brereton, L., Carroll, C., and Barnston, S., 2007. Interventions for adult family carers of people who have had a stroke: a systematic review. </w:t>
      </w:r>
      <w:r w:rsidRPr="00F95E75">
        <w:rPr>
          <w:i/>
          <w:iCs/>
          <w:noProof/>
        </w:rPr>
        <w:t>Clinical Rehabilitation</w:t>
      </w:r>
      <w:r w:rsidRPr="00F95E75">
        <w:rPr>
          <w:noProof/>
        </w:rPr>
        <w:t>, 21 (10), 867–884.</w:t>
      </w:r>
    </w:p>
    <w:p w14:paraId="05B4E9C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Brimblecombe, N., Fernandez, J.-L., Knapp, M., Rehill, A., and Wittenberg, R., 2018. Review of the international evidence on support for unpaid carers. </w:t>
      </w:r>
      <w:r w:rsidRPr="00F95E75">
        <w:rPr>
          <w:i/>
          <w:iCs/>
          <w:noProof/>
        </w:rPr>
        <w:t>Journal of Long-Term Care</w:t>
      </w:r>
      <w:r w:rsidRPr="00F95E75">
        <w:rPr>
          <w:noProof/>
        </w:rPr>
        <w:t>, (September), 25–40.</w:t>
      </w:r>
    </w:p>
    <w:p w14:paraId="087965A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Brodaty, H., Green, A., and Koschera, A., 2003. Meta-analysis of psychosocial interventions for caregivers of people with dementia. </w:t>
      </w:r>
      <w:r w:rsidRPr="00F95E75">
        <w:rPr>
          <w:i/>
          <w:iCs/>
          <w:noProof/>
        </w:rPr>
        <w:t>Journal of American Geriatrics Society</w:t>
      </w:r>
      <w:r w:rsidRPr="00F95E75">
        <w:rPr>
          <w:noProof/>
        </w:rPr>
        <w:t>, 51 (5), 657–664.</w:t>
      </w:r>
    </w:p>
    <w:p w14:paraId="343DF39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Brodaty, H., Thomson, C., Thompson, C., and Fine, M., 2005. Why caregivers of people with dementia and memory loss don’t use services. </w:t>
      </w:r>
      <w:r w:rsidRPr="00F95E75">
        <w:rPr>
          <w:i/>
          <w:iCs/>
          <w:noProof/>
        </w:rPr>
        <w:t>International Journal of Geriatric Psychiatry</w:t>
      </w:r>
      <w:r w:rsidRPr="00F95E75">
        <w:rPr>
          <w:noProof/>
        </w:rPr>
        <w:t>, 20 (6), 537–546.</w:t>
      </w:r>
    </w:p>
    <w:p w14:paraId="47B6B09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Brooker, D., Dröes, R., Evans, S., Brooker, D., Dröes, R., and Evans, S., 2017. Framing outcomes of post-diagnostic psychosocial interventions in dementia : the Adaptation-Coping Model and adjusting to change. </w:t>
      </w:r>
      <w:r w:rsidRPr="00F95E75">
        <w:rPr>
          <w:i/>
          <w:iCs/>
          <w:noProof/>
        </w:rPr>
        <w:t>Working with Older People</w:t>
      </w:r>
      <w:r w:rsidRPr="00F95E75">
        <w:rPr>
          <w:noProof/>
        </w:rPr>
        <w:t>, 21 (1), 13–21.</w:t>
      </w:r>
    </w:p>
    <w:p w14:paraId="46A238D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Brouwer, W.B.F., Van Exel, N.J.A., Van Den Berg, B., Van Den Bos, G.A.M., and Koopmanschap, M.A., 2005. Process utility from providing informal care: the benefit of caring. </w:t>
      </w:r>
      <w:r w:rsidRPr="00F95E75">
        <w:rPr>
          <w:i/>
          <w:iCs/>
          <w:noProof/>
        </w:rPr>
        <w:t>Health Policy</w:t>
      </w:r>
      <w:r w:rsidRPr="00F95E75">
        <w:rPr>
          <w:noProof/>
        </w:rPr>
        <w:t>, 74 (1), 85–99.</w:t>
      </w:r>
    </w:p>
    <w:p w14:paraId="586ABC8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Brouwer, W.B.F., Exel, N.J.A. Van, Koopmanschap, M.A., and Rutten, F.F.H., 1999. The Valuation of Informal Care in Economic Appraisal: A Consideration of Individual Choice and Societal Costs of Time. </w:t>
      </w:r>
      <w:r w:rsidRPr="00F95E75">
        <w:rPr>
          <w:i/>
          <w:iCs/>
          <w:noProof/>
        </w:rPr>
        <w:t>International Journal of Technology Assessment in Health Care</w:t>
      </w:r>
      <w:r w:rsidRPr="00F95E75">
        <w:rPr>
          <w:noProof/>
        </w:rPr>
        <w:t>, 1 (15), 147–160.</w:t>
      </w:r>
    </w:p>
    <w:p w14:paraId="11D0A5D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Buckner, L. and Yeandle, S., 2015. Valuing Carers 2015: the rising value of carers’ support. </w:t>
      </w:r>
      <w:r w:rsidRPr="00F95E75">
        <w:rPr>
          <w:i/>
          <w:iCs/>
          <w:noProof/>
        </w:rPr>
        <w:t>Valuing Carers- calculaing the value of carers’ support</w:t>
      </w:r>
      <w:r w:rsidRPr="00F95E75">
        <w:rPr>
          <w:noProof/>
        </w:rPr>
        <w:t>, 24.</w:t>
      </w:r>
    </w:p>
    <w:p w14:paraId="0C773EE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Bülow, M.H. and Söderqvist, T., 2014. Successful ageing: A historical overview and critical analysis of a successful concept. </w:t>
      </w:r>
      <w:r w:rsidRPr="00F95E75">
        <w:rPr>
          <w:i/>
          <w:iCs/>
          <w:noProof/>
        </w:rPr>
        <w:t>Journal of Aging Studies</w:t>
      </w:r>
      <w:r w:rsidRPr="00F95E75">
        <w:rPr>
          <w:noProof/>
        </w:rPr>
        <w:t>, 31, 139–149.</w:t>
      </w:r>
    </w:p>
    <w:p w14:paraId="55B4682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Burchardt, T., 2014. Deliberative research as a tool to make value judgements. </w:t>
      </w:r>
      <w:r w:rsidRPr="00F95E75">
        <w:rPr>
          <w:i/>
          <w:iCs/>
          <w:noProof/>
        </w:rPr>
        <w:t>Qualitative Research</w:t>
      </w:r>
      <w:r w:rsidRPr="00F95E75">
        <w:rPr>
          <w:noProof/>
        </w:rPr>
        <w:t>, 14 (3), 353–370.</w:t>
      </w:r>
    </w:p>
    <w:p w14:paraId="050B6F6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Burge, P., Netten, A., and Gallo, F., 2010. Estimating the value of social care. </w:t>
      </w:r>
      <w:r w:rsidRPr="00F95E75">
        <w:rPr>
          <w:i/>
          <w:iCs/>
          <w:noProof/>
        </w:rPr>
        <w:t>Journal of Health Economics</w:t>
      </w:r>
      <w:r w:rsidRPr="00F95E75">
        <w:rPr>
          <w:noProof/>
        </w:rPr>
        <w:t>, 29 (6), 883–894.</w:t>
      </w:r>
    </w:p>
    <w:p w14:paraId="22BDFC8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Burke, R.E., Jones, J., Ho, P.M., and Bekelman, D.B., 2014. Caregivers’ Perceived </w:t>
      </w:r>
      <w:r w:rsidRPr="00F95E75">
        <w:rPr>
          <w:noProof/>
        </w:rPr>
        <w:lastRenderedPageBreak/>
        <w:t xml:space="preserve">Roles in Caring for Patients With Heart Failure: What Do Clinicians Need to Know? </w:t>
      </w:r>
      <w:r w:rsidRPr="00F95E75">
        <w:rPr>
          <w:i/>
          <w:iCs/>
          <w:noProof/>
        </w:rPr>
        <w:t>Journal of Cardiac Failure</w:t>
      </w:r>
      <w:r w:rsidRPr="00F95E75">
        <w:rPr>
          <w:noProof/>
        </w:rPr>
        <w:t>, 20 (10), 731–738.</w:t>
      </w:r>
    </w:p>
    <w:p w14:paraId="6D8E1B7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Burnell, K., Charlesworth, G., Feast, A.R., Hoe, J., Poland, F.M., and Orrell, M., 2012. Peer support interventions for family carers of adults with chronic mental or physical illness who are living at home. </w:t>
      </w:r>
      <w:r w:rsidRPr="00F95E75">
        <w:rPr>
          <w:i/>
          <w:iCs/>
          <w:noProof/>
        </w:rPr>
        <w:t>Cochrane Database of Systematic Reviews</w:t>
      </w:r>
      <w:r w:rsidRPr="00F95E75">
        <w:rPr>
          <w:noProof/>
        </w:rPr>
        <w:t>, (11).</w:t>
      </w:r>
    </w:p>
    <w:p w14:paraId="7FC07C3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Burnell, K.J., Selwood, A., Sullivan, T., Charlesworth, G.M., Poland, F., and Orrell, M., 2012. Involving service users in the development of the Support at Home: Interventions to Enhance Life in Dementia Carer Supporter Programme for family carers of people with dementia. </w:t>
      </w:r>
      <w:r w:rsidRPr="00F95E75">
        <w:rPr>
          <w:i/>
          <w:iCs/>
          <w:noProof/>
        </w:rPr>
        <w:t>Health Expectations</w:t>
      </w:r>
      <w:r w:rsidRPr="00F95E75">
        <w:rPr>
          <w:noProof/>
        </w:rPr>
        <w:t>, 18 (1), 95–110.</w:t>
      </w:r>
    </w:p>
    <w:p w14:paraId="16696D9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Burr, V. and Colley, H., 2017. ‘I just felt as though I had to drop something’: The implications of care for female working elder carers’ working lives. </w:t>
      </w:r>
      <w:r w:rsidRPr="00F95E75">
        <w:rPr>
          <w:i/>
          <w:iCs/>
          <w:noProof/>
        </w:rPr>
        <w:t>Ageing and Society</w:t>
      </w:r>
      <w:r w:rsidRPr="00F95E75">
        <w:rPr>
          <w:noProof/>
        </w:rPr>
        <w:t>, 1–33.</w:t>
      </w:r>
    </w:p>
    <w:p w14:paraId="659E3B8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Burton, C.R., Fargher, E., Plumpton, C., Roberts, G.W., Owen, H., and Roberts, E., 2014. Investigating preferences for support with life after stroke: a discrete choice experiment. </w:t>
      </w:r>
      <w:r w:rsidRPr="00F95E75">
        <w:rPr>
          <w:i/>
          <w:iCs/>
          <w:noProof/>
        </w:rPr>
        <w:t>BMC health services research</w:t>
      </w:r>
      <w:r w:rsidRPr="00F95E75">
        <w:rPr>
          <w:noProof/>
        </w:rPr>
        <w:t>, 14 (1), 63.</w:t>
      </w:r>
    </w:p>
    <w:p w14:paraId="025FA08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Busemeyer, J.R. and Rieskamp, J., 2014. Handbook of Choice Modelling. </w:t>
      </w:r>
      <w:r w:rsidRPr="00F95E75">
        <w:rPr>
          <w:i/>
          <w:iCs/>
          <w:noProof/>
        </w:rPr>
        <w:t>In</w:t>
      </w:r>
      <w:r w:rsidRPr="00F95E75">
        <w:rPr>
          <w:noProof/>
        </w:rPr>
        <w:t xml:space="preserve">: S. Hess and A. Daly, eds. </w:t>
      </w:r>
      <w:r w:rsidRPr="00F95E75">
        <w:rPr>
          <w:i/>
          <w:iCs/>
          <w:noProof/>
        </w:rPr>
        <w:t>Handbook of Choice Modelling</w:t>
      </w:r>
      <w:r w:rsidRPr="00F95E75">
        <w:rPr>
          <w:noProof/>
        </w:rPr>
        <w:t>. Edward Elgar Publishing Ltd, 49–69.</w:t>
      </w:r>
    </w:p>
    <w:p w14:paraId="299E7B7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Calvo-Perxas, L., Vilalta-Franch, J., Litwin, H., Turro, O., Mira, P., and Garre-Olmo, J., 2018. What seems to matter in public policy and the health of informal caregivers? A cross- sectional study in 12 European countries. </w:t>
      </w:r>
      <w:r w:rsidRPr="00F95E75">
        <w:rPr>
          <w:i/>
          <w:iCs/>
          <w:noProof/>
        </w:rPr>
        <w:t>PLoS ONE</w:t>
      </w:r>
      <w:r w:rsidRPr="00F95E75">
        <w:rPr>
          <w:noProof/>
        </w:rPr>
        <w:t>, 13 (3), 1–12.</w:t>
      </w:r>
    </w:p>
    <w:p w14:paraId="3FF359F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Cameron, A., Bostock, L., and Lart, R., 2014. Service user and carers perspectives of joint and integrated working between health and social care. </w:t>
      </w:r>
      <w:r w:rsidRPr="00F95E75">
        <w:rPr>
          <w:i/>
          <w:iCs/>
          <w:noProof/>
        </w:rPr>
        <w:t>Journal of Integrated Care</w:t>
      </w:r>
      <w:r w:rsidRPr="00F95E75">
        <w:rPr>
          <w:noProof/>
        </w:rPr>
        <w:t>, 22 (2), 62–70.</w:t>
      </w:r>
    </w:p>
    <w:p w14:paraId="75CEA85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Capistrant, B.D., Moon, J.R., Berkman, L.F., and Glymour, M.M., 2012. Current and long-term spousal caregiving and onset of cardiovascular disease. </w:t>
      </w:r>
      <w:r w:rsidRPr="00F95E75">
        <w:rPr>
          <w:i/>
          <w:iCs/>
          <w:noProof/>
        </w:rPr>
        <w:t>Journal of Epidemiology and Community Health</w:t>
      </w:r>
      <w:r w:rsidRPr="00F95E75">
        <w:rPr>
          <w:noProof/>
        </w:rPr>
        <w:t>, 66 (10), 951–6.</w:t>
      </w:r>
    </w:p>
    <w:p w14:paraId="141C6B5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Carduff, E., Finucane, A., Kendall, M., Jarvis, A., Harrison, N., Greenacre, J., and Murray, S.A., 2014. Understanding the barriers to identifying carers of people with advanced illness in primary care: triangulating three data sources. </w:t>
      </w:r>
      <w:r w:rsidRPr="00F95E75">
        <w:rPr>
          <w:i/>
          <w:iCs/>
          <w:noProof/>
        </w:rPr>
        <w:t xml:space="preserve">BMC </w:t>
      </w:r>
      <w:r w:rsidRPr="00F95E75">
        <w:rPr>
          <w:i/>
          <w:iCs/>
          <w:noProof/>
        </w:rPr>
        <w:lastRenderedPageBreak/>
        <w:t>Family Practice</w:t>
      </w:r>
      <w:r w:rsidRPr="00F95E75">
        <w:rPr>
          <w:noProof/>
        </w:rPr>
        <w:t>, 15 (1), 1–48.</w:t>
      </w:r>
    </w:p>
    <w:p w14:paraId="214DE34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Carduff, E., Jarvis, A., Highet, G., Finucane, A., Kendall, M., Harrison, N., Greenacre, J., and Murray, S.A., 2016. Piloting a new approach in primary care to identify, assess and support carers of people with terminal illnesses: a feasibility study. </w:t>
      </w:r>
      <w:r w:rsidRPr="00F95E75">
        <w:rPr>
          <w:i/>
          <w:iCs/>
          <w:noProof/>
        </w:rPr>
        <w:t>BMC Family Practice</w:t>
      </w:r>
      <w:r w:rsidRPr="00F95E75">
        <w:rPr>
          <w:noProof/>
        </w:rPr>
        <w:t>, 17 (1), 18.</w:t>
      </w:r>
    </w:p>
    <w:p w14:paraId="44162238" w14:textId="77777777" w:rsidR="00F95E75" w:rsidRPr="00F95E75" w:rsidRDefault="00F95E75" w:rsidP="00F95E75">
      <w:pPr>
        <w:widowControl w:val="0"/>
        <w:autoSpaceDE w:val="0"/>
        <w:autoSpaceDN w:val="0"/>
        <w:adjustRightInd w:val="0"/>
        <w:ind w:left="480" w:hanging="480"/>
        <w:rPr>
          <w:noProof/>
        </w:rPr>
      </w:pPr>
      <w:r w:rsidRPr="00F95E75">
        <w:rPr>
          <w:noProof/>
        </w:rPr>
        <w:t>Care Information Scotland, 2019. Carer Positive Initiative [online]. Available from: https://careinfoscotland.scot/topics/support-for-carers/carer-positive-initiative/how-employers-can-support-working-carers/ [Accessed 30 Jul 2019].</w:t>
      </w:r>
    </w:p>
    <w:p w14:paraId="202B93FD" w14:textId="28AA51EA" w:rsidR="00F95E75" w:rsidRPr="00F95E75" w:rsidRDefault="00F95E75" w:rsidP="00F95E75">
      <w:pPr>
        <w:widowControl w:val="0"/>
        <w:autoSpaceDE w:val="0"/>
        <w:autoSpaceDN w:val="0"/>
        <w:adjustRightInd w:val="0"/>
        <w:ind w:left="480" w:hanging="480"/>
        <w:rPr>
          <w:noProof/>
        </w:rPr>
      </w:pPr>
      <w:r w:rsidRPr="00F95E75">
        <w:rPr>
          <w:noProof/>
        </w:rPr>
        <w:t>Carers (Scotland) Act 2016, asp 9 [online]. Available from: https://www2.gov.scot/Resource/0052/00523245.pdf [Accessed 12 Aug 2019].</w:t>
      </w:r>
    </w:p>
    <w:p w14:paraId="42D91BFD" w14:textId="77777777" w:rsidR="00F95E75" w:rsidRPr="00F95E75" w:rsidRDefault="00F95E75" w:rsidP="00F95E75">
      <w:pPr>
        <w:widowControl w:val="0"/>
        <w:autoSpaceDE w:val="0"/>
        <w:autoSpaceDN w:val="0"/>
        <w:adjustRightInd w:val="0"/>
        <w:ind w:left="480" w:hanging="480"/>
        <w:rPr>
          <w:noProof/>
        </w:rPr>
      </w:pPr>
      <w:r w:rsidRPr="00F95E75">
        <w:rPr>
          <w:noProof/>
        </w:rPr>
        <w:t>Carers Scotland, 2014. Facts &amp; Figures [online]. Available from: https://www.carersuk.org/scotland/news/facts-and-figures [Accessed 2 Sep 2019].</w:t>
      </w:r>
    </w:p>
    <w:p w14:paraId="1E1392E7" w14:textId="77777777" w:rsidR="00F95E75" w:rsidRPr="00F95E75" w:rsidRDefault="00F95E75" w:rsidP="00F95E75">
      <w:pPr>
        <w:widowControl w:val="0"/>
        <w:autoSpaceDE w:val="0"/>
        <w:autoSpaceDN w:val="0"/>
        <w:adjustRightInd w:val="0"/>
        <w:ind w:left="480" w:hanging="480"/>
        <w:rPr>
          <w:noProof/>
        </w:rPr>
      </w:pPr>
      <w:r w:rsidRPr="00F95E75">
        <w:rPr>
          <w:noProof/>
        </w:rPr>
        <w:t>Carers UK, 2015. Facts and Figures [online]. Available from: https://www.carersuk.org/news-and-campaigns/press-releases/facts-and-figures [Accessed 12 Aug 2019].</w:t>
      </w:r>
    </w:p>
    <w:p w14:paraId="6FF76129" w14:textId="77777777" w:rsidR="00F95E75" w:rsidRPr="00F95E75" w:rsidRDefault="00F95E75" w:rsidP="00F95E75">
      <w:pPr>
        <w:widowControl w:val="0"/>
        <w:autoSpaceDE w:val="0"/>
        <w:autoSpaceDN w:val="0"/>
        <w:adjustRightInd w:val="0"/>
        <w:ind w:left="480" w:hanging="480"/>
        <w:rPr>
          <w:noProof/>
        </w:rPr>
      </w:pPr>
      <w:r w:rsidRPr="00F95E75">
        <w:rPr>
          <w:noProof/>
        </w:rPr>
        <w:t>Carers UK, 2018. State of Caring 2018 [online]. Available from: file:///Users/nadinegilmour/Downloads/state-of-caring-report-2018.pdf [Accessed 6 Aug 2019].</w:t>
      </w:r>
    </w:p>
    <w:p w14:paraId="00575969" w14:textId="77777777" w:rsidR="00F95E75" w:rsidRPr="00F95E75" w:rsidRDefault="00F95E75" w:rsidP="00F95E75">
      <w:pPr>
        <w:widowControl w:val="0"/>
        <w:autoSpaceDE w:val="0"/>
        <w:autoSpaceDN w:val="0"/>
        <w:adjustRightInd w:val="0"/>
        <w:ind w:left="480" w:hanging="480"/>
        <w:rPr>
          <w:noProof/>
        </w:rPr>
      </w:pPr>
      <w:r w:rsidRPr="00F95E75">
        <w:rPr>
          <w:noProof/>
        </w:rPr>
        <w:t>Carers UK, 2019a. Your Rights in Work [online]. Available from: https://www.carersuk.org/help-and-advice/work-and-career/other-rights-at-work [Accessed 7 Aug 2019].</w:t>
      </w:r>
    </w:p>
    <w:p w14:paraId="320DB9D5" w14:textId="77777777" w:rsidR="00F95E75" w:rsidRPr="00F95E75" w:rsidRDefault="00F95E75" w:rsidP="00F95E75">
      <w:pPr>
        <w:widowControl w:val="0"/>
        <w:autoSpaceDE w:val="0"/>
        <w:autoSpaceDN w:val="0"/>
        <w:adjustRightInd w:val="0"/>
        <w:ind w:left="480" w:hanging="480"/>
        <w:rPr>
          <w:noProof/>
        </w:rPr>
      </w:pPr>
      <w:r w:rsidRPr="00F95E75">
        <w:rPr>
          <w:noProof/>
        </w:rPr>
        <w:t>Carers UK, 2019b. State of Caring: a snapshot of unpaid care in the UK [online]. Available from: http://www.carersuk.org/images/News__campaigns/CUK_State_of_Caring_2019_Report.pdf [Accessed 6 Aug 2019].</w:t>
      </w:r>
    </w:p>
    <w:p w14:paraId="539EEC0F" w14:textId="77777777" w:rsidR="00F95E75" w:rsidRPr="00F95E75" w:rsidRDefault="00F95E75" w:rsidP="00F95E75">
      <w:pPr>
        <w:widowControl w:val="0"/>
        <w:autoSpaceDE w:val="0"/>
        <w:autoSpaceDN w:val="0"/>
        <w:adjustRightInd w:val="0"/>
        <w:ind w:left="480" w:hanging="480"/>
        <w:rPr>
          <w:noProof/>
        </w:rPr>
      </w:pPr>
      <w:r w:rsidRPr="00F95E75">
        <w:rPr>
          <w:noProof/>
        </w:rPr>
        <w:t>CASP, 2018. Critical Appraisal Skills Programme [online]. Available from: https://casp-uk.net/casp-tools-checklists/ [Accessed 24 Jul 2019].</w:t>
      </w:r>
    </w:p>
    <w:p w14:paraId="12D2CED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Champ, P.A. and Welsh, M.P., 2006. Survey methodologies for stated-choice studies. </w:t>
      </w:r>
      <w:r w:rsidRPr="00F95E75">
        <w:rPr>
          <w:i/>
          <w:iCs/>
          <w:noProof/>
        </w:rPr>
        <w:t>In</w:t>
      </w:r>
      <w:r w:rsidRPr="00F95E75">
        <w:rPr>
          <w:noProof/>
        </w:rPr>
        <w:t xml:space="preserve">: B.J. Kanninen, ed. </w:t>
      </w:r>
      <w:r w:rsidRPr="00F95E75">
        <w:rPr>
          <w:i/>
          <w:iCs/>
          <w:noProof/>
        </w:rPr>
        <w:t>Valuing Environmental Amenities Using Stated Choice Studies: A Common Sense Approach to Theory and Practice</w:t>
      </w:r>
      <w:r w:rsidRPr="00F95E75">
        <w:rPr>
          <w:noProof/>
        </w:rPr>
        <w:t>. Springer: Dordrecht, 21–42.</w:t>
      </w:r>
    </w:p>
    <w:p w14:paraId="3C5614AD"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 xml:space="preserve">Chappell, N.L., Reid, R.C., and Dow, E., 2001. Respite reconsidered: A typology of meanings based on the caregiver’s point of view. </w:t>
      </w:r>
      <w:r w:rsidRPr="00F95E75">
        <w:rPr>
          <w:i/>
          <w:iCs/>
          <w:noProof/>
        </w:rPr>
        <w:t>Journal of Aging Studies</w:t>
      </w:r>
      <w:r w:rsidRPr="00F95E75">
        <w:rPr>
          <w:noProof/>
        </w:rPr>
        <w:t>, 15 (2), 201–216.</w:t>
      </w:r>
    </w:p>
    <w:p w14:paraId="4D64136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Charlesworth, G., Burnell, K., Beecham, J., Hoare, Z., Hoe, J., Wenborn, J., Knapp, M., Russell, I., Woods, B., and Orrell, M., 2011. Peer support for family carers of people with dementia, alone or in combination with group reminiscence in a factorial design: study protocol for a randomised controlled trial. </w:t>
      </w:r>
      <w:r w:rsidRPr="00F95E75">
        <w:rPr>
          <w:i/>
          <w:iCs/>
          <w:noProof/>
        </w:rPr>
        <w:t>Trials</w:t>
      </w:r>
      <w:r w:rsidRPr="00F95E75">
        <w:rPr>
          <w:noProof/>
        </w:rPr>
        <w:t>, 12 (1), 205.</w:t>
      </w:r>
    </w:p>
    <w:p w14:paraId="1348449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Charlesworth, G., Burnell, K., Crellin, N., Hoare, Z., Hoe, J., Knapp, M., Russell, I., Wenborn, J., Woods, B., and Orrell, M., 2016. Peer support and reminiscence therapy for people with dementia and their family carers: a factorial pragmatic randomised trial. </w:t>
      </w:r>
      <w:r w:rsidRPr="00F95E75">
        <w:rPr>
          <w:i/>
          <w:iCs/>
          <w:noProof/>
        </w:rPr>
        <w:t>Journal of Neurology, Neurosurgery &amp; Psychiatry</w:t>
      </w:r>
      <w:r w:rsidRPr="00F95E75">
        <w:rPr>
          <w:noProof/>
        </w:rPr>
        <w:t>, 87 (11), 1218–1228.</w:t>
      </w:r>
    </w:p>
    <w:p w14:paraId="567CDC6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Chester, H., Clarkson, P., Davies, L., Sutcliffe, C., Roe, B., Hughes, J., and Challis, D., 2017. A discrete choice experiment to explore carer preferences. </w:t>
      </w:r>
      <w:r w:rsidRPr="00F95E75">
        <w:rPr>
          <w:i/>
          <w:iCs/>
          <w:noProof/>
        </w:rPr>
        <w:t>Quality in Ageing and Older Adults</w:t>
      </w:r>
      <w:r w:rsidRPr="00F95E75">
        <w:rPr>
          <w:noProof/>
        </w:rPr>
        <w:t>, 18 (1), 33–43.</w:t>
      </w:r>
    </w:p>
    <w:p w14:paraId="0F1F4890" w14:textId="197EBB29" w:rsidR="00F95E75" w:rsidRDefault="00F95E75" w:rsidP="00F95E75">
      <w:pPr>
        <w:widowControl w:val="0"/>
        <w:autoSpaceDE w:val="0"/>
        <w:autoSpaceDN w:val="0"/>
        <w:adjustRightInd w:val="0"/>
        <w:ind w:left="480" w:hanging="480"/>
        <w:rPr>
          <w:noProof/>
        </w:rPr>
      </w:pPr>
      <w:r w:rsidRPr="00F95E75">
        <w:rPr>
          <w:noProof/>
        </w:rPr>
        <w:t xml:space="preserve">Cheung, J. and Hocking, P., 2004. Caring as worrying: the experience of spousal carers. </w:t>
      </w:r>
      <w:r w:rsidRPr="00F95E75">
        <w:rPr>
          <w:i/>
          <w:iCs/>
          <w:noProof/>
        </w:rPr>
        <w:t>Journal of Advanced Nursing</w:t>
      </w:r>
      <w:r w:rsidRPr="00F95E75">
        <w:rPr>
          <w:noProof/>
        </w:rPr>
        <w:t>, 47 (5), 475–482.</w:t>
      </w:r>
    </w:p>
    <w:p w14:paraId="55E40112" w14:textId="77777777" w:rsidR="00E94F07" w:rsidRDefault="00E94F07" w:rsidP="006839D9">
      <w:pPr>
        <w:ind w:left="567" w:hanging="567"/>
      </w:pPr>
      <w:r w:rsidRPr="000A1E9C">
        <w:rPr>
          <w:rFonts w:ascii="Calibri" w:hAnsi="Calibri" w:cs="Calibri"/>
        </w:rPr>
        <w:t>Ch</w:t>
      </w:r>
      <w:r>
        <w:rPr>
          <w:rFonts w:ascii="Calibri" w:hAnsi="Calibri" w:cs="Calibri"/>
        </w:rPr>
        <w:t>rz</w:t>
      </w:r>
      <w:r w:rsidRPr="000A1E9C">
        <w:rPr>
          <w:rFonts w:ascii="Calibri" w:hAnsi="Calibri" w:cs="Calibri"/>
        </w:rPr>
        <w:t>an</w:t>
      </w:r>
      <w:r>
        <w:rPr>
          <w:rFonts w:ascii="Calibri" w:hAnsi="Calibri" w:cs="Calibri"/>
        </w:rPr>
        <w:t xml:space="preserve">, K. </w:t>
      </w:r>
      <w:r w:rsidRPr="000A1E9C">
        <w:rPr>
          <w:rFonts w:ascii="Calibri" w:hAnsi="Calibri" w:cs="Calibri"/>
        </w:rPr>
        <w:t>and Orme</w:t>
      </w:r>
      <w:r>
        <w:rPr>
          <w:rFonts w:ascii="Calibri" w:hAnsi="Calibri" w:cs="Calibri"/>
        </w:rPr>
        <w:t>, B.,</w:t>
      </w:r>
      <w:r w:rsidRPr="000A1E9C">
        <w:rPr>
          <w:rFonts w:ascii="Calibri" w:hAnsi="Calibri" w:cs="Calibri"/>
        </w:rPr>
        <w:t xml:space="preserve"> 2000</w:t>
      </w:r>
      <w:r>
        <w:rPr>
          <w:rFonts w:ascii="Calibri" w:hAnsi="Calibri" w:cs="Calibri"/>
        </w:rPr>
        <w:t xml:space="preserve">. </w:t>
      </w:r>
      <w:r>
        <w:t xml:space="preserve">An Overview and Comparison of Design Strategies for Choice-Based Conjoint Analysis. </w:t>
      </w:r>
      <w:r w:rsidRPr="00F95E75">
        <w:rPr>
          <w:noProof/>
        </w:rPr>
        <w:t>[online]</w:t>
      </w:r>
      <w:r>
        <w:rPr>
          <w:noProof/>
        </w:rPr>
        <w:t xml:space="preserve">. </w:t>
      </w:r>
      <w:r>
        <w:t xml:space="preserve">Sawtooth Software Research Paper Series. Available from: </w:t>
      </w:r>
      <w:hyperlink r:id="rId36" w:history="1">
        <w:r>
          <w:rPr>
            <w:rStyle w:val="Hyperlink"/>
            <w:rFonts w:eastAsiaTheme="majorEastAsia"/>
          </w:rPr>
          <w:t>https://www.sawtoothsoftware.com/download/techpap/desgncbc.pdf</w:t>
        </w:r>
      </w:hyperlink>
    </w:p>
    <w:p w14:paraId="2DDEC2CD" w14:textId="6729F431" w:rsidR="00E94F07" w:rsidRPr="00875F4D" w:rsidRDefault="00E94F07" w:rsidP="00875F4D">
      <w:pPr>
        <w:ind w:left="426" w:hanging="426"/>
        <w:rPr>
          <w:rFonts w:asciiTheme="minorHAnsi" w:hAnsiTheme="minorHAnsi" w:cstheme="minorBidi"/>
        </w:rPr>
      </w:pPr>
      <w:r>
        <w:t>[Accessed 2 Jan 2020].</w:t>
      </w:r>
    </w:p>
    <w:p w14:paraId="3E2F6F3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Clark, M.D., Determann, D., Petrou, S., Moro, D., and de Bekker-Grob, E.W., 2014. Discrete Choice Experiments in Health Economics: A Review of the Literature. </w:t>
      </w:r>
      <w:r w:rsidRPr="00F95E75">
        <w:rPr>
          <w:i/>
          <w:iCs/>
          <w:noProof/>
        </w:rPr>
        <w:t>PharmacoEconomics</w:t>
      </w:r>
      <w:r w:rsidRPr="00F95E75">
        <w:rPr>
          <w:noProof/>
        </w:rPr>
        <w:t>, 32 (9), 883–902.</w:t>
      </w:r>
    </w:p>
    <w:p w14:paraId="3CC96B17" w14:textId="77777777" w:rsidR="00F95E75" w:rsidRPr="00F95E75" w:rsidRDefault="00F95E75" w:rsidP="00F95E75">
      <w:pPr>
        <w:widowControl w:val="0"/>
        <w:autoSpaceDE w:val="0"/>
        <w:autoSpaceDN w:val="0"/>
        <w:adjustRightInd w:val="0"/>
        <w:ind w:left="480" w:hanging="480"/>
        <w:rPr>
          <w:noProof/>
        </w:rPr>
      </w:pPr>
      <w:r w:rsidRPr="00F95E75">
        <w:rPr>
          <w:noProof/>
        </w:rPr>
        <w:t>Coalition of Carers in Scotland, 2019. Awareness of the Carers (Scotland) Act: experiences of Carers in Scotland [online]. Available from: http://www.carersnet.org/wp-content/uploads/2019/01/Awareness-of-the-Carers-Act-January-2019.pdf [Accessed 12 Aug 2019].</w:t>
      </w:r>
    </w:p>
    <w:p w14:paraId="161E255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Coast, J., Al-Janabi, H., Sutton, E.J., Horrocks, S.A., Vosper, A.J., Swancutt, D.R., </w:t>
      </w:r>
      <w:r w:rsidRPr="00F95E75">
        <w:rPr>
          <w:noProof/>
        </w:rPr>
        <w:lastRenderedPageBreak/>
        <w:t xml:space="preserve">and Flynn, T.N., 2012. Using qualitative methods for attribute development for discrete choice experiments: issues and recommendations. </w:t>
      </w:r>
      <w:r w:rsidRPr="00F95E75">
        <w:rPr>
          <w:i/>
          <w:iCs/>
          <w:noProof/>
        </w:rPr>
        <w:t>Health Economics</w:t>
      </w:r>
      <w:r w:rsidRPr="00F95E75">
        <w:rPr>
          <w:noProof/>
        </w:rPr>
        <w:t>, 21 (6), 730–741.</w:t>
      </w:r>
    </w:p>
    <w:p w14:paraId="1D8BB8E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Connell, C.M., Kole, S.L., Avey, H., Benedict, C.J., and Gilman, S., 1996. Attitudes about Alzheimer’s disease and the dementia service delivery network among family caregivers and service providers in rural Michigan. </w:t>
      </w:r>
      <w:r w:rsidRPr="00F95E75">
        <w:rPr>
          <w:i/>
          <w:iCs/>
          <w:noProof/>
        </w:rPr>
        <w:t>American Journal of Alzheimer’s Disease and other Dementias</w:t>
      </w:r>
      <w:r w:rsidRPr="00F95E75">
        <w:rPr>
          <w:noProof/>
        </w:rPr>
        <w:t>, 11 (3), 15–25.</w:t>
      </w:r>
    </w:p>
    <w:p w14:paraId="14421DA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COPNI, 2014. </w:t>
      </w:r>
      <w:r w:rsidRPr="00F95E75">
        <w:rPr>
          <w:i/>
          <w:iCs/>
          <w:noProof/>
        </w:rPr>
        <w:t>Supporting Older Carers: Examining the reasons for the low level of uptake of Carers Assessments by Older Carers in Northern Ireland</w:t>
      </w:r>
      <w:r w:rsidRPr="00F95E75">
        <w:rPr>
          <w:noProof/>
        </w:rPr>
        <w:t>. Commissioner for Older People for Northern Ireland.</w:t>
      </w:r>
    </w:p>
    <w:p w14:paraId="4778B3C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Cornwall, A., Jewkes, R., Jewkes-, R., Wcih, L., Promotion, H., Unit, S., and Medicine, T., 1995. What is participatory research? </w:t>
      </w:r>
      <w:r w:rsidRPr="00F95E75">
        <w:rPr>
          <w:i/>
          <w:iCs/>
          <w:noProof/>
        </w:rPr>
        <w:t>Social Science &amp; Medicine</w:t>
      </w:r>
      <w:r w:rsidRPr="00F95E75">
        <w:rPr>
          <w:noProof/>
        </w:rPr>
        <w:t>, 41 (12), 1667–1676.</w:t>
      </w:r>
    </w:p>
    <w:p w14:paraId="7C9511B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Costa-Font, J., Forns, J.R., and Sato, A., 2015. Participatory health system priority setting: Evidence from a budget experiment. </w:t>
      </w:r>
      <w:r w:rsidRPr="00F95E75">
        <w:rPr>
          <w:i/>
          <w:iCs/>
          <w:noProof/>
        </w:rPr>
        <w:t>Social Science and Medicine</w:t>
      </w:r>
      <w:r w:rsidRPr="00F95E75">
        <w:rPr>
          <w:noProof/>
        </w:rPr>
        <w:t>, 146 (October), 182–190.</w:t>
      </w:r>
    </w:p>
    <w:p w14:paraId="7DD6479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Courtin, E., Jemiai, N., and Mossialos, E., 2014. Mapping support policies for informal carers across the European Union. </w:t>
      </w:r>
      <w:r w:rsidRPr="00F95E75">
        <w:rPr>
          <w:i/>
          <w:iCs/>
          <w:noProof/>
        </w:rPr>
        <w:t>Health Policy</w:t>
      </w:r>
      <w:r w:rsidRPr="00F95E75">
        <w:rPr>
          <w:noProof/>
        </w:rPr>
        <w:t>, 118 (1), 84–94.</w:t>
      </w:r>
    </w:p>
    <w:p w14:paraId="2085541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Crotty, B.H., Walker, J., Dierks, M., Lipsitz, L., O’Brien, J., Fischer, S., Slack, W. V, and Safran, C., 2015. Information sharing preferences of older patients and their families. </w:t>
      </w:r>
      <w:r w:rsidRPr="00F95E75">
        <w:rPr>
          <w:i/>
          <w:iCs/>
          <w:noProof/>
        </w:rPr>
        <w:t>JAMA Internal Medicine</w:t>
      </w:r>
      <w:r w:rsidRPr="00F95E75">
        <w:rPr>
          <w:noProof/>
        </w:rPr>
        <w:t>, 175 (9), 1492–1497.</w:t>
      </w:r>
    </w:p>
    <w:p w14:paraId="35F7769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Cummings, R.G. and Taylor, L.O., 1999. Unbiased Value Estimates for Environmental Goods: A Cheap Talk Design for the Contingent Valuation Method. </w:t>
      </w:r>
      <w:r w:rsidRPr="00F95E75">
        <w:rPr>
          <w:i/>
          <w:iCs/>
          <w:noProof/>
        </w:rPr>
        <w:t>The American Economic Review</w:t>
      </w:r>
      <w:r w:rsidRPr="00F95E75">
        <w:rPr>
          <w:noProof/>
        </w:rPr>
        <w:t>, 89 (3), 649–665.</w:t>
      </w:r>
    </w:p>
    <w:p w14:paraId="718CFA8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Davey, V., Fernández, J.-L., Knapp, M., Vick, N., Jolly, D., Swift, P., Tobin, R., Kendall, J., Ferrie, J., Pearson, C., Mercer, G., and Priestley, M., 2007. </w:t>
      </w:r>
      <w:r w:rsidRPr="00F95E75">
        <w:rPr>
          <w:i/>
          <w:iCs/>
          <w:noProof/>
        </w:rPr>
        <w:t>Direct payments: a national survey of direct payments policy and practice</w:t>
      </w:r>
      <w:r w:rsidRPr="00F95E75">
        <w:rPr>
          <w:noProof/>
        </w:rPr>
        <w:t>. London: PSSRU and LSE.</w:t>
      </w:r>
    </w:p>
    <w:p w14:paraId="487338E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Day, C., 2015. Young adult carers: a literature review informing the re-conceptualisation of young adult caregiving in Australia. </w:t>
      </w:r>
      <w:r w:rsidRPr="00F95E75">
        <w:rPr>
          <w:i/>
          <w:iCs/>
          <w:noProof/>
        </w:rPr>
        <w:t>Journal of Youth Studies</w:t>
      </w:r>
      <w:r w:rsidRPr="00F95E75">
        <w:rPr>
          <w:noProof/>
        </w:rPr>
        <w:t>, 18 (7), 855–866.</w:t>
      </w:r>
    </w:p>
    <w:p w14:paraId="075AAA2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Dennis, C., 2003. Peer support within a health care context: a concept analysis. </w:t>
      </w:r>
      <w:r w:rsidRPr="00F95E75">
        <w:rPr>
          <w:i/>
          <w:iCs/>
          <w:noProof/>
        </w:rPr>
        <w:lastRenderedPageBreak/>
        <w:t>International Journal of Nursing Studies</w:t>
      </w:r>
      <w:r w:rsidRPr="00F95E75">
        <w:rPr>
          <w:noProof/>
        </w:rPr>
        <w:t>, 40 (3), 321–332.</w:t>
      </w:r>
    </w:p>
    <w:p w14:paraId="3C3E181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Denno, M.S., Gillard, P.J., Graham, G.D., DiBonaventura, M.D., Goren, A., Varon, S.F., and Zorowitz, R., 2013. Anxiety and Depression Associated With Caregiver Burden in Caregivers of Stroke Survivors With Spasticity. </w:t>
      </w:r>
      <w:r w:rsidRPr="00F95E75">
        <w:rPr>
          <w:i/>
          <w:iCs/>
          <w:noProof/>
        </w:rPr>
        <w:t>Archives of Physical Medicine Rehabilitation</w:t>
      </w:r>
      <w:r w:rsidRPr="00F95E75">
        <w:rPr>
          <w:noProof/>
        </w:rPr>
        <w:t>, 94 (9), 1731–1736.</w:t>
      </w:r>
    </w:p>
    <w:p w14:paraId="352E411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Denzin, N.K. and Lincoln, Y.S., 2005. </w:t>
      </w:r>
      <w:r w:rsidRPr="00F95E75">
        <w:rPr>
          <w:i/>
          <w:iCs/>
          <w:noProof/>
        </w:rPr>
        <w:t>The Sage handbook of qualitative research</w:t>
      </w:r>
      <w:r w:rsidRPr="00F95E75">
        <w:rPr>
          <w:noProof/>
        </w:rPr>
        <w:t>. 3rd ed. Sage.</w:t>
      </w:r>
    </w:p>
    <w:p w14:paraId="4A83949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Determann, D., Gyrd-Hansen, D., de Wit, G.A., de Bekker-Grob, E.W., Steyerberg, E.W., Lambooij, M.S., and Bjørnskov Pedersen, L., 2019. Designing Unforced Choice Experiments to Inform Health Care Decision Making: Implications of Using Opt-Out, Neither, or Status Quo Alternatives in Discrete Choice Experiments. </w:t>
      </w:r>
      <w:r w:rsidRPr="00F95E75">
        <w:rPr>
          <w:i/>
          <w:iCs/>
          <w:noProof/>
        </w:rPr>
        <w:t>Medical Decision Making</w:t>
      </w:r>
      <w:r w:rsidRPr="00F95E75">
        <w:rPr>
          <w:noProof/>
        </w:rPr>
        <w:t>, 1–12.</w:t>
      </w:r>
    </w:p>
    <w:p w14:paraId="34E8A6D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Dickson-Swift, V., James, E.L., Kippen, S., and Liamputtong, P., 2008. Risk to researchers in qualitative research on sensitive topics: Issues and strategies. </w:t>
      </w:r>
      <w:r w:rsidRPr="00F95E75">
        <w:rPr>
          <w:i/>
          <w:iCs/>
          <w:noProof/>
        </w:rPr>
        <w:t>Qualitative Health Research</w:t>
      </w:r>
      <w:r w:rsidRPr="00F95E75">
        <w:rPr>
          <w:noProof/>
        </w:rPr>
        <w:t>, 18 (1), 133–144.</w:t>
      </w:r>
    </w:p>
    <w:p w14:paraId="5C55909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Dixon-Woods, M., Agarwal, S., Jones, D., Young, B., and Sutton, A., 2005. Synthesising qualitative and quantitative evidence: a review of possible methods. </w:t>
      </w:r>
      <w:r w:rsidRPr="00F95E75">
        <w:rPr>
          <w:i/>
          <w:iCs/>
          <w:noProof/>
        </w:rPr>
        <w:t>Journal of Health Services Research and Policy</w:t>
      </w:r>
      <w:r w:rsidRPr="00F95E75">
        <w:rPr>
          <w:noProof/>
        </w:rPr>
        <w:t>, 10 (1), 45–53.</w:t>
      </w:r>
    </w:p>
    <w:p w14:paraId="599824A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Dixon, S., Nancarrow, S.A., Enderby, P.M., Moran, A.M., and Parker, S.G., 2015. Assessing patient preferences for the delivery of different community-based models of care using a discrete choice experiment. </w:t>
      </w:r>
      <w:r w:rsidRPr="00F95E75">
        <w:rPr>
          <w:i/>
          <w:iCs/>
          <w:noProof/>
        </w:rPr>
        <w:t>Health Expectations</w:t>
      </w:r>
      <w:r w:rsidRPr="00F95E75">
        <w:rPr>
          <w:noProof/>
        </w:rPr>
        <w:t>, 18 (5), 1204–1214.</w:t>
      </w:r>
    </w:p>
    <w:p w14:paraId="3CC2FEEC" w14:textId="77777777" w:rsidR="00F95E75" w:rsidRPr="00F95E75" w:rsidRDefault="00F95E75" w:rsidP="00F95E75">
      <w:pPr>
        <w:widowControl w:val="0"/>
        <w:autoSpaceDE w:val="0"/>
        <w:autoSpaceDN w:val="0"/>
        <w:adjustRightInd w:val="0"/>
        <w:ind w:left="480" w:hanging="480"/>
        <w:rPr>
          <w:noProof/>
        </w:rPr>
      </w:pPr>
      <w:r w:rsidRPr="00F95E75">
        <w:rPr>
          <w:noProof/>
        </w:rPr>
        <w:t>Douglas, E., Wilson, T., and Bell, D., n.d. Healthy Ageing in Scotland: the pilot survey.</w:t>
      </w:r>
    </w:p>
    <w:p w14:paraId="1FBA7EE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Draskovic, I., Mccleery, J., Downs, M., Vernooij-dassen, M., Draskovic, I., McCleery, J., and Downs, M., 2011. Cognitive reframing for carers of people with dementia. </w:t>
      </w:r>
      <w:r w:rsidRPr="00F95E75">
        <w:rPr>
          <w:i/>
          <w:iCs/>
          <w:noProof/>
        </w:rPr>
        <w:t>Cochrane Database of Systematic Reviews</w:t>
      </w:r>
      <w:r w:rsidRPr="00F95E75">
        <w:rPr>
          <w:noProof/>
        </w:rPr>
        <w:t>, (11).</w:t>
      </w:r>
    </w:p>
    <w:p w14:paraId="50A3FFB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Erdem, S., Campbell, D., and Risa, A., 2015. Accounting for Attribute-Level Non-Attendance in a Health Choice Experiment: Does it Matter? </w:t>
      </w:r>
      <w:r w:rsidRPr="00F95E75">
        <w:rPr>
          <w:i/>
          <w:iCs/>
          <w:noProof/>
        </w:rPr>
        <w:t>Health Economics</w:t>
      </w:r>
      <w:r w:rsidRPr="00F95E75">
        <w:rPr>
          <w:noProof/>
        </w:rPr>
        <w:t>, 789 (24), 773–789.</w:t>
      </w:r>
    </w:p>
    <w:p w14:paraId="3E971E53" w14:textId="77777777" w:rsidR="00F95E75" w:rsidRPr="00F95E75" w:rsidRDefault="00F95E75" w:rsidP="00F95E75">
      <w:pPr>
        <w:widowControl w:val="0"/>
        <w:autoSpaceDE w:val="0"/>
        <w:autoSpaceDN w:val="0"/>
        <w:adjustRightInd w:val="0"/>
        <w:ind w:left="480" w:hanging="480"/>
        <w:rPr>
          <w:noProof/>
        </w:rPr>
      </w:pPr>
      <w:r w:rsidRPr="00F95E75">
        <w:rPr>
          <w:noProof/>
        </w:rPr>
        <w:t>ESRC, 2019. Our core principles [online]. Available from: https://esrc.ukri.org/funding/guidance-for-applicants/research-ethics/our-core-</w:t>
      </w:r>
      <w:r w:rsidRPr="00F95E75">
        <w:rPr>
          <w:noProof/>
        </w:rPr>
        <w:lastRenderedPageBreak/>
        <w:t>principles/ [Accessed 3 Sep 2019].</w:t>
      </w:r>
    </w:p>
    <w:p w14:paraId="46732B1F" w14:textId="77777777" w:rsidR="00F95E75" w:rsidRPr="00F95E75" w:rsidRDefault="00F95E75" w:rsidP="00F95E75">
      <w:pPr>
        <w:widowControl w:val="0"/>
        <w:autoSpaceDE w:val="0"/>
        <w:autoSpaceDN w:val="0"/>
        <w:adjustRightInd w:val="0"/>
        <w:ind w:left="480" w:hanging="480"/>
        <w:rPr>
          <w:noProof/>
        </w:rPr>
      </w:pPr>
      <w:r w:rsidRPr="00F95E75">
        <w:rPr>
          <w:noProof/>
        </w:rPr>
        <w:t>ESRC, 2019. Social media best practice and guidance [online]. Available from: https://esrc.ukri.org/research/impact-toolkit/social-media/ [Accessed 24 Jul 2019].</w:t>
      </w:r>
    </w:p>
    <w:p w14:paraId="4B4A1D5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Evandrou, M., Falkingham, J., Robards, J., and Vlachantoni, A., 2015. </w:t>
      </w:r>
      <w:r w:rsidRPr="00F95E75">
        <w:rPr>
          <w:i/>
          <w:iCs/>
          <w:noProof/>
        </w:rPr>
        <w:t>Who cares? Continuity and change in the prevalence of caring, and characteristics of informal carers, in England and Wales 2001-2011</w:t>
      </w:r>
      <w:r w:rsidRPr="00F95E75">
        <w:rPr>
          <w:noProof/>
        </w:rPr>
        <w:t>.</w:t>
      </w:r>
    </w:p>
    <w:p w14:paraId="7554DE6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Evers, C.W. and Wu, E.H., 2006. On Generalising from Single Case Studies: Epistemological Reflections. </w:t>
      </w:r>
      <w:r w:rsidRPr="00F95E75">
        <w:rPr>
          <w:i/>
          <w:iCs/>
          <w:noProof/>
        </w:rPr>
        <w:t>Journal of Philosophy of Education</w:t>
      </w:r>
      <w:r w:rsidRPr="00F95E75">
        <w:rPr>
          <w:noProof/>
        </w:rPr>
        <w:t>, 40 (4), 511–526.</w:t>
      </w:r>
    </w:p>
    <w:p w14:paraId="53E53E6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van Exel, J., de Graaf, G., and Brouwer, W., 2008. Give me a break! Informal caregiver attitudes towards respite care. </w:t>
      </w:r>
      <w:r w:rsidRPr="00F95E75">
        <w:rPr>
          <w:i/>
          <w:iCs/>
          <w:noProof/>
        </w:rPr>
        <w:t>Health Policy</w:t>
      </w:r>
      <w:r w:rsidRPr="00F95E75">
        <w:rPr>
          <w:noProof/>
        </w:rPr>
        <w:t>, 88 (1), 73–87.</w:t>
      </w:r>
    </w:p>
    <w:p w14:paraId="1C97002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Faria, R., Weatherly, H., and Berg, B. Van Den, 2012. </w:t>
      </w:r>
      <w:r w:rsidRPr="00F95E75">
        <w:rPr>
          <w:i/>
          <w:iCs/>
          <w:noProof/>
        </w:rPr>
        <w:t>A review of approaches to measure and monetarily value informal care</w:t>
      </w:r>
      <w:r w:rsidRPr="00F95E75">
        <w:rPr>
          <w:noProof/>
        </w:rPr>
        <w:t>. Unit Costs of Health and Social Care 2012.</w:t>
      </w:r>
    </w:p>
    <w:p w14:paraId="67EDCE1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Fern, E.F., 2001. </w:t>
      </w:r>
      <w:r w:rsidRPr="00F95E75">
        <w:rPr>
          <w:i/>
          <w:iCs/>
          <w:noProof/>
        </w:rPr>
        <w:t>Advanced Focus Group Research</w:t>
      </w:r>
      <w:r w:rsidRPr="00F95E75">
        <w:rPr>
          <w:noProof/>
        </w:rPr>
        <w:t>. SAGE Publications.</w:t>
      </w:r>
    </w:p>
    <w:p w14:paraId="2908B7E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Fine, M. and Glendinning, C., 2005. Dependence, independence or inter-dependence? Revisiting the concepts of ‘care’ and ‘dependency’. </w:t>
      </w:r>
      <w:r w:rsidRPr="00F95E75">
        <w:rPr>
          <w:i/>
          <w:iCs/>
          <w:noProof/>
        </w:rPr>
        <w:t>Ageing and Society</w:t>
      </w:r>
      <w:r w:rsidRPr="00F95E75">
        <w:rPr>
          <w:noProof/>
        </w:rPr>
        <w:t>, 25 (4), 601–621.</w:t>
      </w:r>
    </w:p>
    <w:p w14:paraId="4E83E77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Flynn, T.N., Louviere, J.J., Marley, A.A., Coast, J., and Peters, T.J., 2008. Rescaling quality of life values from discrete choice experiments for use as QALYs: a cautionary tale. </w:t>
      </w:r>
      <w:r w:rsidRPr="00F95E75">
        <w:rPr>
          <w:i/>
          <w:iCs/>
          <w:noProof/>
        </w:rPr>
        <w:t>Population Health Metrics</w:t>
      </w:r>
      <w:r w:rsidRPr="00F95E75">
        <w:rPr>
          <w:noProof/>
        </w:rPr>
        <w:t>, 6 (6), 1–11.</w:t>
      </w:r>
    </w:p>
    <w:p w14:paraId="3552C1A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Flynn, T.N., Louviere, J.J., Peters, T.J., and Coast, J., 2007. Best–worst scaling: What it can do for health care research and how to do it. </w:t>
      </w:r>
      <w:r w:rsidRPr="00F95E75">
        <w:rPr>
          <w:i/>
          <w:iCs/>
          <w:noProof/>
        </w:rPr>
        <w:t>Journal of Health Economics</w:t>
      </w:r>
      <w:r w:rsidRPr="00F95E75">
        <w:rPr>
          <w:noProof/>
        </w:rPr>
        <w:t>, 26 (1), 171–189.</w:t>
      </w:r>
    </w:p>
    <w:p w14:paraId="42DCEBB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Flyvbjerg, B., 2011. Case Study. </w:t>
      </w:r>
      <w:r w:rsidRPr="00F95E75">
        <w:rPr>
          <w:i/>
          <w:iCs/>
          <w:noProof/>
        </w:rPr>
        <w:t>In</w:t>
      </w:r>
      <w:r w:rsidRPr="00F95E75">
        <w:rPr>
          <w:noProof/>
        </w:rPr>
        <w:t xml:space="preserve">: N.K. Denzin and Y.S. Lincoln, eds. </w:t>
      </w:r>
      <w:r w:rsidRPr="00F95E75">
        <w:rPr>
          <w:i/>
          <w:iCs/>
          <w:noProof/>
        </w:rPr>
        <w:t>The SAGE Handbook of Qualitative Reseach</w:t>
      </w:r>
      <w:r w:rsidRPr="00F95E75">
        <w:rPr>
          <w:noProof/>
        </w:rPr>
        <w:t>. 301–317.</w:t>
      </w:r>
    </w:p>
    <w:p w14:paraId="304B3AC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Foster, R. and Fender, V., 2013. </w:t>
      </w:r>
      <w:r w:rsidRPr="00F95E75">
        <w:rPr>
          <w:i/>
          <w:iCs/>
          <w:noProof/>
        </w:rPr>
        <w:t>Valuing Informal Adultcare in the UK</w:t>
      </w:r>
      <w:r w:rsidRPr="00F95E75">
        <w:rPr>
          <w:noProof/>
        </w:rPr>
        <w:t>. Office for.</w:t>
      </w:r>
    </w:p>
    <w:p w14:paraId="511A845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Friedemann-Sánchez, G. and Griffin, J.M., 2011. Defining the boundaries between unpaid labor and unpaid caregiving: Review of the social and health sciences literature. </w:t>
      </w:r>
      <w:r w:rsidRPr="00F95E75">
        <w:rPr>
          <w:i/>
          <w:iCs/>
          <w:noProof/>
        </w:rPr>
        <w:t>Journal of Human Development and Capabilities</w:t>
      </w:r>
      <w:r w:rsidRPr="00F95E75">
        <w:rPr>
          <w:noProof/>
        </w:rPr>
        <w:t>, 12 (4), 511–534.</w:t>
      </w:r>
    </w:p>
    <w:p w14:paraId="0154B3B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Frykblom, P. and Shogren, J.F., 2000. An Experimental Testing of Anchoring Effects </w:t>
      </w:r>
      <w:r w:rsidRPr="00F95E75">
        <w:rPr>
          <w:noProof/>
        </w:rPr>
        <w:lastRenderedPageBreak/>
        <w:t xml:space="preserve">in Discrete Choice Questions. </w:t>
      </w:r>
      <w:r w:rsidRPr="00F95E75">
        <w:rPr>
          <w:i/>
          <w:iCs/>
          <w:noProof/>
        </w:rPr>
        <w:t>Environmental and resource economics</w:t>
      </w:r>
      <w:r w:rsidRPr="00F95E75">
        <w:rPr>
          <w:noProof/>
        </w:rPr>
        <w:t>, 16 (3), 329–341.</w:t>
      </w:r>
    </w:p>
    <w:p w14:paraId="298005D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Gadsby, E.W., 2013. </w:t>
      </w:r>
      <w:r w:rsidRPr="00F95E75">
        <w:rPr>
          <w:i/>
          <w:iCs/>
          <w:noProof/>
        </w:rPr>
        <w:t>Personal Budgets and Health : a review of the evidence</w:t>
      </w:r>
      <w:r w:rsidRPr="00F95E75">
        <w:rPr>
          <w:noProof/>
        </w:rPr>
        <w:t>. Centre for Health Services Studies. Kent: University of Kent.</w:t>
      </w:r>
    </w:p>
    <w:p w14:paraId="2F6DF5E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Gallagher-Thompson, D. and Coon, D.., 2007. Evidence-based psychological treatments for distress in family caregivers of older adults. </w:t>
      </w:r>
      <w:r w:rsidRPr="00F95E75">
        <w:rPr>
          <w:i/>
          <w:iCs/>
          <w:noProof/>
        </w:rPr>
        <w:t>Psychology and Aging</w:t>
      </w:r>
      <w:r w:rsidRPr="00F95E75">
        <w:rPr>
          <w:noProof/>
        </w:rPr>
        <w:t>, 22 (1), 37.</w:t>
      </w:r>
    </w:p>
    <w:p w14:paraId="2880A07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Gallego, G., Dew, A., Lincoln, M., Bundy, A., Bulkeley, K., Brentnall, J., and Veitch, C., 2018. Carers’ preferences for the delivery of therapy services for people with disability in rural Australia: evidence from a discrete choice experiment. </w:t>
      </w:r>
      <w:r w:rsidRPr="00F95E75">
        <w:rPr>
          <w:i/>
          <w:iCs/>
          <w:noProof/>
        </w:rPr>
        <w:t>Journal of Intellectual Disability Research</w:t>
      </w:r>
      <w:r w:rsidRPr="00F95E75">
        <w:rPr>
          <w:noProof/>
        </w:rPr>
        <w:t>, 62 (5), 371–381.</w:t>
      </w:r>
    </w:p>
    <w:p w14:paraId="6998ADC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Gamiz, R. and Tsegai, A., 2013. Carer’s assessment and outcomes focused approaches to working with carers VOCAL Midlothian. </w:t>
      </w:r>
      <w:r w:rsidRPr="00F95E75">
        <w:rPr>
          <w:i/>
          <w:iCs/>
          <w:noProof/>
        </w:rPr>
        <w:t>Practitioner Research for Older People</w:t>
      </w:r>
      <w:r w:rsidRPr="00F95E75">
        <w:rPr>
          <w:noProof/>
        </w:rPr>
        <w:t>.</w:t>
      </w:r>
    </w:p>
    <w:p w14:paraId="214F00B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Gant, V., 2018. </w:t>
      </w:r>
      <w:r w:rsidRPr="00F95E75">
        <w:rPr>
          <w:i/>
          <w:iCs/>
          <w:noProof/>
        </w:rPr>
        <w:t>Working With Family Carers: early intervention, prevention and support</w:t>
      </w:r>
      <w:r w:rsidRPr="00F95E75">
        <w:rPr>
          <w:noProof/>
        </w:rPr>
        <w:t>. Critical Publishing.</w:t>
      </w:r>
    </w:p>
    <w:p w14:paraId="6EDA8F9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Gibson, G., Dickinson, C., Brittain, K., and Robinson, L., 2018. Personalisation, customisation and bricolage; How people with dementia and their families make assistive technology work for them. </w:t>
      </w:r>
      <w:r w:rsidRPr="00F95E75">
        <w:rPr>
          <w:i/>
          <w:iCs/>
          <w:noProof/>
        </w:rPr>
        <w:t>Ageing and Society</w:t>
      </w:r>
      <w:r w:rsidRPr="00F95E75">
        <w:rPr>
          <w:noProof/>
        </w:rPr>
        <w:t>, (June), 1–18.</w:t>
      </w:r>
    </w:p>
    <w:p w14:paraId="51C2A4E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Gierveld, J.D.J., 2015. Intra-couple Caregiving of Older Adults Living Apart Together: Commitment and Independence. </w:t>
      </w:r>
      <w:r w:rsidRPr="00F95E75">
        <w:rPr>
          <w:i/>
          <w:iCs/>
          <w:noProof/>
        </w:rPr>
        <w:t>Canadian Journal on Aging / La Revue canadienne du vieillissement</w:t>
      </w:r>
      <w:r w:rsidRPr="00F95E75">
        <w:rPr>
          <w:noProof/>
        </w:rPr>
        <w:t>, 34 (3), 356–365.</w:t>
      </w:r>
    </w:p>
    <w:p w14:paraId="333C720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Gill, L., McCaffrey, N., Cameron, I.D., Ratcliffe, J., Kaambwa, B., Corlis, M., Fiebig, J., and Gresham, M., 2017. Consumer Directed Care in Australia: early perceptions and experiences of staff, clients and carers. </w:t>
      </w:r>
      <w:r w:rsidRPr="00F95E75">
        <w:rPr>
          <w:i/>
          <w:iCs/>
          <w:noProof/>
        </w:rPr>
        <w:t>Health &amp; Social Care in the Community</w:t>
      </w:r>
      <w:r w:rsidRPr="00F95E75">
        <w:rPr>
          <w:noProof/>
        </w:rPr>
        <w:t>, 25 (2), 478–491.</w:t>
      </w:r>
    </w:p>
    <w:p w14:paraId="30EE6C8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Glendinning, C., Fernández, J., Jacobs, S., Moran, N., and Stevens, M., 2008. </w:t>
      </w:r>
      <w:r w:rsidRPr="00F95E75">
        <w:rPr>
          <w:i/>
          <w:iCs/>
          <w:noProof/>
        </w:rPr>
        <w:t>Evaluation of the Individual Budgets Pilot Programme Final Report</w:t>
      </w:r>
      <w:r w:rsidRPr="00F95E75">
        <w:rPr>
          <w:noProof/>
        </w:rPr>
        <w:t>. IBSEN.</w:t>
      </w:r>
    </w:p>
    <w:p w14:paraId="45C63A8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Glendinning, C., Mitchell, W., and Brooks, J., 2015. Ambiguity in practice? Carers’ roles in personalised social care in England. </w:t>
      </w:r>
      <w:r w:rsidRPr="00F95E75">
        <w:rPr>
          <w:i/>
          <w:iCs/>
          <w:noProof/>
        </w:rPr>
        <w:t>Health and Social Care in the Community</w:t>
      </w:r>
      <w:r w:rsidRPr="00F95E75">
        <w:rPr>
          <w:noProof/>
        </w:rPr>
        <w:t>, 23 (1), 23–32.</w:t>
      </w:r>
    </w:p>
    <w:p w14:paraId="60C1265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Glendinning, C., Tjadens, F., Arksey, H., Morée, M., Moran, N., and Nies, H., 2009. </w:t>
      </w:r>
      <w:r w:rsidRPr="00F95E75">
        <w:rPr>
          <w:i/>
          <w:iCs/>
          <w:noProof/>
        </w:rPr>
        <w:lastRenderedPageBreak/>
        <w:t>Care Provision Within Families and Its Socio-economic Impact on Care Providers</w:t>
      </w:r>
      <w:r w:rsidRPr="00F95E75">
        <w:rPr>
          <w:noProof/>
        </w:rPr>
        <w:t>. Social Policy Research Unit, University of York.</w:t>
      </w:r>
    </w:p>
    <w:p w14:paraId="6CE7A4E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Gracia, A., Loureiro, M.L., and Nayga, J.R.M., 2011. Are Valuations from Nonhypothetical Choice Experiments Different from Those of Experimental Auctions? </w:t>
      </w:r>
      <w:r w:rsidRPr="00F95E75">
        <w:rPr>
          <w:i/>
          <w:iCs/>
          <w:noProof/>
        </w:rPr>
        <w:t>American Journal of Agricultural Economics</w:t>
      </w:r>
      <w:r w:rsidRPr="00F95E75">
        <w:rPr>
          <w:noProof/>
        </w:rPr>
        <w:t>, 93 (5), 1358–1373.</w:t>
      </w:r>
    </w:p>
    <w:p w14:paraId="0DAE039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Greenberger, H. and Litwin, H., 2003. Can burdened caregivers be effective facilitators of elder care-recipient health care? </w:t>
      </w:r>
      <w:r w:rsidRPr="00F95E75">
        <w:rPr>
          <w:i/>
          <w:iCs/>
          <w:noProof/>
        </w:rPr>
        <w:t>Journal of Advanced Nursing</w:t>
      </w:r>
      <w:r w:rsidRPr="00F95E75">
        <w:rPr>
          <w:noProof/>
        </w:rPr>
        <w:t>, 41 (4), 332–341.</w:t>
      </w:r>
    </w:p>
    <w:p w14:paraId="67CC916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Grewal, I., Lewis, J., Flynn, T., Brown, J., Bond, J., and Coast, J., 2006. Developing attributes for a generic quality of life measure for older people: Preferences or capabilities? </w:t>
      </w:r>
      <w:r w:rsidRPr="00F95E75">
        <w:rPr>
          <w:i/>
          <w:iCs/>
          <w:noProof/>
        </w:rPr>
        <w:t>Social Science &amp; Medicine</w:t>
      </w:r>
      <w:r w:rsidRPr="00F95E75">
        <w:rPr>
          <w:noProof/>
        </w:rPr>
        <w:t>, 62 (8), 1891–1901.</w:t>
      </w:r>
    </w:p>
    <w:p w14:paraId="2DF2ABD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Grundy, E., 2000. Co-residence of mid-life children with their elderly parents in England and Wales: Changes between 1981 and 1991. </w:t>
      </w:r>
      <w:r w:rsidRPr="00F95E75">
        <w:rPr>
          <w:i/>
          <w:iCs/>
          <w:noProof/>
        </w:rPr>
        <w:t>Population Studies</w:t>
      </w:r>
      <w:r w:rsidRPr="00F95E75">
        <w:rPr>
          <w:noProof/>
        </w:rPr>
        <w:t>, 54 (2), 193–206.</w:t>
      </w:r>
    </w:p>
    <w:p w14:paraId="51B7B41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Gruneir, A., Forrester, J., Camacho, X., Gill, S.S., and Bronskill, S.E., 2013. Gender differences in home care clients and admission to long-term care in Ontario, Canada: a population-based retrospective cohort study. </w:t>
      </w:r>
      <w:r w:rsidRPr="00F95E75">
        <w:rPr>
          <w:i/>
          <w:iCs/>
          <w:noProof/>
        </w:rPr>
        <w:t>BMC Geriatrics</w:t>
      </w:r>
      <w:r w:rsidRPr="00F95E75">
        <w:rPr>
          <w:noProof/>
        </w:rPr>
        <w:t>, 13.</w:t>
      </w:r>
    </w:p>
    <w:p w14:paraId="0F83E34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Guay, C., Auger, C., Demers, L., Mortenson, W. Ben, Miller, C., Gélinas-bronsard, D., and Ahmed, S., 2017. Components and Outcomes of Internet-Based Interventions for Caregivers of Older Adults: Systematic Review. </w:t>
      </w:r>
      <w:r w:rsidRPr="00F95E75">
        <w:rPr>
          <w:i/>
          <w:iCs/>
          <w:noProof/>
        </w:rPr>
        <w:t>Journal of Medical Internet Research</w:t>
      </w:r>
      <w:r w:rsidRPr="00F95E75">
        <w:rPr>
          <w:noProof/>
        </w:rPr>
        <w:t>, 19 (9), e313.</w:t>
      </w:r>
    </w:p>
    <w:p w14:paraId="51B2818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Gustavsson, A., Jönsson, L., McShane, R., Boada, M., Wimo, A., and Zbrozek, A.S., 2010. Willingness-to-pay for reductions in care need: estimating the value of informal care in Alzheimer’s disease. </w:t>
      </w:r>
      <w:r w:rsidRPr="00F95E75">
        <w:rPr>
          <w:i/>
          <w:iCs/>
          <w:noProof/>
        </w:rPr>
        <w:t>International Journal of Geriatric Psychiatry</w:t>
      </w:r>
      <w:r w:rsidRPr="00F95E75">
        <w:rPr>
          <w:noProof/>
        </w:rPr>
        <w:t>, 25 (6), 622–632.</w:t>
      </w:r>
    </w:p>
    <w:p w14:paraId="4820832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Hall, J., Kenny, P., Hossain, I., Street, D.J., and Knox, S.A., 2014. Providing Informal Care in Terminal Illness: An Analysis of Preferences for Support Using a Discrete Choice Experiment. </w:t>
      </w:r>
      <w:r w:rsidRPr="00F95E75">
        <w:rPr>
          <w:i/>
          <w:iCs/>
          <w:noProof/>
        </w:rPr>
        <w:t>Medical Decision Making</w:t>
      </w:r>
      <w:r w:rsidRPr="00F95E75">
        <w:rPr>
          <w:noProof/>
        </w:rPr>
        <w:t>, 34 (6), 731–745.</w:t>
      </w:r>
    </w:p>
    <w:p w14:paraId="2254E20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Hamilton, R.J. and Bowers, B.J., 2006. Internet Recruitment and E-Mail Interviews in Qualitative Studies. </w:t>
      </w:r>
      <w:r w:rsidRPr="00F95E75">
        <w:rPr>
          <w:i/>
          <w:iCs/>
          <w:noProof/>
        </w:rPr>
        <w:t>Qualitative Health Research</w:t>
      </w:r>
      <w:r w:rsidRPr="00F95E75">
        <w:rPr>
          <w:noProof/>
        </w:rPr>
        <w:t>, 16 (6), 821–835.</w:t>
      </w:r>
    </w:p>
    <w:p w14:paraId="2D6F5B5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Hammersley, M., 1995. </w:t>
      </w:r>
      <w:r w:rsidRPr="00F95E75">
        <w:rPr>
          <w:i/>
          <w:iCs/>
          <w:noProof/>
        </w:rPr>
        <w:t>The Politics of Social Research</w:t>
      </w:r>
      <w:r w:rsidRPr="00F95E75">
        <w:rPr>
          <w:noProof/>
        </w:rPr>
        <w:t>. Sage.</w:t>
      </w:r>
    </w:p>
    <w:p w14:paraId="240EFE2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Harris, M., Diminic, S., Marshall, C., Stockings, E., and Degenhardt, L., 2015. </w:t>
      </w:r>
      <w:r w:rsidRPr="00F95E75">
        <w:rPr>
          <w:noProof/>
        </w:rPr>
        <w:lastRenderedPageBreak/>
        <w:t xml:space="preserve">Estimating service demand for respite care among informal carers of people with psychological disabilities in Australia. </w:t>
      </w:r>
      <w:r w:rsidRPr="00F95E75">
        <w:rPr>
          <w:i/>
          <w:iCs/>
          <w:noProof/>
        </w:rPr>
        <w:t>Australian and New Zealand Journal of Public Health</w:t>
      </w:r>
      <w:r w:rsidRPr="00F95E75">
        <w:rPr>
          <w:noProof/>
        </w:rPr>
        <w:t>, 39 (3), 284–292.</w:t>
      </w:r>
    </w:p>
    <w:p w14:paraId="6E39F6B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Hauber, A.B., González, J.M., Groothuis-Oudshoorn, C.G.M., Prior, T., Marshall, D.A., Cunningham, C., IJzerman, M.J., and Bridges, J.F.P., 2017. Statistical Methods for the Analysis of Discrete Choice Experiments: A Report of the ISPOR Conjoint Analysis Good Research Practices Task Force. </w:t>
      </w:r>
      <w:r w:rsidRPr="00F95E75">
        <w:rPr>
          <w:i/>
          <w:iCs/>
          <w:noProof/>
        </w:rPr>
        <w:t>Value in Health</w:t>
      </w:r>
      <w:r w:rsidRPr="00F95E75">
        <w:rPr>
          <w:noProof/>
        </w:rPr>
        <w:t>, 19 (4), 300–315.</w:t>
      </w:r>
    </w:p>
    <w:p w14:paraId="40B99ED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Hausman, 2012. Contingent valuation: from dubious to hopeless. </w:t>
      </w:r>
      <w:r w:rsidRPr="00F95E75">
        <w:rPr>
          <w:i/>
          <w:iCs/>
          <w:noProof/>
        </w:rPr>
        <w:t>Journal of Economic Perspectives</w:t>
      </w:r>
      <w:r w:rsidRPr="00F95E75">
        <w:rPr>
          <w:noProof/>
        </w:rPr>
        <w:t>, 26 (4), 43–56.</w:t>
      </w:r>
    </w:p>
    <w:p w14:paraId="2C0EB2E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Heidenreich, S., 2018. Decision heuristic or preference? Attribute non attendance in discrete choice problems. </w:t>
      </w:r>
      <w:r w:rsidRPr="00F95E75">
        <w:rPr>
          <w:i/>
          <w:iCs/>
          <w:noProof/>
        </w:rPr>
        <w:t>Health Economics</w:t>
      </w:r>
      <w:r w:rsidRPr="00F95E75">
        <w:rPr>
          <w:noProof/>
        </w:rPr>
        <w:t>, 27 (1), 157–171.</w:t>
      </w:r>
    </w:p>
    <w:p w14:paraId="4AF164B6" w14:textId="3122324A" w:rsidR="00F95E75" w:rsidRDefault="00F95E75" w:rsidP="00F95E75">
      <w:pPr>
        <w:widowControl w:val="0"/>
        <w:autoSpaceDE w:val="0"/>
        <w:autoSpaceDN w:val="0"/>
        <w:adjustRightInd w:val="0"/>
        <w:ind w:left="480" w:hanging="480"/>
        <w:rPr>
          <w:noProof/>
        </w:rPr>
      </w:pPr>
      <w:r w:rsidRPr="00F95E75">
        <w:rPr>
          <w:noProof/>
        </w:rPr>
        <w:t xml:space="preserve">Helter, T.M. and Boehler, C.E.H., 2016. Developing attributes for discrete choice experiments in health: a systematic literature review and case study of alcohol misuse interventions. </w:t>
      </w:r>
      <w:r w:rsidRPr="00F95E75">
        <w:rPr>
          <w:i/>
          <w:iCs/>
          <w:noProof/>
        </w:rPr>
        <w:t>Journal of Substance Use</w:t>
      </w:r>
      <w:r w:rsidRPr="00F95E75">
        <w:rPr>
          <w:noProof/>
        </w:rPr>
        <w:t>, 21 (6), 662–668.</w:t>
      </w:r>
    </w:p>
    <w:p w14:paraId="5A59C3CE" w14:textId="77777777" w:rsidR="00486ADA" w:rsidRPr="00486ADA" w:rsidRDefault="00486ADA" w:rsidP="00486AD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567" w:hanging="709"/>
        <w:rPr>
          <w:rFonts w:cstheme="minorHAnsi"/>
          <w:szCs w:val="20"/>
          <w:lang w:val="en-US"/>
        </w:rPr>
      </w:pPr>
      <w:r w:rsidRPr="00486ADA">
        <w:rPr>
          <w:rFonts w:cstheme="minorHAnsi"/>
          <w:color w:val="000000" w:themeColor="text1"/>
        </w:rPr>
        <w:t xml:space="preserve">Hennessy, C.H. </w:t>
      </w:r>
      <w:r w:rsidRPr="00486ADA">
        <w:rPr>
          <w:rFonts w:cstheme="minorHAnsi"/>
          <w:szCs w:val="20"/>
          <w:lang w:val="en-US"/>
        </w:rPr>
        <w:t xml:space="preserve">Modeling case management decision-making in a consolidated long-term care program". </w:t>
      </w:r>
      <w:r w:rsidRPr="00486ADA">
        <w:rPr>
          <w:rFonts w:cstheme="minorHAnsi"/>
          <w:i/>
          <w:szCs w:val="20"/>
          <w:lang w:val="en-US"/>
        </w:rPr>
        <w:t>The Gerontologist</w:t>
      </w:r>
      <w:r w:rsidRPr="00486ADA">
        <w:rPr>
          <w:rFonts w:cstheme="minorHAnsi"/>
          <w:szCs w:val="20"/>
          <w:lang w:val="en-US"/>
        </w:rPr>
        <w:t xml:space="preserve">, 33(3), 333-341. </w:t>
      </w:r>
    </w:p>
    <w:p w14:paraId="4AF196D5" w14:textId="11F510AD" w:rsidR="00007114" w:rsidRPr="00875F4D" w:rsidRDefault="00007114" w:rsidP="00875F4D">
      <w:pPr>
        <w:ind w:left="567" w:hanging="709"/>
        <w:rPr>
          <w:rFonts w:cs="Calibri"/>
        </w:rPr>
      </w:pPr>
      <w:r w:rsidRPr="00875F4D">
        <w:rPr>
          <w:rFonts w:cs="Calibri"/>
        </w:rPr>
        <w:t>Hennessy, C.</w:t>
      </w:r>
      <w:r w:rsidR="00486ADA">
        <w:rPr>
          <w:rFonts w:cs="Calibri"/>
        </w:rPr>
        <w:t xml:space="preserve"> H.</w:t>
      </w:r>
      <w:r w:rsidRPr="00875F4D">
        <w:rPr>
          <w:rFonts w:cs="Calibri"/>
        </w:rPr>
        <w:t xml:space="preserve"> and Walker, A., 2011. </w:t>
      </w:r>
      <w:r w:rsidRPr="00007114">
        <w:t xml:space="preserve">Promoting multi-disciplinary and inter-disciplinary ageing research in the United Kingdom. </w:t>
      </w:r>
      <w:r w:rsidRPr="00007114">
        <w:rPr>
          <w:i/>
          <w:iCs/>
        </w:rPr>
        <w:t>Ageing and Society,</w:t>
      </w:r>
      <w:r w:rsidRPr="00007114">
        <w:t xml:space="preserve"> 31(1), 52-69</w:t>
      </w:r>
    </w:p>
    <w:p w14:paraId="29B1877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Hensher, D.A., 2006. Using Stated Response Choice Data to Enrich Revealed Preference Discrete Choice Models. </w:t>
      </w:r>
      <w:r w:rsidRPr="00F95E75">
        <w:rPr>
          <w:i/>
          <w:iCs/>
          <w:noProof/>
        </w:rPr>
        <w:t>Marketing Letters</w:t>
      </w:r>
      <w:r w:rsidRPr="00F95E75">
        <w:rPr>
          <w:noProof/>
        </w:rPr>
        <w:t>, 4 (2), 139–151.</w:t>
      </w:r>
    </w:p>
    <w:p w14:paraId="1AA5AE0E" w14:textId="544049B6" w:rsidR="00F95E75" w:rsidRDefault="00F95E75" w:rsidP="00F95E75">
      <w:pPr>
        <w:widowControl w:val="0"/>
        <w:autoSpaceDE w:val="0"/>
        <w:autoSpaceDN w:val="0"/>
        <w:adjustRightInd w:val="0"/>
        <w:ind w:left="480" w:hanging="480"/>
        <w:rPr>
          <w:noProof/>
        </w:rPr>
      </w:pPr>
      <w:r w:rsidRPr="00F95E75">
        <w:rPr>
          <w:noProof/>
        </w:rPr>
        <w:t xml:space="preserve">Hess, S., Batley, R., and Daly, A., 2018. Revisiting consistency with random utility maximisation: theory and implications for practical work. </w:t>
      </w:r>
      <w:r w:rsidRPr="00F95E75">
        <w:rPr>
          <w:i/>
          <w:iCs/>
          <w:noProof/>
        </w:rPr>
        <w:t>Theory and Decision</w:t>
      </w:r>
      <w:r w:rsidRPr="00F95E75">
        <w:rPr>
          <w:noProof/>
        </w:rPr>
        <w:t>, 84 (2), 181–204.</w:t>
      </w:r>
    </w:p>
    <w:p w14:paraId="02160D29" w14:textId="77777777" w:rsidR="00AA4DAD" w:rsidRPr="00BA5D9C" w:rsidRDefault="00AA4DAD" w:rsidP="006839D9">
      <w:pPr>
        <w:ind w:left="426" w:hanging="426"/>
        <w:rPr>
          <w:rFonts w:asciiTheme="minorHAnsi" w:hAnsiTheme="minorHAnsi" w:cstheme="minorBidi"/>
        </w:rPr>
      </w:pPr>
      <w:r w:rsidRPr="006D685A">
        <w:t>Higginson I</w:t>
      </w:r>
      <w:r>
        <w:t>.</w:t>
      </w:r>
      <w:r w:rsidRPr="006D685A">
        <w:t>J</w:t>
      </w:r>
      <w:r>
        <w:t>.,</w:t>
      </w:r>
      <w:r w:rsidRPr="006D685A">
        <w:t xml:space="preserve"> Gao</w:t>
      </w:r>
      <w:r>
        <w:t xml:space="preserve">, </w:t>
      </w:r>
      <w:r w:rsidRPr="006D685A">
        <w:t>W</w:t>
      </w:r>
      <w:r>
        <w:t>.,</w:t>
      </w:r>
      <w:r w:rsidRPr="006D685A">
        <w:t xml:space="preserve"> Jackson</w:t>
      </w:r>
      <w:r>
        <w:t>,</w:t>
      </w:r>
      <w:r w:rsidRPr="006D685A">
        <w:t xml:space="preserve"> D</w:t>
      </w:r>
      <w:r>
        <w:t>.,</w:t>
      </w:r>
      <w:r w:rsidRPr="006D685A">
        <w:t xml:space="preserve"> Murray</w:t>
      </w:r>
      <w:r>
        <w:t xml:space="preserve"> J. &amp; </w:t>
      </w:r>
      <w:r w:rsidRPr="006D685A">
        <w:t>Harding R.</w:t>
      </w:r>
      <w:r>
        <w:t>,</w:t>
      </w:r>
      <w:r w:rsidRPr="006D685A">
        <w:t xml:space="preserve"> 2010</w:t>
      </w:r>
      <w:r>
        <w:t xml:space="preserve">. </w:t>
      </w:r>
      <w:r w:rsidRPr="006D685A">
        <w:t xml:space="preserve">Short-form Zarit Caregiver Burden Interviews were valid in advanced conditions. </w:t>
      </w:r>
      <w:r w:rsidRPr="006D685A">
        <w:rPr>
          <w:i/>
          <w:iCs/>
        </w:rPr>
        <w:t>Journal of Clinical Epidemiology</w:t>
      </w:r>
      <w:r>
        <w:rPr>
          <w:i/>
          <w:iCs/>
        </w:rPr>
        <w:t>,</w:t>
      </w:r>
      <w:r w:rsidRPr="006D685A">
        <w:t xml:space="preserve"> 63</w:t>
      </w:r>
      <w:r>
        <w:t xml:space="preserve"> (5),</w:t>
      </w:r>
      <w:r w:rsidRPr="006D685A">
        <w:t xml:space="preserve"> 535-542.</w:t>
      </w:r>
    </w:p>
    <w:p w14:paraId="4158ADF3" w14:textId="77777777" w:rsidR="00AA4DAD" w:rsidRPr="00F95E75" w:rsidRDefault="00AA4DAD" w:rsidP="00F95E75">
      <w:pPr>
        <w:widowControl w:val="0"/>
        <w:autoSpaceDE w:val="0"/>
        <w:autoSpaceDN w:val="0"/>
        <w:adjustRightInd w:val="0"/>
        <w:ind w:left="480" w:hanging="480"/>
        <w:rPr>
          <w:noProof/>
        </w:rPr>
      </w:pPr>
    </w:p>
    <w:p w14:paraId="611304C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Hirst, M., 2001. Trends in informal care in Great Britain during the 1990s. </w:t>
      </w:r>
      <w:r w:rsidRPr="00F95E75">
        <w:rPr>
          <w:i/>
          <w:iCs/>
          <w:noProof/>
        </w:rPr>
        <w:t>Health &amp; Social Care in the Community</w:t>
      </w:r>
      <w:r w:rsidRPr="00F95E75">
        <w:rPr>
          <w:noProof/>
        </w:rPr>
        <w:t>, 9 (6), 348–357.</w:t>
      </w:r>
    </w:p>
    <w:p w14:paraId="31AC5C1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Hirst, M., 2004. </w:t>
      </w:r>
      <w:r w:rsidRPr="00F95E75">
        <w:rPr>
          <w:i/>
          <w:iCs/>
          <w:noProof/>
        </w:rPr>
        <w:t>Health Inequalities and Informal Care: End of Project Report</w:t>
      </w:r>
      <w:r w:rsidRPr="00F95E75">
        <w:rPr>
          <w:noProof/>
        </w:rPr>
        <w:t xml:space="preserve">. Social </w:t>
      </w:r>
      <w:r w:rsidRPr="00F95E75">
        <w:rPr>
          <w:noProof/>
        </w:rPr>
        <w:lastRenderedPageBreak/>
        <w:t>Policy Research Unit.</w:t>
      </w:r>
    </w:p>
    <w:p w14:paraId="3C5648A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Hoefman, R.J., van Exel, J., Rose, J.M., van de Wetering, E.J., and Brouwer, W.B.F., 2014. A Discrete Choice Experiment to Obtain a Tariff for Valuing Informal Care Situations Measured with the CarerQol Instrument. </w:t>
      </w:r>
      <w:r w:rsidRPr="00F95E75">
        <w:rPr>
          <w:i/>
          <w:iCs/>
          <w:noProof/>
        </w:rPr>
        <w:t>Medical Decision Making</w:t>
      </w:r>
      <w:r w:rsidRPr="00F95E75">
        <w:rPr>
          <w:noProof/>
        </w:rPr>
        <w:t>, 34 (1), 84–96.</w:t>
      </w:r>
    </w:p>
    <w:p w14:paraId="552E2E7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Hoff, A., 2015. </w:t>
      </w:r>
      <w:r w:rsidRPr="00F95E75">
        <w:rPr>
          <w:i/>
          <w:iCs/>
          <w:noProof/>
        </w:rPr>
        <w:t>Current and future challenges of family care in the UK Future of an ageing population: evidence review family care in the UK</w:t>
      </w:r>
      <w:r w:rsidRPr="00F95E75">
        <w:rPr>
          <w:noProof/>
        </w:rPr>
        <w:t>. Future of ageing.</w:t>
      </w:r>
    </w:p>
    <w:p w14:paraId="67BA935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Hoff, A., Reichert, M., Hamblin, K.A., Perek-Bialas, J., and Principi, A., 2014. Informal and formal reconciliation strategies of older peoples’ working carers: the European carers@work project. </w:t>
      </w:r>
      <w:r w:rsidRPr="00F95E75">
        <w:rPr>
          <w:i/>
          <w:iCs/>
          <w:noProof/>
        </w:rPr>
        <w:t>Vulnerable Groups &amp; Inclusion</w:t>
      </w:r>
      <w:r w:rsidRPr="00F95E75">
        <w:rPr>
          <w:noProof/>
        </w:rPr>
        <w:t>, 5 (1), 24264.</w:t>
      </w:r>
    </w:p>
    <w:p w14:paraId="7BB2EB8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Hoffmann, F. and Rodrigues, R., 2010. </w:t>
      </w:r>
      <w:r w:rsidRPr="00F95E75">
        <w:rPr>
          <w:i/>
          <w:iCs/>
          <w:noProof/>
        </w:rPr>
        <w:t>Informal Carers: Who Takes Care of Them?</w:t>
      </w:r>
      <w:r w:rsidRPr="00F95E75">
        <w:rPr>
          <w:noProof/>
        </w:rPr>
        <w:t xml:space="preserve"> Policy Brief April 2010.</w:t>
      </w:r>
    </w:p>
    <w:p w14:paraId="1A01CCF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Huber, J. and Zwerina, K., 2006. The Importance of Utility Balance in Efficient Choice Designs. </w:t>
      </w:r>
      <w:r w:rsidRPr="00F95E75">
        <w:rPr>
          <w:i/>
          <w:iCs/>
          <w:noProof/>
        </w:rPr>
        <w:t>Journal of Marketing Research</w:t>
      </w:r>
      <w:r w:rsidRPr="00F95E75">
        <w:rPr>
          <w:noProof/>
        </w:rPr>
        <w:t>, 33 (3), 307–317.</w:t>
      </w:r>
    </w:p>
    <w:p w14:paraId="522016F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Hughes, N., Locock, L., and Ziebland, S., 2013. Personal identity and the role of ‘carer’ among relatives and friends of people with multiple sclerosis. </w:t>
      </w:r>
      <w:r w:rsidRPr="00F95E75">
        <w:rPr>
          <w:i/>
          <w:iCs/>
          <w:noProof/>
        </w:rPr>
        <w:t>Social Science &amp; Medicine</w:t>
      </w:r>
      <w:r w:rsidRPr="00F95E75">
        <w:rPr>
          <w:noProof/>
        </w:rPr>
        <w:t>, 96, 78–85.</w:t>
      </w:r>
    </w:p>
    <w:p w14:paraId="341EAEC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Hunt, C.K., 2003. Concepts in caregiver research. </w:t>
      </w:r>
      <w:r w:rsidRPr="00F95E75">
        <w:rPr>
          <w:i/>
          <w:iCs/>
          <w:noProof/>
        </w:rPr>
        <w:t>Journal of Nursing Scholarship</w:t>
      </w:r>
      <w:r w:rsidRPr="00F95E75">
        <w:rPr>
          <w:noProof/>
        </w:rPr>
        <w:t>, 35 (1), 27–32.</w:t>
      </w:r>
    </w:p>
    <w:p w14:paraId="1824752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Jabaaij, L., Fassaert, T., Dulmen, S. Van, Timmermans, A., Essen, G.A. Van, and Schellevis, F., 2008. influence the content of the consultation. </w:t>
      </w:r>
      <w:r w:rsidRPr="00F95E75">
        <w:rPr>
          <w:i/>
          <w:iCs/>
          <w:noProof/>
        </w:rPr>
        <w:t>BMC Family Practice</w:t>
      </w:r>
      <w:r w:rsidRPr="00F95E75">
        <w:rPr>
          <w:noProof/>
        </w:rPr>
        <w:t>, 9 (51), 1–8.</w:t>
      </w:r>
    </w:p>
    <w:p w14:paraId="49AEC64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Jackson, D., Williams, D., Turner-stokes, L., Saleem, T., Higginson, I., and Harris, J., 2011. </w:t>
      </w:r>
      <w:r w:rsidRPr="00F95E75">
        <w:rPr>
          <w:i/>
          <w:iCs/>
          <w:noProof/>
        </w:rPr>
        <w:t>How do carers of people with long term neurological conditions experience the provision of replacement care?</w:t>
      </w:r>
      <w:r w:rsidRPr="00F95E75">
        <w:rPr>
          <w:noProof/>
        </w:rPr>
        <w:t xml:space="preserve"> National Institute for Health, Policy Research Programme, Research Initiative for Long Term Neurological Conditions.</w:t>
      </w:r>
    </w:p>
    <w:p w14:paraId="50F9C10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Jarrott, S.E., Zarit, S.H., Ann, M., Stephens, P., and Townsend, A., 2005. Instrumental help and caregivers distress: Effects of change in informal and formal help. </w:t>
      </w:r>
      <w:r w:rsidRPr="00F95E75">
        <w:rPr>
          <w:i/>
          <w:iCs/>
          <w:noProof/>
        </w:rPr>
        <w:t>American Journal of Alzheimer’s Disease and Other Dementias</w:t>
      </w:r>
      <w:r w:rsidRPr="00F95E75">
        <w:rPr>
          <w:noProof/>
        </w:rPr>
        <w:t>, 20 (3), 181–190.</w:t>
      </w:r>
    </w:p>
    <w:p w14:paraId="186FE418"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 xml:space="preserve">Jarvis, A. and Worth, A., 2005. The development of a screening tool to identify carers in a general practice by a large-scale mailed survey: The experience in one Scottish general practice. </w:t>
      </w:r>
      <w:r w:rsidRPr="00F95E75">
        <w:rPr>
          <w:i/>
          <w:iCs/>
          <w:noProof/>
        </w:rPr>
        <w:t>Journal of Clinical Nursing</w:t>
      </w:r>
      <w:r w:rsidRPr="00F95E75">
        <w:rPr>
          <w:noProof/>
        </w:rPr>
        <w:t>.</w:t>
      </w:r>
    </w:p>
    <w:p w14:paraId="178E346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Jensen, M., Agbata, I.N., Canavan, M., and McCarthy, G., 2015. Effectiveness of educational interventions for informal caregivers of individuals with dementia residing in the community: systematic review and meta-analysis of randomised controlled trials. </w:t>
      </w:r>
      <w:r w:rsidRPr="00F95E75">
        <w:rPr>
          <w:i/>
          <w:iCs/>
          <w:noProof/>
        </w:rPr>
        <w:t>International Journal of Geriatric Psychiatry</w:t>
      </w:r>
      <w:r w:rsidRPr="00F95E75">
        <w:rPr>
          <w:noProof/>
        </w:rPr>
        <w:t>, 30 (2), 130–143.</w:t>
      </w:r>
    </w:p>
    <w:p w14:paraId="457E0CE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Joffe, H. and Yardley, L., 2004. Content and thematic analysis. </w:t>
      </w:r>
      <w:r w:rsidRPr="00F95E75">
        <w:rPr>
          <w:i/>
          <w:iCs/>
          <w:noProof/>
        </w:rPr>
        <w:t>Research methods for clinical and health psychology</w:t>
      </w:r>
      <w:r w:rsidRPr="00F95E75">
        <w:rPr>
          <w:noProof/>
        </w:rPr>
        <w:t>, 56–68.</w:t>
      </w:r>
    </w:p>
    <w:p w14:paraId="0FC26C9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Johnson, A., 1996. ‘It’s Good to Talk’: The Focus Group and the Sociological Imagination. </w:t>
      </w:r>
      <w:r w:rsidRPr="00F95E75">
        <w:rPr>
          <w:i/>
          <w:iCs/>
          <w:noProof/>
        </w:rPr>
        <w:t>The Sociological Review</w:t>
      </w:r>
      <w:r w:rsidRPr="00F95E75">
        <w:rPr>
          <w:noProof/>
        </w:rPr>
        <w:t>, 44 (3), 517–538.</w:t>
      </w:r>
    </w:p>
    <w:p w14:paraId="30CD835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Johnson, R.F., Lancsar, E., Marshall, D., Kilambi, V., Mühlbacher, A., Regier, D.A., Bresnahan, B.W., Kanninen, B., and Bridges, J.F.P., 2013. Constructing Experimental Designs for Discrete-Choice Experiments: Report of the ISPOR Conjoint Analysis Experimental Design Good Research Practices Task Force. </w:t>
      </w:r>
      <w:r w:rsidRPr="00F95E75">
        <w:rPr>
          <w:i/>
          <w:iCs/>
          <w:noProof/>
        </w:rPr>
        <w:t>Value Health</w:t>
      </w:r>
      <w:r w:rsidRPr="00F95E75">
        <w:rPr>
          <w:noProof/>
        </w:rPr>
        <w:t>, 16.</w:t>
      </w:r>
    </w:p>
    <w:p w14:paraId="5733DB2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Johnson, Ruby, M., and Desvousges, W., 2000. Willingness to Pay for Improved Respiratory and Cardiovascular Health: A multiple-format stated-preference approach. </w:t>
      </w:r>
      <w:r w:rsidRPr="00F95E75">
        <w:rPr>
          <w:i/>
          <w:iCs/>
          <w:noProof/>
        </w:rPr>
        <w:t>Health Economics</w:t>
      </w:r>
      <w:r w:rsidRPr="00F95E75">
        <w:rPr>
          <w:noProof/>
        </w:rPr>
        <w:t>, 9 (4), 295–317.</w:t>
      </w:r>
    </w:p>
    <w:p w14:paraId="7B6B0C0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Jones, C., Edwards, R.T., and Hounsome, B., 2012. A systematic review of the cost-effectiveness of interventions for supporting informal caregivers of people with dementia residing in the community. </w:t>
      </w:r>
      <w:r w:rsidRPr="00F95E75">
        <w:rPr>
          <w:i/>
          <w:iCs/>
          <w:noProof/>
        </w:rPr>
        <w:t>International Psychogeriatrics</w:t>
      </w:r>
      <w:r w:rsidRPr="00F95E75">
        <w:rPr>
          <w:noProof/>
        </w:rPr>
        <w:t>, 24 (1), 6–18.</w:t>
      </w:r>
    </w:p>
    <w:p w14:paraId="54B976D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Jung, P.H., Baerveldt, C., Olesen, F., Grol, R., and Wensing, M., 2003. Patient characteristics as predictors of primary health care preferences: a systmatic literature analysis. </w:t>
      </w:r>
      <w:r w:rsidRPr="00F95E75">
        <w:rPr>
          <w:i/>
          <w:iCs/>
          <w:noProof/>
        </w:rPr>
        <w:t>Health Expectations</w:t>
      </w:r>
      <w:r w:rsidRPr="00F95E75">
        <w:rPr>
          <w:noProof/>
        </w:rPr>
        <w:t>, 6 (2), 160–181.</w:t>
      </w:r>
    </w:p>
    <w:p w14:paraId="6A10A0D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Kaambwa, B., Lancsar, E., McCaffrey, N., Chen, G., Gill, L., Cameron, I.D., Crotty, M., and Ratcliffe, J., 2015. Investigating consumers’ and informal carers’ views and preferences for consumer directed care: A discrete choice experiment. </w:t>
      </w:r>
      <w:r w:rsidRPr="00F95E75">
        <w:rPr>
          <w:i/>
          <w:iCs/>
          <w:noProof/>
        </w:rPr>
        <w:t>Social Science and Medicine</w:t>
      </w:r>
      <w:r w:rsidRPr="00F95E75">
        <w:rPr>
          <w:noProof/>
        </w:rPr>
        <w:t>, 140, 81–94.</w:t>
      </w:r>
    </w:p>
    <w:p w14:paraId="1AF6712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Kaambwa, B., Ratcliffe, J., Shulver, W., Killington, M., Taylor, A., Crotty, M., Carati, C., Tieman, J., Wade, V., and Kidd, M.R., 2017. Investigating the preferences of </w:t>
      </w:r>
      <w:r w:rsidRPr="00F95E75">
        <w:rPr>
          <w:noProof/>
        </w:rPr>
        <w:lastRenderedPageBreak/>
        <w:t xml:space="preserve">older people for telehealth as a new model of health care service delivery: A discrete choice experiment. </w:t>
      </w:r>
      <w:r w:rsidRPr="00F95E75">
        <w:rPr>
          <w:i/>
          <w:iCs/>
          <w:noProof/>
        </w:rPr>
        <w:t>Journal of Telemedicine and Telecare</w:t>
      </w:r>
      <w:r w:rsidRPr="00F95E75">
        <w:rPr>
          <w:noProof/>
        </w:rPr>
        <w:t>, 23 (2), 301–313.</w:t>
      </w:r>
    </w:p>
    <w:p w14:paraId="7B5FCF5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Kahneman, D., 2003. Maps of bounded rationality: Psychology for behavioral economics. </w:t>
      </w:r>
      <w:r w:rsidRPr="00F95E75">
        <w:rPr>
          <w:i/>
          <w:iCs/>
          <w:noProof/>
        </w:rPr>
        <w:t>American Economic Review</w:t>
      </w:r>
      <w:r w:rsidRPr="00F95E75">
        <w:rPr>
          <w:noProof/>
        </w:rPr>
        <w:t>, 93 (2), 1449–1475.</w:t>
      </w:r>
    </w:p>
    <w:p w14:paraId="25A2253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Kampanellou, E., Chester, H., Davies, L., Davies, S., Giebel, C., Hughes, J., Challis, D., Clarkson, P., Home, H., Kampanellou, E., Chester, H., Davies, L., Davies, S., Hughes, J., Challis, D., Clarkson, P., and Home, H., 2017. Carer preferences for home support services in later stage dementia. </w:t>
      </w:r>
      <w:r w:rsidRPr="00F95E75">
        <w:rPr>
          <w:i/>
          <w:iCs/>
          <w:noProof/>
        </w:rPr>
        <w:t>Ageing and Mental Health</w:t>
      </w:r>
      <w:r w:rsidRPr="00F95E75">
        <w:rPr>
          <w:noProof/>
        </w:rPr>
        <w:t>, 23 (1), 1–19.</w:t>
      </w:r>
    </w:p>
    <w:p w14:paraId="587A2B9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Karlsson, S., Bleijlevens, M., Roe, B., Saks, K., Martin, M.S., Stephan, A., Suhonen, R., Zabalegui, A., Hallberg, I.R., and Consortium, R., 2015. Dementia care in European countries, from the perspective of people with dementia and their caregivers. </w:t>
      </w:r>
      <w:r w:rsidRPr="00F95E75">
        <w:rPr>
          <w:i/>
          <w:iCs/>
          <w:noProof/>
        </w:rPr>
        <w:t>Journal of Advanced Nursing</w:t>
      </w:r>
      <w:r w:rsidRPr="00F95E75">
        <w:rPr>
          <w:noProof/>
        </w:rPr>
        <w:t>, 71 (6), 1405–1416.</w:t>
      </w:r>
    </w:p>
    <w:p w14:paraId="61E7D2D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Kilkey, M. and Palenga-Mollenbeck, E., 2016. </w:t>
      </w:r>
      <w:r w:rsidRPr="00F95E75">
        <w:rPr>
          <w:i/>
          <w:iCs/>
          <w:noProof/>
        </w:rPr>
        <w:t>Family Life in an Age of Migration and Mobility: Global Perspectives through the Lifecourse</w:t>
      </w:r>
      <w:r w:rsidRPr="00F95E75">
        <w:rPr>
          <w:noProof/>
        </w:rPr>
        <w:t>. Palgrave Macmillan.</w:t>
      </w:r>
    </w:p>
    <w:p w14:paraId="159073C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Kingston, A., Wohland, P., Wittenberg, R., Robinson, L., Brayne, C., Matthews, F.E., Jagger, C., Green, E., Gao, L., Barnes, R., Arthur, A., Baldwin, C., Barnes, L.E., Brayne, C., Comas-Herrera, A., Dening, T., Forster, G., Harrison, S., Ince, P.G., Jagger, C., Matthews, F.E., McKeith, I.G., Parry, B., Pickett, J., Robinson, L., Stephan, B.C.M., Wharton, S., Wittenberg, R., Woods, B., and Weller, R., 2017. Is late-life dependency increasing or not? A comparison of the Cognitive Function and Ageing Studies (CFAS). </w:t>
      </w:r>
      <w:r w:rsidRPr="00F95E75">
        <w:rPr>
          <w:i/>
          <w:iCs/>
          <w:noProof/>
        </w:rPr>
        <w:t>The Lancet</w:t>
      </w:r>
      <w:r w:rsidRPr="00F95E75">
        <w:rPr>
          <w:noProof/>
        </w:rPr>
        <w:t>, 390 (10103), 1676–1684.</w:t>
      </w:r>
    </w:p>
    <w:p w14:paraId="61B63B7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Kinney, J.M. and Stephens, M.A.P., 1989. Caregiving Hassles Scale: Assessing the Daily Hassles of Caring for a Family Member With Dementia. </w:t>
      </w:r>
      <w:r w:rsidRPr="00F95E75">
        <w:rPr>
          <w:i/>
          <w:iCs/>
          <w:noProof/>
        </w:rPr>
        <w:t>The Gerontologist</w:t>
      </w:r>
      <w:r w:rsidRPr="00F95E75">
        <w:rPr>
          <w:noProof/>
        </w:rPr>
        <w:t>, 29 (3), 328–332.</w:t>
      </w:r>
    </w:p>
    <w:p w14:paraId="2713F11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Kitzinger, J., 1994. The methodology of Focus Groups: the importance of interaction between research participants. </w:t>
      </w:r>
      <w:r w:rsidRPr="00F95E75">
        <w:rPr>
          <w:i/>
          <w:iCs/>
          <w:noProof/>
        </w:rPr>
        <w:t>Sociology of Health &amp; Illness</w:t>
      </w:r>
      <w:r w:rsidRPr="00F95E75">
        <w:rPr>
          <w:noProof/>
        </w:rPr>
        <w:t>, 16 (1), 103–121.</w:t>
      </w:r>
    </w:p>
    <w:p w14:paraId="4315B7C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Kjær, T., 2005. A review of the discrete choice experiment - with emphasis on its application in health care. </w:t>
      </w:r>
      <w:r w:rsidRPr="00F95E75">
        <w:rPr>
          <w:i/>
          <w:iCs/>
          <w:noProof/>
        </w:rPr>
        <w:t>University Of Southern Denmark</w:t>
      </w:r>
      <w:r w:rsidRPr="00F95E75">
        <w:rPr>
          <w:noProof/>
        </w:rPr>
        <w:t>, 1–139.</w:t>
      </w:r>
    </w:p>
    <w:p w14:paraId="3339449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Knight, B.G., Fox, L.S., and Chou, C., 2000. Factor Structure of the Burden Interview. </w:t>
      </w:r>
      <w:r w:rsidRPr="00F95E75">
        <w:rPr>
          <w:i/>
          <w:iCs/>
          <w:noProof/>
        </w:rPr>
        <w:t>Journal of Clinical Geropsychology</w:t>
      </w:r>
      <w:r w:rsidRPr="00F95E75">
        <w:rPr>
          <w:noProof/>
        </w:rPr>
        <w:t>, 6 (4), 249–258.</w:t>
      </w:r>
    </w:p>
    <w:p w14:paraId="3709E84B"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 xml:space="preserve">Laditka, S.B., 2017. ‘It can’t happen soon enough.’ The role of readiness in residential moves by older parents. </w:t>
      </w:r>
      <w:r w:rsidRPr="00F95E75">
        <w:rPr>
          <w:i/>
          <w:iCs/>
          <w:noProof/>
        </w:rPr>
        <w:t>Gerontologist</w:t>
      </w:r>
      <w:r w:rsidRPr="00F95E75">
        <w:rPr>
          <w:noProof/>
        </w:rPr>
        <w:t>, 57 (1), 6–11.</w:t>
      </w:r>
    </w:p>
    <w:p w14:paraId="12215400" w14:textId="77777777" w:rsidR="00F95E75" w:rsidRPr="00F95E75" w:rsidRDefault="00F95E75" w:rsidP="00F95E75">
      <w:pPr>
        <w:widowControl w:val="0"/>
        <w:autoSpaceDE w:val="0"/>
        <w:autoSpaceDN w:val="0"/>
        <w:adjustRightInd w:val="0"/>
        <w:ind w:left="480" w:hanging="480"/>
        <w:rPr>
          <w:noProof/>
        </w:rPr>
      </w:pPr>
      <w:r w:rsidRPr="00F95E75">
        <w:rPr>
          <w:noProof/>
        </w:rPr>
        <w:t>Laing, A., 2013. Evaluation of Time to Live 2012-2013 [online]. Available from: https://www.sharedcarescotland.org.uk/wp-content/uploads/2015/01/02292-Short-Breaks-Fund-evaluation-report-on-Time-to-live.pdf [Accessed 7 Aug 2019].</w:t>
      </w:r>
    </w:p>
    <w:p w14:paraId="23A033CE" w14:textId="77777777" w:rsidR="00F95E75" w:rsidRPr="00F95E75" w:rsidRDefault="00F95E75" w:rsidP="00F95E75">
      <w:pPr>
        <w:widowControl w:val="0"/>
        <w:autoSpaceDE w:val="0"/>
        <w:autoSpaceDN w:val="0"/>
        <w:adjustRightInd w:val="0"/>
        <w:ind w:left="480" w:hanging="480"/>
        <w:rPr>
          <w:noProof/>
        </w:rPr>
      </w:pPr>
      <w:r w:rsidRPr="00F95E75">
        <w:rPr>
          <w:noProof/>
        </w:rPr>
        <w:t>Lanarkshire Carers Centre, 2019. Carer Support Groups [online].</w:t>
      </w:r>
    </w:p>
    <w:p w14:paraId="53F03B5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Lancsar, E. and Louviere, J., 2008. Conducting Discrete Choice Experiments to Inform Health Care Decision Making: A User’s Guide. </w:t>
      </w:r>
      <w:r w:rsidRPr="00F95E75">
        <w:rPr>
          <w:i/>
          <w:iCs/>
          <w:noProof/>
        </w:rPr>
        <w:t>Pharmaeconomics</w:t>
      </w:r>
      <w:r w:rsidRPr="00F95E75">
        <w:rPr>
          <w:noProof/>
        </w:rPr>
        <w:t>, 26 (8), 661–677.</w:t>
      </w:r>
    </w:p>
    <w:p w14:paraId="4220E90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Lapierre, T.A. and Keating, N., 2012. Characteristics and contributions of non-kin carers of older people: a closer look at friends and neighbours. </w:t>
      </w:r>
      <w:r w:rsidRPr="00F95E75">
        <w:rPr>
          <w:i/>
          <w:iCs/>
          <w:noProof/>
        </w:rPr>
        <w:t>Ageing and Society</w:t>
      </w:r>
      <w:r w:rsidRPr="00F95E75">
        <w:rPr>
          <w:noProof/>
        </w:rPr>
        <w:t>, 33 (8), 1–27.</w:t>
      </w:r>
    </w:p>
    <w:p w14:paraId="0398470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Laplante, P.A., Kassab, M., Laplante, N.L., and Voas, J.M., 2017. Building Caring Healthcare Systems in the Internet of Things. </w:t>
      </w:r>
      <w:r w:rsidRPr="00F95E75">
        <w:rPr>
          <w:i/>
          <w:iCs/>
          <w:noProof/>
        </w:rPr>
        <w:t>IEEE Systems Journal</w:t>
      </w:r>
      <w:r w:rsidRPr="00F95E75">
        <w:rPr>
          <w:noProof/>
        </w:rPr>
        <w:t>, 12 (3), 1–9.</w:t>
      </w:r>
    </w:p>
    <w:p w14:paraId="03EA763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Larkin, M. and Mitchell, W., 2015. Carers, Choice and Personalisation: What do we know? </w:t>
      </w:r>
      <w:r w:rsidRPr="00F95E75">
        <w:rPr>
          <w:i/>
          <w:iCs/>
          <w:noProof/>
        </w:rPr>
        <w:t>Social Policy and Society</w:t>
      </w:r>
      <w:r w:rsidRPr="00F95E75">
        <w:rPr>
          <w:noProof/>
        </w:rPr>
        <w:t>, 15 (2), 1–49.</w:t>
      </w:r>
    </w:p>
    <w:p w14:paraId="54C61A8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Lazarus, R.S., DeLongis, A., Folkman, S., and Gruen, R., 1985. Stress and adaptational outcomes: The problem of confounded measures. </w:t>
      </w:r>
      <w:r w:rsidRPr="00F95E75">
        <w:rPr>
          <w:i/>
          <w:iCs/>
          <w:noProof/>
        </w:rPr>
        <w:t>American Psychologist</w:t>
      </w:r>
      <w:r w:rsidRPr="00F95E75">
        <w:rPr>
          <w:noProof/>
        </w:rPr>
        <w:t>, 40 (7), 770–779.</w:t>
      </w:r>
    </w:p>
    <w:p w14:paraId="4EF4CB9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Legg, L.A., Quinn, T.J., Mahmood, F., Weir, C.J., Tierney, J., Stott, D.J., Smith, L.N., and Langhorne, P., 2011. Non-pharmacological interventions for caregivers of stroke survivors. </w:t>
      </w:r>
      <w:r w:rsidRPr="00F95E75">
        <w:rPr>
          <w:i/>
          <w:iCs/>
          <w:noProof/>
        </w:rPr>
        <w:t>In</w:t>
      </w:r>
      <w:r w:rsidRPr="00F95E75">
        <w:rPr>
          <w:noProof/>
        </w:rPr>
        <w:t xml:space="preserve">: L.A. Legg, ed. </w:t>
      </w:r>
      <w:r w:rsidRPr="00F95E75">
        <w:rPr>
          <w:i/>
          <w:iCs/>
          <w:noProof/>
        </w:rPr>
        <w:t>Cochrane Database of Systematic Reviews</w:t>
      </w:r>
      <w:r w:rsidRPr="00F95E75">
        <w:rPr>
          <w:noProof/>
        </w:rPr>
        <w:t>. Chichester, UK: John Wiley &amp; Sons, Ltd.</w:t>
      </w:r>
    </w:p>
    <w:p w14:paraId="2033472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Lemmon, E., 2018. Utilisation of personal care services in Scotland: the influence of unpaid carers. </w:t>
      </w:r>
      <w:r w:rsidRPr="00F95E75">
        <w:rPr>
          <w:i/>
          <w:iCs/>
          <w:noProof/>
        </w:rPr>
        <w:t>Cinch Series</w:t>
      </w:r>
      <w:r w:rsidRPr="00F95E75">
        <w:rPr>
          <w:noProof/>
        </w:rPr>
        <w:t>.</w:t>
      </w:r>
    </w:p>
    <w:p w14:paraId="6A3E9C0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Lemmon, E. and Bell, D., 2018. The cost of inormal care in the UK: A standard of living approach. </w:t>
      </w:r>
      <w:r w:rsidRPr="00F95E75">
        <w:rPr>
          <w:i/>
          <w:iCs/>
          <w:noProof/>
        </w:rPr>
        <w:t>Forthcoming</w:t>
      </w:r>
      <w:r w:rsidRPr="00F95E75">
        <w:rPr>
          <w:noProof/>
        </w:rPr>
        <w:t>.</w:t>
      </w:r>
    </w:p>
    <w:p w14:paraId="7EF5B7F3" w14:textId="77777777" w:rsidR="00F95E75" w:rsidRPr="00F95E75" w:rsidRDefault="00F95E75" w:rsidP="00F95E75">
      <w:pPr>
        <w:widowControl w:val="0"/>
        <w:autoSpaceDE w:val="0"/>
        <w:autoSpaceDN w:val="0"/>
        <w:adjustRightInd w:val="0"/>
        <w:ind w:left="480" w:hanging="480"/>
        <w:rPr>
          <w:noProof/>
        </w:rPr>
      </w:pPr>
      <w:r w:rsidRPr="00F95E75">
        <w:rPr>
          <w:noProof/>
        </w:rPr>
        <w:t>Lewis-Beck, M., Bryman, A., and Futing Liao, T., 2004. The SAGE Encyclopedia of Social Science Research Methods.</w:t>
      </w:r>
    </w:p>
    <w:p w14:paraId="339ED09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Lim, Y.M., Ahn, Y.H., and Ahn, J.Y., 2016. Multidimensional Caregiving Burden of </w:t>
      </w:r>
      <w:r w:rsidRPr="00F95E75">
        <w:rPr>
          <w:noProof/>
        </w:rPr>
        <w:lastRenderedPageBreak/>
        <w:t xml:space="preserve">Female Family Caregivers in Korea. </w:t>
      </w:r>
      <w:r w:rsidRPr="00F95E75">
        <w:rPr>
          <w:i/>
          <w:iCs/>
          <w:noProof/>
        </w:rPr>
        <w:t>Clinical Nursing Research</w:t>
      </w:r>
      <w:r w:rsidRPr="00F95E75">
        <w:rPr>
          <w:noProof/>
        </w:rPr>
        <w:t>, 25 (6), 665–682.</w:t>
      </w:r>
    </w:p>
    <w:p w14:paraId="6EB4756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Lins, S., Rücker, G., Motschall, E., Antes, G., Meyer, G., Langer, G., Lins, S., Hayder-beichel, D., Rücker, G., Motschall, E., Antes, G., Meyer, G., and Langer, G., 2014. Efficacy and experiences of telephone counselling for informal carers of people with dementia. </w:t>
      </w:r>
      <w:r w:rsidRPr="00F95E75">
        <w:rPr>
          <w:i/>
          <w:iCs/>
          <w:noProof/>
        </w:rPr>
        <w:t>Cochrane database of systematic reviews</w:t>
      </w:r>
      <w:r w:rsidRPr="00F95E75">
        <w:rPr>
          <w:noProof/>
        </w:rPr>
        <w:t>, (9).</w:t>
      </w:r>
    </w:p>
    <w:p w14:paraId="1C0A21F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Litwin, H., 2004. Social networks, ethnicity and public home-care utilisation. </w:t>
      </w:r>
      <w:r w:rsidRPr="00F95E75">
        <w:rPr>
          <w:i/>
          <w:iCs/>
          <w:noProof/>
        </w:rPr>
        <w:t>Ageing and Society</w:t>
      </w:r>
      <w:r w:rsidRPr="00F95E75">
        <w:rPr>
          <w:noProof/>
        </w:rPr>
        <w:t>, 24 (6), 921–939.</w:t>
      </w:r>
    </w:p>
    <w:p w14:paraId="4BC5669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Litwin, H., Stoeckel, K.J., and Roll, A., 2014. Relationship status and depressive symptoms among older co-resident caregivers. </w:t>
      </w:r>
      <w:r w:rsidRPr="00F95E75">
        <w:rPr>
          <w:i/>
          <w:iCs/>
          <w:noProof/>
        </w:rPr>
        <w:t>Ageing and Mental Health</w:t>
      </w:r>
      <w:r w:rsidRPr="00F95E75">
        <w:rPr>
          <w:noProof/>
        </w:rPr>
        <w:t>, 18 (2), 225–231.</w:t>
      </w:r>
    </w:p>
    <w:p w14:paraId="6EFD2CE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Liu, Z., Yy, S., Bl, Z., Liu, Z., Sun, Y., and Zhong, B., 2018. Mindfulness-based stress reduction for family carers of people with dementia. </w:t>
      </w:r>
      <w:r w:rsidRPr="00F95E75">
        <w:rPr>
          <w:i/>
          <w:iCs/>
          <w:noProof/>
        </w:rPr>
        <w:t>Cochrane Database of Systematic Reviews</w:t>
      </w:r>
      <w:r w:rsidRPr="00F95E75">
        <w:rPr>
          <w:noProof/>
        </w:rPr>
        <w:t>, (8).</w:t>
      </w:r>
    </w:p>
    <w:p w14:paraId="01B0A4C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Lopez-Hartmann, M., Wens, J., Verhoeven, V., and Remmen, R., 2012. The effect of caregiver support interventions for informal caregivers of community-dwelling frail elderly: a systematic review. </w:t>
      </w:r>
      <w:r w:rsidRPr="00F95E75">
        <w:rPr>
          <w:i/>
          <w:iCs/>
          <w:noProof/>
        </w:rPr>
        <w:t>International Journal of Integrated Care</w:t>
      </w:r>
      <w:r w:rsidRPr="00F95E75">
        <w:rPr>
          <w:noProof/>
        </w:rPr>
        <w:t>, 12, e133.</w:t>
      </w:r>
    </w:p>
    <w:p w14:paraId="70AD96A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Louviere, J., Hensher, D.A., and Swait, J., 2000. </w:t>
      </w:r>
      <w:r w:rsidRPr="00F95E75">
        <w:rPr>
          <w:i/>
          <w:iCs/>
          <w:noProof/>
        </w:rPr>
        <w:t>Stated Choice Methods: Analysis and Applications</w:t>
      </w:r>
      <w:r w:rsidRPr="00F95E75">
        <w:rPr>
          <w:noProof/>
        </w:rPr>
        <w:t>. Cambridge University Press.</w:t>
      </w:r>
    </w:p>
    <w:p w14:paraId="4E790E8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Luker, J., Murray, C., Lynch, E., Bernhardsson, S., Shannon, M., and Bernhardt, J., 2017. Carers’ Experiences, Needs, and Preferences During Inpatient Stroke Rehabilitation: A Systematic Review of Qualitative Studies. </w:t>
      </w:r>
      <w:r w:rsidRPr="00F95E75">
        <w:rPr>
          <w:i/>
          <w:iCs/>
          <w:noProof/>
        </w:rPr>
        <w:t>Archives of Physical Medicine and Rehabilitation</w:t>
      </w:r>
      <w:r w:rsidRPr="00F95E75">
        <w:rPr>
          <w:noProof/>
        </w:rPr>
        <w:t>, 98 (9), 1852–1862.</w:t>
      </w:r>
    </w:p>
    <w:p w14:paraId="153073F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Lundsgaard, J., 2005. Consumer Direction and Choice in Long-Term Care for Older Persons, Including Payments for Informal Care: How Can It Help Improve Employment and Fiscal Sustainability. </w:t>
      </w:r>
      <w:r w:rsidRPr="00F95E75">
        <w:rPr>
          <w:i/>
          <w:iCs/>
          <w:noProof/>
        </w:rPr>
        <w:t>OECD Working Papers</w:t>
      </w:r>
      <w:r w:rsidRPr="00F95E75">
        <w:rPr>
          <w:noProof/>
        </w:rPr>
        <w:t>, 20, 1–49.</w:t>
      </w:r>
    </w:p>
    <w:p w14:paraId="7EDDB9C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Lymbery, M., 2014. Social work and personalisation: Fracturing the bureau-professional compact? </w:t>
      </w:r>
      <w:r w:rsidRPr="00F95E75">
        <w:rPr>
          <w:i/>
          <w:iCs/>
          <w:noProof/>
        </w:rPr>
        <w:t>British Journal of Social Work</w:t>
      </w:r>
      <w:r w:rsidRPr="00F95E75">
        <w:rPr>
          <w:noProof/>
        </w:rPr>
        <w:t>, 44 (4), 795–811.</w:t>
      </w:r>
    </w:p>
    <w:p w14:paraId="1B2CC21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Mair, C.A., Quiñones, A.R., and Pasha, M.A., 2016. Care preferences among middle-aged and older adults with chronic disease in Europe: Individual health care needs and national health care infrastructure. </w:t>
      </w:r>
      <w:r w:rsidRPr="00F95E75">
        <w:rPr>
          <w:i/>
          <w:iCs/>
          <w:noProof/>
        </w:rPr>
        <w:t>Gerontologist</w:t>
      </w:r>
      <w:r w:rsidRPr="00F95E75">
        <w:rPr>
          <w:noProof/>
        </w:rPr>
        <w:t>, 56 (4), 687–</w:t>
      </w:r>
      <w:r w:rsidRPr="00F95E75">
        <w:rPr>
          <w:noProof/>
        </w:rPr>
        <w:lastRenderedPageBreak/>
        <w:t>701.</w:t>
      </w:r>
    </w:p>
    <w:p w14:paraId="1F1F9CA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Manski, C.F., 2001. Daniel McFadden and the Econometric Analysis of Discrete Choice. </w:t>
      </w:r>
      <w:r w:rsidRPr="00F95E75">
        <w:rPr>
          <w:i/>
          <w:iCs/>
          <w:noProof/>
        </w:rPr>
        <w:t>The Scandinavian Journal of Economics</w:t>
      </w:r>
      <w:r w:rsidRPr="00F95E75">
        <w:rPr>
          <w:noProof/>
        </w:rPr>
        <w:t>, 103 (2), 217–229.</w:t>
      </w:r>
    </w:p>
    <w:p w14:paraId="1AC90BB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Marcum, C.S. and Treas, J., 2013. The intergenerational social contract revisited: Cross-national perspectives. </w:t>
      </w:r>
      <w:r w:rsidRPr="00F95E75">
        <w:rPr>
          <w:i/>
          <w:iCs/>
          <w:noProof/>
        </w:rPr>
        <w:t>In</w:t>
      </w:r>
      <w:r w:rsidRPr="00F95E75">
        <w:rPr>
          <w:noProof/>
        </w:rPr>
        <w:t xml:space="preserve">: M. Silverstein and R. Giarrusso, eds. </w:t>
      </w:r>
      <w:r w:rsidRPr="00F95E75">
        <w:rPr>
          <w:i/>
          <w:iCs/>
          <w:noProof/>
        </w:rPr>
        <w:t>Kinship and Cohort in an Aging Society: From Generation to Generation</w:t>
      </w:r>
      <w:r w:rsidRPr="00F95E75">
        <w:rPr>
          <w:noProof/>
        </w:rPr>
        <w:t>. The John Hopkins University Press, 293–314.</w:t>
      </w:r>
    </w:p>
    <w:p w14:paraId="2DD2E73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Marshall, D., Bridges, J.F.P., Hauber, B., Cameron, R., Donnalley, L., Fyie, K., and Reed Johnson, F., 2010. Conjoint Analysis Applications in Health --- How are Studies being Designed and Reported? </w:t>
      </w:r>
      <w:r w:rsidRPr="00F95E75">
        <w:rPr>
          <w:i/>
          <w:iCs/>
          <w:noProof/>
        </w:rPr>
        <w:t>The Patient: Patient-Centered Outcomes Research</w:t>
      </w:r>
      <w:r w:rsidRPr="00F95E75">
        <w:rPr>
          <w:noProof/>
        </w:rPr>
        <w:t>, 3 (4), 249–256.</w:t>
      </w:r>
    </w:p>
    <w:p w14:paraId="0EFCCEE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Masatlioglu, Y., 2004. Rational Choice with Status Quo Bias. </w:t>
      </w:r>
      <w:r w:rsidRPr="00F95E75">
        <w:rPr>
          <w:i/>
          <w:iCs/>
          <w:noProof/>
        </w:rPr>
        <w:t>Journal of Economic Theory</w:t>
      </w:r>
      <w:r w:rsidRPr="00F95E75">
        <w:rPr>
          <w:noProof/>
        </w:rPr>
        <w:t>, 121 (1), 1–29.</w:t>
      </w:r>
    </w:p>
    <w:p w14:paraId="1399FD9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Maun, E., Glaser, K., and Corna, L., 2019. Co-resident care-giving and problematic sleep among older people: evidence from the UK Household Longitudinal Study. </w:t>
      </w:r>
      <w:r w:rsidRPr="00F95E75">
        <w:rPr>
          <w:i/>
          <w:iCs/>
          <w:noProof/>
        </w:rPr>
        <w:t>Ageing and Society</w:t>
      </w:r>
      <w:r w:rsidRPr="00F95E75">
        <w:rPr>
          <w:noProof/>
        </w:rPr>
        <w:t>, 1–28.</w:t>
      </w:r>
    </w:p>
    <w:p w14:paraId="15A2278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McCaffrey, N., Gill, L., Kaambwa, B., Cameron, I.D., Patterson, J., Crotty, M., and Ratcliffe, J., 2015. Important features of home-based support services for older Australians and their informal carers. </w:t>
      </w:r>
      <w:r w:rsidRPr="00F95E75">
        <w:rPr>
          <w:i/>
          <w:iCs/>
          <w:noProof/>
        </w:rPr>
        <w:t>Health and Social Care in the Community</w:t>
      </w:r>
      <w:r w:rsidRPr="00F95E75">
        <w:rPr>
          <w:noProof/>
        </w:rPr>
        <w:t>, 23 (6), 654–664.</w:t>
      </w:r>
    </w:p>
    <w:p w14:paraId="08D33D3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McConkey, R., Truesdale, M., and Conliffe, C., 2004. The Features of Short-break Residential Services Valued by Families Who Have Children with. </w:t>
      </w:r>
      <w:r w:rsidRPr="00F95E75">
        <w:rPr>
          <w:i/>
          <w:iCs/>
          <w:noProof/>
        </w:rPr>
        <w:t>Journal of Social Work</w:t>
      </w:r>
      <w:r w:rsidRPr="00F95E75">
        <w:rPr>
          <w:noProof/>
        </w:rPr>
        <w:t>, 4 (1), 61–75.</w:t>
      </w:r>
    </w:p>
    <w:p w14:paraId="2ADF176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McFadden, D., 1974. Conditional logit analysis of qualitative choice behaviour. </w:t>
      </w:r>
      <w:r w:rsidRPr="00F95E75">
        <w:rPr>
          <w:i/>
          <w:iCs/>
          <w:noProof/>
        </w:rPr>
        <w:t>In</w:t>
      </w:r>
      <w:r w:rsidRPr="00F95E75">
        <w:rPr>
          <w:noProof/>
        </w:rPr>
        <w:t xml:space="preserve">: P. Zarembka, ed. </w:t>
      </w:r>
      <w:r w:rsidRPr="00F95E75">
        <w:rPr>
          <w:i/>
          <w:iCs/>
          <w:noProof/>
        </w:rPr>
        <w:t>Frontiers in econometrics</w:t>
      </w:r>
      <w:r w:rsidRPr="00F95E75">
        <w:rPr>
          <w:noProof/>
        </w:rPr>
        <w:t>. Academic Press, New York, 105–142.</w:t>
      </w:r>
    </w:p>
    <w:p w14:paraId="4B92AB4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McHugh, J.E., Wherton, J.P., Prendergast, D.K., and Lawlor, B.A., 2012. Identifying opportunities for supporting caregivers of persons with dementia through information and communication technology. </w:t>
      </w:r>
      <w:r w:rsidRPr="00F95E75">
        <w:rPr>
          <w:i/>
          <w:iCs/>
          <w:noProof/>
        </w:rPr>
        <w:t>Gerontechnology</w:t>
      </w:r>
      <w:r w:rsidRPr="00F95E75">
        <w:rPr>
          <w:noProof/>
        </w:rPr>
        <w:t>, 10 (4), 220–230.</w:t>
      </w:r>
    </w:p>
    <w:p w14:paraId="54C0C3B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McKenzie, S.J., Lucke, J.C., Hockey, R.L., Dobson, A.J., and Tooth, L.R., 2014. Is use of formal community services by older women related to changes in their informal care arrangements? </w:t>
      </w:r>
      <w:r w:rsidRPr="00F95E75">
        <w:rPr>
          <w:i/>
          <w:iCs/>
          <w:noProof/>
        </w:rPr>
        <w:t>Ageing and Society</w:t>
      </w:r>
      <w:r w:rsidRPr="00F95E75">
        <w:rPr>
          <w:noProof/>
        </w:rPr>
        <w:t>, 34 (2), 310–329.</w:t>
      </w:r>
    </w:p>
    <w:p w14:paraId="02211AE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Mentzakis, E., Ryan, M., and McNamee, P., 2011. Using discrete choice </w:t>
      </w:r>
      <w:r w:rsidRPr="00F95E75">
        <w:rPr>
          <w:noProof/>
        </w:rPr>
        <w:lastRenderedPageBreak/>
        <w:t xml:space="preserve">experiments to value informal care tasks: exploring preference heterogeneity. </w:t>
      </w:r>
      <w:r w:rsidRPr="00F95E75">
        <w:rPr>
          <w:i/>
          <w:iCs/>
          <w:noProof/>
        </w:rPr>
        <w:t>Health Economics</w:t>
      </w:r>
      <w:r w:rsidRPr="00F95E75">
        <w:rPr>
          <w:noProof/>
        </w:rPr>
        <w:t>, 20 (8), 930–944.</w:t>
      </w:r>
    </w:p>
    <w:p w14:paraId="4B12A89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Miles, M.B., Huberman, A.M., and Saldana, J., 2013. </w:t>
      </w:r>
      <w:r w:rsidRPr="00F95E75">
        <w:rPr>
          <w:i/>
          <w:iCs/>
          <w:noProof/>
        </w:rPr>
        <w:t>Qualitative data analysis: a methods sourcebook</w:t>
      </w:r>
      <w:r w:rsidRPr="00F95E75">
        <w:rPr>
          <w:noProof/>
        </w:rPr>
        <w:t>. SAGE Publications.</w:t>
      </w:r>
    </w:p>
    <w:p w14:paraId="25DADFC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Miller, K.-L., McKeever, P., and Coyte, P.C., 2003. Recruitment issues in healthcare research: the situation in home care. </w:t>
      </w:r>
      <w:r w:rsidRPr="00F95E75">
        <w:rPr>
          <w:i/>
          <w:iCs/>
          <w:noProof/>
        </w:rPr>
        <w:t>Health &amp; Social Care in the Community</w:t>
      </w:r>
      <w:r w:rsidRPr="00F95E75">
        <w:rPr>
          <w:noProof/>
        </w:rPr>
        <w:t>, 11 (2), 111–123.</w:t>
      </w:r>
    </w:p>
    <w:p w14:paraId="58C6EEB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Milte, R., Ratcliffe, J., Chen, G., Lancsar, E., Miller, M., and Crotty, M., 2014. Cognitive overload? An exploration of the potential impact of cognitive functioning in discrete choice experiments with older people in health care. </w:t>
      </w:r>
      <w:r w:rsidRPr="00F95E75">
        <w:rPr>
          <w:i/>
          <w:iCs/>
          <w:noProof/>
        </w:rPr>
        <w:t>Value in Health</w:t>
      </w:r>
      <w:r w:rsidRPr="00F95E75">
        <w:rPr>
          <w:noProof/>
        </w:rPr>
        <w:t>, 17 (5), 655–659.</w:t>
      </w:r>
    </w:p>
    <w:p w14:paraId="62C0C92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Molyneaux, V., Butchard, S., Simpson, J., and Murray, C., 2019. Reconsidering the term ‘carer’: a critique of the universal adoption of the term ‘carer’. </w:t>
      </w:r>
      <w:r w:rsidRPr="00F95E75">
        <w:rPr>
          <w:i/>
          <w:iCs/>
          <w:noProof/>
        </w:rPr>
        <w:t>Ageing and Society</w:t>
      </w:r>
      <w:r w:rsidRPr="00F95E75">
        <w:rPr>
          <w:noProof/>
        </w:rPr>
        <w:t>, 31 (1), 422–437.</w:t>
      </w:r>
    </w:p>
    <w:p w14:paraId="18F0F15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Morgan, D.G., Semchuk, K.M., Stewart, N.J., and D’Arcy, C., 2002. Rural families caring for a relative with dementia: Barriers to use of formal services. </w:t>
      </w:r>
      <w:r w:rsidRPr="00F95E75">
        <w:rPr>
          <w:i/>
          <w:iCs/>
          <w:noProof/>
        </w:rPr>
        <w:t>Social Science and Medicine</w:t>
      </w:r>
      <w:r w:rsidRPr="00F95E75">
        <w:rPr>
          <w:noProof/>
        </w:rPr>
        <w:t>, 55 (7), 1129–1142.</w:t>
      </w:r>
    </w:p>
    <w:p w14:paraId="6E67AE8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Moriarty, J., Manthorpe, J., and Moriarty, J., 2014. Reaching out or missing out: approaches to outreach with family carers in social care organisations. </w:t>
      </w:r>
      <w:r w:rsidRPr="00F95E75">
        <w:rPr>
          <w:i/>
          <w:iCs/>
          <w:noProof/>
        </w:rPr>
        <w:t>Health &amp; Social Care in the Community</w:t>
      </w:r>
      <w:r w:rsidRPr="00F95E75">
        <w:rPr>
          <w:noProof/>
        </w:rPr>
        <w:t>, 23 (2015), 42–50.</w:t>
      </w:r>
    </w:p>
    <w:p w14:paraId="1AA08BE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National Audit Office, 2014. </w:t>
      </w:r>
      <w:r w:rsidRPr="00F95E75">
        <w:rPr>
          <w:i/>
          <w:iCs/>
          <w:noProof/>
        </w:rPr>
        <w:t>Adult social care in England: overview</w:t>
      </w:r>
      <w:r w:rsidRPr="00F95E75">
        <w:rPr>
          <w:noProof/>
        </w:rPr>
        <w:t>.</w:t>
      </w:r>
    </w:p>
    <w:p w14:paraId="1C22E7D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National Records of Scotland, 2016. </w:t>
      </w:r>
      <w:r w:rsidRPr="00F95E75">
        <w:rPr>
          <w:i/>
          <w:iCs/>
          <w:noProof/>
        </w:rPr>
        <w:t>National population projections by sex and age, with UK and European comparisons</w:t>
      </w:r>
      <w:r w:rsidRPr="00F95E75">
        <w:rPr>
          <w:noProof/>
        </w:rPr>
        <w:t>.</w:t>
      </w:r>
    </w:p>
    <w:p w14:paraId="022415C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National Records of Scotland, 2017. Projected Population of Scotland [online]. </w:t>
      </w:r>
      <w:r w:rsidRPr="00F95E75">
        <w:rPr>
          <w:i/>
          <w:iCs/>
          <w:noProof/>
        </w:rPr>
        <w:t>National population projections by sex and age, with UK and European comparisons</w:t>
      </w:r>
      <w:r w:rsidRPr="00F95E75">
        <w:rPr>
          <w:noProof/>
        </w:rPr>
        <w:t>. Available from: https://www.nrscotland.gov.uk/statistics-and-data/statistics/statistics-by-theme/population/population-projections/population-projections-scotland/2016-based [Accessed 9 Aug 2019].</w:t>
      </w:r>
    </w:p>
    <w:p w14:paraId="3D64D08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National Records of Scotland, 2019. Population estimates by administrative area, Scotland, mid-2018 [online]. Available from: https://www.nrscotland.gov.uk/statistics-and-data/statistics/statistics-by-theme/population/population-estimates/mid-year-population-estimates/mid-2018 </w:t>
      </w:r>
      <w:r w:rsidRPr="00F95E75">
        <w:rPr>
          <w:noProof/>
        </w:rPr>
        <w:lastRenderedPageBreak/>
        <w:t>[Accessed 6 Aug 2019].</w:t>
      </w:r>
    </w:p>
    <w:p w14:paraId="5FA1C03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Needham, C., 2011. Personalization: From story-line to practice. </w:t>
      </w:r>
      <w:r w:rsidRPr="00F95E75">
        <w:rPr>
          <w:i/>
          <w:iCs/>
          <w:noProof/>
        </w:rPr>
        <w:t>Social Policy and Administration</w:t>
      </w:r>
      <w:r w:rsidRPr="00F95E75">
        <w:rPr>
          <w:noProof/>
        </w:rPr>
        <w:t>, 45 (1), 54–68.</w:t>
      </w:r>
    </w:p>
    <w:p w14:paraId="5B56D1C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Negrin, M., Pinilla, J., and Leon, C., 2008. Willingness to pay for alternative policies for patients with Alzheimer’s Disease. </w:t>
      </w:r>
      <w:r w:rsidRPr="00F95E75">
        <w:rPr>
          <w:i/>
          <w:iCs/>
          <w:noProof/>
        </w:rPr>
        <w:t>Health Economics, Policy and Law</w:t>
      </w:r>
      <w:r w:rsidRPr="00F95E75">
        <w:rPr>
          <w:noProof/>
        </w:rPr>
        <w:t>, 3 (3), 257–275.</w:t>
      </w:r>
    </w:p>
    <w:p w14:paraId="2CBB493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Netten, A., Burge, P., Malley, J., Potoglou, D., Towers, A., Brazier, J., Flynn, T., and Forder, J., 2012. Outcomes of social care for adults: developing a preference-weighted measure. </w:t>
      </w:r>
      <w:r w:rsidRPr="00F95E75">
        <w:rPr>
          <w:i/>
          <w:iCs/>
          <w:noProof/>
        </w:rPr>
        <w:t>Health Technology Assessment</w:t>
      </w:r>
      <w:r w:rsidRPr="00F95E75">
        <w:rPr>
          <w:noProof/>
        </w:rPr>
        <w:t>, 16 (16), 1–165.</w:t>
      </w:r>
    </w:p>
    <w:p w14:paraId="27F48F1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Netto, G., 1998. ‘I forget myself’: The case for the provision of culturally sensitive respite services for minority ethnic carers of older people. </w:t>
      </w:r>
      <w:r w:rsidRPr="00F95E75">
        <w:rPr>
          <w:i/>
          <w:iCs/>
          <w:noProof/>
        </w:rPr>
        <w:t>Journal of Public Health Medicine</w:t>
      </w:r>
      <w:r w:rsidRPr="00F95E75">
        <w:rPr>
          <w:noProof/>
        </w:rPr>
        <w:t>, 20 (2), 221–226.</w:t>
      </w:r>
    </w:p>
    <w:p w14:paraId="6C22EDA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Neville, C., Beattie, E., Fielding, E., and MacAndrew, M., 2015. Literature review: use of respite by carers of people with dementia. </w:t>
      </w:r>
      <w:r w:rsidRPr="00F95E75">
        <w:rPr>
          <w:i/>
          <w:iCs/>
          <w:noProof/>
        </w:rPr>
        <w:t>Health and Social Care in the Community</w:t>
      </w:r>
      <w:r w:rsidRPr="00F95E75">
        <w:rPr>
          <w:noProof/>
        </w:rPr>
        <w:t>, 23 (1), 51–63.</w:t>
      </w:r>
    </w:p>
    <w:p w14:paraId="130305C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Nieboer, A.P., Koolman, X., and Stolk, E.A., 2010. Preferences for long-term care services: Willingness to pay estimates derived from a discrete choice experiment. </w:t>
      </w:r>
      <w:r w:rsidRPr="00F95E75">
        <w:rPr>
          <w:i/>
          <w:iCs/>
          <w:noProof/>
        </w:rPr>
        <w:t>Social Science and Medicine</w:t>
      </w:r>
      <w:r w:rsidRPr="00F95E75">
        <w:rPr>
          <w:noProof/>
        </w:rPr>
        <w:t>, 70 (9), 1317–1325.</w:t>
      </w:r>
    </w:p>
    <w:p w14:paraId="760106BE" w14:textId="77777777" w:rsidR="00F95E75" w:rsidRPr="00F95E75" w:rsidRDefault="00F95E75" w:rsidP="00F95E75">
      <w:pPr>
        <w:widowControl w:val="0"/>
        <w:autoSpaceDE w:val="0"/>
        <w:autoSpaceDN w:val="0"/>
        <w:adjustRightInd w:val="0"/>
        <w:ind w:left="480" w:hanging="480"/>
        <w:rPr>
          <w:noProof/>
        </w:rPr>
      </w:pPr>
      <w:r w:rsidRPr="00F95E75">
        <w:rPr>
          <w:noProof/>
        </w:rPr>
        <w:t>NIPSA, 2018. Sample Carers Policy and Guidance [online]. Available from: https://nipsa.org.uk/publications/Carers-Policy.pdf [Accessed 24 Jul 2019].</w:t>
      </w:r>
    </w:p>
    <w:p w14:paraId="206C9F5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O’Connor, D.L., 2007. Self-identifying as a caregiver: Exploring the positioning process. </w:t>
      </w:r>
      <w:r w:rsidRPr="00F95E75">
        <w:rPr>
          <w:i/>
          <w:iCs/>
          <w:noProof/>
        </w:rPr>
        <w:t>Journal of Ageing Studies</w:t>
      </w:r>
      <w:r w:rsidRPr="00F95E75">
        <w:rPr>
          <w:noProof/>
        </w:rPr>
        <w:t>, 21 (2), 165–174.</w:t>
      </w:r>
    </w:p>
    <w:p w14:paraId="022A5B7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O’Shaughnessy, M., Lee, K., and Lintern, T., 2010. Changes in the couple relationship with dementia care: Spouse carers’ experiences. </w:t>
      </w:r>
      <w:r w:rsidRPr="00F95E75">
        <w:rPr>
          <w:i/>
          <w:iCs/>
          <w:noProof/>
        </w:rPr>
        <w:t>Dementia</w:t>
      </w:r>
      <w:r w:rsidRPr="00F95E75">
        <w:rPr>
          <w:noProof/>
        </w:rPr>
        <w:t>, 9 (2), 237–258.</w:t>
      </w:r>
    </w:p>
    <w:p w14:paraId="2E03FCA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OECD, 2011. The Impact of Caring on Family Carers. </w:t>
      </w:r>
      <w:r w:rsidRPr="00F95E75">
        <w:rPr>
          <w:i/>
          <w:iCs/>
          <w:noProof/>
        </w:rPr>
        <w:t>In</w:t>
      </w:r>
      <w:r w:rsidRPr="00F95E75">
        <w:rPr>
          <w:noProof/>
        </w:rPr>
        <w:t xml:space="preserve">: F. Colombo and T. Frits, eds. </w:t>
      </w:r>
      <w:r w:rsidRPr="00F95E75">
        <w:rPr>
          <w:i/>
          <w:iCs/>
          <w:noProof/>
        </w:rPr>
        <w:t>Help Wanted? Providing and Paying for Long-Term Care</w:t>
      </w:r>
      <w:r w:rsidRPr="00F95E75">
        <w:rPr>
          <w:noProof/>
        </w:rPr>
        <w:t>. OECD Health Policy Studies, 85–120.</w:t>
      </w:r>
    </w:p>
    <w:p w14:paraId="69FFBE39" w14:textId="77777777" w:rsidR="00F95E75" w:rsidRPr="00F95E75" w:rsidRDefault="00F95E75" w:rsidP="00F95E75">
      <w:pPr>
        <w:widowControl w:val="0"/>
        <w:autoSpaceDE w:val="0"/>
        <w:autoSpaceDN w:val="0"/>
        <w:adjustRightInd w:val="0"/>
        <w:ind w:left="480" w:hanging="480"/>
        <w:rPr>
          <w:noProof/>
        </w:rPr>
      </w:pPr>
      <w:r w:rsidRPr="00F95E75">
        <w:rPr>
          <w:noProof/>
        </w:rPr>
        <w:t>Office for National Statistics, 2013. 2011 Census analysis: Unpaid care in England and Wales, 2011 and comparison with 2001 [online]. Available from: https://www.ons.gov.uk/peoplepopulationandcommunity/healthandsocialcare/healthcaresystem/articles/2011censusanalysisunpaidcareinenglandandwales2011</w:t>
      </w:r>
      <w:r w:rsidRPr="00F95E75">
        <w:rPr>
          <w:noProof/>
        </w:rPr>
        <w:lastRenderedPageBreak/>
        <w:t>andcomparisonwith2001/2013-02-15 [Accessed 2 Sep 2019].</w:t>
      </w:r>
    </w:p>
    <w:p w14:paraId="13318CB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Orme, B., 1998. Sample size issues for conjoint analysis studies. </w:t>
      </w:r>
      <w:r w:rsidRPr="00F95E75">
        <w:rPr>
          <w:i/>
          <w:iCs/>
          <w:noProof/>
        </w:rPr>
        <w:t>Sawtooth Software Technical Paper</w:t>
      </w:r>
      <w:r w:rsidRPr="00F95E75">
        <w:rPr>
          <w:noProof/>
        </w:rPr>
        <w:t>, (360).</w:t>
      </w:r>
    </w:p>
    <w:p w14:paraId="6EF0138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Orpin, P., Stirling, C., Hetherington, S., and Robinson, A., 2012. Rural dementia carers: formal and informal sources of support. </w:t>
      </w:r>
      <w:r w:rsidRPr="00F95E75">
        <w:rPr>
          <w:i/>
          <w:iCs/>
          <w:noProof/>
        </w:rPr>
        <w:t>Ageing and Society</w:t>
      </w:r>
      <w:r w:rsidRPr="00F95E75">
        <w:rPr>
          <w:noProof/>
        </w:rPr>
        <w:t>, 34 (2), 1–24.</w:t>
      </w:r>
    </w:p>
    <w:p w14:paraId="0B2B2EF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Özdemir, S., Mohamed, A.F., Johnson, F.R., and Hauber, A.B., 2010. Who Pays Attention in Stated-Choice Surveys? </w:t>
      </w:r>
      <w:r w:rsidRPr="00F95E75">
        <w:rPr>
          <w:i/>
          <w:iCs/>
          <w:noProof/>
        </w:rPr>
        <w:t>Health Economics</w:t>
      </w:r>
      <w:r w:rsidRPr="00F95E75">
        <w:rPr>
          <w:noProof/>
        </w:rPr>
        <w:t>, 19 (1), 111–118.</w:t>
      </w:r>
    </w:p>
    <w:p w14:paraId="12B48CE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Patel, A., Knapp, M., Evans, A., Perez, I., and Kalra, L., 2004. Training care givers of stroke patients: economic evaluation. </w:t>
      </w:r>
      <w:r w:rsidRPr="00F95E75">
        <w:rPr>
          <w:i/>
          <w:iCs/>
          <w:noProof/>
        </w:rPr>
        <w:t>BMJ</w:t>
      </w:r>
      <w:r w:rsidRPr="00F95E75">
        <w:rPr>
          <w:noProof/>
        </w:rPr>
        <w:t>, 328 (7448), 1–6.</w:t>
      </w:r>
    </w:p>
    <w:p w14:paraId="338D1F2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Patmore, C. and McNulty, A., 2005. Flexible, person-centred home care for older people. </w:t>
      </w:r>
      <w:r w:rsidRPr="00F95E75">
        <w:rPr>
          <w:i/>
          <w:iCs/>
          <w:noProof/>
        </w:rPr>
        <w:t>Research Works (SPRU)</w:t>
      </w:r>
      <w:r w:rsidRPr="00F95E75">
        <w:rPr>
          <w:noProof/>
        </w:rPr>
        <w:t>, 4 (June), 1–4.</w:t>
      </w:r>
    </w:p>
    <w:p w14:paraId="47EFFFD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Pearson, C., 2010. Keeping the cash under control: what’s the problem with direct payments in Scotland? </w:t>
      </w:r>
      <w:r w:rsidRPr="00F95E75">
        <w:rPr>
          <w:i/>
          <w:iCs/>
          <w:noProof/>
        </w:rPr>
        <w:t>Disability &amp; Society</w:t>
      </w:r>
      <w:r w:rsidRPr="00F95E75">
        <w:rPr>
          <w:noProof/>
        </w:rPr>
        <w:t>, 19 (1), 3–14.</w:t>
      </w:r>
    </w:p>
    <w:p w14:paraId="5D36C68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Phillips, J., 2007. </w:t>
      </w:r>
      <w:r w:rsidRPr="00F95E75">
        <w:rPr>
          <w:i/>
          <w:iCs/>
          <w:noProof/>
        </w:rPr>
        <w:t>Care</w:t>
      </w:r>
      <w:r w:rsidRPr="00F95E75">
        <w:rPr>
          <w:noProof/>
        </w:rPr>
        <w:t>. Wiley.</w:t>
      </w:r>
    </w:p>
    <w:p w14:paraId="196BFB3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Phillips, J. and Bu, F., 2017. Help and unpaid care. </w:t>
      </w:r>
      <w:r w:rsidRPr="00F95E75">
        <w:rPr>
          <w:i/>
          <w:iCs/>
          <w:noProof/>
        </w:rPr>
        <w:t>In</w:t>
      </w:r>
      <w:r w:rsidRPr="00F95E75">
        <w:rPr>
          <w:noProof/>
        </w:rPr>
        <w:t xml:space="preserve">: E. Douglas, T. Wilson, and D. Bell, eds. </w:t>
      </w:r>
      <w:r w:rsidRPr="00F95E75">
        <w:rPr>
          <w:i/>
          <w:iCs/>
          <w:noProof/>
        </w:rPr>
        <w:t>Healthy Ageing in Scotland: The pilot survey</w:t>
      </w:r>
      <w:r w:rsidRPr="00F95E75">
        <w:rPr>
          <w:noProof/>
        </w:rPr>
        <w:t>. 50–60.</w:t>
      </w:r>
    </w:p>
    <w:p w14:paraId="5E907D3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Phillips, K.A., Johnson, F.R., and Maddala, T., 2002. Measuring what people value: A comparison of ‘attitude’ and ‘preference’ surveys. </w:t>
      </w:r>
      <w:r w:rsidRPr="00F95E75">
        <w:rPr>
          <w:i/>
          <w:iCs/>
          <w:noProof/>
        </w:rPr>
        <w:t>Health Services Research</w:t>
      </w:r>
      <w:r w:rsidRPr="00F95E75">
        <w:rPr>
          <w:noProof/>
        </w:rPr>
        <w:t>, 37 (6), 1659–1679.</w:t>
      </w:r>
    </w:p>
    <w:p w14:paraId="681F73F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Phillipson, L., Jones, S.C., and Magee, C., 2014. A review of the factors associated with the non use of respite services by carers of people with dementia: implications for policy and practice. </w:t>
      </w:r>
      <w:r w:rsidRPr="00F95E75">
        <w:rPr>
          <w:i/>
          <w:iCs/>
          <w:noProof/>
        </w:rPr>
        <w:t>Health &amp; Social Care in the Community</w:t>
      </w:r>
      <w:r w:rsidRPr="00F95E75">
        <w:rPr>
          <w:noProof/>
        </w:rPr>
        <w:t>, 22 (1), 1–12.</w:t>
      </w:r>
    </w:p>
    <w:p w14:paraId="19B119F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Pickard, L., 2004. </w:t>
      </w:r>
      <w:r w:rsidRPr="00F95E75">
        <w:rPr>
          <w:i/>
          <w:iCs/>
          <w:noProof/>
        </w:rPr>
        <w:t>The effectiveness and cost-effectiveness of support and services to informal carers of older people</w:t>
      </w:r>
      <w:r w:rsidRPr="00F95E75">
        <w:rPr>
          <w:noProof/>
        </w:rPr>
        <w:t>. Audit Commission, London.</w:t>
      </w:r>
    </w:p>
    <w:p w14:paraId="3A3E9C0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Pickard, L., 2012. Substitution between formal and informal care: a ‘natural experiment’ in social policy in Britain between 1985 and 2000. </w:t>
      </w:r>
      <w:r w:rsidRPr="00F95E75">
        <w:rPr>
          <w:i/>
          <w:iCs/>
          <w:noProof/>
        </w:rPr>
        <w:t>Ageing and Society</w:t>
      </w:r>
      <w:r w:rsidRPr="00F95E75">
        <w:rPr>
          <w:noProof/>
        </w:rPr>
        <w:t>, 32 (7), 1147–1175.</w:t>
      </w:r>
    </w:p>
    <w:p w14:paraId="0EF5B82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Pickard, L., 2013. A growing care gap? The supply of unpaid care for older people by their adult children in England to 2032. </w:t>
      </w:r>
      <w:r w:rsidRPr="00F95E75">
        <w:rPr>
          <w:i/>
          <w:iCs/>
          <w:noProof/>
        </w:rPr>
        <w:t>Ageing and Society</w:t>
      </w:r>
      <w:r w:rsidRPr="00F95E75">
        <w:rPr>
          <w:noProof/>
        </w:rPr>
        <w:t>, 35 (1), 1–28.</w:t>
      </w:r>
    </w:p>
    <w:p w14:paraId="03A7703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Pickard, L., Brimblecombe, N., and King, D., 2017. ‘Replacement Care’ for Working </w:t>
      </w:r>
      <w:r w:rsidRPr="00F95E75">
        <w:rPr>
          <w:noProof/>
        </w:rPr>
        <w:lastRenderedPageBreak/>
        <w:t xml:space="preserve">Carers? A Longitudinal Study in England, 2013-15. </w:t>
      </w:r>
      <w:r w:rsidRPr="00F95E75">
        <w:rPr>
          <w:i/>
          <w:iCs/>
          <w:noProof/>
        </w:rPr>
        <w:t>Social Policy &amp; Administration</w:t>
      </w:r>
      <w:r w:rsidRPr="00F95E75">
        <w:rPr>
          <w:noProof/>
        </w:rPr>
        <w:t>, 52 (3), 690–709.</w:t>
      </w:r>
    </w:p>
    <w:p w14:paraId="4987B31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Pickard, L., King, D., N, B., and Knapp, M., 2015. The Effectiveness of Paid Services in Supporting Unpaid Carers’ in Employment. </w:t>
      </w:r>
      <w:r w:rsidRPr="00F95E75">
        <w:rPr>
          <w:i/>
          <w:iCs/>
          <w:noProof/>
        </w:rPr>
        <w:t>Journal of Social Policy</w:t>
      </w:r>
      <w:r w:rsidRPr="00F95E75">
        <w:rPr>
          <w:noProof/>
        </w:rPr>
        <w:t>, 44 (3), 567–590.</w:t>
      </w:r>
    </w:p>
    <w:p w14:paraId="75EF128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Pinquart, M. and Sörensen, S., 2003. Differences between caregivers and noncaregivers in psychological health and physical health: a meta-analysis. </w:t>
      </w:r>
      <w:r w:rsidRPr="00F95E75">
        <w:rPr>
          <w:i/>
          <w:iCs/>
          <w:noProof/>
        </w:rPr>
        <w:t>Psychology and Aging</w:t>
      </w:r>
      <w:r w:rsidRPr="00F95E75">
        <w:rPr>
          <w:noProof/>
        </w:rPr>
        <w:t>, 18 (2), 250–267.</w:t>
      </w:r>
    </w:p>
    <w:p w14:paraId="6FA7EC8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Pinquart, M. and Sörensen, S., 2015. Spouses, Adult Children, and Children-in-Law as Caregivers of Older Adults: A Meta-Analytic Comparison. </w:t>
      </w:r>
      <w:r w:rsidRPr="00F95E75">
        <w:rPr>
          <w:i/>
          <w:iCs/>
          <w:noProof/>
        </w:rPr>
        <w:t>Psychology of Ageing</w:t>
      </w:r>
      <w:r w:rsidRPr="00F95E75">
        <w:rPr>
          <w:noProof/>
        </w:rPr>
        <w:t>, 26 (1), 1–14.</w:t>
      </w:r>
    </w:p>
    <w:p w14:paraId="182A35E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Pitchforth, E., Watson, V., Tucker, J., Ryan, M., Teijlingen, E. Van, Farmer, J., and Ireland, J., 2007. Models of intrapartum care and women’s trade-offs in remote and rural Scotland: a mixed-methods study. </w:t>
      </w:r>
      <w:r w:rsidRPr="00F95E75">
        <w:rPr>
          <w:i/>
          <w:iCs/>
          <w:noProof/>
        </w:rPr>
        <w:t>An International Journal of Obstetrics &amp; Gynaecology</w:t>
      </w:r>
      <w:r w:rsidRPr="00F95E75">
        <w:rPr>
          <w:noProof/>
        </w:rPr>
        <w:t>, 115 (5), 560–569.</w:t>
      </w:r>
    </w:p>
    <w:p w14:paraId="2662118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van der Pol, M. and Ryan, M., 1996. Using conjoint analysis to establish consumer preferences for fruit and vegetables. </w:t>
      </w:r>
      <w:r w:rsidRPr="00F95E75">
        <w:rPr>
          <w:i/>
          <w:iCs/>
          <w:noProof/>
        </w:rPr>
        <w:t>British Food Journal</w:t>
      </w:r>
      <w:r w:rsidRPr="00F95E75">
        <w:rPr>
          <w:noProof/>
        </w:rPr>
        <w:t>, 98 (8), 5–12.</w:t>
      </w:r>
    </w:p>
    <w:p w14:paraId="1B46DCC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Poole, T., 2006. Direct Payments and Older People. </w:t>
      </w:r>
      <w:r w:rsidRPr="00F95E75">
        <w:rPr>
          <w:i/>
          <w:iCs/>
          <w:noProof/>
        </w:rPr>
        <w:t>Wanless Social Care Review</w:t>
      </w:r>
      <w:r w:rsidRPr="00F95E75">
        <w:rPr>
          <w:noProof/>
        </w:rPr>
        <w:t>, Kings Fund.</w:t>
      </w:r>
    </w:p>
    <w:p w14:paraId="08919B3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Porteous, T., Ryan, M., Bond, C.M., and Hannaford, P., 2006. Preferences for self-care or professional advice for minor illness: a discrete choice experiment. </w:t>
      </w:r>
      <w:r w:rsidRPr="00F95E75">
        <w:rPr>
          <w:i/>
          <w:iCs/>
          <w:noProof/>
        </w:rPr>
        <w:t>British Journal of General Practice</w:t>
      </w:r>
      <w:r w:rsidRPr="00F95E75">
        <w:rPr>
          <w:noProof/>
        </w:rPr>
        <w:t>, 56 (533), 911–7.</w:t>
      </w:r>
    </w:p>
    <w:p w14:paraId="54FD22D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Potoglous, D., Burge, P., Flynn, T., Netten, A., Malley, J., Forder, J., and Brazier, J., 2011. Best-worst vc. discrete choice experiments: An empirical comparison using social care data. </w:t>
      </w:r>
      <w:r w:rsidRPr="00F95E75">
        <w:rPr>
          <w:i/>
          <w:iCs/>
          <w:noProof/>
        </w:rPr>
        <w:t>Social Science and Medicine</w:t>
      </w:r>
      <w:r w:rsidRPr="00F95E75">
        <w:rPr>
          <w:noProof/>
        </w:rPr>
        <w:t>, 72 (10), 1717–1727.</w:t>
      </w:r>
    </w:p>
    <w:p w14:paraId="0E2D737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Powe, N., Garrod, G., and McMahon, P., 2005. Mixing methods within stated preference environmental valuation: choice experiments and post-questionnaire qualitative analysis. </w:t>
      </w:r>
      <w:r w:rsidRPr="00F95E75">
        <w:rPr>
          <w:i/>
          <w:iCs/>
          <w:noProof/>
        </w:rPr>
        <w:t>Ecological Economics</w:t>
      </w:r>
      <w:r w:rsidRPr="00F95E75">
        <w:rPr>
          <w:noProof/>
        </w:rPr>
        <w:t>, 52 (4), 1–35.</w:t>
      </w:r>
    </w:p>
    <w:p w14:paraId="00B4216F"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Preece, D. and Jordan, R., 2007. Short Breaks Services for Children with Autistic Spectrum Disorders: Factors Associated with Service Use and Non-use. </w:t>
      </w:r>
      <w:r w:rsidRPr="00F95E75">
        <w:rPr>
          <w:i/>
          <w:iCs/>
          <w:noProof/>
        </w:rPr>
        <w:t>Journal of Autism and Developmental Disorders</w:t>
      </w:r>
      <w:r w:rsidRPr="00F95E75">
        <w:rPr>
          <w:noProof/>
        </w:rPr>
        <w:t>, 37 (2), 374–385.</w:t>
      </w:r>
    </w:p>
    <w:p w14:paraId="19735A7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Public Bodies (Joint Working) (Scotland) Act, 2019. Public Bodies (Joint Working) </w:t>
      </w:r>
      <w:r w:rsidRPr="00F95E75">
        <w:rPr>
          <w:noProof/>
        </w:rPr>
        <w:lastRenderedPageBreak/>
        <w:t xml:space="preserve">(Scotland) Act [online]. </w:t>
      </w:r>
      <w:r w:rsidRPr="00F95E75">
        <w:rPr>
          <w:i/>
          <w:iCs/>
          <w:noProof/>
        </w:rPr>
        <w:t>asp 9</w:t>
      </w:r>
      <w:r w:rsidRPr="00F95E75">
        <w:rPr>
          <w:noProof/>
        </w:rPr>
        <w:t>. Available from: http://www.legislation.gov.uk/asp/2014/9/contents/enacted [Accessed 12 Aug 2019].</w:t>
      </w:r>
    </w:p>
    <w:p w14:paraId="796186F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Rapp, T., 2014. Patients’ diagnosis decisions in Alzheimer’s disease: The influence of family factors. </w:t>
      </w:r>
      <w:r w:rsidRPr="00F95E75">
        <w:rPr>
          <w:i/>
          <w:iCs/>
          <w:noProof/>
        </w:rPr>
        <w:t>Social Science &amp; Medicine</w:t>
      </w:r>
      <w:r w:rsidRPr="00F95E75">
        <w:rPr>
          <w:noProof/>
        </w:rPr>
        <w:t>, 118, 9–16.</w:t>
      </w:r>
    </w:p>
    <w:p w14:paraId="2D83252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Ratcliffe, J. and Longworth, L., 2002. Investigating the structural reliability of a discrete choice experiment within health technology assessment. </w:t>
      </w:r>
      <w:r w:rsidRPr="00F95E75">
        <w:rPr>
          <w:i/>
          <w:iCs/>
          <w:noProof/>
        </w:rPr>
        <w:t>International Journal of Technology Assessment in Health Care</w:t>
      </w:r>
      <w:r w:rsidRPr="00F95E75">
        <w:rPr>
          <w:noProof/>
        </w:rPr>
        <w:t>, 18 (1), 139–144.</w:t>
      </w:r>
    </w:p>
    <w:p w14:paraId="1B36328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Renwick, D., 1996. Caring for Older People: Community care and social services. </w:t>
      </w:r>
      <w:r w:rsidRPr="00F95E75">
        <w:rPr>
          <w:i/>
          <w:iCs/>
          <w:noProof/>
        </w:rPr>
        <w:t>BMJ Education and Debate</w:t>
      </w:r>
      <w:r w:rsidRPr="00F95E75">
        <w:rPr>
          <w:noProof/>
        </w:rPr>
        <w:t>, 313 (7061), 869–872.</w:t>
      </w:r>
    </w:p>
    <w:p w14:paraId="093E00B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Riekkola, J., Rutberg, S., Lilja, M., and Isaksson, G., 2019. Strategies of older couples to sustain togetherness. </w:t>
      </w:r>
      <w:r w:rsidRPr="00F95E75">
        <w:rPr>
          <w:i/>
          <w:iCs/>
          <w:noProof/>
        </w:rPr>
        <w:t>Journal of Aging Studies</w:t>
      </w:r>
      <w:r w:rsidRPr="00F95E75">
        <w:rPr>
          <w:noProof/>
        </w:rPr>
        <w:t>, 48 (January), 60–66.</w:t>
      </w:r>
    </w:p>
    <w:p w14:paraId="2AAE873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Ritchie, J. and Lewis, J., 2003. </w:t>
      </w:r>
      <w:r w:rsidRPr="00F95E75">
        <w:rPr>
          <w:i/>
          <w:iCs/>
          <w:noProof/>
        </w:rPr>
        <w:t>Qualitative Research Practice: a guide for social science students and researchers</w:t>
      </w:r>
      <w:r w:rsidRPr="00F95E75">
        <w:rPr>
          <w:noProof/>
        </w:rPr>
        <w:t>. SAGE Publications.</w:t>
      </w:r>
    </w:p>
    <w:p w14:paraId="0485D97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Robertson, J., Hatton, C., Wells, E., Collins, M., and Langer, S., 2011. The impacts of short break provision on families with a disabled child: an international literature review. </w:t>
      </w:r>
      <w:r w:rsidRPr="00F95E75">
        <w:rPr>
          <w:i/>
          <w:iCs/>
          <w:noProof/>
        </w:rPr>
        <w:t>Health and Social Care in the Community</w:t>
      </w:r>
      <w:r w:rsidRPr="00F95E75">
        <w:rPr>
          <w:noProof/>
        </w:rPr>
        <w:t>, 19 (4), 337–371.</w:t>
      </w:r>
    </w:p>
    <w:p w14:paraId="1DF4829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Robinson, L., Brittain, K., Lindsay, S., Jackson, D., and Olivier, P., 2009. Keeping In Touch Everyday (KITE) project: developing assistive technologies with people with dementia and their carers to promote independence. </w:t>
      </w:r>
      <w:r w:rsidRPr="00F95E75">
        <w:rPr>
          <w:i/>
          <w:iCs/>
          <w:noProof/>
        </w:rPr>
        <w:t>Intergenerational Psychogeriatrics</w:t>
      </w:r>
      <w:r w:rsidRPr="00F95E75">
        <w:rPr>
          <w:noProof/>
        </w:rPr>
        <w:t>, 21 (3), 494–502.</w:t>
      </w:r>
    </w:p>
    <w:p w14:paraId="4841FAC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Rose, J. and Bliemer, M.C., 2014. Stated choice experimental design theory: the who, the what and the why. </w:t>
      </w:r>
      <w:r w:rsidRPr="00F95E75">
        <w:rPr>
          <w:i/>
          <w:iCs/>
          <w:noProof/>
        </w:rPr>
        <w:t>In</w:t>
      </w:r>
      <w:r w:rsidRPr="00F95E75">
        <w:rPr>
          <w:noProof/>
        </w:rPr>
        <w:t xml:space="preserve">: S. Hess and A. Daly, eds. </w:t>
      </w:r>
      <w:r w:rsidRPr="00F95E75">
        <w:rPr>
          <w:i/>
          <w:iCs/>
          <w:noProof/>
        </w:rPr>
        <w:t>Handbook of Choice Modelling</w:t>
      </w:r>
      <w:r w:rsidRPr="00F95E75">
        <w:rPr>
          <w:noProof/>
        </w:rPr>
        <w:t>. Edward Elgar, 152–178.</w:t>
      </w:r>
    </w:p>
    <w:p w14:paraId="263F4332" w14:textId="4D24DDE4" w:rsidR="00F95E75" w:rsidRDefault="00F95E75" w:rsidP="00F95E75">
      <w:pPr>
        <w:widowControl w:val="0"/>
        <w:autoSpaceDE w:val="0"/>
        <w:autoSpaceDN w:val="0"/>
        <w:adjustRightInd w:val="0"/>
        <w:ind w:left="480" w:hanging="480"/>
        <w:rPr>
          <w:noProof/>
        </w:rPr>
      </w:pPr>
      <w:r w:rsidRPr="00F95E75">
        <w:rPr>
          <w:noProof/>
        </w:rPr>
        <w:t xml:space="preserve">Roth, D.L., Fredman, L., and Haley, W.E., 2015. Informal caregiving and its impact on health: A reappraisal from population-based studies. </w:t>
      </w:r>
      <w:r w:rsidRPr="00F95E75">
        <w:rPr>
          <w:i/>
          <w:iCs/>
          <w:noProof/>
        </w:rPr>
        <w:t>The Gerontologist</w:t>
      </w:r>
      <w:r w:rsidRPr="00F95E75">
        <w:rPr>
          <w:noProof/>
        </w:rPr>
        <w:t>, 55 (2), 309–319.</w:t>
      </w:r>
    </w:p>
    <w:p w14:paraId="1A614773" w14:textId="041C3185" w:rsidR="00E2052A" w:rsidRPr="00875F4D" w:rsidRDefault="00E2052A" w:rsidP="00875F4D">
      <w:pPr>
        <w:ind w:left="567" w:hanging="567"/>
        <w:rPr>
          <w:rFonts w:cs="Calibri"/>
        </w:rPr>
      </w:pPr>
      <w:r w:rsidRPr="00875F4D">
        <w:rPr>
          <w:rFonts w:cs="Calibri"/>
        </w:rPr>
        <w:t xml:space="preserve">Rowe, J. W., 2003. Introduction: Approaching interdisciplinary research. In Kessel, F., Rosenfield, P. L. and Anderson, N. B. (eds), </w:t>
      </w:r>
      <w:r w:rsidRPr="00875F4D">
        <w:rPr>
          <w:rFonts w:cs="Calibri"/>
          <w:i/>
          <w:iCs/>
        </w:rPr>
        <w:t>Expanding the Boundaries of Health and Social Science: Case Studies in Interdisciplinary Innovation</w:t>
      </w:r>
      <w:r w:rsidRPr="00875F4D">
        <w:rPr>
          <w:rFonts w:cs="Calibri"/>
        </w:rPr>
        <w:t>. Oxford University Press, Oxford, 3–12</w:t>
      </w:r>
    </w:p>
    <w:p w14:paraId="64019BE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Rummery, K., Bell, D., Bowes, A., and Roberts, E., 2012. Counting the Cost of </w:t>
      </w:r>
      <w:r w:rsidRPr="00F95E75">
        <w:rPr>
          <w:noProof/>
        </w:rPr>
        <w:lastRenderedPageBreak/>
        <w:t xml:space="preserve">Choice and Control: evidence for the costs of Self-Directed Support in Scotland. </w:t>
      </w:r>
      <w:r w:rsidRPr="00F95E75">
        <w:rPr>
          <w:i/>
          <w:iCs/>
          <w:noProof/>
        </w:rPr>
        <w:t>Scottish Government Social Research</w:t>
      </w:r>
      <w:r w:rsidRPr="00F95E75">
        <w:rPr>
          <w:noProof/>
        </w:rPr>
        <w:t>.</w:t>
      </w:r>
    </w:p>
    <w:p w14:paraId="2CC68C0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Russo, M.W. and Carolina, N., 2007. How to review a meta-analysis. </w:t>
      </w:r>
      <w:r w:rsidRPr="00F95E75">
        <w:rPr>
          <w:i/>
          <w:iCs/>
          <w:noProof/>
        </w:rPr>
        <w:t>Gastroenterology &amp; Hepatology</w:t>
      </w:r>
      <w:r w:rsidRPr="00F95E75">
        <w:rPr>
          <w:noProof/>
        </w:rPr>
        <w:t>, 3 (8), 637–642.</w:t>
      </w:r>
    </w:p>
    <w:p w14:paraId="57F6378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Rutherford, A. and Bu, F., 2018. Issues with the measurement of informal care in social surveys: evidence from the English Longitudinal Study of Ageing. </w:t>
      </w:r>
      <w:r w:rsidRPr="00F95E75">
        <w:rPr>
          <w:i/>
          <w:iCs/>
          <w:noProof/>
        </w:rPr>
        <w:t>Ageing and Society</w:t>
      </w:r>
      <w:r w:rsidRPr="00F95E75">
        <w:rPr>
          <w:noProof/>
        </w:rPr>
        <w:t>, 38 (12), 2541–2559.</w:t>
      </w:r>
    </w:p>
    <w:p w14:paraId="1BBD8AE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Ryan, A. and McKenna, H., 2013. ‘Familiarity’ as a key factor influencing rural family carers’ experience of the nursing home placement of an older relative: a qualitative study. </w:t>
      </w:r>
      <w:r w:rsidRPr="00F95E75">
        <w:rPr>
          <w:i/>
          <w:iCs/>
          <w:noProof/>
        </w:rPr>
        <w:t>BMC Health Services Research</w:t>
      </w:r>
      <w:r w:rsidRPr="00F95E75">
        <w:rPr>
          <w:noProof/>
        </w:rPr>
        <w:t>, 13 (1), 1.</w:t>
      </w:r>
    </w:p>
    <w:p w14:paraId="51870E6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Ryan, M., Gerard, K., Watson, V., Street, D., and Burgess, L., 2008. Practical Issues in Conducting a Discrete Choice Experiment. </w:t>
      </w:r>
      <w:r w:rsidRPr="00F95E75">
        <w:rPr>
          <w:i/>
          <w:iCs/>
          <w:noProof/>
        </w:rPr>
        <w:t>In</w:t>
      </w:r>
      <w:r w:rsidRPr="00F95E75">
        <w:rPr>
          <w:noProof/>
        </w:rPr>
        <w:t xml:space="preserve">: K. Gerard and M. Amaya-Amaya, eds. </w:t>
      </w:r>
      <w:r w:rsidRPr="00F95E75">
        <w:rPr>
          <w:i/>
          <w:iCs/>
          <w:noProof/>
        </w:rPr>
        <w:t>Using Discrete Choice Experiments to Value Health and Health Care</w:t>
      </w:r>
      <w:r w:rsidRPr="00F95E75">
        <w:rPr>
          <w:noProof/>
        </w:rPr>
        <w:t>. Springer, 73–97.</w:t>
      </w:r>
    </w:p>
    <w:p w14:paraId="45410FC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Ryan, M., Netten, A., Skåtun, D., and Smith, P., 2006. Using discrete choice experiments to estimate a preference-based measure of outcome-an application to social care for older people. </w:t>
      </w:r>
      <w:r w:rsidRPr="00F95E75">
        <w:rPr>
          <w:i/>
          <w:iCs/>
          <w:noProof/>
        </w:rPr>
        <w:t>Journal of Health Economics</w:t>
      </w:r>
      <w:r w:rsidRPr="00F95E75">
        <w:rPr>
          <w:noProof/>
        </w:rPr>
        <w:t>, 25 (5), 927–944.</w:t>
      </w:r>
    </w:p>
    <w:p w14:paraId="6C0787F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Ryen, A., 2011. Ethics and Qualitative Research. </w:t>
      </w:r>
      <w:r w:rsidRPr="00F95E75">
        <w:rPr>
          <w:i/>
          <w:iCs/>
          <w:noProof/>
        </w:rPr>
        <w:t>In</w:t>
      </w:r>
      <w:r w:rsidRPr="00F95E75">
        <w:rPr>
          <w:noProof/>
        </w:rPr>
        <w:t xml:space="preserve">: D. Silverman, ed. </w:t>
      </w:r>
      <w:r w:rsidRPr="00F95E75">
        <w:rPr>
          <w:i/>
          <w:iCs/>
          <w:noProof/>
        </w:rPr>
        <w:t>Qualitative Research</w:t>
      </w:r>
      <w:r w:rsidRPr="00F95E75">
        <w:rPr>
          <w:noProof/>
        </w:rPr>
        <w:t>. Sage Publications Ltd, 416–439.</w:t>
      </w:r>
    </w:p>
    <w:p w14:paraId="77F7981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Salisbury, L., 2010. After the stroke: patients’ and carers’ experiences of healthcare after stroke in Scotland. </w:t>
      </w:r>
      <w:r w:rsidRPr="00F95E75">
        <w:rPr>
          <w:i/>
          <w:iCs/>
          <w:noProof/>
        </w:rPr>
        <w:t>Health and Social Care in the Community</w:t>
      </w:r>
      <w:r w:rsidRPr="00F95E75">
        <w:rPr>
          <w:noProof/>
        </w:rPr>
        <w:t>, 18 (4), 424–432.</w:t>
      </w:r>
    </w:p>
    <w:p w14:paraId="7092C5A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Salkeld, G., Ryan, M., and Short, L., 2000. The veil of experience: Do consumers prefer what they know best? </w:t>
      </w:r>
      <w:r w:rsidRPr="00F95E75">
        <w:rPr>
          <w:i/>
          <w:iCs/>
          <w:noProof/>
        </w:rPr>
        <w:t>Health Economics</w:t>
      </w:r>
      <w:r w:rsidRPr="00F95E75">
        <w:rPr>
          <w:noProof/>
        </w:rPr>
        <w:t>, 9 (3), 267–270.</w:t>
      </w:r>
    </w:p>
    <w:p w14:paraId="49B692E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San Miguel, F., Ryan, M., and Amaya-amaya, M., 2005. ‘Irrational’ stated preferences: a quantitative and qualitative investigation. </w:t>
      </w:r>
      <w:r w:rsidRPr="00F95E75">
        <w:rPr>
          <w:i/>
          <w:iCs/>
          <w:noProof/>
        </w:rPr>
        <w:t>Health Economics</w:t>
      </w:r>
      <w:r w:rsidRPr="00F95E75">
        <w:rPr>
          <w:noProof/>
        </w:rPr>
        <w:t>, 14 (3), 307–322.</w:t>
      </w:r>
    </w:p>
    <w:p w14:paraId="7C2DA683" w14:textId="77777777" w:rsidR="00F95E75" w:rsidRPr="00F95E75" w:rsidRDefault="00F95E75" w:rsidP="00F95E75">
      <w:pPr>
        <w:widowControl w:val="0"/>
        <w:autoSpaceDE w:val="0"/>
        <w:autoSpaceDN w:val="0"/>
        <w:adjustRightInd w:val="0"/>
        <w:ind w:left="480" w:hanging="480"/>
        <w:rPr>
          <w:noProof/>
        </w:rPr>
      </w:pPr>
      <w:r w:rsidRPr="00F95E75">
        <w:rPr>
          <w:noProof/>
        </w:rPr>
        <w:t>Sandorf, D.E., Campbell, D., and Hanley, N., 2014. Disentangling the Influence of Knowledge on Processing Strategies in Choice Modelling, (University of St. St. Andrews, School of Geography and Sustainable Development).</w:t>
      </w:r>
    </w:p>
    <w:p w14:paraId="7E59FB8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Savage, S. and Bailey, S., 2004. The impact of caring on caregivers’ mental health: a review of the literature. </w:t>
      </w:r>
      <w:r w:rsidRPr="00F95E75">
        <w:rPr>
          <w:i/>
          <w:iCs/>
          <w:noProof/>
        </w:rPr>
        <w:t>Australian Health Review</w:t>
      </w:r>
      <w:r w:rsidRPr="00F95E75">
        <w:rPr>
          <w:noProof/>
        </w:rPr>
        <w:t>, 27 (1), 111–117.</w:t>
      </w:r>
    </w:p>
    <w:p w14:paraId="5D145C1D"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Savage, S.J. and Waldman, D.M., 2018. Learning and Fatigue during Choice Experiments: A Comparison of Online and Mail Survey Modes, 23 (3), 351–371.</w:t>
      </w:r>
    </w:p>
    <w:p w14:paraId="711EA32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Sawtooth Software, 2008. The MaxDiff System Technical Paper: version 8. </w:t>
      </w:r>
      <w:r w:rsidRPr="00F95E75">
        <w:rPr>
          <w:i/>
          <w:iCs/>
          <w:noProof/>
        </w:rPr>
        <w:t>Technical Paper Series</w:t>
      </w:r>
      <w:r w:rsidRPr="00F95E75">
        <w:rPr>
          <w:noProof/>
        </w:rPr>
        <w:t>, 98382 (360), 0–26.</w:t>
      </w:r>
    </w:p>
    <w:p w14:paraId="3F66924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Sayer, A., 2000. </w:t>
      </w:r>
      <w:r w:rsidRPr="00F95E75">
        <w:rPr>
          <w:i/>
          <w:iCs/>
          <w:noProof/>
        </w:rPr>
        <w:t>Realism and Social Science</w:t>
      </w:r>
      <w:r w:rsidRPr="00F95E75">
        <w:rPr>
          <w:noProof/>
        </w:rPr>
        <w:t>. SAGE Publications.</w:t>
      </w:r>
    </w:p>
    <w:p w14:paraId="5D063F6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Scharlach, A. and Frenzel, C., 1989. An Evaluation of Institution-Based Respite. </w:t>
      </w:r>
      <w:r w:rsidRPr="00F95E75">
        <w:rPr>
          <w:i/>
          <w:iCs/>
          <w:noProof/>
        </w:rPr>
        <w:t>The Gerontologist</w:t>
      </w:r>
      <w:r w:rsidRPr="00F95E75">
        <w:rPr>
          <w:noProof/>
        </w:rPr>
        <w:t>, 26 (1), 77–82.</w:t>
      </w:r>
    </w:p>
    <w:p w14:paraId="53BB2031" w14:textId="57132F2D" w:rsidR="00F95E75" w:rsidRDefault="00F95E75" w:rsidP="00F95E75">
      <w:pPr>
        <w:widowControl w:val="0"/>
        <w:autoSpaceDE w:val="0"/>
        <w:autoSpaceDN w:val="0"/>
        <w:adjustRightInd w:val="0"/>
        <w:ind w:left="480" w:hanging="480"/>
        <w:rPr>
          <w:noProof/>
        </w:rPr>
      </w:pPr>
      <w:r w:rsidRPr="00F95E75">
        <w:rPr>
          <w:noProof/>
        </w:rPr>
        <w:t xml:space="preserve">Schneider, U. and Kleindienst, J., 2016. Monetising the provision of informal long-term care by elderly people: estimates for European out-of-home caregivers based on the well-being valuation method. </w:t>
      </w:r>
      <w:r w:rsidRPr="00F95E75">
        <w:rPr>
          <w:i/>
          <w:iCs/>
          <w:noProof/>
        </w:rPr>
        <w:t>Health and Social Care in the Community</w:t>
      </w:r>
      <w:r w:rsidRPr="00F95E75">
        <w:rPr>
          <w:noProof/>
        </w:rPr>
        <w:t>, 24 (5), 81–91.</w:t>
      </w:r>
    </w:p>
    <w:p w14:paraId="1605B8FA" w14:textId="732240C8" w:rsidR="008C0190" w:rsidRPr="00F95E75" w:rsidRDefault="008C0190" w:rsidP="00875F4D">
      <w:pPr>
        <w:ind w:left="567" w:hanging="567"/>
      </w:pPr>
      <w:r>
        <w:t xml:space="preserve">Schreiner, A. S., Morimoto , T., Arai, Y. &amp; Zarit, S., 2006. Assessing family caregiver's mental health using a statistically derived cut-off score for the Zarit Burden Interview. </w:t>
      </w:r>
      <w:r w:rsidRPr="00020F17">
        <w:rPr>
          <w:i/>
          <w:iCs/>
        </w:rPr>
        <w:t>Aging and Mental Health</w:t>
      </w:r>
      <w:r>
        <w:t>. 10 (2), 107-111,</w:t>
      </w:r>
    </w:p>
    <w:p w14:paraId="4CCEE67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Schubert, C., Lambertz, M., Nelesen, R.A., Bardwell, W., Choi, J.-B., and Dimsdale, J.E., 2009. Effects of stress on heart rate complexity - A comparison between short-term and chronic stress. </w:t>
      </w:r>
      <w:r w:rsidRPr="00F95E75">
        <w:rPr>
          <w:i/>
          <w:iCs/>
          <w:noProof/>
        </w:rPr>
        <w:t>Biological Psychology</w:t>
      </w:r>
      <w:r w:rsidRPr="00F95E75">
        <w:rPr>
          <w:noProof/>
        </w:rPr>
        <w:t>, 80 (3), 325–332.</w:t>
      </w:r>
    </w:p>
    <w:p w14:paraId="386C6E4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Schulz, R. and Beach, S.R., 1999. Caregiving as a Risk Factor for Mortality. </w:t>
      </w:r>
      <w:r w:rsidRPr="00F95E75">
        <w:rPr>
          <w:i/>
          <w:iCs/>
          <w:noProof/>
        </w:rPr>
        <w:t>Jama</w:t>
      </w:r>
      <w:r w:rsidRPr="00F95E75">
        <w:rPr>
          <w:noProof/>
        </w:rPr>
        <w:t>, 282 (23), 2215.</w:t>
      </w:r>
    </w:p>
    <w:p w14:paraId="32D0383F" w14:textId="77777777" w:rsidR="00F95E75" w:rsidRPr="00F95E75" w:rsidRDefault="00F95E75" w:rsidP="00F95E75">
      <w:pPr>
        <w:widowControl w:val="0"/>
        <w:autoSpaceDE w:val="0"/>
        <w:autoSpaceDN w:val="0"/>
        <w:adjustRightInd w:val="0"/>
        <w:ind w:left="480" w:hanging="480"/>
        <w:rPr>
          <w:noProof/>
        </w:rPr>
      </w:pPr>
      <w:r w:rsidRPr="00F95E75">
        <w:rPr>
          <w:noProof/>
        </w:rPr>
        <w:t>Scottish Executive, 2006. The Future of Unpaid Care in Scotland: Headline report and recommendations [online]. Available from: https://www.webarchive.org.uk/wayback/archive/20170401101513/http:/www.gov.scot/Publications/2006/02/28094157/2 [Accessed 29 Aug 2019].</w:t>
      </w:r>
    </w:p>
    <w:p w14:paraId="790A8C2B" w14:textId="77777777" w:rsidR="00F95E75" w:rsidRPr="00F95E75" w:rsidRDefault="00F95E75" w:rsidP="00F95E75">
      <w:pPr>
        <w:widowControl w:val="0"/>
        <w:autoSpaceDE w:val="0"/>
        <w:autoSpaceDN w:val="0"/>
        <w:adjustRightInd w:val="0"/>
        <w:ind w:left="480" w:hanging="480"/>
        <w:rPr>
          <w:noProof/>
        </w:rPr>
      </w:pPr>
      <w:r w:rsidRPr="00F95E75">
        <w:rPr>
          <w:noProof/>
        </w:rPr>
        <w:t>Scottish Executive, 2010. Caring Together: The Carers Strategy for Scotland 2010 - 2015 [online]. Available from: https://www.gov.scot/publications/caring-together-carers-strategy-scotland-2010-2015/ [Accessed 2 Sep 2019].</w:t>
      </w:r>
    </w:p>
    <w:p w14:paraId="24B0522C"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2014a. Carers (Waiving of Charges for Support) (Scotland) Regulations 2014, no. 65 [online]. Available from: https://www.legislation.gov.uk/ssi/2014/65/contents/made [Accessed 5 Sep 2019].</w:t>
      </w:r>
    </w:p>
    <w:p w14:paraId="1B4D21E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Scottish Government, 2014b. Statutory Guidance to accompany the Social Care (Self-directed Support) (Scotland) Act 2013 [online]. Available from: </w:t>
      </w:r>
      <w:r w:rsidRPr="00F95E75">
        <w:rPr>
          <w:noProof/>
        </w:rPr>
        <w:lastRenderedPageBreak/>
        <w:t>https://www.gov.scot/publications/statutory-guidance-accompany-social-care-self-directed-support-scotland-act-2013/ [Accessed 2 Sep 2019].</w:t>
      </w:r>
    </w:p>
    <w:p w14:paraId="791A4C11"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2015. Scotland’s Carers [online]. Available from: https://www.gov.scot/publications/scotlands-carers/ [Accessed 12 Aug 2019].</w:t>
      </w:r>
    </w:p>
    <w:p w14:paraId="00E52E60"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2017. Long-term conditions [online]. Available from: https://www2.gov.scot/Topics/Health/Services/Long-Term-Conditions [Accessed 27 Jul 2019].</w:t>
      </w:r>
    </w:p>
    <w:p w14:paraId="7330D8A3"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2018a. Carers (Scotland) Act 2016: statutory guidance [online]. Available from: https://www.gov.scot/publications/carers-scotland-act-2016-statutory-guidance/ [Accessed 12 Aug 2019].</w:t>
      </w:r>
    </w:p>
    <w:p w14:paraId="33F3D529"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2018b. Scottish Health Survey [online]. Available from: https://www2.gov.scot/Topics/Statistics/Browse/Health/scottish-health-survey [Accessed 5 Sep 2019].</w:t>
      </w:r>
    </w:p>
    <w:p w14:paraId="2C455326"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2018c. Carers Census 2018-19 [online]. Available from: https://www2.gov.scot/Topics/Statistics/Browse/Health/DataSupplier/CarersData [Accessed 5 Sep 2019].</w:t>
      </w:r>
    </w:p>
    <w:p w14:paraId="7A9396B1"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2018d. Transforming social care: Scotland’s progress towards implementing self-directed support 2011-2018 [online]. Available from: https://www.gov.scot/publications/transforming-social-care-scotlands-progress-towards-implementing-self-directed-support/ [Accessed 12 Aug 2019].</w:t>
      </w:r>
    </w:p>
    <w:p w14:paraId="0B0905DB"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2018e. Understanding Health and Social Care Standards: booklet for unpaid carers [online]. Available from: https://www.gov.scot/publications/understanding-using-health-social-care-standards-booklet-unpaid-carers/pages/2/ [Accessed 6 Aug 2019].</w:t>
      </w:r>
    </w:p>
    <w:p w14:paraId="74325848"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2019. Carers (Scotland) Act 2016: business and regulatory impact assessment [online]. Available from: https://www.gov.scot/publications/carers-scotland-act-2016-business-regulatory-impact-assessment/ [Accessed 24 Jul 2019].</w:t>
      </w:r>
    </w:p>
    <w:p w14:paraId="4A71A510" w14:textId="77777777" w:rsidR="00F95E75" w:rsidRPr="00F95E75" w:rsidRDefault="00F95E75" w:rsidP="00F95E75">
      <w:pPr>
        <w:widowControl w:val="0"/>
        <w:autoSpaceDE w:val="0"/>
        <w:autoSpaceDN w:val="0"/>
        <w:adjustRightInd w:val="0"/>
        <w:ind w:left="480" w:hanging="480"/>
        <w:rPr>
          <w:noProof/>
        </w:rPr>
      </w:pPr>
      <w:r w:rsidRPr="00F95E75">
        <w:rPr>
          <w:noProof/>
        </w:rPr>
        <w:t>Scottish Government, 2019. Voluntary-run Short Breaks Fund [online]. Available from: https://www2.gov.scot/Topics/Health/Support-Social-Care/Unpaid-Carers/ProgrammesandInitiatives/Respite [Accessed 7 Aug 2019].</w:t>
      </w:r>
    </w:p>
    <w:p w14:paraId="04D627A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Shannon, S.E. and Hshieh, H.-F., 2005. Three Approaches to Qualitative Content </w:t>
      </w:r>
      <w:r w:rsidRPr="00F95E75">
        <w:rPr>
          <w:noProof/>
        </w:rPr>
        <w:lastRenderedPageBreak/>
        <w:t xml:space="preserve">Analysis. </w:t>
      </w:r>
      <w:r w:rsidRPr="00F95E75">
        <w:rPr>
          <w:i/>
          <w:iCs/>
          <w:noProof/>
        </w:rPr>
        <w:t>Qualitative Health Research</w:t>
      </w:r>
      <w:r w:rsidRPr="00F95E75">
        <w:rPr>
          <w:noProof/>
        </w:rPr>
        <w:t>, 15 (9), 1277–1288.</w:t>
      </w:r>
    </w:p>
    <w:p w14:paraId="26BC57DC" w14:textId="77777777" w:rsidR="00F95E75" w:rsidRPr="00F95E75" w:rsidRDefault="00F95E75" w:rsidP="00F95E75">
      <w:pPr>
        <w:widowControl w:val="0"/>
        <w:autoSpaceDE w:val="0"/>
        <w:autoSpaceDN w:val="0"/>
        <w:adjustRightInd w:val="0"/>
        <w:ind w:left="480" w:hanging="480"/>
        <w:rPr>
          <w:noProof/>
        </w:rPr>
      </w:pPr>
      <w:r w:rsidRPr="00F95E75">
        <w:rPr>
          <w:noProof/>
        </w:rPr>
        <w:t>Shared Care Scotland, 2016. Respite Care Scotland: Shared Care Scotland Summary [online]. Available from: https://www.sharedcarescotland.org.uk/wp-content/uploads/2016/01/Respite-Weeks-2015-SCS-Summary.pdf [Accessed 30 Jul 2019].</w:t>
      </w:r>
    </w:p>
    <w:p w14:paraId="2283681E" w14:textId="77777777" w:rsidR="00F95E75" w:rsidRPr="00F95E75" w:rsidRDefault="00F95E75" w:rsidP="00F95E75">
      <w:pPr>
        <w:widowControl w:val="0"/>
        <w:autoSpaceDE w:val="0"/>
        <w:autoSpaceDN w:val="0"/>
        <w:adjustRightInd w:val="0"/>
        <w:ind w:left="480" w:hanging="480"/>
        <w:rPr>
          <w:noProof/>
        </w:rPr>
      </w:pPr>
      <w:r w:rsidRPr="00F95E75">
        <w:rPr>
          <w:noProof/>
        </w:rPr>
        <w:t>Shared Care Scotland, 2017. Short Breaks Definition [online]. Available from: https://www.sharedcarescotland.org.uk/resources/briefings/short-breaks-definition/ [Accessed 29 Aug 2019].</w:t>
      </w:r>
    </w:p>
    <w:p w14:paraId="263E0E8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Simon-Rusinowitz, L., Mahoney, K.J., Loughlin, D.M., and Sadler, M.D., 2005. Paying Family Caregivers: An Effective Policy Option in the Arkansas Cash and Counseling Demonstration and Evaluation. </w:t>
      </w:r>
      <w:r w:rsidRPr="00F95E75">
        <w:rPr>
          <w:i/>
          <w:iCs/>
          <w:noProof/>
        </w:rPr>
        <w:t>Marriage &amp; Family Review</w:t>
      </w:r>
      <w:r w:rsidRPr="00F95E75">
        <w:rPr>
          <w:noProof/>
        </w:rPr>
        <w:t>, 37 (1/2), 83–105.</w:t>
      </w:r>
    </w:p>
    <w:p w14:paraId="35C043C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Singleton, B. and Fry, G., 2011. Developing a clearer understanding of the Carer’ s Allowance claimant group. </w:t>
      </w:r>
      <w:r w:rsidRPr="00F95E75">
        <w:rPr>
          <w:i/>
          <w:iCs/>
          <w:noProof/>
        </w:rPr>
        <w:t>Department for Work and Pensions-Research Report</w:t>
      </w:r>
      <w:r w:rsidRPr="00F95E75">
        <w:rPr>
          <w:noProof/>
        </w:rPr>
        <w:t>, (739).</w:t>
      </w:r>
    </w:p>
    <w:p w14:paraId="2BF446D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Smebye, K.L., Kirkevold, M., and Engedal, K., 2012. How do persons with dementia participate in decision making related to health and daily care? A multi-case study. </w:t>
      </w:r>
      <w:r w:rsidRPr="00F95E75">
        <w:rPr>
          <w:i/>
          <w:iCs/>
          <w:noProof/>
        </w:rPr>
        <w:t>BMC Health Services Research</w:t>
      </w:r>
      <w:r w:rsidRPr="00F95E75">
        <w:rPr>
          <w:noProof/>
        </w:rPr>
        <w:t>, 12 (1), 1–12.</w:t>
      </w:r>
    </w:p>
    <w:p w14:paraId="554E6605" w14:textId="77777777" w:rsidR="00F95E75" w:rsidRPr="00F95E75" w:rsidRDefault="00F95E75" w:rsidP="00F95E75">
      <w:pPr>
        <w:widowControl w:val="0"/>
        <w:autoSpaceDE w:val="0"/>
        <w:autoSpaceDN w:val="0"/>
        <w:adjustRightInd w:val="0"/>
        <w:ind w:left="480" w:hanging="480"/>
        <w:rPr>
          <w:noProof/>
        </w:rPr>
      </w:pPr>
      <w:r w:rsidRPr="00F95E75">
        <w:rPr>
          <w:noProof/>
        </w:rPr>
        <w:t>Social Care (Self-directed Support) (Scotland) Act 2013, 2019. Social Care (Self-directed Support) (Scotland) Act 2013, asp 1 [online]. Available from: http://www.legislation.gov.uk/asp/2013/1/contents/enacted [Accessed 5 Sep 2019].</w:t>
      </w:r>
    </w:p>
    <w:p w14:paraId="3BACA555"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Sorensen, S., Duberstein, P., Gill, D., and Pinquart, M., 2006. Dementia care: mental health effects, intervention strategies, and clinical implications. </w:t>
      </w:r>
      <w:r w:rsidRPr="00F95E75">
        <w:rPr>
          <w:i/>
          <w:iCs/>
          <w:noProof/>
        </w:rPr>
        <w:t>Lancet Neurology</w:t>
      </w:r>
      <w:r w:rsidRPr="00F95E75">
        <w:rPr>
          <w:noProof/>
        </w:rPr>
        <w:t>, 5 (11), 961–973.</w:t>
      </w:r>
    </w:p>
    <w:p w14:paraId="694F8DB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Sourbati, M., 2009. ‘It could be useful, but not for me at the moment’: older people, internet access and e-public service provision. </w:t>
      </w:r>
      <w:r w:rsidRPr="00F95E75">
        <w:rPr>
          <w:i/>
          <w:iCs/>
          <w:noProof/>
        </w:rPr>
        <w:t>New Media &amp; Society</w:t>
      </w:r>
      <w:r w:rsidRPr="00F95E75">
        <w:rPr>
          <w:noProof/>
        </w:rPr>
        <w:t>, 11 (7), 1083–1100.</w:t>
      </w:r>
    </w:p>
    <w:p w14:paraId="2BFC652C" w14:textId="5A72F102" w:rsidR="00F95E75" w:rsidRDefault="00F95E75" w:rsidP="00F95E75">
      <w:pPr>
        <w:widowControl w:val="0"/>
        <w:autoSpaceDE w:val="0"/>
        <w:autoSpaceDN w:val="0"/>
        <w:adjustRightInd w:val="0"/>
        <w:ind w:left="480" w:hanging="480"/>
        <w:rPr>
          <w:noProof/>
        </w:rPr>
      </w:pPr>
      <w:r w:rsidRPr="00F95E75">
        <w:rPr>
          <w:noProof/>
        </w:rPr>
        <w:t xml:space="preserve">Sourbati, M., 2012. Disabling communications? A capabilities perspective on media access, social inclusion and communication policy. </w:t>
      </w:r>
      <w:r w:rsidRPr="00F95E75">
        <w:rPr>
          <w:i/>
          <w:iCs/>
          <w:noProof/>
        </w:rPr>
        <w:t>Media, Culture</w:t>
      </w:r>
      <w:r w:rsidRPr="00F95E75">
        <w:rPr>
          <w:noProof/>
        </w:rPr>
        <w:t>, 34 (5), 571–587.</w:t>
      </w:r>
    </w:p>
    <w:p w14:paraId="0694AFC0" w14:textId="652E5199" w:rsidR="00B721F0" w:rsidRPr="00875F4D" w:rsidRDefault="00B721F0" w:rsidP="00875F4D">
      <w:pPr>
        <w:ind w:left="567" w:hanging="567"/>
        <w:rPr>
          <w:rFonts w:cs="Calibri"/>
          <w:color w:val="000000" w:themeColor="text1"/>
          <w:shd w:val="clear" w:color="auto" w:fill="FFFFFF"/>
        </w:rPr>
      </w:pPr>
      <w:r w:rsidRPr="00875F4D">
        <w:rPr>
          <w:rFonts w:cs="Calibri"/>
          <w:color w:val="000000" w:themeColor="text1"/>
          <w:shd w:val="clear" w:color="auto" w:fill="FFFFFF"/>
        </w:rPr>
        <w:lastRenderedPageBreak/>
        <w:t>Stenner, P., Watts, S. &amp; Worrell, M., 2008. Q methodology. In C. Willing, W. Stainton-Rogers (eds)</w:t>
      </w:r>
      <w:r w:rsidRPr="00875F4D">
        <w:rPr>
          <w:rFonts w:cs="Calibri"/>
          <w:i/>
          <w:iCs/>
          <w:color w:val="000000" w:themeColor="text1"/>
          <w:shd w:val="clear" w:color="auto" w:fill="FFFFFF"/>
        </w:rPr>
        <w:t xml:space="preserve"> The SAGE handbook of qualitative research in psychology. </w:t>
      </w:r>
      <w:r w:rsidRPr="00875F4D">
        <w:rPr>
          <w:rFonts w:cs="Calibri"/>
          <w:color w:val="000000" w:themeColor="text1"/>
          <w:shd w:val="clear" w:color="auto" w:fill="FFFFFF"/>
        </w:rPr>
        <w:t>SAGE Publications Ltd, 215-239.</w:t>
      </w:r>
    </w:p>
    <w:p w14:paraId="0CC20B9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Stets, J. and Burke, P.J., 2019. Identity Theory and Social Identity Theory. </w:t>
      </w:r>
      <w:r w:rsidRPr="00F95E75">
        <w:rPr>
          <w:i/>
          <w:iCs/>
          <w:noProof/>
        </w:rPr>
        <w:t>Social Psychology Quarterly</w:t>
      </w:r>
      <w:r w:rsidRPr="00F95E75">
        <w:rPr>
          <w:noProof/>
        </w:rPr>
        <w:t>, 63 (3), 224–237.</w:t>
      </w:r>
    </w:p>
    <w:p w14:paraId="0B43B26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Stoltz, P., Udén, G., and Willman, A., 2004. Support for family carers who care for an elderly person at home – a systematic literature review. </w:t>
      </w:r>
      <w:r w:rsidRPr="00F95E75">
        <w:rPr>
          <w:i/>
          <w:iCs/>
          <w:noProof/>
        </w:rPr>
        <w:t>Scandinavian Journal of Caring Sciences</w:t>
      </w:r>
      <w:r w:rsidRPr="00F95E75">
        <w:rPr>
          <w:noProof/>
        </w:rPr>
        <w:t>, 18 (2), 111–119.</w:t>
      </w:r>
    </w:p>
    <w:p w14:paraId="3F20717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Street, D.J., Burgess, L., Viney, R., and Louviere, J., 2008. Designing Discrete Choice Experiments for Health Care. </w:t>
      </w:r>
      <w:r w:rsidRPr="00F95E75">
        <w:rPr>
          <w:i/>
          <w:iCs/>
          <w:noProof/>
        </w:rPr>
        <w:t>In</w:t>
      </w:r>
      <w:r w:rsidRPr="00F95E75">
        <w:rPr>
          <w:noProof/>
        </w:rPr>
        <w:t xml:space="preserve">: M. Ryan, K. Gerard, and M. Amaya-Amaya, eds. </w:t>
      </w:r>
      <w:r w:rsidRPr="00F95E75">
        <w:rPr>
          <w:i/>
          <w:iCs/>
          <w:noProof/>
        </w:rPr>
        <w:t>Using Discrete Choice Experiments to Value Health and Health Care</w:t>
      </w:r>
      <w:r w:rsidRPr="00F95E75">
        <w:rPr>
          <w:noProof/>
        </w:rPr>
        <w:t>. Springer, 47–72.</w:t>
      </w:r>
    </w:p>
    <w:p w14:paraId="5AACA2D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Suitor, J.J., 2002. Peer Support for Alzheimer’s Caregivers. </w:t>
      </w:r>
      <w:r w:rsidRPr="00F95E75">
        <w:rPr>
          <w:i/>
          <w:iCs/>
          <w:noProof/>
        </w:rPr>
        <w:t>Research on Aging</w:t>
      </w:r>
      <w:r w:rsidRPr="00F95E75">
        <w:rPr>
          <w:noProof/>
        </w:rPr>
        <w:t>, 24 (2), 171–192.</w:t>
      </w:r>
    </w:p>
    <w:p w14:paraId="2BF0D593" w14:textId="45AE0EEE" w:rsidR="00F95E75" w:rsidRDefault="00F95E75" w:rsidP="00F95E75">
      <w:pPr>
        <w:widowControl w:val="0"/>
        <w:autoSpaceDE w:val="0"/>
        <w:autoSpaceDN w:val="0"/>
        <w:adjustRightInd w:val="0"/>
        <w:ind w:left="480" w:hanging="480"/>
        <w:rPr>
          <w:noProof/>
        </w:rPr>
      </w:pPr>
      <w:r w:rsidRPr="00F95E75">
        <w:rPr>
          <w:noProof/>
        </w:rPr>
        <w:t xml:space="preserve">Suitor, J.J. and Pillemer, K., 1996. Sources of support and interpersonal stress in the networks of married caregiving daughters findings from a 2-year longitudinal study. </w:t>
      </w:r>
      <w:r w:rsidRPr="00F95E75">
        <w:rPr>
          <w:i/>
          <w:iCs/>
          <w:noProof/>
        </w:rPr>
        <w:t>The Journals of Gerontology: Social Sciences</w:t>
      </w:r>
      <w:r w:rsidRPr="00F95E75">
        <w:rPr>
          <w:noProof/>
        </w:rPr>
        <w:t>, 5 (6), 297–306.</w:t>
      </w:r>
    </w:p>
    <w:p w14:paraId="417F87F1" w14:textId="16455B91" w:rsidR="000C1BB2" w:rsidRPr="00F95E75" w:rsidRDefault="000C1BB2" w:rsidP="00875F4D">
      <w:pPr>
        <w:ind w:left="567" w:hanging="567"/>
      </w:pPr>
      <w:r>
        <w:t xml:space="preserve">Szmukler, G.I., Burgess, P., Herrman, H., Benson, A. Colusa, S. &amp; Bloch, S., 1996. Caring for relatives with serious mental illness: the development of the Experience of Caregiving Inventory. </w:t>
      </w:r>
      <w:r w:rsidRPr="00401D96">
        <w:rPr>
          <w:i/>
          <w:iCs/>
        </w:rPr>
        <w:t>Social Psychiatry and Psychiatric Epidemiology</w:t>
      </w:r>
      <w:r>
        <w:t>, 31 (3-4) 137-148.</w:t>
      </w:r>
    </w:p>
    <w:p w14:paraId="513E2159" w14:textId="7DD6752B" w:rsidR="00F95E75" w:rsidRDefault="00F95E75" w:rsidP="00F95E75">
      <w:pPr>
        <w:widowControl w:val="0"/>
        <w:autoSpaceDE w:val="0"/>
        <w:autoSpaceDN w:val="0"/>
        <w:adjustRightInd w:val="0"/>
        <w:ind w:left="480" w:hanging="480"/>
        <w:rPr>
          <w:noProof/>
        </w:rPr>
      </w:pPr>
      <w:r w:rsidRPr="00F95E75">
        <w:rPr>
          <w:noProof/>
        </w:rPr>
        <w:t xml:space="preserve">Tang, J., Ryburn, B., Doyle, C., and Wells, Y., 2011. The Psychology of respite care for people with dementia in Australia. </w:t>
      </w:r>
      <w:r w:rsidRPr="00F95E75">
        <w:rPr>
          <w:i/>
          <w:iCs/>
          <w:noProof/>
        </w:rPr>
        <w:t>Australian Psychologist</w:t>
      </w:r>
      <w:r w:rsidRPr="00F95E75">
        <w:rPr>
          <w:noProof/>
        </w:rPr>
        <w:t>, 46 (3), 183–189.</w:t>
      </w:r>
    </w:p>
    <w:p w14:paraId="2759F09D" w14:textId="7B73C8AC" w:rsidR="007951C4" w:rsidRPr="00875F4D" w:rsidRDefault="007951C4" w:rsidP="00875F4D">
      <w:pPr>
        <w:ind w:left="426" w:hanging="426"/>
        <w:rPr>
          <w:rFonts w:cs="Calibri"/>
        </w:rPr>
      </w:pPr>
      <w:r w:rsidRPr="00875F4D">
        <w:rPr>
          <w:rFonts w:cs="Calibri"/>
        </w:rPr>
        <w:t xml:space="preserve">Taylor, B., 2006. </w:t>
      </w:r>
      <w:r w:rsidRPr="007951C4">
        <w:rPr>
          <w:rFonts w:cs="Calibri"/>
        </w:rPr>
        <w:t xml:space="preserve">Factorial surveys: Using vignettes to study professional judgement. </w:t>
      </w:r>
      <w:r w:rsidRPr="007951C4">
        <w:rPr>
          <w:rFonts w:cs="Calibri"/>
          <w:i/>
          <w:iCs/>
        </w:rPr>
        <w:t>British Journal of Social Work,</w:t>
      </w:r>
      <w:r w:rsidRPr="007951C4">
        <w:rPr>
          <w:rFonts w:cs="Calibri"/>
        </w:rPr>
        <w:t xml:space="preserve"> 26 (7), 1187-1207</w:t>
      </w:r>
    </w:p>
    <w:p w14:paraId="57922EF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Taylor, B.J. and McKeown, C., 2013. Assessing and managing risk with people with physical disabilities: The development of a safety checklist. </w:t>
      </w:r>
      <w:r w:rsidRPr="00F95E75">
        <w:rPr>
          <w:i/>
          <w:iCs/>
          <w:noProof/>
        </w:rPr>
        <w:t>Health, Risk and Society</w:t>
      </w:r>
      <w:r w:rsidRPr="00F95E75">
        <w:rPr>
          <w:noProof/>
        </w:rPr>
        <w:t>, 15 (2), 162–175.</w:t>
      </w:r>
    </w:p>
    <w:p w14:paraId="1E20BF8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Terris-Prestholt, F., Hanson, K., Macphail, C., Vickerman, P., Rees, H., and Watts, C., 2013. How Much Demand for New HIV Prevention Technologies Can We Really Expect? Results from a Discrete Choice Experiment in South Africa. </w:t>
      </w:r>
      <w:r w:rsidRPr="00F95E75">
        <w:rPr>
          <w:i/>
          <w:iCs/>
          <w:noProof/>
        </w:rPr>
        <w:t>PloS one</w:t>
      </w:r>
      <w:r w:rsidRPr="00F95E75">
        <w:rPr>
          <w:noProof/>
        </w:rPr>
        <w:t>, 8 (12), e83193.</w:t>
      </w:r>
    </w:p>
    <w:p w14:paraId="69616DCB"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Thane, P., 2009. Memorandum Submitted to the House of Commons’ Health Committee Inquiry: Social Care, (October), 1–15.</w:t>
      </w:r>
    </w:p>
    <w:p w14:paraId="59BE0253" w14:textId="77777777" w:rsidR="00F95E75" w:rsidRPr="00F95E75" w:rsidRDefault="00F95E75" w:rsidP="00F95E75">
      <w:pPr>
        <w:widowControl w:val="0"/>
        <w:autoSpaceDE w:val="0"/>
        <w:autoSpaceDN w:val="0"/>
        <w:adjustRightInd w:val="0"/>
        <w:ind w:left="480" w:hanging="480"/>
        <w:rPr>
          <w:noProof/>
        </w:rPr>
      </w:pPr>
      <w:r w:rsidRPr="00F95E75">
        <w:rPr>
          <w:noProof/>
        </w:rPr>
        <w:t>The Scottish Government, 2015. Imperatives for change: shaping the future of care [online]. Available from: https://www.nrscotland.gov.uk/files/statistics/seminars/eiha09-imperatives-for-change.pdf [Accessed 2 Sep 2019].</w:t>
      </w:r>
    </w:p>
    <w:p w14:paraId="696C147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Thoits, P.A., Hohmann, A.A., Harvey, M.R., and Fletcher, B., 2000. Similar–other support for men undergoing coronary artery bypass surgery. </w:t>
      </w:r>
      <w:r w:rsidRPr="00F95E75">
        <w:rPr>
          <w:i/>
          <w:iCs/>
          <w:noProof/>
        </w:rPr>
        <w:t>Health Psychology</w:t>
      </w:r>
      <w:r w:rsidRPr="00F95E75">
        <w:rPr>
          <w:noProof/>
        </w:rPr>
        <w:t>.</w:t>
      </w:r>
    </w:p>
    <w:p w14:paraId="725A5C7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Tinelli, M., 2016. Applying Discrete Choice Experiments in Social Care Research. </w:t>
      </w:r>
      <w:r w:rsidRPr="00F95E75">
        <w:rPr>
          <w:i/>
          <w:iCs/>
          <w:noProof/>
        </w:rPr>
        <w:t>School for Social Care Research: NHS National Institute for Health Research</w:t>
      </w:r>
      <w:r w:rsidRPr="00F95E75">
        <w:rPr>
          <w:noProof/>
        </w:rPr>
        <w:t>, LSE Method, 1–7.</w:t>
      </w:r>
    </w:p>
    <w:p w14:paraId="0F9B354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Toye, C., Parsons, R., Slatyer, S., Aoun, S.M., Moorin, R., Osseiran-Moisson, R., and Hill, K.D., 2016. Outcomes for family carers of a nurse-delivered hospital discharge intervention for older people (the Further Enabling Care at Home Program): Single blind randomised controlled trial. </w:t>
      </w:r>
      <w:r w:rsidRPr="00F95E75">
        <w:rPr>
          <w:i/>
          <w:iCs/>
          <w:noProof/>
        </w:rPr>
        <w:t>International Journal of Nursing Studies</w:t>
      </w:r>
      <w:r w:rsidRPr="00F95E75">
        <w:rPr>
          <w:noProof/>
        </w:rPr>
        <w:t>, 64, 32–41.</w:t>
      </w:r>
    </w:p>
    <w:p w14:paraId="5056AC3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Turner, J.C. and Reynolds, K.J., 2003. The Social Identity Perspective in Intergroup Relations: Theories, Themes and Controversies. </w:t>
      </w:r>
      <w:r w:rsidRPr="00F95E75">
        <w:rPr>
          <w:i/>
          <w:iCs/>
          <w:noProof/>
        </w:rPr>
        <w:t>In</w:t>
      </w:r>
      <w:r w:rsidRPr="00F95E75">
        <w:rPr>
          <w:noProof/>
        </w:rPr>
        <w:t xml:space="preserve">: R. Brown and S. Gaertner, eds. </w:t>
      </w:r>
      <w:r w:rsidRPr="00F95E75">
        <w:rPr>
          <w:i/>
          <w:iCs/>
          <w:noProof/>
        </w:rPr>
        <w:t>Blackwell Handbook of Social Psychology: Intergroup Processes</w:t>
      </w:r>
      <w:r w:rsidRPr="00F95E75">
        <w:rPr>
          <w:noProof/>
        </w:rPr>
        <w:t>. 133–153.</w:t>
      </w:r>
    </w:p>
    <w:p w14:paraId="281AB81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Tversky, A. and Kahneman, D., 1974. Judgment under Uncertainty: Heuristics and Biases. </w:t>
      </w:r>
      <w:r w:rsidRPr="00F95E75">
        <w:rPr>
          <w:i/>
          <w:iCs/>
          <w:noProof/>
        </w:rPr>
        <w:t>Science</w:t>
      </w:r>
      <w:r w:rsidRPr="00F95E75">
        <w:rPr>
          <w:noProof/>
        </w:rPr>
        <w:t>, 185 (4157), 1124–1131.</w:t>
      </w:r>
    </w:p>
    <w:p w14:paraId="2416187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Twigg, J., 1989. Models of Carer: How Do Social Care Agencies Conceptualise Their Relationship with Informal Carers? </w:t>
      </w:r>
      <w:r w:rsidRPr="00F95E75">
        <w:rPr>
          <w:i/>
          <w:iCs/>
          <w:noProof/>
        </w:rPr>
        <w:t>Journal of Social Policy</w:t>
      </w:r>
      <w:r w:rsidRPr="00F95E75">
        <w:rPr>
          <w:noProof/>
        </w:rPr>
        <w:t>, 18 (1), 53–66.</w:t>
      </w:r>
    </w:p>
    <w:p w14:paraId="7EB53E3B"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Twigg, J. and Atkin, K., 1994. </w:t>
      </w:r>
      <w:r w:rsidRPr="00F95E75">
        <w:rPr>
          <w:i/>
          <w:iCs/>
          <w:noProof/>
        </w:rPr>
        <w:t>Carers Perceived: policy and practice in informal care</w:t>
      </w:r>
      <w:r w:rsidRPr="00F95E75">
        <w:rPr>
          <w:noProof/>
        </w:rPr>
        <w:t>. Open University Press.</w:t>
      </w:r>
    </w:p>
    <w:p w14:paraId="0A2155B2"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Vandepitte, S., Noortgate, N. Van Den, Putman, K., and Verdonck, C., 2016. Effectiveness of respite care in supporting informal caregivers of persons with dementia: a systematic review. </w:t>
      </w:r>
      <w:r w:rsidRPr="00F95E75">
        <w:rPr>
          <w:i/>
          <w:iCs/>
          <w:noProof/>
        </w:rPr>
        <w:t>International Journal of Geriatric Psychiatry</w:t>
      </w:r>
      <w:r w:rsidRPr="00F95E75">
        <w:rPr>
          <w:noProof/>
        </w:rPr>
        <w:t>, 31, 1277–1288.</w:t>
      </w:r>
    </w:p>
    <w:p w14:paraId="3BE155A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Vass, C., Rigby, D., and Payne, K., 2017. The Role of Qualitative Research Methods in Discrete Choice Experiments: A Systematic Review and Survey of Authors. </w:t>
      </w:r>
      <w:r w:rsidRPr="00F95E75">
        <w:rPr>
          <w:i/>
          <w:iCs/>
          <w:noProof/>
        </w:rPr>
        <w:t>Medical Decision Making</w:t>
      </w:r>
      <w:r w:rsidRPr="00F95E75">
        <w:rPr>
          <w:noProof/>
        </w:rPr>
        <w:t>, 37 (3), 298–313.</w:t>
      </w:r>
    </w:p>
    <w:p w14:paraId="4EA07050" w14:textId="77777777" w:rsidR="00F95E75" w:rsidRPr="00F95E75" w:rsidRDefault="00F95E75" w:rsidP="00F95E75">
      <w:pPr>
        <w:widowControl w:val="0"/>
        <w:autoSpaceDE w:val="0"/>
        <w:autoSpaceDN w:val="0"/>
        <w:adjustRightInd w:val="0"/>
        <w:ind w:left="480" w:hanging="480"/>
        <w:rPr>
          <w:noProof/>
        </w:rPr>
      </w:pPr>
      <w:r w:rsidRPr="00F95E75">
        <w:rPr>
          <w:noProof/>
        </w:rPr>
        <w:lastRenderedPageBreak/>
        <w:t xml:space="preserve">De Vaus, D., 2013. </w:t>
      </w:r>
      <w:r w:rsidRPr="00F95E75">
        <w:rPr>
          <w:i/>
          <w:iCs/>
          <w:noProof/>
        </w:rPr>
        <w:t>Surveys in Social Research</w:t>
      </w:r>
      <w:r w:rsidRPr="00F95E75">
        <w:rPr>
          <w:noProof/>
        </w:rPr>
        <w:t>. 6th ed. London: Routledge.</w:t>
      </w:r>
    </w:p>
    <w:p w14:paraId="7C019C2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Veldwijk, J., Lambooij, M.S., van Til, J.A., Groothuis-Oudshoorn, C.G.M., Smit, H.A., and de Wit, G.A., 2015. Words or graphics to present a Discrete Choice Experiment: Does it matter? </w:t>
      </w:r>
      <w:r w:rsidRPr="00F95E75">
        <w:rPr>
          <w:i/>
          <w:iCs/>
          <w:noProof/>
        </w:rPr>
        <w:t>Patient Education and Counseling</w:t>
      </w:r>
      <w:r w:rsidRPr="00F95E75">
        <w:rPr>
          <w:noProof/>
        </w:rPr>
        <w:t>, 98 (11), 1376–1384.</w:t>
      </w:r>
    </w:p>
    <w:p w14:paraId="64D178DC"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Verbeek-Oudijk, D., Woittiez, I.B., Eggink, E., and Putman, L.S., 2014. </w:t>
      </w:r>
      <w:r w:rsidRPr="00F95E75">
        <w:rPr>
          <w:i/>
          <w:iCs/>
          <w:noProof/>
        </w:rPr>
        <w:t>Who cares in Europe: A Comparison of Long-term Care for the Over-50s in Sixteen European Countries</w:t>
      </w:r>
      <w:r w:rsidRPr="00F95E75">
        <w:rPr>
          <w:noProof/>
        </w:rPr>
        <w:t>. Den Haag: Sociaal en Cultureel Planbureau.</w:t>
      </w:r>
    </w:p>
    <w:p w14:paraId="53167C5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Victor, E., 2009. </w:t>
      </w:r>
      <w:r w:rsidRPr="00F95E75">
        <w:rPr>
          <w:i/>
          <w:iCs/>
          <w:noProof/>
        </w:rPr>
        <w:t>A Systematic Review of Interventions for Carers in the UK: Outcomes and Explanatory Evidence</w:t>
      </w:r>
      <w:r w:rsidRPr="00F95E75">
        <w:rPr>
          <w:noProof/>
        </w:rPr>
        <w:t>.</w:t>
      </w:r>
    </w:p>
    <w:p w14:paraId="20AD0F7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Vitaliano, P.P., Young, H.M., Zhang, J., Vitaliano, P.P., Young, H.M., and Zhang, J., 2004. Is Caregiving a Risk Factor for Illness? </w:t>
      </w:r>
      <w:r w:rsidRPr="00F95E75">
        <w:rPr>
          <w:i/>
          <w:iCs/>
          <w:noProof/>
        </w:rPr>
        <w:t>Current Directions in Psychological Science</w:t>
      </w:r>
      <w:r w:rsidRPr="00F95E75">
        <w:rPr>
          <w:noProof/>
        </w:rPr>
        <w:t>, 13 (1), 13–16.</w:t>
      </w:r>
    </w:p>
    <w:p w14:paraId="2A3622D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Vitaliano, P.P., Zhang, J., and Scanlan, J.M., 2003. Is Caregiving Hazardous to One’s Physical Health? A Meta-Analysis. </w:t>
      </w:r>
      <w:r w:rsidRPr="00F95E75">
        <w:rPr>
          <w:i/>
          <w:iCs/>
          <w:noProof/>
        </w:rPr>
        <w:t>Psychological Bulletin</w:t>
      </w:r>
      <w:r w:rsidRPr="00F95E75">
        <w:rPr>
          <w:noProof/>
        </w:rPr>
        <w:t>, 129 (6), 946–972.</w:t>
      </w:r>
    </w:p>
    <w:p w14:paraId="79E456B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Vlachantoni, A., Shaw, R., Willis, R., Evandrou, M., Falkingham, J., and Luff, R., 2011. Measuring unmet need for social care amongst older people. </w:t>
      </w:r>
      <w:r w:rsidRPr="00F95E75">
        <w:rPr>
          <w:i/>
          <w:iCs/>
          <w:noProof/>
        </w:rPr>
        <w:t>Population Trends</w:t>
      </w:r>
      <w:r w:rsidRPr="00F95E75">
        <w:rPr>
          <w:noProof/>
        </w:rPr>
        <w:t>, 145 (1), 60–76.</w:t>
      </w:r>
    </w:p>
    <w:p w14:paraId="47DEBF6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Walker, K.O., Stewart, A.L., and Grumbach, K., 2016. Development of a survey instrument to measure patient experience of integrated care. </w:t>
      </w:r>
      <w:r w:rsidRPr="00F95E75">
        <w:rPr>
          <w:i/>
          <w:iCs/>
          <w:noProof/>
        </w:rPr>
        <w:t>BMC Health Services Research</w:t>
      </w:r>
      <w:r w:rsidRPr="00F95E75">
        <w:rPr>
          <w:noProof/>
        </w:rPr>
        <w:t>, 16 (193), 1–11.</w:t>
      </w:r>
    </w:p>
    <w:p w14:paraId="4761E36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Walker, R.C., Morton, R.L., Tong, A., Marshall, M.R., Palmer, S., and Howard, K., 2015. Patient and caregiver preferences for home dialysis- the home first study: a protocol for qualitative interviews and discrete choice experiments. </w:t>
      </w:r>
      <w:r w:rsidRPr="00F95E75">
        <w:rPr>
          <w:i/>
          <w:iCs/>
          <w:noProof/>
        </w:rPr>
        <w:t>BMJ Open</w:t>
      </w:r>
      <w:r w:rsidRPr="00F95E75">
        <w:rPr>
          <w:noProof/>
        </w:rPr>
        <w:t>, 5 (4), e007405.</w:t>
      </w:r>
    </w:p>
    <w:p w14:paraId="115DD278"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Wang, L.-Q., Chien, W.-T., and Lee, I.Y.M., 2012. An experimental study on the effectiveness of a mutual support group for family caregivers of a relative with dementia in mainland China. </w:t>
      </w:r>
      <w:r w:rsidRPr="00F95E75">
        <w:rPr>
          <w:i/>
          <w:iCs/>
          <w:noProof/>
        </w:rPr>
        <w:t>Contemporary Nurse</w:t>
      </w:r>
      <w:r w:rsidRPr="00F95E75">
        <w:rPr>
          <w:noProof/>
        </w:rPr>
        <w:t>, 40 (2), 210–224.</w:t>
      </w:r>
    </w:p>
    <w:p w14:paraId="575FF639"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Watts, J. and Cavaye, J., 2016. Being a former carer: impacts on health and wellbeing. </w:t>
      </w:r>
      <w:r w:rsidRPr="00F95E75">
        <w:rPr>
          <w:i/>
          <w:iCs/>
          <w:noProof/>
        </w:rPr>
        <w:t>Open Research Online</w:t>
      </w:r>
      <w:r w:rsidRPr="00F95E75">
        <w:rPr>
          <w:noProof/>
        </w:rPr>
        <w:t>, 26 (4), 330–345.</w:t>
      </w:r>
    </w:p>
    <w:p w14:paraId="1775BE21"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Whitmore, K.E., 2017. The Concept of Respite Care. </w:t>
      </w:r>
      <w:r w:rsidRPr="00F95E75">
        <w:rPr>
          <w:i/>
          <w:iCs/>
          <w:noProof/>
        </w:rPr>
        <w:t>Nursing Forum</w:t>
      </w:r>
      <w:r w:rsidRPr="00F95E75">
        <w:rPr>
          <w:noProof/>
        </w:rPr>
        <w:t>, 52 (3), 180–</w:t>
      </w:r>
      <w:r w:rsidRPr="00F95E75">
        <w:rPr>
          <w:noProof/>
        </w:rPr>
        <w:lastRenderedPageBreak/>
        <w:t>187.</w:t>
      </w:r>
    </w:p>
    <w:p w14:paraId="1B0BAE2A"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Whittingham, K., Barnes, S., and Dawson, J., 2016. Capturing the carer’s experience: a researcher’s reflections. </w:t>
      </w:r>
      <w:r w:rsidRPr="00F95E75">
        <w:rPr>
          <w:i/>
          <w:iCs/>
          <w:noProof/>
        </w:rPr>
        <w:t>Nurse Researcher</w:t>
      </w:r>
      <w:r w:rsidRPr="00F95E75">
        <w:rPr>
          <w:noProof/>
        </w:rPr>
        <w:t>, 23 (5), 31–35.</w:t>
      </w:r>
    </w:p>
    <w:p w14:paraId="2A254140"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Wilson, E., Thalanany, M., Shepstone, L., Charlesworth, G., Poland, F., Harvey, I., Price, D., Reynolds, S., and Mugford, M., 2009. Befriending carers of people with dementia: a cost utility analysis. </w:t>
      </w:r>
      <w:r w:rsidRPr="00F95E75">
        <w:rPr>
          <w:i/>
          <w:iCs/>
          <w:noProof/>
        </w:rPr>
        <w:t>International Journal of Geriatric Psychiatry</w:t>
      </w:r>
      <w:r w:rsidRPr="00F95E75">
        <w:rPr>
          <w:noProof/>
        </w:rPr>
        <w:t>, 24 (6), 610–623.</w:t>
      </w:r>
    </w:p>
    <w:p w14:paraId="7244EC5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Wooldridge, J.M., 2009. </w:t>
      </w:r>
      <w:r w:rsidRPr="00F95E75">
        <w:rPr>
          <w:i/>
          <w:iCs/>
          <w:noProof/>
        </w:rPr>
        <w:t>Introductory Econometrics</w:t>
      </w:r>
      <w:r w:rsidRPr="00F95E75">
        <w:rPr>
          <w:noProof/>
        </w:rPr>
        <w:t>. 4th ed. South-Western Cengage Learning.</w:t>
      </w:r>
    </w:p>
    <w:p w14:paraId="592CD439" w14:textId="77777777" w:rsidR="00F95E75" w:rsidRPr="00F95E75" w:rsidRDefault="00F95E75" w:rsidP="00F95E75">
      <w:pPr>
        <w:widowControl w:val="0"/>
        <w:autoSpaceDE w:val="0"/>
        <w:autoSpaceDN w:val="0"/>
        <w:adjustRightInd w:val="0"/>
        <w:ind w:left="480" w:hanging="480"/>
        <w:rPr>
          <w:noProof/>
        </w:rPr>
      </w:pPr>
      <w:r w:rsidRPr="00F95E75">
        <w:rPr>
          <w:noProof/>
        </w:rPr>
        <w:t>Working Families, 2019. Modern Families Index 2019 [online]. Available from: https://www.workingfamilies.org.uk/publications/mfi2019_full/ [Accessed 7 Aug 2019].</w:t>
      </w:r>
    </w:p>
    <w:p w14:paraId="27D67523"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Yates, S., 2004. </w:t>
      </w:r>
      <w:r w:rsidRPr="00F95E75">
        <w:rPr>
          <w:i/>
          <w:iCs/>
          <w:noProof/>
        </w:rPr>
        <w:t>Doing Social Science Research</w:t>
      </w:r>
      <w:r w:rsidRPr="00F95E75">
        <w:rPr>
          <w:noProof/>
        </w:rPr>
        <w:t>. Sage Publications.</w:t>
      </w:r>
    </w:p>
    <w:p w14:paraId="69587EC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Yeandle, S., 2016. Caring for our carers: An international perspective on policy developments in the UK. </w:t>
      </w:r>
      <w:r w:rsidRPr="00F95E75">
        <w:rPr>
          <w:i/>
          <w:iCs/>
          <w:noProof/>
        </w:rPr>
        <w:t>Juncture</w:t>
      </w:r>
      <w:r w:rsidRPr="00F95E75">
        <w:rPr>
          <w:noProof/>
        </w:rPr>
        <w:t>, 23 (1), 57–62.</w:t>
      </w:r>
    </w:p>
    <w:p w14:paraId="03057C6E"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Yeandle, S., Bennett, C., Buckner, L., Fry, G., and Price, C., 2007. Managing Caring and Employment. </w:t>
      </w:r>
      <w:r w:rsidRPr="00F95E75">
        <w:rPr>
          <w:i/>
          <w:iCs/>
          <w:noProof/>
        </w:rPr>
        <w:t>London: Carers UK</w:t>
      </w:r>
      <w:r w:rsidRPr="00F95E75">
        <w:rPr>
          <w:noProof/>
        </w:rPr>
        <w:t>.</w:t>
      </w:r>
    </w:p>
    <w:p w14:paraId="04834867"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Yeandle, S., Chou, Y.-C., Fine, M., Larkin, M., and Milne, A., 2017. Care and caring: interdisciplinary perspectives on a societal issue of global significance. </w:t>
      </w:r>
      <w:r w:rsidRPr="00F95E75">
        <w:rPr>
          <w:i/>
          <w:iCs/>
          <w:noProof/>
        </w:rPr>
        <w:t>International Journal of Care and Caring</w:t>
      </w:r>
      <w:r w:rsidRPr="00F95E75">
        <w:rPr>
          <w:noProof/>
        </w:rPr>
        <w:t>, 1 (1), 3–25.</w:t>
      </w:r>
    </w:p>
    <w:p w14:paraId="3B7D52FD"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Yeandle, S., Wigfield, A., Crompton, R., and Dennett, J., 2002. Employed carers and family-friendly employment policies. </w:t>
      </w:r>
      <w:r w:rsidRPr="00F95E75">
        <w:rPr>
          <w:i/>
          <w:iCs/>
          <w:noProof/>
        </w:rPr>
        <w:t>Policy Press</w:t>
      </w:r>
      <w:r w:rsidRPr="00F95E75">
        <w:rPr>
          <w:noProof/>
        </w:rPr>
        <w:t>.</w:t>
      </w:r>
    </w:p>
    <w:p w14:paraId="51E58DE4"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Zarit, S.H., Bangerter, L.R., Liu, Y., and Rovine, M.J., 2017. Exploring the benefits of respite services to family caregivers: methodological issues and current findings. </w:t>
      </w:r>
      <w:r w:rsidRPr="00F95E75">
        <w:rPr>
          <w:i/>
          <w:iCs/>
          <w:noProof/>
        </w:rPr>
        <w:t>Aging and Mental Health</w:t>
      </w:r>
      <w:r w:rsidRPr="00F95E75">
        <w:rPr>
          <w:noProof/>
        </w:rPr>
        <w:t>, 21 (3), 224–231.</w:t>
      </w:r>
    </w:p>
    <w:p w14:paraId="6E813426" w14:textId="77777777" w:rsidR="00F95E75" w:rsidRPr="00F95E75" w:rsidRDefault="00F95E75" w:rsidP="00F95E75">
      <w:pPr>
        <w:widowControl w:val="0"/>
        <w:autoSpaceDE w:val="0"/>
        <w:autoSpaceDN w:val="0"/>
        <w:adjustRightInd w:val="0"/>
        <w:ind w:left="480" w:hanging="480"/>
        <w:rPr>
          <w:noProof/>
        </w:rPr>
      </w:pPr>
      <w:r w:rsidRPr="00F95E75">
        <w:rPr>
          <w:noProof/>
        </w:rPr>
        <w:t xml:space="preserve">Zigante, V., 2018. </w:t>
      </w:r>
      <w:r w:rsidRPr="00F95E75">
        <w:rPr>
          <w:i/>
          <w:iCs/>
          <w:noProof/>
        </w:rPr>
        <w:t>Informal care in Europe: exploring formalisation, availability and quality</w:t>
      </w:r>
      <w:r w:rsidRPr="00F95E75">
        <w:rPr>
          <w:noProof/>
        </w:rPr>
        <w:t>. London School of Economics and Political Science.</w:t>
      </w:r>
    </w:p>
    <w:p w14:paraId="0F7BB1B7" w14:textId="1DF5B7F6" w:rsidR="00EA2E4A" w:rsidRPr="00E11201" w:rsidRDefault="00484F3D" w:rsidP="00F95E75">
      <w:pPr>
        <w:widowControl w:val="0"/>
        <w:autoSpaceDE w:val="0"/>
        <w:autoSpaceDN w:val="0"/>
        <w:adjustRightInd w:val="0"/>
        <w:ind w:left="480" w:hanging="480"/>
        <w:rPr>
          <w:shd w:val="clear" w:color="auto" w:fill="FFFFFF"/>
          <w:lang w:eastAsia="en-GB"/>
        </w:rPr>
      </w:pPr>
      <w:r w:rsidRPr="00662AFD">
        <w:rPr>
          <w:shd w:val="clear" w:color="auto" w:fill="FFFFFF"/>
          <w:lang w:eastAsia="en-GB"/>
        </w:rPr>
        <w:fldChar w:fldCharType="end"/>
      </w:r>
    </w:p>
    <w:p w14:paraId="175D74FA" w14:textId="3BB8938A" w:rsidR="00927159" w:rsidRPr="00662AFD" w:rsidRDefault="00927159" w:rsidP="00072E18">
      <w:r w:rsidRPr="00662AFD">
        <w:br w:type="page"/>
      </w:r>
    </w:p>
    <w:p w14:paraId="775D56D6" w14:textId="0BF6714E" w:rsidR="005D778A" w:rsidRDefault="00C1520A" w:rsidP="00072E18">
      <w:pPr>
        <w:pStyle w:val="Heading1"/>
      </w:pPr>
      <w:bookmarkStart w:id="259" w:name="_Toc27733707"/>
      <w:r>
        <w:lastRenderedPageBreak/>
        <w:t>Appendices</w:t>
      </w:r>
      <w:bookmarkEnd w:id="259"/>
    </w:p>
    <w:p w14:paraId="08658379" w14:textId="39716D08" w:rsidR="00C1520A" w:rsidRDefault="00C1520A" w:rsidP="00072E18"/>
    <w:p w14:paraId="73588560" w14:textId="3273AC46" w:rsidR="008241DE" w:rsidRDefault="00C1520A" w:rsidP="008241DE">
      <w:pPr>
        <w:pStyle w:val="Heading2"/>
      </w:pPr>
      <w:bookmarkStart w:id="260" w:name="_Toc27733708"/>
      <w:r>
        <w:t>Appendix I:</w:t>
      </w:r>
      <w:r w:rsidR="008241DE" w:rsidRPr="008241DE">
        <w:t xml:space="preserve"> </w:t>
      </w:r>
      <w:r w:rsidR="008241DE">
        <w:t>Glossary of DCE terms</w:t>
      </w:r>
      <w:bookmarkEnd w:id="260"/>
      <w:r w:rsidR="008241DE">
        <w:t xml:space="preserve"> </w:t>
      </w:r>
    </w:p>
    <w:p w14:paraId="29B6DCFA" w14:textId="77777777" w:rsidR="008241DE" w:rsidRPr="005C585D" w:rsidRDefault="008241DE" w:rsidP="008241DE"/>
    <w:p w14:paraId="674838FC" w14:textId="77777777" w:rsidR="008241DE" w:rsidRDefault="008241DE" w:rsidP="008241DE">
      <w:r w:rsidRPr="005D1215">
        <w:rPr>
          <w:b/>
          <w:bCs/>
        </w:rPr>
        <w:t>Alternatives</w:t>
      </w:r>
      <w:r w:rsidRPr="005D1215">
        <w:t>: a set of finite (and mutually exclusive) options in a choice scenario.</w:t>
      </w:r>
    </w:p>
    <w:p w14:paraId="58BF1767" w14:textId="77777777" w:rsidR="008241DE" w:rsidRPr="005D1215" w:rsidRDefault="008241DE" w:rsidP="008241DE">
      <w:r w:rsidRPr="005D1215">
        <w:rPr>
          <w:b/>
          <w:bCs/>
        </w:rPr>
        <w:t xml:space="preserve">Attributes: </w:t>
      </w:r>
      <w:r w:rsidRPr="005D1215">
        <w:t>Characteristics of a specific alternative.</w:t>
      </w:r>
    </w:p>
    <w:p w14:paraId="35F1ADEC" w14:textId="77777777" w:rsidR="008241DE" w:rsidRPr="005D1215" w:rsidRDefault="008241DE" w:rsidP="008241DE">
      <w:r w:rsidRPr="005D1215">
        <w:rPr>
          <w:b/>
          <w:bCs/>
        </w:rPr>
        <w:t>Choice set:</w:t>
      </w:r>
      <w:r w:rsidRPr="005D1215">
        <w:t xml:space="preserve"> a series of choices presented in a DCE to respondents.</w:t>
      </w:r>
    </w:p>
    <w:p w14:paraId="13FE7D42" w14:textId="77777777" w:rsidR="008241DE" w:rsidRPr="005D1215" w:rsidRDefault="008241DE" w:rsidP="008241DE">
      <w:r w:rsidRPr="00A11B0C">
        <w:rPr>
          <w:b/>
          <w:bCs/>
        </w:rPr>
        <w:t>Level</w:t>
      </w:r>
      <w:r>
        <w:rPr>
          <w:b/>
          <w:bCs/>
        </w:rPr>
        <w:t xml:space="preserve">: </w:t>
      </w:r>
      <w:r>
        <w:t>Values that an attribute can take, which may be quantitative or qualitative.</w:t>
      </w:r>
    </w:p>
    <w:p w14:paraId="251814E9" w14:textId="77777777" w:rsidR="008241DE" w:rsidRDefault="008241DE" w:rsidP="008241DE">
      <w:pPr>
        <w:rPr>
          <w:shd w:val="clear" w:color="auto" w:fill="FFFFFF"/>
        </w:rPr>
      </w:pPr>
      <w:r w:rsidRPr="00134225">
        <w:rPr>
          <w:b/>
          <w:bCs/>
        </w:rPr>
        <w:t xml:space="preserve">Level balance: </w:t>
      </w:r>
      <w:r w:rsidRPr="00362B88">
        <w:t xml:space="preserve">Condition by which </w:t>
      </w:r>
      <w:r w:rsidRPr="00362B88">
        <w:rPr>
          <w:shd w:val="clear" w:color="auto" w:fill="FFFFFF"/>
        </w:rPr>
        <w:t>each level of an attribute is shown an equal number of times in the choice set.</w:t>
      </w:r>
    </w:p>
    <w:p w14:paraId="27E6F082" w14:textId="77777777" w:rsidR="008241DE" w:rsidRPr="00CC1D03" w:rsidRDefault="008241DE" w:rsidP="008241DE">
      <w:pPr>
        <w:rPr>
          <w:b/>
          <w:bCs/>
        </w:rPr>
      </w:pPr>
      <w:r w:rsidRPr="0043366F">
        <w:rPr>
          <w:b/>
          <w:bCs/>
          <w:shd w:val="clear" w:color="auto" w:fill="FFFFFF"/>
        </w:rPr>
        <w:t>Multinomial logi</w:t>
      </w:r>
      <w:r>
        <w:rPr>
          <w:b/>
          <w:bCs/>
          <w:shd w:val="clear" w:color="auto" w:fill="FFFFFF"/>
        </w:rPr>
        <w:t>t</w:t>
      </w:r>
      <w:r w:rsidRPr="0043366F">
        <w:rPr>
          <w:b/>
          <w:bCs/>
          <w:shd w:val="clear" w:color="auto" w:fill="FFFFFF"/>
        </w:rPr>
        <w:t xml:space="preserve"> model</w:t>
      </w:r>
      <w:r>
        <w:rPr>
          <w:b/>
          <w:bCs/>
          <w:shd w:val="clear" w:color="auto" w:fill="FFFFFF"/>
        </w:rPr>
        <w:t>s</w:t>
      </w:r>
      <w:r>
        <w:rPr>
          <w:shd w:val="clear" w:color="auto" w:fill="FFFFFF"/>
        </w:rPr>
        <w:t>: Extensions of logistic regression for more than two choice outcomes.</w:t>
      </w:r>
    </w:p>
    <w:p w14:paraId="61A5781A" w14:textId="77777777" w:rsidR="008241DE" w:rsidRPr="00B83536" w:rsidRDefault="008241DE" w:rsidP="008241DE">
      <w:pPr>
        <w:rPr>
          <w:b/>
          <w:bCs/>
        </w:rPr>
      </w:pPr>
      <w:r w:rsidRPr="00DE4C59">
        <w:rPr>
          <w:b/>
          <w:bCs/>
        </w:rPr>
        <w:t>Orthogonality</w:t>
      </w:r>
      <w:r>
        <w:rPr>
          <w:b/>
          <w:bCs/>
        </w:rPr>
        <w:t xml:space="preserve">: </w:t>
      </w:r>
      <w:r w:rsidRPr="00B83536">
        <w:t>Condition</w:t>
      </w:r>
      <w:r>
        <w:t xml:space="preserve"> in experimental design</w:t>
      </w:r>
      <w:r w:rsidRPr="00B83536">
        <w:t xml:space="preserve"> </w:t>
      </w:r>
      <w:r>
        <w:t>in which</w:t>
      </w:r>
      <w:r w:rsidRPr="00B83536">
        <w:t xml:space="preserve"> there is no correlation between variables</w:t>
      </w:r>
      <w:r>
        <w:t>, including attributes.</w:t>
      </w:r>
    </w:p>
    <w:p w14:paraId="38EE3DBE" w14:textId="77777777" w:rsidR="008241DE" w:rsidRPr="005D1215" w:rsidRDefault="008241DE" w:rsidP="008241DE">
      <w:r w:rsidRPr="00F878F9">
        <w:rPr>
          <w:b/>
          <w:bCs/>
        </w:rPr>
        <w:t>Revealed preference</w:t>
      </w:r>
      <w:r>
        <w:t>: Valuations shown through actual behaviour (e.g. consumption).</w:t>
      </w:r>
    </w:p>
    <w:p w14:paraId="26C36AEE" w14:textId="77777777" w:rsidR="008241DE" w:rsidRDefault="008241DE" w:rsidP="008241DE">
      <w:r w:rsidRPr="00D96B72">
        <w:rPr>
          <w:b/>
          <w:bCs/>
        </w:rPr>
        <w:t>Stated preference:</w:t>
      </w:r>
      <w:r>
        <w:t xml:space="preserve"> Valuations shown in experimental settings.</w:t>
      </w:r>
    </w:p>
    <w:p w14:paraId="787C7B1A" w14:textId="77777777" w:rsidR="008241DE" w:rsidRPr="00354DF2" w:rsidRDefault="008241DE" w:rsidP="008241DE">
      <w:pPr>
        <w:rPr>
          <w:color w:val="000000" w:themeColor="text1"/>
        </w:rPr>
      </w:pPr>
      <w:r w:rsidRPr="00D96B72">
        <w:rPr>
          <w:b/>
          <w:bCs/>
        </w:rPr>
        <w:t>Utility:</w:t>
      </w:r>
      <w:r w:rsidRPr="006274A0">
        <w:rPr>
          <w:rFonts w:ascii="Arial" w:hAnsi="Arial" w:cs="Arial"/>
          <w:color w:val="545454"/>
          <w:shd w:val="clear" w:color="auto" w:fill="FFFFFF"/>
        </w:rPr>
        <w:t xml:space="preserve"> </w:t>
      </w:r>
      <w:r>
        <w:rPr>
          <w:rFonts w:cs="Arial"/>
          <w:color w:val="000000" w:themeColor="text1"/>
          <w:shd w:val="clear" w:color="auto" w:fill="FFFFFF"/>
        </w:rPr>
        <w:t>M</w:t>
      </w:r>
      <w:r w:rsidRPr="006274A0">
        <w:rPr>
          <w:rFonts w:cs="Arial"/>
          <w:color w:val="000000" w:themeColor="text1"/>
          <w:shd w:val="clear" w:color="auto" w:fill="FFFFFF"/>
        </w:rPr>
        <w:t>easurement of total satisfaction from</w:t>
      </w:r>
      <w:r>
        <w:rPr>
          <w:rFonts w:cs="Arial"/>
          <w:color w:val="000000" w:themeColor="text1"/>
          <w:shd w:val="clear" w:color="auto" w:fill="FFFFFF"/>
        </w:rPr>
        <w:t xml:space="preserve"> the</w:t>
      </w:r>
      <w:r w:rsidRPr="006274A0">
        <w:rPr>
          <w:rFonts w:cs="Arial"/>
          <w:color w:val="000000" w:themeColor="text1"/>
          <w:shd w:val="clear" w:color="auto" w:fill="FFFFFF"/>
        </w:rPr>
        <w:t xml:space="preserve"> consumpt</w:t>
      </w:r>
      <w:r>
        <w:rPr>
          <w:rFonts w:cs="Arial"/>
          <w:color w:val="000000" w:themeColor="text1"/>
          <w:shd w:val="clear" w:color="auto" w:fill="FFFFFF"/>
        </w:rPr>
        <w:t>ion of a good, service or process.</w:t>
      </w:r>
    </w:p>
    <w:p w14:paraId="757E195C" w14:textId="77777777" w:rsidR="008241DE" w:rsidRDefault="008241DE" w:rsidP="00072E18">
      <w:pPr>
        <w:pStyle w:val="Heading2"/>
      </w:pPr>
    </w:p>
    <w:p w14:paraId="69977B0D" w14:textId="77777777" w:rsidR="008241DE" w:rsidRDefault="008241DE">
      <w:pPr>
        <w:spacing w:line="240" w:lineRule="auto"/>
        <w:rPr>
          <w:rFonts w:eastAsiaTheme="majorEastAsia" w:cstheme="majorBidi"/>
          <w:b/>
          <w:color w:val="000000" w:themeColor="text1"/>
          <w:sz w:val="28"/>
          <w:szCs w:val="26"/>
        </w:rPr>
      </w:pPr>
      <w:r>
        <w:br w:type="page"/>
      </w:r>
    </w:p>
    <w:p w14:paraId="4F70AEF6" w14:textId="71DAAB21" w:rsidR="00C84900" w:rsidRDefault="006A046A" w:rsidP="00072E18">
      <w:pPr>
        <w:pStyle w:val="Heading2"/>
      </w:pPr>
      <w:bookmarkStart w:id="261" w:name="_Toc27733709"/>
      <w:r>
        <w:lastRenderedPageBreak/>
        <w:t>Appendix II:</w:t>
      </w:r>
      <w:r w:rsidR="00C1520A">
        <w:t xml:space="preserve"> Interview schedule of </w:t>
      </w:r>
      <w:r w:rsidR="005A6269">
        <w:t>carers</w:t>
      </w:r>
      <w:r w:rsidR="00ED34E9">
        <w:t>’</w:t>
      </w:r>
      <w:r w:rsidR="005A6269">
        <w:t xml:space="preserve"> time use secondary analysis</w:t>
      </w:r>
      <w:bookmarkEnd w:id="261"/>
    </w:p>
    <w:p w14:paraId="7EFFA7E8" w14:textId="30D95C14" w:rsidR="005A7585" w:rsidRDefault="005A7585" w:rsidP="005A7585"/>
    <w:p w14:paraId="40227F8D" w14:textId="77777777" w:rsidR="005A7585" w:rsidRDefault="005A7585" w:rsidP="0039691E">
      <w:pPr>
        <w:rPr>
          <w:b/>
          <w:u w:val="single"/>
        </w:rPr>
      </w:pPr>
      <w:r>
        <w:rPr>
          <w:b/>
          <w:u w:val="single"/>
        </w:rPr>
        <w:t>Care Activities</w:t>
      </w:r>
    </w:p>
    <w:p w14:paraId="06842482" w14:textId="77777777" w:rsidR="005A7585" w:rsidRDefault="005A7585" w:rsidP="003C0E8F">
      <w:pPr>
        <w:pStyle w:val="ListParagraph"/>
        <w:numPr>
          <w:ilvl w:val="0"/>
          <w:numId w:val="20"/>
        </w:numPr>
        <w:spacing w:after="200"/>
      </w:pPr>
      <w:r>
        <w:t>Tell me a bit about the person you care for or support?</w:t>
      </w:r>
    </w:p>
    <w:p w14:paraId="1679525D" w14:textId="77777777" w:rsidR="005A7585" w:rsidRDefault="005A7585" w:rsidP="003C0E8F">
      <w:pPr>
        <w:pStyle w:val="ListParagraph"/>
        <w:numPr>
          <w:ilvl w:val="0"/>
          <w:numId w:val="20"/>
        </w:numPr>
        <w:spacing w:after="200"/>
      </w:pPr>
      <w:r>
        <w:t>Activities done in the last week to support this person (s)</w:t>
      </w:r>
    </w:p>
    <w:p w14:paraId="47598A09" w14:textId="77777777" w:rsidR="005A7585" w:rsidRDefault="005A7585" w:rsidP="003C0E8F">
      <w:pPr>
        <w:pStyle w:val="ListParagraph"/>
        <w:numPr>
          <w:ilvl w:val="1"/>
          <w:numId w:val="20"/>
        </w:numPr>
        <w:spacing w:after="200"/>
      </w:pPr>
      <w:r>
        <w:t xml:space="preserve">Is this a normal week? </w:t>
      </w:r>
    </w:p>
    <w:p w14:paraId="5111435A" w14:textId="77777777" w:rsidR="005A7585" w:rsidRDefault="005A7585" w:rsidP="003C0E8F">
      <w:pPr>
        <w:pStyle w:val="ListParagraph"/>
        <w:numPr>
          <w:ilvl w:val="0"/>
          <w:numId w:val="20"/>
        </w:numPr>
        <w:spacing w:after="200"/>
      </w:pPr>
      <w:r>
        <w:t>Other activities undertaken to support the person</w:t>
      </w:r>
    </w:p>
    <w:p w14:paraId="1E51A37F" w14:textId="77777777" w:rsidR="005A7585" w:rsidRDefault="005A7585" w:rsidP="003C0E8F">
      <w:pPr>
        <w:pStyle w:val="ListParagraph"/>
        <w:numPr>
          <w:ilvl w:val="1"/>
          <w:numId w:val="20"/>
        </w:numPr>
        <w:spacing w:after="200"/>
      </w:pPr>
      <w:r>
        <w:t>Are there other activities or things you do less frequently to support this person (e.g. financial support, help arranging annual insurance covers etc.)?</w:t>
      </w:r>
    </w:p>
    <w:p w14:paraId="3CFA03C6" w14:textId="77777777" w:rsidR="005A7585" w:rsidRDefault="005A7585" w:rsidP="003C0E8F">
      <w:pPr>
        <w:pStyle w:val="ListParagraph"/>
        <w:numPr>
          <w:ilvl w:val="2"/>
          <w:numId w:val="20"/>
        </w:numPr>
        <w:spacing w:after="200"/>
      </w:pPr>
      <w:r>
        <w:t>How often would you do these?</w:t>
      </w:r>
    </w:p>
    <w:p w14:paraId="5E6F8517" w14:textId="77777777" w:rsidR="005A7585" w:rsidRDefault="005A7585" w:rsidP="0039691E">
      <w:pPr>
        <w:pStyle w:val="ListParagraph"/>
      </w:pPr>
    </w:p>
    <w:p w14:paraId="7751AC1A" w14:textId="77777777" w:rsidR="005A7585" w:rsidRDefault="005A7585" w:rsidP="003C0E8F">
      <w:pPr>
        <w:pStyle w:val="ListParagraph"/>
        <w:numPr>
          <w:ilvl w:val="0"/>
          <w:numId w:val="21"/>
        </w:numPr>
        <w:spacing w:after="200"/>
      </w:pPr>
      <w:r>
        <w:t>Length of time being doing these things (check for each of activities)</w:t>
      </w:r>
    </w:p>
    <w:p w14:paraId="13445F1A" w14:textId="77777777" w:rsidR="005A7585" w:rsidRDefault="005A7585" w:rsidP="003C0E8F">
      <w:pPr>
        <w:pStyle w:val="ListParagraph"/>
        <w:numPr>
          <w:ilvl w:val="1"/>
          <w:numId w:val="21"/>
        </w:numPr>
        <w:spacing w:after="200"/>
      </w:pPr>
      <w:r>
        <w:t>Have you always done these things with the person? When did you start doing them? Why did you start doing them?</w:t>
      </w:r>
    </w:p>
    <w:p w14:paraId="41013373" w14:textId="77777777" w:rsidR="005A7585" w:rsidRDefault="005A7585" w:rsidP="0039691E">
      <w:pPr>
        <w:pStyle w:val="ListParagraph"/>
        <w:ind w:left="1440"/>
      </w:pPr>
    </w:p>
    <w:p w14:paraId="661F95CC" w14:textId="77777777" w:rsidR="005A7585" w:rsidRDefault="005A7585" w:rsidP="003C0E8F">
      <w:pPr>
        <w:pStyle w:val="ListParagraph"/>
        <w:numPr>
          <w:ilvl w:val="0"/>
          <w:numId w:val="21"/>
        </w:numPr>
        <w:spacing w:after="200"/>
      </w:pPr>
      <w:r>
        <w:t>Continue to do these things (check for each activity)</w:t>
      </w:r>
    </w:p>
    <w:p w14:paraId="64C296D6" w14:textId="77777777" w:rsidR="005A7585" w:rsidRDefault="005A7585" w:rsidP="003C0E8F">
      <w:pPr>
        <w:pStyle w:val="ListParagraph"/>
        <w:numPr>
          <w:ilvl w:val="1"/>
          <w:numId w:val="21"/>
        </w:numPr>
        <w:spacing w:after="200"/>
      </w:pPr>
      <w:r>
        <w:t>Can you see you needing to do these things for the person in the future?</w:t>
      </w:r>
    </w:p>
    <w:p w14:paraId="182186E2" w14:textId="77777777" w:rsidR="005A7585" w:rsidRDefault="005A7585" w:rsidP="0039691E">
      <w:pPr>
        <w:pStyle w:val="ListParagraph"/>
        <w:ind w:left="1440"/>
      </w:pPr>
    </w:p>
    <w:p w14:paraId="5940383C" w14:textId="77777777" w:rsidR="005A7585" w:rsidRDefault="005A7585" w:rsidP="003C0E8F">
      <w:pPr>
        <w:pStyle w:val="ListParagraph"/>
        <w:numPr>
          <w:ilvl w:val="0"/>
          <w:numId w:val="21"/>
        </w:numPr>
        <w:spacing w:after="200"/>
      </w:pPr>
      <w:r>
        <w:t>Activities will take on in future (when, why)</w:t>
      </w:r>
    </w:p>
    <w:p w14:paraId="0FBA2F1D" w14:textId="77777777" w:rsidR="005A7585" w:rsidRDefault="005A7585" w:rsidP="0039691E">
      <w:pPr>
        <w:rPr>
          <w:b/>
          <w:u w:val="single"/>
        </w:rPr>
      </w:pPr>
      <w:r>
        <w:rPr>
          <w:b/>
          <w:u w:val="single"/>
        </w:rPr>
        <w:t>Balance of Care/Other Commitments, Hobbies, Activities</w:t>
      </w:r>
    </w:p>
    <w:p w14:paraId="74AE32CA" w14:textId="77777777" w:rsidR="005A7585" w:rsidRPr="00431429" w:rsidRDefault="005A7585" w:rsidP="003C0E8F">
      <w:pPr>
        <w:pStyle w:val="ListParagraph"/>
        <w:numPr>
          <w:ilvl w:val="0"/>
          <w:numId w:val="22"/>
        </w:numPr>
        <w:spacing w:after="200"/>
        <w:rPr>
          <w:b/>
          <w:u w:val="single"/>
        </w:rPr>
      </w:pPr>
      <w:r>
        <w:t>Which of the activities takes up most of your time?</w:t>
      </w:r>
    </w:p>
    <w:p w14:paraId="59DF659E" w14:textId="77777777" w:rsidR="005A7585" w:rsidRPr="00431429" w:rsidRDefault="005A7585" w:rsidP="003C0E8F">
      <w:pPr>
        <w:pStyle w:val="ListParagraph"/>
        <w:numPr>
          <w:ilvl w:val="0"/>
          <w:numId w:val="22"/>
        </w:numPr>
        <w:spacing w:after="200"/>
        <w:rPr>
          <w:b/>
          <w:u w:val="single"/>
        </w:rPr>
      </w:pPr>
      <w:r>
        <w:t>Which takes the most effort?</w:t>
      </w:r>
    </w:p>
    <w:p w14:paraId="6A4A5083" w14:textId="77777777" w:rsidR="005A7585" w:rsidRPr="00431429" w:rsidRDefault="005A7585" w:rsidP="0039691E">
      <w:pPr>
        <w:pStyle w:val="ListParagraph"/>
        <w:rPr>
          <w:b/>
          <w:u w:val="single"/>
        </w:rPr>
      </w:pPr>
    </w:p>
    <w:p w14:paraId="3FFFA3EE" w14:textId="77777777" w:rsidR="005A7585" w:rsidRPr="00FA382D" w:rsidRDefault="005A7585" w:rsidP="003C0E8F">
      <w:pPr>
        <w:pStyle w:val="ListParagraph"/>
        <w:numPr>
          <w:ilvl w:val="0"/>
          <w:numId w:val="22"/>
        </w:numPr>
        <w:spacing w:after="200"/>
        <w:rPr>
          <w:b/>
          <w:u w:val="single"/>
        </w:rPr>
      </w:pPr>
      <w:r>
        <w:t>Balance of care with other responsibilities, activities, or hobbies</w:t>
      </w:r>
    </w:p>
    <w:p w14:paraId="4D40C258" w14:textId="77777777" w:rsidR="005A7585" w:rsidRPr="0029658F" w:rsidRDefault="005A7585" w:rsidP="003C0E8F">
      <w:pPr>
        <w:pStyle w:val="ListParagraph"/>
        <w:numPr>
          <w:ilvl w:val="1"/>
          <w:numId w:val="22"/>
        </w:numPr>
        <w:spacing w:after="200"/>
        <w:rPr>
          <w:b/>
          <w:u w:val="single"/>
        </w:rPr>
      </w:pPr>
      <w:r>
        <w:t>Do you feel you have enough time to do these activities and all the other things you want or need to do for yourself?</w:t>
      </w:r>
      <w:r w:rsidRPr="00431429">
        <w:t xml:space="preserve"> </w:t>
      </w:r>
      <w:r>
        <w:t>Challenges in providing that support?</w:t>
      </w:r>
    </w:p>
    <w:p w14:paraId="486C7E7D" w14:textId="77777777" w:rsidR="005A7585" w:rsidRPr="0029658F" w:rsidRDefault="005A7585" w:rsidP="003C0E8F">
      <w:pPr>
        <w:pStyle w:val="ListParagraph"/>
        <w:numPr>
          <w:ilvl w:val="1"/>
          <w:numId w:val="22"/>
        </w:numPr>
        <w:spacing w:after="200"/>
        <w:rPr>
          <w:b/>
          <w:u w:val="single"/>
        </w:rPr>
      </w:pPr>
      <w:r>
        <w:lastRenderedPageBreak/>
        <w:t>If not what do you cut back on: leisure time, family time, own housework, employment?</w:t>
      </w:r>
    </w:p>
    <w:p w14:paraId="053D570F" w14:textId="77777777" w:rsidR="005A7585" w:rsidRPr="00431429" w:rsidRDefault="005A7585" w:rsidP="003C0E8F">
      <w:pPr>
        <w:pStyle w:val="ListParagraph"/>
        <w:numPr>
          <w:ilvl w:val="0"/>
          <w:numId w:val="22"/>
        </w:numPr>
        <w:spacing w:after="200"/>
        <w:rPr>
          <w:b/>
          <w:u w:val="single"/>
        </w:rPr>
      </w:pPr>
      <w:r>
        <w:t>Management of competing demands</w:t>
      </w:r>
    </w:p>
    <w:p w14:paraId="1D417F2B" w14:textId="77777777" w:rsidR="005A7585" w:rsidRPr="00FA382D" w:rsidRDefault="005A7585" w:rsidP="003C0E8F">
      <w:pPr>
        <w:pStyle w:val="ListParagraph"/>
        <w:numPr>
          <w:ilvl w:val="1"/>
          <w:numId w:val="22"/>
        </w:numPr>
        <w:spacing w:after="200"/>
        <w:rPr>
          <w:b/>
          <w:u w:val="single"/>
        </w:rPr>
      </w:pPr>
      <w:r>
        <w:t>Do you have any strategies for managing competing demands?</w:t>
      </w:r>
    </w:p>
    <w:p w14:paraId="74B8483E" w14:textId="77777777" w:rsidR="005A7585" w:rsidRPr="0029658F" w:rsidRDefault="005A7585" w:rsidP="003C0E8F">
      <w:pPr>
        <w:pStyle w:val="ListParagraph"/>
        <w:numPr>
          <w:ilvl w:val="1"/>
          <w:numId w:val="22"/>
        </w:numPr>
        <w:spacing w:after="200"/>
        <w:rPr>
          <w:b/>
          <w:u w:val="single"/>
        </w:rPr>
      </w:pPr>
      <w:r>
        <w:t>Do you manage to combine supporting the person with doing tasks you like to enjoy e.g. doing shopping together, going to entertainment together?</w:t>
      </w:r>
    </w:p>
    <w:p w14:paraId="5CB8787E" w14:textId="77777777" w:rsidR="005A7585" w:rsidRPr="00FA382D" w:rsidRDefault="005A7585" w:rsidP="003C0E8F">
      <w:pPr>
        <w:pStyle w:val="ListParagraph"/>
        <w:numPr>
          <w:ilvl w:val="0"/>
          <w:numId w:val="22"/>
        </w:numPr>
        <w:spacing w:after="200"/>
        <w:rPr>
          <w:b/>
          <w:u w:val="single"/>
        </w:rPr>
      </w:pPr>
      <w:r>
        <w:t>Sacrifices made/ opportunities created</w:t>
      </w:r>
    </w:p>
    <w:p w14:paraId="2BF37149" w14:textId="77777777" w:rsidR="005A7585" w:rsidRPr="00FA382D" w:rsidRDefault="005A7585" w:rsidP="003C0E8F">
      <w:pPr>
        <w:pStyle w:val="ListParagraph"/>
        <w:numPr>
          <w:ilvl w:val="1"/>
          <w:numId w:val="22"/>
        </w:numPr>
        <w:spacing w:after="200"/>
        <w:rPr>
          <w:b/>
          <w:u w:val="single"/>
        </w:rPr>
      </w:pPr>
      <w:r>
        <w:t>Has providing support for this person allowed you to do things that you wouldn’t normally do but that you want to?</w:t>
      </w:r>
    </w:p>
    <w:p w14:paraId="354DCC7F" w14:textId="77777777" w:rsidR="005A7585" w:rsidRPr="0029658F" w:rsidRDefault="005A7585" w:rsidP="003C0E8F">
      <w:pPr>
        <w:pStyle w:val="ListParagraph"/>
        <w:numPr>
          <w:ilvl w:val="1"/>
          <w:numId w:val="22"/>
        </w:numPr>
        <w:spacing w:after="200"/>
        <w:rPr>
          <w:b/>
          <w:u w:val="single"/>
        </w:rPr>
      </w:pPr>
      <w:r>
        <w:t>Sacrifices?</w:t>
      </w:r>
    </w:p>
    <w:p w14:paraId="04AAE8DA" w14:textId="77777777" w:rsidR="005A7585" w:rsidRPr="0029658F" w:rsidRDefault="005A7585" w:rsidP="0039691E">
      <w:pPr>
        <w:rPr>
          <w:b/>
          <w:u w:val="single"/>
        </w:rPr>
      </w:pPr>
      <w:r>
        <w:rPr>
          <w:b/>
          <w:u w:val="single"/>
        </w:rPr>
        <w:t>Others involved in Care</w:t>
      </w:r>
    </w:p>
    <w:p w14:paraId="2BB395F7" w14:textId="77777777" w:rsidR="005A7585" w:rsidRDefault="005A7585" w:rsidP="003C0E8F">
      <w:pPr>
        <w:pStyle w:val="ListParagraph"/>
        <w:numPr>
          <w:ilvl w:val="0"/>
          <w:numId w:val="23"/>
        </w:numPr>
        <w:spacing w:after="200"/>
      </w:pPr>
      <w:r>
        <w:t>Other people providing support</w:t>
      </w:r>
    </w:p>
    <w:p w14:paraId="238CE2FF" w14:textId="77777777" w:rsidR="005A7585" w:rsidRDefault="005A7585" w:rsidP="003C0E8F">
      <w:pPr>
        <w:pStyle w:val="ListParagraph"/>
        <w:numPr>
          <w:ilvl w:val="1"/>
          <w:numId w:val="23"/>
        </w:numPr>
        <w:spacing w:after="200"/>
      </w:pPr>
      <w:r>
        <w:t>Family? Friends? Professional?</w:t>
      </w:r>
    </w:p>
    <w:p w14:paraId="6EED284D" w14:textId="77777777" w:rsidR="005A7585" w:rsidRDefault="005A7585" w:rsidP="003C0E8F">
      <w:pPr>
        <w:pStyle w:val="ListParagraph"/>
        <w:numPr>
          <w:ilvl w:val="1"/>
          <w:numId w:val="23"/>
        </w:numPr>
        <w:spacing w:after="200"/>
      </w:pPr>
      <w:r>
        <w:t>Who organises that support?</w:t>
      </w:r>
    </w:p>
    <w:p w14:paraId="1B2FFFBF" w14:textId="77777777" w:rsidR="005A7585" w:rsidRDefault="005A7585" w:rsidP="003C0E8F">
      <w:pPr>
        <w:pStyle w:val="ListParagraph"/>
        <w:numPr>
          <w:ilvl w:val="0"/>
          <w:numId w:val="23"/>
        </w:numPr>
        <w:spacing w:after="200"/>
      </w:pPr>
      <w:r>
        <w:t>Things other people doing</w:t>
      </w:r>
    </w:p>
    <w:p w14:paraId="1B72F9E9" w14:textId="77777777" w:rsidR="005A7585" w:rsidRPr="00D07C26" w:rsidRDefault="005A7585" w:rsidP="003C0E8F">
      <w:pPr>
        <w:pStyle w:val="ListParagraph"/>
        <w:numPr>
          <w:ilvl w:val="1"/>
          <w:numId w:val="23"/>
        </w:numPr>
        <w:spacing w:after="200"/>
        <w:rPr>
          <w:b/>
          <w:u w:val="single"/>
        </w:rPr>
      </w:pPr>
      <w:r>
        <w:t>What types of things are these people doing to support the individual?</w:t>
      </w:r>
    </w:p>
    <w:p w14:paraId="24EA29FA" w14:textId="77777777" w:rsidR="005A7585" w:rsidRPr="00D07C26" w:rsidRDefault="005A7585" w:rsidP="003C0E8F">
      <w:pPr>
        <w:pStyle w:val="ListParagraph"/>
        <w:numPr>
          <w:ilvl w:val="0"/>
          <w:numId w:val="23"/>
        </w:numPr>
        <w:spacing w:after="200"/>
        <w:rPr>
          <w:b/>
          <w:u w:val="single"/>
        </w:rPr>
      </w:pPr>
      <w:r w:rsidRPr="00D07C26">
        <w:rPr>
          <w:b/>
          <w:u w:val="single"/>
        </w:rPr>
        <w:t>Any other comments</w:t>
      </w:r>
    </w:p>
    <w:p w14:paraId="1DAE3B37" w14:textId="77777777" w:rsidR="005A7585" w:rsidRPr="005A7585" w:rsidRDefault="005A7585" w:rsidP="005A7585"/>
    <w:p w14:paraId="46CEFC68" w14:textId="77777777" w:rsidR="00C84900" w:rsidRDefault="00C84900">
      <w:pPr>
        <w:spacing w:line="240" w:lineRule="auto"/>
        <w:rPr>
          <w:rFonts w:eastAsiaTheme="majorEastAsia" w:cstheme="majorBidi"/>
          <w:b/>
          <w:color w:val="000000" w:themeColor="text1"/>
          <w:sz w:val="28"/>
          <w:szCs w:val="26"/>
        </w:rPr>
      </w:pPr>
      <w:r>
        <w:br w:type="page"/>
      </w:r>
    </w:p>
    <w:p w14:paraId="17A4AA8E" w14:textId="41650316" w:rsidR="00C84900" w:rsidRDefault="00844582" w:rsidP="00072E18">
      <w:pPr>
        <w:pStyle w:val="Heading2"/>
      </w:pPr>
      <w:bookmarkStart w:id="262" w:name="_Toc27733710"/>
      <w:r>
        <w:lastRenderedPageBreak/>
        <w:t>Appendix II</w:t>
      </w:r>
      <w:r w:rsidR="00D84434">
        <w:t>I</w:t>
      </w:r>
      <w:r>
        <w:t xml:space="preserve">: </w:t>
      </w:r>
      <w:r w:rsidR="00C84900">
        <w:t>Confirmation of ethical approval</w:t>
      </w:r>
      <w:bookmarkEnd w:id="262"/>
    </w:p>
    <w:p w14:paraId="19FCA525" w14:textId="0E4CBFAD" w:rsidR="00C84900" w:rsidRPr="00DB5B97" w:rsidRDefault="00C84900" w:rsidP="00C84900">
      <w:pPr>
        <w:tabs>
          <w:tab w:val="left" w:pos="4095"/>
        </w:tabs>
        <w:rPr>
          <w:rFonts w:ascii="Calibri" w:hAnsi="Calibri" w:cs="Calibri"/>
          <w:szCs w:val="22"/>
        </w:rPr>
      </w:pPr>
    </w:p>
    <w:p w14:paraId="01FF2BB1" w14:textId="1A87BD69" w:rsidR="00C84900" w:rsidRDefault="00C84900" w:rsidP="00C84900">
      <w:pPr>
        <w:rPr>
          <w:rFonts w:ascii="Calibri" w:hAnsi="Calibri" w:cs="Calibri"/>
          <w:szCs w:val="22"/>
        </w:rPr>
      </w:pPr>
      <w:r>
        <w:rPr>
          <w:rFonts w:ascii="Calibri" w:hAnsi="Calibri" w:cs="Calibri"/>
          <w:szCs w:val="22"/>
        </w:rPr>
        <w:t>11 January 2018</w:t>
      </w:r>
    </w:p>
    <w:p w14:paraId="647A20DC" w14:textId="77777777" w:rsidR="00C84900" w:rsidRPr="00DB5B97" w:rsidRDefault="00C84900" w:rsidP="00C84900">
      <w:pPr>
        <w:rPr>
          <w:rFonts w:ascii="Calibri" w:hAnsi="Calibri" w:cs="Calibri"/>
          <w:szCs w:val="22"/>
        </w:rPr>
      </w:pPr>
    </w:p>
    <w:p w14:paraId="353BD9E7" w14:textId="77777777" w:rsidR="00C84900" w:rsidRPr="00DB5B97" w:rsidRDefault="00C84900" w:rsidP="00C84900">
      <w:pPr>
        <w:rPr>
          <w:rFonts w:ascii="Calibri" w:hAnsi="Calibri" w:cs="Calibri"/>
          <w:szCs w:val="22"/>
        </w:rPr>
      </w:pPr>
      <w:r w:rsidRPr="00DB5B97">
        <w:rPr>
          <w:rFonts w:ascii="Calibri" w:hAnsi="Calibri" w:cs="Calibri"/>
          <w:szCs w:val="22"/>
        </w:rPr>
        <w:t xml:space="preserve">Dear </w:t>
      </w:r>
      <w:r>
        <w:rPr>
          <w:rFonts w:ascii="Calibri" w:hAnsi="Calibri" w:cs="Calibri"/>
          <w:bCs/>
          <w:szCs w:val="22"/>
          <w:lang w:eastAsia="en-GB"/>
        </w:rPr>
        <w:t>Nadine</w:t>
      </w:r>
    </w:p>
    <w:p w14:paraId="54233A07" w14:textId="77777777" w:rsidR="00C84900" w:rsidRPr="00DB5B97" w:rsidRDefault="00C84900" w:rsidP="00C84900">
      <w:pPr>
        <w:rPr>
          <w:rFonts w:ascii="Calibri" w:hAnsi="Calibri" w:cs="Calibri"/>
          <w:szCs w:val="22"/>
        </w:rPr>
      </w:pPr>
    </w:p>
    <w:p w14:paraId="6675F77B" w14:textId="5BA06F47" w:rsidR="00C84900" w:rsidRPr="000C3505" w:rsidRDefault="00C84900" w:rsidP="00C84900">
      <w:pPr>
        <w:rPr>
          <w:rStyle w:val="tx2"/>
          <w:rFonts w:cs="Helvetica"/>
          <w:b/>
          <w:color w:val="3B4045"/>
          <w:szCs w:val="22"/>
          <w:bdr w:val="none" w:sz="0" w:space="0" w:color="auto" w:frame="1"/>
        </w:rPr>
      </w:pPr>
      <w:r>
        <w:rPr>
          <w:rFonts w:ascii="Calibri" w:hAnsi="Calibri" w:cs="Calibri"/>
          <w:b/>
          <w:szCs w:val="22"/>
        </w:rPr>
        <w:t xml:space="preserve">Re: </w:t>
      </w:r>
      <w:r>
        <w:rPr>
          <w:rStyle w:val="tx2"/>
          <w:rFonts w:cs="Helvetica"/>
          <w:b/>
          <w:color w:val="3B4045"/>
          <w:szCs w:val="22"/>
          <w:bdr w:val="none" w:sz="0" w:space="0" w:color="auto" w:frame="1"/>
        </w:rPr>
        <w:t xml:space="preserve">Ethics Application: </w:t>
      </w:r>
      <w:r w:rsidRPr="00B117C6">
        <w:rPr>
          <w:rStyle w:val="tx2"/>
          <w:rFonts w:cs="Helvetica"/>
          <w:b/>
          <w:i/>
          <w:color w:val="3B4045"/>
          <w:szCs w:val="22"/>
          <w:bdr w:val="none" w:sz="0" w:space="0" w:color="auto" w:frame="1"/>
        </w:rPr>
        <w:t>Exploring carers</w:t>
      </w:r>
      <w:r>
        <w:rPr>
          <w:rStyle w:val="tx2"/>
          <w:rFonts w:cs="Helvetica"/>
          <w:b/>
          <w:i/>
          <w:color w:val="3B4045"/>
          <w:szCs w:val="22"/>
          <w:bdr w:val="none" w:sz="0" w:space="0" w:color="auto" w:frame="1"/>
        </w:rPr>
        <w:t>’</w:t>
      </w:r>
      <w:r w:rsidRPr="00B117C6">
        <w:rPr>
          <w:rStyle w:val="tx2"/>
          <w:rFonts w:cs="Helvetica"/>
          <w:b/>
          <w:i/>
          <w:color w:val="3B4045"/>
          <w:szCs w:val="22"/>
          <w:bdr w:val="none" w:sz="0" w:space="0" w:color="auto" w:frame="1"/>
        </w:rPr>
        <w:t xml:space="preserve"> preferences for support</w:t>
      </w:r>
      <w:r>
        <w:rPr>
          <w:rStyle w:val="tx2"/>
          <w:rFonts w:cs="Helvetica"/>
          <w:b/>
          <w:color w:val="3B4045"/>
          <w:szCs w:val="22"/>
          <w:bdr w:val="none" w:sz="0" w:space="0" w:color="auto" w:frame="1"/>
        </w:rPr>
        <w:t xml:space="preserve"> (GUEP 329)</w:t>
      </w:r>
    </w:p>
    <w:p w14:paraId="56A41AD3" w14:textId="77777777" w:rsidR="00C84900" w:rsidRPr="00DB5B97" w:rsidRDefault="00C84900" w:rsidP="00C84900">
      <w:pPr>
        <w:rPr>
          <w:rFonts w:ascii="Calibri" w:hAnsi="Calibri" w:cs="Calibri"/>
          <w:szCs w:val="22"/>
        </w:rPr>
      </w:pPr>
    </w:p>
    <w:p w14:paraId="70A5F521" w14:textId="77777777" w:rsidR="00C84900" w:rsidRDefault="00C84900" w:rsidP="00C84900">
      <w:pPr>
        <w:rPr>
          <w:rFonts w:cstheme="minorHAnsi"/>
        </w:rPr>
      </w:pPr>
      <w:r w:rsidRPr="003C6657">
        <w:rPr>
          <w:rFonts w:cstheme="minorHAnsi"/>
        </w:rPr>
        <w:t xml:space="preserve">Thank you </w:t>
      </w:r>
      <w:r>
        <w:rPr>
          <w:rFonts w:cstheme="minorHAnsi"/>
        </w:rPr>
        <w:t xml:space="preserve">for making the requested revisions to your submission of the above to the General University Ethics Panel. I am pleased to confirm that your application now has ethical approval. </w:t>
      </w:r>
    </w:p>
    <w:p w14:paraId="29B9E315" w14:textId="77777777" w:rsidR="00C84900" w:rsidRDefault="00C84900" w:rsidP="00C84900">
      <w:pPr>
        <w:rPr>
          <w:rFonts w:cstheme="minorHAnsi"/>
        </w:rPr>
      </w:pPr>
    </w:p>
    <w:p w14:paraId="5B496C47" w14:textId="77777777" w:rsidR="00C84900" w:rsidRDefault="00C84900" w:rsidP="00C84900">
      <w:pPr>
        <w:spacing w:after="240"/>
        <w:rPr>
          <w:bdr w:val="none" w:sz="0" w:space="0" w:color="auto" w:frame="1"/>
          <w:lang w:eastAsia="en-GB"/>
        </w:rPr>
      </w:pPr>
      <w:r w:rsidRPr="005F1AA0">
        <w:rPr>
          <w:bdr w:val="none" w:sz="0" w:space="0" w:color="auto" w:frame="1"/>
          <w:lang w:eastAsia="en-GB"/>
        </w:rPr>
        <w:t>Please note that should any of your proposal change, a further submission (amendment) to GUEP will be necessary.</w:t>
      </w:r>
    </w:p>
    <w:p w14:paraId="2ACBBCDB" w14:textId="77777777" w:rsidR="00C84900" w:rsidRDefault="00C84900" w:rsidP="00C84900">
      <w:pPr>
        <w:rPr>
          <w:rFonts w:ascii="Calibri" w:hAnsi="Calibri"/>
          <w:color w:val="1F497D"/>
        </w:rPr>
      </w:pPr>
      <w:r w:rsidRPr="00BE2EA6">
        <w:t xml:space="preserve">Please ensure that your research complies with </w:t>
      </w:r>
      <w:r>
        <w:t xml:space="preserve">the University of </w:t>
      </w:r>
      <w:r w:rsidRPr="00BE2EA6">
        <w:t xml:space="preserve">Stirling policy on storage of research data </w:t>
      </w:r>
      <w:hyperlink r:id="rId37" w:history="1">
        <w:r>
          <w:rPr>
            <w:rStyle w:val="Hyperlink"/>
          </w:rPr>
          <w:t>http://www.stir.ac.uk/is/researchers/data/afteryourresearch/</w:t>
        </w:r>
      </w:hyperlink>
    </w:p>
    <w:p w14:paraId="6518E7F6" w14:textId="77777777" w:rsidR="00C84900" w:rsidRDefault="00C84900" w:rsidP="00C84900">
      <w:pPr>
        <w:rPr>
          <w:color w:val="1F497D"/>
        </w:rPr>
      </w:pPr>
    </w:p>
    <w:p w14:paraId="7B85E47B" w14:textId="39C1C4B0" w:rsidR="00C84900" w:rsidRPr="00C84900" w:rsidRDefault="00C84900" w:rsidP="00C84900">
      <w:pPr>
        <w:spacing w:after="240"/>
        <w:rPr>
          <w:lang w:eastAsia="en-GB"/>
        </w:rPr>
      </w:pPr>
      <w:r>
        <w:rPr>
          <w:lang w:eastAsia="en-GB"/>
        </w:rPr>
        <w:t xml:space="preserve">If you have any further queries, please do not hesitate to contact the Committee by email to </w:t>
      </w:r>
      <w:hyperlink r:id="rId38" w:history="1">
        <w:r>
          <w:rPr>
            <w:rStyle w:val="Hyperlink"/>
            <w:color w:val="007934"/>
            <w:lang w:eastAsia="en-GB"/>
          </w:rPr>
          <w:t>guep@stir.ac.uk</w:t>
        </w:r>
      </w:hyperlink>
      <w:r>
        <w:rPr>
          <w:lang w:eastAsia="en-GB"/>
        </w:rPr>
        <w:t>.</w:t>
      </w:r>
    </w:p>
    <w:p w14:paraId="761E452B" w14:textId="3C4B8F35" w:rsidR="00C84900" w:rsidRPr="00C84900" w:rsidRDefault="00C84900" w:rsidP="00C84900">
      <w:pPr>
        <w:rPr>
          <w:rFonts w:cstheme="minorHAnsi"/>
        </w:rPr>
      </w:pPr>
      <w:r>
        <w:rPr>
          <w:rFonts w:cstheme="minorHAnsi"/>
        </w:rPr>
        <w:t>Good luck with your research.</w:t>
      </w:r>
      <w:r>
        <w:rPr>
          <w:noProof/>
          <w:lang w:eastAsia="en-GB"/>
        </w:rPr>
        <w:drawing>
          <wp:anchor distT="0" distB="0" distL="114300" distR="114300" simplePos="0" relativeHeight="251673600" behindDoc="0" locked="0" layoutInCell="1" allowOverlap="1" wp14:anchorId="56FFEC2A" wp14:editId="3313DEED">
            <wp:simplePos x="0" y="0"/>
            <wp:positionH relativeFrom="column">
              <wp:posOffset>489426</wp:posOffset>
            </wp:positionH>
            <wp:positionV relativeFrom="paragraph">
              <wp:posOffset>150813</wp:posOffset>
            </wp:positionV>
            <wp:extent cx="393285" cy="1352990"/>
            <wp:effectExtent l="15558" t="3492" r="3492" b="3493"/>
            <wp:wrapNone/>
            <wp:docPr id="6" name="Picture 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stretch>
                      <a:fillRect/>
                    </a:stretch>
                  </pic:blipFill>
                  <pic:spPr>
                    <a:xfrm rot="16200002">
                      <a:off x="0" y="0"/>
                      <a:ext cx="393285" cy="1352990"/>
                    </a:xfrm>
                    <a:prstGeom prst="rect">
                      <a:avLst/>
                    </a:prstGeom>
                  </pic:spPr>
                </pic:pic>
              </a:graphicData>
            </a:graphic>
            <wp14:sizeRelH relativeFrom="margin">
              <wp14:pctWidth>0</wp14:pctWidth>
            </wp14:sizeRelH>
            <wp14:sizeRelV relativeFrom="margin">
              <wp14:pctHeight>0</wp14:pctHeight>
            </wp14:sizeRelV>
          </wp:anchor>
        </w:drawing>
      </w:r>
    </w:p>
    <w:p w14:paraId="02506D06" w14:textId="77777777" w:rsidR="00C84900" w:rsidRPr="00DB5B97" w:rsidRDefault="00C84900" w:rsidP="00C84900">
      <w:pPr>
        <w:rPr>
          <w:rFonts w:cstheme="minorHAnsi"/>
          <w:szCs w:val="22"/>
        </w:rPr>
      </w:pPr>
    </w:p>
    <w:p w14:paraId="62732FF5" w14:textId="77777777" w:rsidR="00C84900" w:rsidRPr="00DB5B97" w:rsidRDefault="00C84900" w:rsidP="00C84900">
      <w:pPr>
        <w:rPr>
          <w:rFonts w:cstheme="minorHAnsi"/>
          <w:szCs w:val="22"/>
        </w:rPr>
      </w:pPr>
      <w:r w:rsidRPr="00DB5B97">
        <w:rPr>
          <w:rFonts w:cstheme="minorHAnsi"/>
          <w:szCs w:val="22"/>
        </w:rPr>
        <w:t>Yours sincerely,</w:t>
      </w:r>
    </w:p>
    <w:p w14:paraId="7803AD5C" w14:textId="77777777" w:rsidR="00C84900" w:rsidRPr="00DB5B97" w:rsidRDefault="00C84900" w:rsidP="00C84900">
      <w:pPr>
        <w:rPr>
          <w:rFonts w:cstheme="minorHAnsi"/>
          <w:szCs w:val="22"/>
        </w:rPr>
      </w:pPr>
    </w:p>
    <w:p w14:paraId="401E8DB8" w14:textId="77777777" w:rsidR="00C84900" w:rsidRPr="00DB5B97" w:rsidRDefault="00C84900" w:rsidP="00C84900">
      <w:pPr>
        <w:rPr>
          <w:rFonts w:cstheme="minorHAnsi"/>
          <w:szCs w:val="22"/>
        </w:rPr>
      </w:pPr>
    </w:p>
    <w:p w14:paraId="6F2FA9E0" w14:textId="77777777" w:rsidR="00C84900" w:rsidRDefault="00C84900" w:rsidP="00C84900">
      <w:pPr>
        <w:rPr>
          <w:rFonts w:cstheme="minorHAnsi"/>
          <w:szCs w:val="22"/>
        </w:rPr>
      </w:pPr>
    </w:p>
    <w:p w14:paraId="1294F502" w14:textId="77777777" w:rsidR="00C84900" w:rsidRPr="00DB5B97" w:rsidRDefault="00C84900" w:rsidP="00C84900">
      <w:pPr>
        <w:rPr>
          <w:rFonts w:cstheme="minorHAnsi"/>
          <w:szCs w:val="22"/>
        </w:rPr>
      </w:pPr>
      <w:r>
        <w:rPr>
          <w:rFonts w:cstheme="minorHAnsi"/>
          <w:szCs w:val="22"/>
        </w:rPr>
        <w:t xml:space="preserve">p.p. </w:t>
      </w:r>
      <w:r w:rsidRPr="00DB5B97">
        <w:rPr>
          <w:rFonts w:cstheme="minorHAnsi"/>
          <w:szCs w:val="22"/>
        </w:rPr>
        <w:t>On behalf of GUEP</w:t>
      </w:r>
    </w:p>
    <w:p w14:paraId="7788004D" w14:textId="77777777" w:rsidR="00C84900" w:rsidRPr="00DB5B97" w:rsidRDefault="00C84900" w:rsidP="00C84900">
      <w:pPr>
        <w:rPr>
          <w:rFonts w:cstheme="minorHAnsi"/>
          <w:szCs w:val="22"/>
        </w:rPr>
      </w:pPr>
      <w:r w:rsidRPr="00DB5B97">
        <w:rPr>
          <w:rFonts w:cstheme="minorHAnsi"/>
          <w:szCs w:val="22"/>
        </w:rPr>
        <w:t xml:space="preserve">Professor </w:t>
      </w:r>
      <w:r>
        <w:rPr>
          <w:rFonts w:cstheme="minorHAnsi"/>
          <w:szCs w:val="22"/>
        </w:rPr>
        <w:t>Helen Cheyne</w:t>
      </w:r>
    </w:p>
    <w:p w14:paraId="04070559" w14:textId="437C43EA" w:rsidR="00C84900" w:rsidRPr="00C84900" w:rsidRDefault="00C84900" w:rsidP="00C84900">
      <w:pPr>
        <w:rPr>
          <w:rFonts w:ascii="Calibri" w:hAnsi="Calibri" w:cs="Calibri"/>
          <w:szCs w:val="22"/>
        </w:rPr>
      </w:pPr>
      <w:r w:rsidRPr="00DB5B97">
        <w:rPr>
          <w:rFonts w:cstheme="minorHAnsi"/>
          <w:b/>
          <w:i/>
          <w:szCs w:val="22"/>
        </w:rPr>
        <w:t>Deputy Chair of GUE</w:t>
      </w:r>
      <w:r>
        <w:rPr>
          <w:rFonts w:cstheme="minorHAnsi"/>
          <w:b/>
          <w:i/>
          <w:szCs w:val="22"/>
        </w:rPr>
        <w:t>P</w:t>
      </w:r>
    </w:p>
    <w:p w14:paraId="1347A2EC" w14:textId="0C1EF3DF" w:rsidR="00C84900" w:rsidRPr="00C84900" w:rsidRDefault="00C84900" w:rsidP="00C84900"/>
    <w:p w14:paraId="3E41E55E" w14:textId="77777777" w:rsidR="00C84900" w:rsidRPr="00DB5B97" w:rsidRDefault="00C84900" w:rsidP="00C84900">
      <w:pPr>
        <w:rPr>
          <w:rFonts w:ascii="Calibri" w:hAnsi="Calibri" w:cs="Calibri"/>
          <w:szCs w:val="22"/>
        </w:rPr>
      </w:pPr>
      <w:r>
        <w:rPr>
          <w:rFonts w:ascii="Calibri" w:hAnsi="Calibri" w:cs="Calibri"/>
          <w:szCs w:val="22"/>
        </w:rPr>
        <w:t>13 July 2018</w:t>
      </w:r>
    </w:p>
    <w:p w14:paraId="06867C78" w14:textId="77777777" w:rsidR="00C84900" w:rsidRPr="00DB5B97" w:rsidRDefault="00C84900" w:rsidP="00C84900">
      <w:pPr>
        <w:rPr>
          <w:rFonts w:ascii="Calibri" w:hAnsi="Calibri" w:cs="Calibri"/>
          <w:szCs w:val="22"/>
        </w:rPr>
      </w:pPr>
    </w:p>
    <w:p w14:paraId="7061C7A8" w14:textId="77777777" w:rsidR="00C84900" w:rsidRDefault="00C84900" w:rsidP="00C84900">
      <w:pPr>
        <w:rPr>
          <w:rFonts w:ascii="Calibri" w:hAnsi="Calibri" w:cs="Calibri"/>
          <w:bCs/>
          <w:szCs w:val="22"/>
          <w:lang w:eastAsia="en-GB"/>
        </w:rPr>
      </w:pPr>
      <w:r>
        <w:rPr>
          <w:rFonts w:ascii="Calibri" w:hAnsi="Calibri" w:cs="Calibri"/>
          <w:szCs w:val="22"/>
        </w:rPr>
        <w:t>Dear Nadine</w:t>
      </w:r>
    </w:p>
    <w:p w14:paraId="72355D7B" w14:textId="77777777" w:rsidR="00C84900" w:rsidRPr="00DB5B97" w:rsidRDefault="00C84900" w:rsidP="00C84900">
      <w:pPr>
        <w:rPr>
          <w:rFonts w:ascii="Calibri" w:hAnsi="Calibri" w:cs="Calibri"/>
          <w:szCs w:val="22"/>
        </w:rPr>
      </w:pPr>
    </w:p>
    <w:p w14:paraId="045035CB" w14:textId="34D9D128" w:rsidR="00C84900" w:rsidRPr="000D2CAD" w:rsidRDefault="00C84900" w:rsidP="00C84900">
      <w:pPr>
        <w:rPr>
          <w:rFonts w:ascii="Calibri" w:hAnsi="Calibri" w:cs="Calibri"/>
          <w:b/>
          <w:szCs w:val="22"/>
          <w:lang w:eastAsia="en-GB"/>
        </w:rPr>
      </w:pPr>
      <w:r w:rsidRPr="000D2CAD">
        <w:rPr>
          <w:rFonts w:ascii="Calibri" w:hAnsi="Calibri" w:cs="Calibri"/>
          <w:b/>
          <w:szCs w:val="22"/>
        </w:rPr>
        <w:t>Re</w:t>
      </w:r>
      <w:r>
        <w:rPr>
          <w:rFonts w:ascii="Calibri" w:hAnsi="Calibri" w:cs="Calibri"/>
          <w:b/>
          <w:szCs w:val="22"/>
        </w:rPr>
        <w:t>:   Exploring carers’ preferences for support (Phase 2)</w:t>
      </w:r>
      <w:r>
        <w:rPr>
          <w:rFonts w:ascii="Calibri" w:hAnsi="Calibri" w:cs="Calibri"/>
          <w:b/>
          <w:szCs w:val="22"/>
          <w:lang w:eastAsia="en-GB"/>
        </w:rPr>
        <w:t xml:space="preserve"> – GUEP436</w:t>
      </w:r>
    </w:p>
    <w:p w14:paraId="142C54D6" w14:textId="77777777" w:rsidR="00C84900" w:rsidRDefault="00C84900" w:rsidP="00C84900">
      <w:pPr>
        <w:rPr>
          <w:rFonts w:ascii="Calibri" w:hAnsi="Calibri" w:cs="Calibri"/>
          <w:b/>
          <w:color w:val="000000"/>
          <w:szCs w:val="22"/>
          <w:lang w:eastAsia="en-GB"/>
        </w:rPr>
      </w:pPr>
    </w:p>
    <w:p w14:paraId="03BF500A" w14:textId="77777777" w:rsidR="00C84900" w:rsidRDefault="00C84900" w:rsidP="00C84900">
      <w:pPr>
        <w:rPr>
          <w:rFonts w:cstheme="minorHAnsi"/>
        </w:rPr>
      </w:pPr>
      <w:r w:rsidRPr="003C6657">
        <w:rPr>
          <w:rFonts w:cstheme="minorHAnsi"/>
        </w:rPr>
        <w:t xml:space="preserve">Thank you </w:t>
      </w:r>
      <w:r>
        <w:rPr>
          <w:rFonts w:cstheme="minorHAnsi"/>
        </w:rPr>
        <w:t xml:space="preserve">for making the requested revisions to your submission of the above to the General University Ethics Panel. I am pleased to confirm that your application now has ethical approval. </w:t>
      </w:r>
    </w:p>
    <w:p w14:paraId="5D6E4F3F" w14:textId="77777777" w:rsidR="00C84900" w:rsidRDefault="00C84900" w:rsidP="00C84900">
      <w:pPr>
        <w:rPr>
          <w:rFonts w:cstheme="minorHAnsi"/>
        </w:rPr>
      </w:pPr>
    </w:p>
    <w:p w14:paraId="6BE305E4" w14:textId="77777777" w:rsidR="00C84900" w:rsidRDefault="00C84900" w:rsidP="00C84900">
      <w:pPr>
        <w:spacing w:after="240"/>
        <w:rPr>
          <w:bdr w:val="none" w:sz="0" w:space="0" w:color="auto" w:frame="1"/>
          <w:lang w:eastAsia="en-GB"/>
        </w:rPr>
      </w:pPr>
      <w:r w:rsidRPr="005F1AA0">
        <w:rPr>
          <w:bdr w:val="none" w:sz="0" w:space="0" w:color="auto" w:frame="1"/>
          <w:lang w:eastAsia="en-GB"/>
        </w:rPr>
        <w:t>Please note that should any of your proposal change, a further submission (amendment) to GUEP will be necessary.</w:t>
      </w:r>
    </w:p>
    <w:p w14:paraId="7F65EC24" w14:textId="77777777" w:rsidR="00C84900" w:rsidRDefault="00C84900" w:rsidP="00C84900">
      <w:pPr>
        <w:rPr>
          <w:rFonts w:ascii="Calibri" w:hAnsi="Calibri"/>
          <w:color w:val="1F497D"/>
        </w:rPr>
      </w:pPr>
      <w:r w:rsidRPr="00BE2EA6">
        <w:t xml:space="preserve">Please ensure that your research complies with </w:t>
      </w:r>
      <w:r>
        <w:t xml:space="preserve">the University of </w:t>
      </w:r>
      <w:r w:rsidRPr="00BE2EA6">
        <w:t xml:space="preserve">Stirling policy on storage of research data </w:t>
      </w:r>
      <w:hyperlink r:id="rId40" w:history="1">
        <w:r>
          <w:rPr>
            <w:rStyle w:val="Hyperlink"/>
          </w:rPr>
          <w:t>http://www.stir.ac.uk/is/researchers/data/afteryourresearch/</w:t>
        </w:r>
      </w:hyperlink>
    </w:p>
    <w:p w14:paraId="04212C13" w14:textId="77777777" w:rsidR="00C84900" w:rsidRDefault="00C84900" w:rsidP="00C84900">
      <w:pPr>
        <w:rPr>
          <w:color w:val="1F497D"/>
        </w:rPr>
      </w:pPr>
    </w:p>
    <w:p w14:paraId="07A48649" w14:textId="77777777" w:rsidR="00C84900" w:rsidRDefault="00C84900" w:rsidP="00C84900">
      <w:pPr>
        <w:spacing w:after="240"/>
        <w:rPr>
          <w:lang w:eastAsia="en-GB"/>
        </w:rPr>
      </w:pPr>
      <w:r>
        <w:rPr>
          <w:lang w:eastAsia="en-GB"/>
        </w:rPr>
        <w:t xml:space="preserve">If you have any further queries, please do not hesitate to contact the Committee by email to </w:t>
      </w:r>
      <w:hyperlink r:id="rId41" w:history="1">
        <w:r>
          <w:rPr>
            <w:rStyle w:val="Hyperlink"/>
            <w:color w:val="007934"/>
            <w:lang w:eastAsia="en-GB"/>
          </w:rPr>
          <w:t>guep@stir.ac.uk</w:t>
        </w:r>
      </w:hyperlink>
      <w:r>
        <w:rPr>
          <w:lang w:eastAsia="en-GB"/>
        </w:rPr>
        <w:t>.</w:t>
      </w:r>
    </w:p>
    <w:p w14:paraId="4DC04688" w14:textId="77777777" w:rsidR="00C84900" w:rsidRDefault="00C84900" w:rsidP="00C84900">
      <w:pPr>
        <w:rPr>
          <w:rFonts w:cstheme="minorHAnsi"/>
        </w:rPr>
      </w:pPr>
    </w:p>
    <w:p w14:paraId="645EA918" w14:textId="77777777" w:rsidR="00C84900" w:rsidRPr="00805642" w:rsidRDefault="00C84900" w:rsidP="00C84900">
      <w:pPr>
        <w:rPr>
          <w:rFonts w:cstheme="minorHAnsi"/>
        </w:rPr>
      </w:pPr>
      <w:r>
        <w:rPr>
          <w:noProof/>
          <w:lang w:eastAsia="en-GB"/>
        </w:rPr>
        <w:drawing>
          <wp:anchor distT="0" distB="0" distL="114300" distR="114300" simplePos="0" relativeHeight="251675648" behindDoc="0" locked="0" layoutInCell="1" allowOverlap="1" wp14:anchorId="1A21B08A" wp14:editId="197E4DB7">
            <wp:simplePos x="0" y="0"/>
            <wp:positionH relativeFrom="column">
              <wp:posOffset>460692</wp:posOffset>
            </wp:positionH>
            <wp:positionV relativeFrom="paragraph">
              <wp:posOffset>110808</wp:posOffset>
            </wp:positionV>
            <wp:extent cx="393285" cy="1352990"/>
            <wp:effectExtent l="15558" t="3492" r="3492" b="3493"/>
            <wp:wrapNone/>
            <wp:docPr id="17" name="Picture 1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stretch>
                      <a:fillRect/>
                    </a:stretch>
                  </pic:blipFill>
                  <pic:spPr>
                    <a:xfrm rot="16200002">
                      <a:off x="0" y="0"/>
                      <a:ext cx="393285" cy="13529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Good luck with your research.</w:t>
      </w:r>
    </w:p>
    <w:p w14:paraId="1E89E7D2" w14:textId="77777777" w:rsidR="00C84900" w:rsidRDefault="00C84900" w:rsidP="00C84900"/>
    <w:p w14:paraId="2B8F1E8F" w14:textId="77777777" w:rsidR="00C84900" w:rsidRPr="00DB5B97" w:rsidRDefault="00C84900" w:rsidP="00C84900">
      <w:pPr>
        <w:rPr>
          <w:rFonts w:cstheme="minorHAnsi"/>
          <w:szCs w:val="22"/>
        </w:rPr>
      </w:pPr>
      <w:r>
        <w:rPr>
          <w:rFonts w:cstheme="minorHAnsi"/>
          <w:szCs w:val="22"/>
        </w:rPr>
        <w:t>Yours sincerely</w:t>
      </w:r>
    </w:p>
    <w:p w14:paraId="2C94216D" w14:textId="77777777" w:rsidR="00C84900" w:rsidRPr="00DB5B97" w:rsidRDefault="00C84900" w:rsidP="00C84900">
      <w:pPr>
        <w:rPr>
          <w:rFonts w:cstheme="minorHAnsi"/>
          <w:szCs w:val="22"/>
        </w:rPr>
      </w:pPr>
    </w:p>
    <w:p w14:paraId="0E263F18" w14:textId="77777777" w:rsidR="00C84900" w:rsidRDefault="00C84900" w:rsidP="00C84900">
      <w:pPr>
        <w:rPr>
          <w:rFonts w:cstheme="minorHAnsi"/>
          <w:szCs w:val="22"/>
        </w:rPr>
      </w:pPr>
    </w:p>
    <w:p w14:paraId="6C4F26BA" w14:textId="77777777" w:rsidR="00C84900" w:rsidRDefault="00C84900" w:rsidP="00C84900">
      <w:pPr>
        <w:rPr>
          <w:rFonts w:cstheme="minorHAnsi"/>
          <w:szCs w:val="22"/>
        </w:rPr>
      </w:pPr>
      <w:r>
        <w:rPr>
          <w:rFonts w:cstheme="minorHAnsi"/>
          <w:szCs w:val="22"/>
        </w:rPr>
        <w:t xml:space="preserve">p.p. </w:t>
      </w:r>
      <w:r w:rsidRPr="00DB5B97">
        <w:rPr>
          <w:rFonts w:cstheme="minorHAnsi"/>
          <w:szCs w:val="22"/>
        </w:rPr>
        <w:t>On behalf of GUEP</w:t>
      </w:r>
    </w:p>
    <w:p w14:paraId="338D9173" w14:textId="77777777" w:rsidR="00C84900" w:rsidRPr="00DB5B97" w:rsidRDefault="00C84900" w:rsidP="00C84900">
      <w:pPr>
        <w:rPr>
          <w:rFonts w:cstheme="minorHAnsi"/>
          <w:szCs w:val="22"/>
        </w:rPr>
      </w:pPr>
      <w:r w:rsidRPr="00DB5B97">
        <w:rPr>
          <w:rFonts w:cstheme="minorHAnsi"/>
          <w:szCs w:val="22"/>
        </w:rPr>
        <w:t xml:space="preserve">Professor </w:t>
      </w:r>
      <w:r>
        <w:rPr>
          <w:rFonts w:cstheme="minorHAnsi"/>
          <w:szCs w:val="22"/>
        </w:rPr>
        <w:t>William Munro</w:t>
      </w:r>
    </w:p>
    <w:p w14:paraId="5911C78F" w14:textId="77777777" w:rsidR="00C84900" w:rsidRPr="00DB5B97" w:rsidRDefault="00C84900" w:rsidP="00C84900">
      <w:pPr>
        <w:rPr>
          <w:rFonts w:ascii="Calibri" w:hAnsi="Calibri" w:cs="Calibri"/>
          <w:szCs w:val="22"/>
        </w:rPr>
      </w:pPr>
      <w:r w:rsidRPr="00DB5B97">
        <w:rPr>
          <w:rFonts w:cstheme="minorHAnsi"/>
          <w:b/>
          <w:i/>
          <w:szCs w:val="22"/>
        </w:rPr>
        <w:t>Deputy Chair of GUEP</w:t>
      </w:r>
    </w:p>
    <w:p w14:paraId="2D187EFD" w14:textId="114630C4" w:rsidR="00C84900" w:rsidRDefault="00C84900">
      <w:pPr>
        <w:spacing w:line="240" w:lineRule="auto"/>
      </w:pPr>
    </w:p>
    <w:p w14:paraId="2304A14F" w14:textId="77777777" w:rsidR="0023277C" w:rsidRDefault="0002553B" w:rsidP="0023277C">
      <w:pPr>
        <w:spacing w:line="240" w:lineRule="auto"/>
        <w:rPr>
          <w:rFonts w:eastAsiaTheme="majorEastAsia" w:cstheme="majorBidi"/>
          <w:b/>
          <w:color w:val="000000" w:themeColor="text1"/>
          <w:sz w:val="28"/>
          <w:szCs w:val="26"/>
        </w:rPr>
        <w:sectPr w:rsidR="0023277C" w:rsidSect="005026C6">
          <w:footerReference w:type="even" r:id="rId42"/>
          <w:footerReference w:type="default" r:id="rId43"/>
          <w:pgSz w:w="11900" w:h="16840"/>
          <w:pgMar w:top="1440" w:right="1440" w:bottom="1701" w:left="1440" w:header="720" w:footer="720" w:gutter="0"/>
          <w:cols w:space="720"/>
          <w:docGrid w:linePitch="360"/>
        </w:sectPr>
      </w:pPr>
      <w:r>
        <w:rPr>
          <w:rFonts w:eastAsiaTheme="majorEastAsia" w:cstheme="majorBidi"/>
          <w:b/>
          <w:color w:val="000000" w:themeColor="text1"/>
          <w:sz w:val="28"/>
          <w:szCs w:val="26"/>
        </w:rPr>
        <w:br w:type="page"/>
      </w:r>
    </w:p>
    <w:p w14:paraId="4F0CB42E" w14:textId="5EFF6279" w:rsidR="003851F8" w:rsidRDefault="003851F8" w:rsidP="00072E18">
      <w:pPr>
        <w:pStyle w:val="Heading2"/>
      </w:pPr>
      <w:bookmarkStart w:id="263" w:name="_Toc27733711"/>
      <w:r>
        <w:lastRenderedPageBreak/>
        <w:t>Appendix I</w:t>
      </w:r>
      <w:r w:rsidR="00D84434">
        <w:t>V</w:t>
      </w:r>
      <w:r>
        <w:t>:</w:t>
      </w:r>
      <w:r w:rsidRPr="00662AFD">
        <w:t xml:space="preserve"> Previous attributes used in DCE</w:t>
      </w:r>
      <w:r w:rsidR="006A046A">
        <w:t>s in social care</w:t>
      </w:r>
      <w:bookmarkEnd w:id="263"/>
    </w:p>
    <w:p w14:paraId="1D9EF262" w14:textId="77777777" w:rsidR="003851F8" w:rsidRPr="003851F8" w:rsidRDefault="003851F8" w:rsidP="00072E18"/>
    <w:tbl>
      <w:tblPr>
        <w:tblStyle w:val="TableGrid"/>
        <w:tblW w:w="13922" w:type="dxa"/>
        <w:tblLook w:val="04A0" w:firstRow="1" w:lastRow="0" w:firstColumn="1" w:lastColumn="0" w:noHBand="0" w:noVBand="1"/>
      </w:tblPr>
      <w:tblGrid>
        <w:gridCol w:w="1825"/>
        <w:gridCol w:w="1466"/>
        <w:gridCol w:w="5298"/>
        <w:gridCol w:w="2556"/>
        <w:gridCol w:w="2777"/>
      </w:tblGrid>
      <w:tr w:rsidR="003851F8" w:rsidRPr="00662AFD" w14:paraId="6DDB660D" w14:textId="77777777" w:rsidTr="00AB0357">
        <w:trPr>
          <w:trHeight w:val="558"/>
        </w:trPr>
        <w:tc>
          <w:tcPr>
            <w:tcW w:w="1825" w:type="dxa"/>
          </w:tcPr>
          <w:p w14:paraId="3569288C" w14:textId="77777777" w:rsidR="003851F8" w:rsidRPr="00662AFD" w:rsidRDefault="003851F8" w:rsidP="008720D4">
            <w:pPr>
              <w:ind w:firstLine="0"/>
            </w:pPr>
            <w:r w:rsidRPr="00662AFD">
              <w:t>Attribute</w:t>
            </w:r>
          </w:p>
        </w:tc>
        <w:tc>
          <w:tcPr>
            <w:tcW w:w="1466" w:type="dxa"/>
          </w:tcPr>
          <w:p w14:paraId="1E45428D" w14:textId="77777777" w:rsidR="003851F8" w:rsidRPr="00662AFD" w:rsidRDefault="003851F8" w:rsidP="008720D4">
            <w:pPr>
              <w:ind w:left="-102" w:firstLine="0"/>
            </w:pPr>
            <w:r w:rsidRPr="00662AFD">
              <w:t>Sources</w:t>
            </w:r>
          </w:p>
        </w:tc>
        <w:tc>
          <w:tcPr>
            <w:tcW w:w="5298" w:type="dxa"/>
          </w:tcPr>
          <w:p w14:paraId="6216DDD5" w14:textId="77777777" w:rsidR="003851F8" w:rsidRPr="00662AFD" w:rsidRDefault="003851F8" w:rsidP="008720D4">
            <w:pPr>
              <w:ind w:firstLine="0"/>
            </w:pPr>
            <w:r w:rsidRPr="00662AFD">
              <w:t>Previous use in DCE</w:t>
            </w:r>
          </w:p>
        </w:tc>
        <w:tc>
          <w:tcPr>
            <w:tcW w:w="2556" w:type="dxa"/>
          </w:tcPr>
          <w:p w14:paraId="22492094" w14:textId="77777777" w:rsidR="003851F8" w:rsidRPr="00662AFD" w:rsidRDefault="003851F8" w:rsidP="008720D4">
            <w:pPr>
              <w:ind w:hanging="18"/>
            </w:pPr>
            <w:r w:rsidRPr="00662AFD">
              <w:t>Findings</w:t>
            </w:r>
          </w:p>
        </w:tc>
        <w:tc>
          <w:tcPr>
            <w:tcW w:w="2777" w:type="dxa"/>
          </w:tcPr>
          <w:p w14:paraId="6A738C54" w14:textId="77777777" w:rsidR="003851F8" w:rsidRPr="00662AFD" w:rsidRDefault="003851F8" w:rsidP="008720D4">
            <w:pPr>
              <w:ind w:hanging="25"/>
            </w:pPr>
            <w:r w:rsidRPr="00662AFD">
              <w:t>Definition of chosen attribute</w:t>
            </w:r>
          </w:p>
        </w:tc>
      </w:tr>
      <w:tr w:rsidR="003851F8" w:rsidRPr="00662AFD" w14:paraId="4D423815" w14:textId="77777777" w:rsidTr="00AB0357">
        <w:trPr>
          <w:trHeight w:val="1969"/>
        </w:trPr>
        <w:tc>
          <w:tcPr>
            <w:tcW w:w="1825" w:type="dxa"/>
          </w:tcPr>
          <w:p w14:paraId="14E70460" w14:textId="77777777" w:rsidR="003851F8" w:rsidRPr="00662AFD" w:rsidRDefault="003851F8" w:rsidP="00AB0357">
            <w:pPr>
              <w:ind w:right="-93" w:firstLine="0"/>
            </w:pPr>
            <w:r w:rsidRPr="00662AFD">
              <w:t>Choice of provider</w:t>
            </w:r>
          </w:p>
        </w:tc>
        <w:tc>
          <w:tcPr>
            <w:tcW w:w="1466" w:type="dxa"/>
          </w:tcPr>
          <w:p w14:paraId="7D9F8FE4" w14:textId="2D9DE49E" w:rsidR="003851F8" w:rsidRPr="00662AFD" w:rsidRDefault="003851F8" w:rsidP="008720D4">
            <w:pPr>
              <w:ind w:firstLine="0"/>
            </w:pPr>
            <w:r w:rsidRPr="00662AFD">
              <w:fldChar w:fldCharType="begin" w:fldLock="1"/>
            </w:r>
            <w:r w:rsidR="00190619">
              <w:instrText>ADDIN CSL_CITATION {"citationItems":[{"id":"ITEM-1","itemData":{"DOI":"10.1111/hsc.12185","ISSN":"13652524","PMID":"25660237","abstract":"© 2015 John Wiley &amp; Sons Ltd. In Australia, newly initiated, publicly subsidised 'Home-Care Packages' designed to assist older people (≥65 years of age) living in their own home must now be offered on a 'consumer-directed care' (CDC) basis by service providers. However, CDC models have largely developed in the absence of evidence on users' views and preferences. The aim of this study was to determine what features (attributes) of consumer-directed, home-based support services are important to older people and their informal carers to inform the design of a discrete choice experiment (DCE). Semi-structured, face-to-face interviews were conducted in December 2012-November 2013 with 17 older people receiving home-based support services and 10 informal carers from 5 providers located in South Australia and New South Wales. Salient service characteristics important to participants were determined using thematic and constant comparative analysis and formulated into attributes and attribute levels for presentation within a DCE. Initially, eight broad themes were identified: information and knowledge, choice and control, self-managed continuum, effective co-ordination, effective communication, responsiveness and flexibility, continuity and planning. Attributes were formulated for the DCE by combining overlapping themes such as effective communication and co-ordination, and the self-managed continuum and planning into single attributes. Six salient service features that characterise consumer preferences for the provision of home-based support service models were identified: choice of provider, choice of support worker, flexibility in care activities provided, contact with the service co-ordinator, managing the budget and saving unspent funds. Best practice indicates that qualitative research with individuals who rep resent the population of interest should guide attribute selection for a DCE and this is the first study to employ such methods in aged care service provision. Further development of services could incorporate methods of consumer engagement such as DCEs which facilitate the identification and quantification of users' views and preferences on alternative models of delivery.","author":[{"dropping-particle":"","family":"McCaffrey","given":"Nikki","non-dropping-particle":"","parse-names":false,"suffix":""},{"dropping-particle":"","family":"Gill","given":"Liz","non-dropping-particle":"","parse-names":false,"suffix":""},{"dropping-particle":"","family":"Kaambwa","given":"Billingsley","non-dropping-particle":"","parse-names":false,"suffix":""},{"dropping-particle":"","family":"Cameron","given":"Ian D.","non-dropping-particle":"","parse-names":false,"suffix":""},{"dropping-particle":"","family":"Patterson","given":"Jan","non-dropping-particle":"","parse-names":false,"suffix":""},{"dropping-particle":"","family":"Crotty","given":"Maria","non-dropping-particle":"","parse-names":false,"suffix":""},{"dropping-particle":"","family":"Ratcliffe","given":"Julie","non-dropping-particle":"","parse-names":false,"suffix":""}],"container-title":"Health and Social Care in the Community","id":"ITEM-1","issue":"6","issued":{"date-parts":[["2015"]]},"page":"654-664","title":"Important features of home-based support services for older Australians and their informal carers","type":"article-journal","volume":"23"},"uris":["http://www.mendeley.com/documents/?uuid=dd3b9cb6-9c5b-386e-a578-4e767baa0b32"]}],"mendeley":{"formattedCitation":"(McCaffrey &lt;i&gt;et al.&lt;/i&gt; 2015)","manualFormatting":"Mccaffrey et al","plainTextFormattedCitation":"(McCaffrey et al. 2015)","previouslyFormattedCitation":"(McCaffrey &lt;i&gt;et al.&lt;/i&gt; 2015)"},"properties":{"noteIndex":0},"schema":"https://github.com/citation-style-language/schema/raw/master/csl-citation.json"}</w:instrText>
            </w:r>
            <w:r w:rsidRPr="00662AFD">
              <w:fldChar w:fldCharType="separate"/>
            </w:r>
            <w:r w:rsidRPr="00662AFD">
              <w:rPr>
                <w:noProof/>
              </w:rPr>
              <w:t>Mccaffrey et al</w:t>
            </w:r>
            <w:r w:rsidRPr="00662AFD">
              <w:fldChar w:fldCharType="end"/>
            </w:r>
            <w:r w:rsidR="00745470">
              <w:t>.</w:t>
            </w:r>
            <w:r w:rsidRPr="00662AFD">
              <w:t xml:space="preserve"> 2015;</w:t>
            </w:r>
          </w:p>
          <w:p w14:paraId="6D6026CB" w14:textId="77777777" w:rsidR="003851F8" w:rsidRPr="00662AFD" w:rsidRDefault="003851F8" w:rsidP="008720D4">
            <w:pPr>
              <w:ind w:firstLine="0"/>
            </w:pPr>
          </w:p>
          <w:p w14:paraId="1CBD3B73" w14:textId="1B8D024D" w:rsidR="003851F8" w:rsidRPr="00662AFD" w:rsidRDefault="003851F8" w:rsidP="008720D4">
            <w:pPr>
              <w:ind w:firstLine="0"/>
            </w:pPr>
            <w:r w:rsidRPr="00662AFD">
              <w:fldChar w:fldCharType="begin" w:fldLock="1"/>
            </w:r>
            <w:r w:rsidR="00190619">
              <w:instrText>ADDIN CSL_CITATION {"citationItems":[{"id":"ITEM-1","itemData":{"DOI":"10.1186/1472-6963-14-63","ISBN":"1472-6963 (Electronic)\\n1472-6963 (Linking)","ISSN":"1472-6963","PMID":"24507804","abstract":"BACKGROUND: There is little evidence of service user preferences to guide the commissioning and improvement of services that support life after stroke. We report the first investigation of patients' and family carers' preferences for community services after stroke using a discrete choice experiment (DCE).\\n\\nMETHODS: Two workshops with patients and family carers (n = 8) explored stroke experiences, identifying attributes important in shaping views about service design, and piloted data collection strategies. Attributes were group versus individual support; service provider; additional support for social and leisure activities; and the total time required to access services. Patients and family carers were recruited six months post stroke-onset (mean 331 days) from four stroke services, and invited to participate in the DCE. Patients' general health (EQ5D) and functional dependence (Barthel Index) were also assessed. Of 474 eligible patients, 144 (30%) expressed an interest in the study, and 80 (56%) of these completed the survey questionnaire. 34 of 74 (46%) family carers recruited through patients completed the DCE.\\n\\nRESULTS: All four attributes were significant in shaping patients preferences for stroke support service delivery (p &lt; 0.05), confirming the interpretation of workshop findings. Patients prefer help and support for emotional needs, communication problems and physical difficulties to be provided on an individual basis; and to be offered additional social and leisure activities that they are able to attend on their own. Patients would appear to prefer that voluntary organisations do not provide these services, although this may be linked to lack of experience of these services. Family carers would prefer help and support in their caring role on a one-to-one basis. Whilst health related quality of life is associated with preference for format of service, results were relatively consistent across sub-groups, with the exception of time since stroke, where social and leisure activities had a greater impact on preferences of established service users.\\n\\nCONCLUSIONS: The data provide unique insights into how preferences for community services that support life after stroke are shaped. This information can be used to inform both service re-design, and barriers to implementation that will need to be accounted for in policy shifts towards a more mixed economy of service provision.","author":[{"dropping-particle":"","family":"Burton","given":"Christopher R","non-dropping-particle":"","parse-names":false,"suffix":""},{"dropping-particle":"","family":"Fargher","given":"Emily","non-dropping-particle":"","parse-names":false,"suffix":""},{"dropping-particle":"","family":"Plumpton","given":"Catrin","non-dropping-particle":"","parse-names":false,"suffix":""},{"dropping-particle":"","family":"Roberts","given":"Gwerfyl W","non-dropping-particle":"","parse-names":false,"suffix":""},{"dropping-particle":"","family":"Owen","given":"Heledd","non-dropping-particle":"","parse-names":false,"suffix":""},{"dropping-particle":"","family":"Roberts","given":"Eryl","non-dropping-particle":"","parse-names":false,"suffix":""}],"container-title":"BMC health services research","id":"ITEM-1","issue":"1","issued":{"date-parts":[["2014"]]},"page":"63","title":"Investigating preferences for support with life after stroke: a discrete choice experiment.","type":"article-journal","volume":"14"},"uris":["http://www.mendeley.com/documents/?uuid=9b935c80-afd4-494a-bb0c-40ae1c5e2530"]}],"mendeley":{"formattedCitation":"(Burton &lt;i&gt;et al.&lt;/i&gt; 2014)","manualFormatting":"Burton et al. 2014","plainTextFormattedCitation":"(Burton et al. 2014)","previouslyFormattedCitation":"(Burton &lt;i&gt;et al.&lt;/i&gt; 2014)"},"properties":{"noteIndex":0},"schema":"https://github.com/citation-style-language/schema/raw/master/csl-citation.json"}</w:instrText>
            </w:r>
            <w:r w:rsidRPr="00662AFD">
              <w:fldChar w:fldCharType="separate"/>
            </w:r>
            <w:r w:rsidRPr="00662AFD">
              <w:rPr>
                <w:noProof/>
              </w:rPr>
              <w:t>Burton et al. 2014</w:t>
            </w:r>
            <w:r w:rsidRPr="00662AFD">
              <w:fldChar w:fldCharType="end"/>
            </w:r>
            <w:r w:rsidRPr="00662AFD">
              <w:t>;</w:t>
            </w:r>
          </w:p>
          <w:p w14:paraId="229E6E71" w14:textId="77777777" w:rsidR="003851F8" w:rsidRPr="00662AFD" w:rsidRDefault="003851F8" w:rsidP="008720D4">
            <w:pPr>
              <w:ind w:firstLine="0"/>
            </w:pPr>
          </w:p>
          <w:p w14:paraId="32FF995A" w14:textId="74A9BEFA" w:rsidR="003851F8" w:rsidRPr="00662AFD" w:rsidRDefault="003851F8" w:rsidP="008720D4">
            <w:pPr>
              <w:ind w:firstLine="0"/>
            </w:pPr>
            <w:r w:rsidRPr="00662AFD">
              <w:fldChar w:fldCharType="begin" w:fldLock="1"/>
            </w:r>
            <w:r w:rsidR="00190619">
              <w:instrText>ADDIN CSL_CITATION {"citationItems":[{"id":"ITEM-1","itemData":{"DOI":"10.1016/j.socscimed.2009.12.027","ISBN":"1873-5347","ISSN":"02779536","PMID":"20167406","abstract":"Ageing populations increase pressure on long-term care. Optimal resource allocation requires an optimal mix of care services based on costs and benefits. Contrary to costs, benefits remain largely unknown. This study elicits preferences in the general elderly population for long-term care services for varying types of patients.A discrete choice experiment was conducted in a general population subsample aged 50-65 years (N = 1082) drawn from the Dutch Survey Sampling International panel. To ascertain relative preferences for long-term care and willingness to pay for these, participants were asked to choose the best of two care scenarios for four groups of hypothetical patients: frail and demented elderly, with and without partner. The scenarios described long-term care using ten attributes based on Social Production Function theory: hours of care, organized social activities, transportation, living situation, same person delivering care, room for individual preferences, coordination of services, punctuality, time on waiting list, and co-payments.We found the greatest value was attached to same person delivering care and transportation services. Low value was attached to punctuality and room for individual preferences. Nursing homes were generally considered to be detrimental for well-being except for dementia patients without a partner. Overall, long-term care services were thought to produce greatest well-being for the patients 'without a partner' and those 'with dementia'. Individuals combining these two risk factors would benefit the most from all services except transportation which was considered more important for the frail elderly. The results support the notion that long-term care services represent different value for different types of patients and that the value of a service depends upon the social context. Examination of patient profiles confirmed the notion that physical, mental and social vulnerability affect valuation of the services. Policy-making would profit from allocation models in which budgetary requirements of different services can be balanced against the well-being they produce for individuals. ?? 2010 Elsevier Ltd.","author":[{"dropping-particle":"","family":"Nieboer","given":"Anna P.","non-dropping-particle":"","parse-names":false,"suffix":""},{"dropping-particle":"","family":"Koolman","given":"Xander","non-dropping-particle":"","parse-names":false,"suffix":""},{"dropping-particle":"","family":"Stolk","given":"Elly A.","non-dropping-particle":"","parse-names":false,"suffix":""}],"container-title":"Social Science and Medicine","id":"ITEM-1","issue":"9","issued":{"date-parts":[["2010"]]},"page":"1317-1325","publisher":"Elsevier Ltd","title":"Preferences for long-term care services: Willingness to pay estimates derived from a discrete choice experiment","type":"article-journal","volume":"70"},"uris":["http://www.mendeley.com/documents/?uuid=b118ba66-bc74-422a-9297-5828d856bb91"]}],"mendeley":{"formattedCitation":"(Nieboer &lt;i&gt;et al.&lt;/i&gt; 2010)","manualFormatting":"Nieboer, Koolman, &amp; Stolk, 2010","plainTextFormattedCitation":"(Nieboer et al. 2010)","previouslyFormattedCitation":"(Nieboer &lt;i&gt;et al.&lt;/i&gt; 2010)"},"properties":{"noteIndex":0},"schema":"https://github.com/citation-style-language/schema/raw/master/csl-citation.json"}</w:instrText>
            </w:r>
            <w:r w:rsidRPr="00662AFD">
              <w:fldChar w:fldCharType="separate"/>
            </w:r>
            <w:r w:rsidRPr="00662AFD">
              <w:rPr>
                <w:noProof/>
              </w:rPr>
              <w:t>Nieboer, Koolman, &amp; Stolk, 2010</w:t>
            </w:r>
            <w:r w:rsidRPr="00662AFD">
              <w:fldChar w:fldCharType="end"/>
            </w:r>
          </w:p>
        </w:tc>
        <w:tc>
          <w:tcPr>
            <w:tcW w:w="5298" w:type="dxa"/>
          </w:tcPr>
          <w:p w14:paraId="12AAE34C" w14:textId="6B825008" w:rsidR="003851F8" w:rsidRPr="00662AFD" w:rsidRDefault="003851F8" w:rsidP="008720D4">
            <w:pPr>
              <w:ind w:firstLine="0"/>
            </w:pPr>
            <w:r w:rsidRPr="00662AFD">
              <w:t>McCaffrey et al</w:t>
            </w:r>
            <w:r w:rsidR="00745470">
              <w:t>.</w:t>
            </w:r>
            <w:r w:rsidRPr="00662AFD">
              <w:t xml:space="preserve"> define levels in the quantity of providers involved (single provider, multiple providers, and multiple providers plus others).</w:t>
            </w:r>
          </w:p>
          <w:p w14:paraId="40DE86AB" w14:textId="77777777" w:rsidR="003851F8" w:rsidRPr="00662AFD" w:rsidRDefault="003851F8" w:rsidP="008720D4">
            <w:pPr>
              <w:ind w:firstLine="0"/>
            </w:pPr>
          </w:p>
          <w:p w14:paraId="33E12078" w14:textId="57D64A3B" w:rsidR="003851F8" w:rsidRPr="00662AFD" w:rsidRDefault="003851F8" w:rsidP="008720D4">
            <w:pPr>
              <w:ind w:firstLine="0"/>
            </w:pPr>
            <w:r w:rsidRPr="00662AFD">
              <w:t>Burton et al</w:t>
            </w:r>
            <w:r w:rsidR="00745470">
              <w:t>.</w:t>
            </w:r>
            <w:r w:rsidRPr="00662AFD">
              <w:t xml:space="preserve"> focus on place-based or funder-specific definitions (hospital, community health team or voluntary).</w:t>
            </w:r>
          </w:p>
          <w:p w14:paraId="5EA766F8" w14:textId="77777777" w:rsidR="003851F8" w:rsidRPr="00662AFD" w:rsidRDefault="003851F8" w:rsidP="008720D4">
            <w:pPr>
              <w:ind w:firstLine="0"/>
            </w:pPr>
          </w:p>
          <w:p w14:paraId="57262DF4" w14:textId="2161BC14" w:rsidR="003851F8" w:rsidRPr="00662AFD" w:rsidRDefault="003851F8" w:rsidP="008720D4">
            <w:pPr>
              <w:ind w:firstLine="0"/>
            </w:pPr>
            <w:r w:rsidRPr="00662AFD">
              <w:t>N</w:t>
            </w:r>
            <w:r>
              <w:t>ie</w:t>
            </w:r>
            <w:r w:rsidRPr="00662AFD">
              <w:t>b</w:t>
            </w:r>
            <w:r>
              <w:t>oer</w:t>
            </w:r>
            <w:r w:rsidRPr="00662AFD">
              <w:t xml:space="preserve"> et al</w:t>
            </w:r>
            <w:r w:rsidR="00190619">
              <w:t>.</w:t>
            </w:r>
            <w:r w:rsidRPr="00662AFD">
              <w:t xml:space="preserve"> look at the consistency of who is providing care (regular care providers, or varying care providers).</w:t>
            </w:r>
          </w:p>
        </w:tc>
        <w:tc>
          <w:tcPr>
            <w:tcW w:w="2556" w:type="dxa"/>
          </w:tcPr>
          <w:p w14:paraId="6EBDDF20" w14:textId="77777777" w:rsidR="003851F8" w:rsidRPr="00662AFD" w:rsidRDefault="003851F8" w:rsidP="008720D4">
            <w:pPr>
              <w:ind w:hanging="18"/>
            </w:pPr>
            <w:r w:rsidRPr="00662AFD">
              <w:t>Previous carer respondents have not demonstrated a preference regarding choice of provider between government, NGO or private providers.</w:t>
            </w:r>
          </w:p>
          <w:p w14:paraId="0525C7A3" w14:textId="77777777" w:rsidR="003851F8" w:rsidRPr="00662AFD" w:rsidRDefault="003851F8" w:rsidP="008720D4">
            <w:pPr>
              <w:ind w:hanging="18"/>
            </w:pPr>
          </w:p>
          <w:p w14:paraId="1568792E" w14:textId="77777777" w:rsidR="003851F8" w:rsidRPr="00662AFD" w:rsidRDefault="003851F8" w:rsidP="008720D4">
            <w:pPr>
              <w:ind w:hanging="18"/>
            </w:pPr>
            <w:r w:rsidRPr="00662AFD">
              <w:t>Few studies have included other informal sources of support.</w:t>
            </w:r>
          </w:p>
        </w:tc>
        <w:tc>
          <w:tcPr>
            <w:tcW w:w="2777" w:type="dxa"/>
          </w:tcPr>
          <w:p w14:paraId="63FD9FB1" w14:textId="77777777" w:rsidR="003851F8" w:rsidRPr="00662AFD" w:rsidRDefault="003851F8" w:rsidP="008720D4">
            <w:pPr>
              <w:ind w:hanging="25"/>
            </w:pPr>
            <w:r w:rsidRPr="00662AFD">
              <w:t>Who provides the replacement care</w:t>
            </w:r>
          </w:p>
          <w:p w14:paraId="13E43C2B" w14:textId="77777777" w:rsidR="003851F8" w:rsidRPr="00662AFD" w:rsidRDefault="003851F8" w:rsidP="008720D4">
            <w:pPr>
              <w:ind w:hanging="25"/>
            </w:pPr>
          </w:p>
          <w:p w14:paraId="35E5028E" w14:textId="77777777" w:rsidR="003851F8" w:rsidRPr="003F720D" w:rsidRDefault="003851F8" w:rsidP="003F720D">
            <w:pPr>
              <w:ind w:firstLine="0"/>
              <w:jc w:val="both"/>
            </w:pPr>
            <w:r w:rsidRPr="003F720D">
              <w:t>Family member</w:t>
            </w:r>
          </w:p>
          <w:p w14:paraId="2D9FDF9F" w14:textId="77777777" w:rsidR="003851F8" w:rsidRPr="003F720D" w:rsidRDefault="003851F8" w:rsidP="003F720D">
            <w:pPr>
              <w:ind w:firstLine="0"/>
              <w:jc w:val="both"/>
            </w:pPr>
            <w:r w:rsidRPr="003F720D">
              <w:t>Friend</w:t>
            </w:r>
          </w:p>
          <w:p w14:paraId="6952AF06" w14:textId="77777777" w:rsidR="003851F8" w:rsidRPr="003F720D" w:rsidRDefault="003851F8" w:rsidP="003F720D">
            <w:pPr>
              <w:ind w:firstLine="0"/>
              <w:jc w:val="both"/>
            </w:pPr>
            <w:r w:rsidRPr="003F720D">
              <w:t>Paid worker – familiar</w:t>
            </w:r>
          </w:p>
          <w:p w14:paraId="24117856" w14:textId="77777777" w:rsidR="003851F8" w:rsidRPr="003F720D" w:rsidRDefault="003851F8" w:rsidP="003F720D">
            <w:pPr>
              <w:ind w:firstLine="0"/>
              <w:jc w:val="both"/>
            </w:pPr>
            <w:r w:rsidRPr="003F720D">
              <w:t>Paid worker - unfamiliar</w:t>
            </w:r>
          </w:p>
        </w:tc>
      </w:tr>
      <w:tr w:rsidR="003851F8" w:rsidRPr="00662AFD" w14:paraId="5B88A941" w14:textId="77777777" w:rsidTr="00AB0357">
        <w:trPr>
          <w:trHeight w:val="1117"/>
        </w:trPr>
        <w:tc>
          <w:tcPr>
            <w:tcW w:w="1825" w:type="dxa"/>
          </w:tcPr>
          <w:p w14:paraId="006E6A5B" w14:textId="77777777" w:rsidR="003851F8" w:rsidRPr="00662AFD" w:rsidRDefault="003851F8" w:rsidP="008720D4">
            <w:pPr>
              <w:ind w:firstLine="0"/>
            </w:pPr>
            <w:r w:rsidRPr="00662AFD">
              <w:t>Help with co-ordination</w:t>
            </w:r>
          </w:p>
        </w:tc>
        <w:tc>
          <w:tcPr>
            <w:tcW w:w="1466" w:type="dxa"/>
          </w:tcPr>
          <w:p w14:paraId="26F2C7AD" w14:textId="66F07175" w:rsidR="003851F8" w:rsidRPr="00662AFD" w:rsidRDefault="003851F8" w:rsidP="008720D4">
            <w:pPr>
              <w:ind w:firstLine="0"/>
            </w:pPr>
            <w:r w:rsidRPr="00662AFD">
              <w:fldChar w:fldCharType="begin" w:fldLock="1"/>
            </w:r>
            <w:r w:rsidR="00190619">
              <w:instrText>ADDIN CSL_CITATION {"citationItems":[{"id":"ITEM-1","itemData":{"DOI":"10.1016/j.socscimed.2009.12.027","ISBN":"1873-5347","ISSN":"02779536","PMID":"20167406","abstract":"Ageing populations increase pressure on long-term care. Optimal resource allocation requires an optimal mix of care services based on costs and benefits. Contrary to costs, benefits remain largely unknown. This study elicits preferences in the general elderly population for long-term care services for varying types of patients.A discrete choice experiment was conducted in a general population subsample aged 50-65 years (N = 1082) drawn from the Dutch Survey Sampling International panel. To ascertain relative preferences for long-term care and willingness to pay for these, participants were asked to choose the best of two care scenarios for four groups of hypothetical patients: frail and demented elderly, with and without partner. The scenarios described long-term care using ten attributes based on Social Production Function theory: hours of care, organized social activities, transportation, living situation, same person delivering care, room for individual preferences, coordination of services, punctuality, time on waiting list, and co-payments.We found the greatest value was attached to same person delivering care and transportation services. Low value was attached to punctuality and room for individual preferences. Nursing homes were generally considered to be detrimental for well-being except for dementia patients without a partner. Overall, long-term care services were thought to produce greatest well-being for the patients 'without a partner' and those 'with dementia'. Individuals combining these two risk factors would benefit the most from all services except transportation which was considered more important for the frail elderly. The results support the notion that long-term care services represent different value for different types of patients and that the value of a service depends upon the social context. Examination of patient profiles confirmed the notion that physical, mental and social vulnerability affect valuation of the services. Policy-making would profit from allocation models in which budgetary requirements of different services can be balanced against the well-being they produce for individuals. ?? 2010 Elsevier Ltd.","author":[{"dropping-particle":"","family":"Nieboer","given":"Anna P.","non-dropping-particle":"","parse-names":false,"suffix":""},{"dropping-particle":"","family":"Koolman","given":"Xander","non-dropping-particle":"","parse-names":false,"suffix":""},{"dropping-particle":"","family":"Stolk","given":"Elly A.","non-dropping-particle":"","parse-names":false,"suffix":""}],"container-title":"Social Science and Medicine","id":"ITEM-1","issue":"9","issued":{"date-parts":[["2010"]]},"page":"1317-1325","publisher":"Elsevier Ltd","title":"Preferences for long-term care services: Willingness to pay estimates derived from a discrete choice experiment","type":"article-journal","volume":"70"},"uris":["http://www.mendeley.com/documents/?uuid=b118ba66-bc74-422a-9297-5828d856bb91"]}],"mendeley":{"formattedCitation":"(Nieboer &lt;i&gt;et al.&lt;/i&gt; 2010)","manualFormatting":"Nieboer, Koolman, &amp; Stolk, 2010","plainTextFormattedCitation":"(Nieboer et al. 2010)","previouslyFormattedCitation":"(Nieboer &lt;i&gt;et al.&lt;/i&gt; 2010)"},"properties":{"noteIndex":0},"schema":"https://github.com/citation-style-language/schema/raw/master/csl-citation.json"}</w:instrText>
            </w:r>
            <w:r w:rsidRPr="00662AFD">
              <w:fldChar w:fldCharType="separate"/>
            </w:r>
            <w:r w:rsidRPr="00662AFD">
              <w:rPr>
                <w:noProof/>
              </w:rPr>
              <w:t>Nieboer, Koolman, &amp; Stolk, 2010</w:t>
            </w:r>
            <w:r w:rsidRPr="00662AFD">
              <w:fldChar w:fldCharType="end"/>
            </w:r>
          </w:p>
          <w:p w14:paraId="4AE30E8A" w14:textId="77777777" w:rsidR="003851F8" w:rsidRPr="00662AFD" w:rsidRDefault="003851F8" w:rsidP="008720D4">
            <w:pPr>
              <w:ind w:firstLine="0"/>
            </w:pPr>
          </w:p>
          <w:p w14:paraId="03B1AF8C" w14:textId="79C0C150" w:rsidR="003851F8" w:rsidRPr="00662AFD" w:rsidRDefault="003851F8" w:rsidP="008720D4">
            <w:pPr>
              <w:ind w:firstLine="0"/>
            </w:pPr>
            <w:r w:rsidRPr="00662AFD">
              <w:t>McCaffrey et al</w:t>
            </w:r>
            <w:r w:rsidR="005951F6">
              <w:t>.</w:t>
            </w:r>
            <w:r w:rsidRPr="00662AFD">
              <w:t xml:space="preserve"> 2015.</w:t>
            </w:r>
          </w:p>
          <w:p w14:paraId="52A83CC4" w14:textId="77777777" w:rsidR="003851F8" w:rsidRPr="00662AFD" w:rsidRDefault="003851F8" w:rsidP="008720D4">
            <w:pPr>
              <w:ind w:firstLine="0"/>
            </w:pPr>
          </w:p>
        </w:tc>
        <w:tc>
          <w:tcPr>
            <w:tcW w:w="5298" w:type="dxa"/>
          </w:tcPr>
          <w:p w14:paraId="1B2FF9CE" w14:textId="1BA08FFE" w:rsidR="003851F8" w:rsidRPr="00662AFD" w:rsidRDefault="003851F8" w:rsidP="008720D4">
            <w:pPr>
              <w:ind w:firstLine="0"/>
            </w:pPr>
            <w:r w:rsidRPr="00662AFD">
              <w:lastRenderedPageBreak/>
              <w:t>N</w:t>
            </w:r>
            <w:r>
              <w:t>ie</w:t>
            </w:r>
            <w:r w:rsidRPr="00662AFD">
              <w:t>b</w:t>
            </w:r>
            <w:r>
              <w:t>oer</w:t>
            </w:r>
            <w:r w:rsidRPr="00662AFD">
              <w:t xml:space="preserve"> et al</w:t>
            </w:r>
            <w:r w:rsidR="005951F6">
              <w:t>.</w:t>
            </w:r>
            <w:r w:rsidRPr="00662AFD">
              <w:t xml:space="preserve"> describe levels of involvement in arranging support (‘have to arrange a little’ and ‘have to arrange a lot’).</w:t>
            </w:r>
          </w:p>
          <w:p w14:paraId="1A8F1C12" w14:textId="005D491F" w:rsidR="003851F8" w:rsidRDefault="003851F8" w:rsidP="008720D4">
            <w:pPr>
              <w:ind w:firstLine="0"/>
            </w:pPr>
          </w:p>
          <w:p w14:paraId="15CAD533" w14:textId="77777777" w:rsidR="00190619" w:rsidRPr="00662AFD" w:rsidRDefault="00190619" w:rsidP="008720D4">
            <w:pPr>
              <w:ind w:firstLine="0"/>
            </w:pPr>
          </w:p>
          <w:p w14:paraId="7F3495E8" w14:textId="77777777" w:rsidR="003851F8" w:rsidRPr="00662AFD" w:rsidRDefault="003851F8" w:rsidP="008720D4">
            <w:pPr>
              <w:ind w:firstLine="0"/>
            </w:pPr>
            <w:r w:rsidRPr="00662AFD">
              <w:lastRenderedPageBreak/>
              <w:t>McCaffrey et al conceptualise assistance/independence across three attributes (managing a budget, contact with service co-ordinator and the ability to spend unspent funds).</w:t>
            </w:r>
          </w:p>
        </w:tc>
        <w:tc>
          <w:tcPr>
            <w:tcW w:w="2556" w:type="dxa"/>
          </w:tcPr>
          <w:p w14:paraId="1F67EE67" w14:textId="4C38223C" w:rsidR="003851F8" w:rsidRPr="00662AFD" w:rsidRDefault="003851F8" w:rsidP="008720D4">
            <w:pPr>
              <w:ind w:hanging="18"/>
            </w:pPr>
            <w:r w:rsidRPr="00662AFD">
              <w:lastRenderedPageBreak/>
              <w:t>Previous research indicates that carers</w:t>
            </w:r>
            <w:r w:rsidR="00DD718C">
              <w:t>’</w:t>
            </w:r>
            <w:r w:rsidRPr="00662AFD">
              <w:t xml:space="preserve"> views varied on the continuum of desired help with co-ordination. Some seeking </w:t>
            </w:r>
            <w:r w:rsidRPr="00662AFD">
              <w:lastRenderedPageBreak/>
              <w:t>autonomy and others managed.</w:t>
            </w:r>
          </w:p>
        </w:tc>
        <w:tc>
          <w:tcPr>
            <w:tcW w:w="2777" w:type="dxa"/>
          </w:tcPr>
          <w:p w14:paraId="7131A87A" w14:textId="77777777" w:rsidR="003851F8" w:rsidRPr="00662AFD" w:rsidRDefault="003851F8" w:rsidP="008720D4">
            <w:pPr>
              <w:ind w:hanging="25"/>
            </w:pPr>
            <w:r w:rsidRPr="00662AFD">
              <w:lastRenderedPageBreak/>
              <w:t>Amount of support provided to co-ordinate replacement care</w:t>
            </w:r>
          </w:p>
          <w:p w14:paraId="1E2B76CE" w14:textId="77777777" w:rsidR="003F720D" w:rsidRDefault="003F720D" w:rsidP="003F720D">
            <w:pPr>
              <w:tabs>
                <w:tab w:val="left" w:pos="0"/>
              </w:tabs>
              <w:ind w:firstLine="0"/>
            </w:pPr>
          </w:p>
          <w:p w14:paraId="54EF0137" w14:textId="77777777" w:rsidR="003F720D" w:rsidRDefault="003851F8" w:rsidP="003F720D">
            <w:pPr>
              <w:tabs>
                <w:tab w:val="left" w:pos="0"/>
              </w:tabs>
              <w:ind w:firstLine="0"/>
            </w:pPr>
            <w:r w:rsidRPr="003F720D">
              <w:t>Co-ordinate all</w:t>
            </w:r>
          </w:p>
          <w:p w14:paraId="610C0673" w14:textId="77777777" w:rsidR="003F720D" w:rsidRDefault="003851F8" w:rsidP="003F720D">
            <w:pPr>
              <w:tabs>
                <w:tab w:val="left" w:pos="0"/>
              </w:tabs>
              <w:ind w:firstLine="0"/>
            </w:pPr>
            <w:r w:rsidRPr="003F720D">
              <w:t>Co-ordinate some</w:t>
            </w:r>
          </w:p>
          <w:p w14:paraId="44B21556" w14:textId="78DD68D7" w:rsidR="003851F8" w:rsidRPr="003F720D" w:rsidRDefault="003851F8" w:rsidP="003F720D">
            <w:pPr>
              <w:tabs>
                <w:tab w:val="left" w:pos="0"/>
              </w:tabs>
              <w:ind w:firstLine="0"/>
            </w:pPr>
            <w:r w:rsidRPr="003F720D">
              <w:lastRenderedPageBreak/>
              <w:t>Co-ordinate none</w:t>
            </w:r>
          </w:p>
          <w:p w14:paraId="7EE969B1" w14:textId="77777777" w:rsidR="003851F8" w:rsidRPr="00662AFD" w:rsidRDefault="003851F8" w:rsidP="008720D4">
            <w:pPr>
              <w:ind w:hanging="25"/>
            </w:pPr>
          </w:p>
        </w:tc>
      </w:tr>
      <w:tr w:rsidR="003851F8" w:rsidRPr="00662AFD" w14:paraId="073906B7" w14:textId="77777777" w:rsidTr="00AB0357">
        <w:trPr>
          <w:trHeight w:val="1075"/>
        </w:trPr>
        <w:tc>
          <w:tcPr>
            <w:tcW w:w="1825" w:type="dxa"/>
          </w:tcPr>
          <w:p w14:paraId="24D2097E" w14:textId="77777777" w:rsidR="003851F8" w:rsidRPr="00662AFD" w:rsidRDefault="003851F8" w:rsidP="008720D4">
            <w:pPr>
              <w:ind w:firstLine="0"/>
            </w:pPr>
            <w:r w:rsidRPr="00662AFD">
              <w:lastRenderedPageBreak/>
              <w:t>Activities offered</w:t>
            </w:r>
          </w:p>
        </w:tc>
        <w:tc>
          <w:tcPr>
            <w:tcW w:w="1466" w:type="dxa"/>
          </w:tcPr>
          <w:p w14:paraId="28C2E950" w14:textId="72C5032F" w:rsidR="003851F8" w:rsidRPr="00662AFD" w:rsidRDefault="003851F8" w:rsidP="008720D4">
            <w:pPr>
              <w:ind w:firstLine="0"/>
            </w:pPr>
            <w:r w:rsidRPr="00662AFD">
              <w:t>Burton et al</w:t>
            </w:r>
            <w:r w:rsidR="005951F6">
              <w:t>.</w:t>
            </w:r>
            <w:r w:rsidRPr="00662AFD">
              <w:t xml:space="preserve"> 2014; </w:t>
            </w:r>
          </w:p>
          <w:p w14:paraId="587D60ED" w14:textId="77777777" w:rsidR="003851F8" w:rsidRPr="00662AFD" w:rsidRDefault="003851F8" w:rsidP="008720D4">
            <w:pPr>
              <w:ind w:firstLine="0"/>
            </w:pPr>
          </w:p>
          <w:p w14:paraId="5CFC4D25" w14:textId="77777777" w:rsidR="003851F8" w:rsidRPr="00662AFD" w:rsidRDefault="003851F8" w:rsidP="008720D4">
            <w:pPr>
              <w:ind w:firstLine="0"/>
            </w:pPr>
          </w:p>
          <w:p w14:paraId="5628779B" w14:textId="3701D9E3" w:rsidR="003851F8" w:rsidRPr="00662AFD" w:rsidRDefault="003851F8" w:rsidP="008720D4">
            <w:pPr>
              <w:ind w:firstLine="0"/>
            </w:pPr>
            <w:r w:rsidRPr="00662AFD">
              <w:t>McCaffrey et al</w:t>
            </w:r>
            <w:r w:rsidR="005951F6">
              <w:t>.</w:t>
            </w:r>
            <w:r w:rsidRPr="00662AFD">
              <w:t xml:space="preserve"> 2015; </w:t>
            </w:r>
          </w:p>
          <w:p w14:paraId="6981561D" w14:textId="77777777" w:rsidR="003851F8" w:rsidRPr="00662AFD" w:rsidRDefault="003851F8" w:rsidP="008720D4">
            <w:pPr>
              <w:ind w:firstLine="0"/>
            </w:pPr>
          </w:p>
          <w:p w14:paraId="21D18A74" w14:textId="300DD1BD" w:rsidR="003851F8" w:rsidRPr="00662AFD" w:rsidRDefault="003851F8" w:rsidP="008720D4">
            <w:pPr>
              <w:ind w:firstLine="0"/>
            </w:pPr>
            <w:r w:rsidRPr="00662AFD">
              <w:fldChar w:fldCharType="begin" w:fldLock="1"/>
            </w:r>
            <w:r w:rsidR="00190619">
              <w:instrText>ADDIN CSL_CITATION {"citationItems":[{"id":"ITEM-1","itemData":{"DOI":"10.1016/j.socscimed.2009.12.027","ISBN":"1873-5347","ISSN":"02779536","PMID":"20167406","abstract":"Ageing populations increase pressure on long-term care. Optimal resource allocation requires an optimal mix of care services based on costs and benefits. Contrary to costs, benefits remain largely unknown. This study elicits preferences in the general elderly population for long-term care services for varying types of patients.A discrete choice experiment was conducted in a general population subsample aged 50-65 years (N = 1082) drawn from the Dutch Survey Sampling International panel. To ascertain relative preferences for long-term care and willingness to pay for these, participants were asked to choose the best of two care scenarios for four groups of hypothetical patients: frail and demented elderly, with and without partner. The scenarios described long-term care using ten attributes based on Social Production Function theory: hours of care, organized social activities, transportation, living situation, same person delivering care, room for individual preferences, coordination of services, punctuality, time on waiting list, and co-payments.We found the greatest value was attached to same person delivering care and transportation services. Low value was attached to punctuality and room for individual preferences. Nursing homes were generally considered to be detrimental for well-being except for dementia patients without a partner. Overall, long-term care services were thought to produce greatest well-being for the patients 'without a partner' and those 'with dementia'. Individuals combining these two risk factors would benefit the most from all services except transportation which was considered more important for the frail elderly. The results support the notion that long-term care services represent different value for different types of patients and that the value of a service depends upon the social context. Examination of patient profiles confirmed the notion that physical, mental and social vulnerability affect valuation of the services. Policy-making would profit from allocation models in which budgetary requirements of different services can be balanced against the well-being they produce for individuals. ?? 2010 Elsevier Ltd.","author":[{"dropping-particle":"","family":"Nieboer","given":"Anna P.","non-dropping-particle":"","parse-names":false,"suffix":""},{"dropping-particle":"","family":"Koolman","given":"Xander","non-dropping-particle":"","parse-names":false,"suffix":""},{"dropping-particle":"","family":"Stolk","given":"Elly A.","non-dropping-particle":"","parse-names":false,"suffix":""}],"container-title":"Social Science and Medicine","id":"ITEM-1","issue":"9","issued":{"date-parts":[["2010"]]},"page":"1317-1325","publisher":"Elsevier Ltd","title":"Preferences for long-term care services: Willingness to pay estimates derived from a discrete choice experiment","type":"article-journal","volume":"70"},"uris":["http://www.mendeley.com/documents/?uuid=b118ba66-bc74-422a-9297-5828d856bb91"]}],"mendeley":{"formattedCitation":"(Nieboer &lt;i&gt;et al.&lt;/i&gt; 2010)","manualFormatting":"Nieboer, Koolman, &amp; Stolk, 2010","plainTextFormattedCitation":"(Nieboer et al. 2010)","previouslyFormattedCitation":"(Nieboer &lt;i&gt;et al.&lt;/i&gt; 2010)"},"properties":{"noteIndex":0},"schema":"https://github.com/citation-style-language/schema/raw/master/csl-citation.json"}</w:instrText>
            </w:r>
            <w:r w:rsidRPr="00662AFD">
              <w:fldChar w:fldCharType="separate"/>
            </w:r>
            <w:r w:rsidRPr="00662AFD">
              <w:rPr>
                <w:noProof/>
              </w:rPr>
              <w:t>Nieboer, Koolman, &amp; Stolk, 2010</w:t>
            </w:r>
            <w:r w:rsidRPr="00662AFD">
              <w:fldChar w:fldCharType="end"/>
            </w:r>
          </w:p>
          <w:p w14:paraId="7EB9378A" w14:textId="77777777" w:rsidR="003851F8" w:rsidRPr="00662AFD" w:rsidRDefault="003851F8" w:rsidP="008720D4">
            <w:pPr>
              <w:ind w:firstLine="0"/>
            </w:pPr>
          </w:p>
        </w:tc>
        <w:tc>
          <w:tcPr>
            <w:tcW w:w="5298" w:type="dxa"/>
          </w:tcPr>
          <w:p w14:paraId="22949A34" w14:textId="0B181C49" w:rsidR="003851F8" w:rsidRPr="00662AFD" w:rsidRDefault="003851F8" w:rsidP="008720D4">
            <w:pPr>
              <w:ind w:firstLine="0"/>
            </w:pPr>
            <w:r w:rsidRPr="00662AFD">
              <w:t>Burton et al</w:t>
            </w:r>
            <w:r w:rsidR="005951F6">
              <w:t>.</w:t>
            </w:r>
            <w:r w:rsidRPr="00662AFD">
              <w:t xml:space="preserve"> define this as social and leisure activities in addition to those that you attend on your own (provided, or not provided). </w:t>
            </w:r>
          </w:p>
          <w:p w14:paraId="39EC741D" w14:textId="77777777" w:rsidR="003851F8" w:rsidRPr="00662AFD" w:rsidRDefault="003851F8" w:rsidP="008720D4">
            <w:pPr>
              <w:ind w:firstLine="0"/>
            </w:pPr>
          </w:p>
          <w:p w14:paraId="3F2F515B" w14:textId="5D10AA3C" w:rsidR="003851F8" w:rsidRPr="00662AFD" w:rsidRDefault="003851F8" w:rsidP="008720D4">
            <w:pPr>
              <w:ind w:firstLine="0"/>
            </w:pPr>
            <w:r w:rsidRPr="00662AFD">
              <w:t>McCaffrey et al</w:t>
            </w:r>
            <w:r w:rsidR="005951F6">
              <w:t>.</w:t>
            </w:r>
            <w:r w:rsidRPr="00662AFD">
              <w:t xml:space="preserve"> take the flexibility of activities offered as the key feature (ability to change all, some or none of the activities included in a support plan).  </w:t>
            </w:r>
          </w:p>
          <w:p w14:paraId="1550DB37" w14:textId="77777777" w:rsidR="003851F8" w:rsidRPr="00662AFD" w:rsidRDefault="003851F8" w:rsidP="008720D4">
            <w:pPr>
              <w:ind w:firstLine="0"/>
            </w:pPr>
          </w:p>
          <w:p w14:paraId="59F68793" w14:textId="3E2D9C89" w:rsidR="003851F8" w:rsidRPr="00662AFD" w:rsidRDefault="003851F8" w:rsidP="008720D4">
            <w:pPr>
              <w:ind w:firstLine="0"/>
            </w:pPr>
            <w:r w:rsidRPr="00662AFD">
              <w:t>N</w:t>
            </w:r>
            <w:r>
              <w:t>ie</w:t>
            </w:r>
            <w:r w:rsidRPr="00662AFD">
              <w:t>b</w:t>
            </w:r>
            <w:r>
              <w:t>oer</w:t>
            </w:r>
            <w:r w:rsidRPr="00662AFD">
              <w:t xml:space="preserve"> et al</w:t>
            </w:r>
            <w:r w:rsidR="005951F6">
              <w:t>.</w:t>
            </w:r>
            <w:r w:rsidRPr="00662AFD">
              <w:t xml:space="preserve"> are interested in the time dedicated to social activities (none, 1, 2 and 3 days per week).</w:t>
            </w:r>
          </w:p>
          <w:p w14:paraId="61BBEDE3" w14:textId="77777777" w:rsidR="003851F8" w:rsidRPr="00662AFD" w:rsidRDefault="003851F8" w:rsidP="008720D4">
            <w:pPr>
              <w:ind w:firstLine="0"/>
            </w:pPr>
          </w:p>
        </w:tc>
        <w:tc>
          <w:tcPr>
            <w:tcW w:w="2556" w:type="dxa"/>
          </w:tcPr>
          <w:p w14:paraId="01A2155B" w14:textId="77777777" w:rsidR="003851F8" w:rsidRPr="00662AFD" w:rsidRDefault="003851F8" w:rsidP="008720D4">
            <w:pPr>
              <w:ind w:hanging="18"/>
            </w:pPr>
            <w:r w:rsidRPr="00662AFD">
              <w:t>Preference for participation in organised social activities shown in cared-for and carer populations.</w:t>
            </w:r>
          </w:p>
        </w:tc>
        <w:tc>
          <w:tcPr>
            <w:tcW w:w="2777" w:type="dxa"/>
          </w:tcPr>
          <w:p w14:paraId="4219E926" w14:textId="77777777" w:rsidR="003851F8" w:rsidRPr="00662AFD" w:rsidRDefault="003851F8" w:rsidP="008720D4">
            <w:pPr>
              <w:ind w:hanging="25"/>
            </w:pPr>
            <w:r w:rsidRPr="00662AFD">
              <w:t>Whether organised social and leisure activities are included in the replacement care for the cared-for individuals</w:t>
            </w:r>
          </w:p>
          <w:p w14:paraId="77122D45" w14:textId="77777777" w:rsidR="003851F8" w:rsidRPr="00662AFD" w:rsidRDefault="003851F8" w:rsidP="008720D4">
            <w:pPr>
              <w:ind w:hanging="25"/>
            </w:pPr>
          </w:p>
          <w:p w14:paraId="0F5FACE6" w14:textId="77777777" w:rsidR="003851F8" w:rsidRPr="003F720D" w:rsidRDefault="003851F8" w:rsidP="003F720D">
            <w:pPr>
              <w:ind w:firstLine="0"/>
            </w:pPr>
            <w:r w:rsidRPr="003F720D">
              <w:t>Included</w:t>
            </w:r>
          </w:p>
          <w:p w14:paraId="6478BEB5" w14:textId="77777777" w:rsidR="003851F8" w:rsidRPr="003F720D" w:rsidRDefault="003851F8" w:rsidP="003F720D">
            <w:pPr>
              <w:ind w:firstLine="0"/>
            </w:pPr>
            <w:r w:rsidRPr="003F720D">
              <w:t>Not included</w:t>
            </w:r>
          </w:p>
        </w:tc>
      </w:tr>
      <w:tr w:rsidR="003851F8" w:rsidRPr="00662AFD" w14:paraId="5949D49E" w14:textId="77777777" w:rsidTr="00AB0357">
        <w:trPr>
          <w:trHeight w:val="1075"/>
        </w:trPr>
        <w:tc>
          <w:tcPr>
            <w:tcW w:w="1825" w:type="dxa"/>
          </w:tcPr>
          <w:p w14:paraId="31C34F9B" w14:textId="77777777" w:rsidR="003851F8" w:rsidRPr="00662AFD" w:rsidRDefault="003851F8" w:rsidP="008720D4">
            <w:pPr>
              <w:ind w:firstLine="0"/>
            </w:pPr>
            <w:r w:rsidRPr="00662AFD">
              <w:t>Cost</w:t>
            </w:r>
          </w:p>
        </w:tc>
        <w:tc>
          <w:tcPr>
            <w:tcW w:w="1466" w:type="dxa"/>
          </w:tcPr>
          <w:p w14:paraId="2CD1BED5" w14:textId="11F21B15" w:rsidR="003851F8" w:rsidRPr="00662AFD" w:rsidRDefault="003851F8" w:rsidP="008720D4">
            <w:pPr>
              <w:ind w:firstLine="0"/>
            </w:pPr>
            <w:r w:rsidRPr="00662AFD">
              <w:fldChar w:fldCharType="begin" w:fldLock="1"/>
            </w:r>
            <w:r w:rsidR="00190619">
              <w:instrText>ADDIN CSL_CITATION {"citationItems":[{"id":"ITEM-1","itemData":{"DOI":"10.1016/j.socscimed.2009.12.027","ISBN":"1873-5347","ISSN":"02779536","PMID":"20167406","abstract":"Ageing populations increase pressure on long-term care. Optimal resource allocation requires an optimal mix of care services based on costs and benefits. Contrary to costs, benefits remain largely unknown. This study elicits preferences in the general elderly population for long-term care services for varying types of patients.A discrete choice experiment was conducted in a general population subsample aged 50-65 years (N = 1082) drawn from the Dutch Survey Sampling International panel. To ascertain relative preferences for long-term care and willingness to pay for these, participants were asked to choose the best of two care scenarios for four groups of hypothetical patients: frail and demented elderly, with and without partner. The scenarios described long-term care using ten attributes based on Social Production Function theory: hours of care, organized social activities, transportation, living situation, same person delivering care, room for individual preferences, coordination of services, punctuality, time on waiting list, and co-payments.We found the greatest value was attached to same person delivering care and transportation services. Low value was attached to punctuality and room for individual preferences. Nursing homes were generally considered to be detrimental for well-being except for dementia patients without a partner. Overall, long-term care services were thought to produce greatest well-being for the patients 'without a partner' and those 'with dementia'. Individuals combining these two risk factors would benefit the most from all services except transportation which was considered more important for the frail elderly. The results support the notion that long-term care services represent different value for different types of patients and that the value of a service depends upon the social context. Examination of patient profiles confirmed the notion that physical, mental and social vulnerability affect valuation of the services. Policy-making would profit from allocation models in which budgetary requirements of different services can be balanced against the well-being they produce for individuals. ?? 2010 Elsevier Ltd.","author":[{"dropping-particle":"","family":"Nieboer","given":"Anna P.","non-dropping-particle":"","parse-names":false,"suffix":""},{"dropping-particle":"","family":"Koolman","given":"Xander","non-dropping-particle":"","parse-names":false,"suffix":""},{"dropping-particle":"","family":"Stolk","given":"Elly A.","non-dropping-particle":"","parse-names":false,"suffix":""}],"container-title":"Social Science and Medicine","id":"ITEM-1","issue":"9","issued":{"date-parts":[["2010"]]},"page":"1317-1325","publisher":"Elsevier Ltd","title":"Preferences for long-term care services: Willingness to pay estimates derived from a discrete choice experiment","type":"article-journal","volume":"70"},"uris":["http://www.mendeley.com/documents/?uuid=b118ba66-bc74-422a-9297-5828d856bb91"]}],"mendeley":{"formattedCitation":"(Nieboer &lt;i&gt;et al.&lt;/i&gt; 2010)","manualFormatting":"Nieboer, Koolman, &amp; Stolk, 2010","plainTextFormattedCitation":"(Nieboer et al. 2010)","previouslyFormattedCitation":"(Nieboer &lt;i&gt;et al.&lt;/i&gt; 2010)"},"properties":{"noteIndex":0},"schema":"https://github.com/citation-style-language/schema/raw/master/csl-citation.json"}</w:instrText>
            </w:r>
            <w:r w:rsidRPr="00662AFD">
              <w:fldChar w:fldCharType="separate"/>
            </w:r>
            <w:r w:rsidRPr="00662AFD">
              <w:rPr>
                <w:noProof/>
              </w:rPr>
              <w:t>Nieboer, Koolman, &amp; Stolk, 2010</w:t>
            </w:r>
            <w:r w:rsidRPr="00662AFD">
              <w:fldChar w:fldCharType="end"/>
            </w:r>
          </w:p>
          <w:p w14:paraId="0592BCD6" w14:textId="77777777" w:rsidR="003851F8" w:rsidRPr="00662AFD" w:rsidRDefault="003851F8" w:rsidP="008720D4">
            <w:pPr>
              <w:ind w:firstLine="0"/>
            </w:pPr>
          </w:p>
          <w:p w14:paraId="69630DD8" w14:textId="510ABB04" w:rsidR="003851F8" w:rsidRPr="00662AFD" w:rsidRDefault="003851F8" w:rsidP="008720D4">
            <w:pPr>
              <w:ind w:firstLine="0"/>
            </w:pPr>
            <w:r w:rsidRPr="00662AFD">
              <w:t>McCaffrey et al</w:t>
            </w:r>
            <w:r w:rsidR="005951F6">
              <w:t>.</w:t>
            </w:r>
            <w:r w:rsidRPr="00662AFD">
              <w:t xml:space="preserve"> 2015;</w:t>
            </w:r>
          </w:p>
          <w:p w14:paraId="181708D7" w14:textId="77777777" w:rsidR="003851F8" w:rsidRPr="00662AFD" w:rsidRDefault="003851F8" w:rsidP="008720D4">
            <w:pPr>
              <w:ind w:firstLine="0"/>
            </w:pPr>
          </w:p>
          <w:p w14:paraId="46BACCC3" w14:textId="23B56C1C" w:rsidR="003851F8" w:rsidRPr="00662AFD" w:rsidRDefault="003851F8" w:rsidP="008720D4">
            <w:pPr>
              <w:ind w:firstLine="0"/>
            </w:pPr>
            <w:r w:rsidRPr="00662AFD">
              <w:t>Burton et al</w:t>
            </w:r>
            <w:r w:rsidR="005951F6">
              <w:t>.</w:t>
            </w:r>
            <w:r w:rsidRPr="00662AFD">
              <w:t xml:space="preserve"> 2014; </w:t>
            </w:r>
          </w:p>
          <w:p w14:paraId="074E3893" w14:textId="77777777" w:rsidR="003851F8" w:rsidRPr="00662AFD" w:rsidRDefault="003851F8" w:rsidP="008720D4">
            <w:pPr>
              <w:ind w:firstLine="0"/>
            </w:pPr>
          </w:p>
          <w:p w14:paraId="5EDD09CF" w14:textId="08A01549" w:rsidR="003851F8" w:rsidRPr="00662AFD" w:rsidRDefault="003851F8" w:rsidP="008720D4">
            <w:pPr>
              <w:ind w:firstLine="0"/>
            </w:pPr>
            <w:r w:rsidRPr="00662AFD">
              <w:fldChar w:fldCharType="begin" w:fldLock="1"/>
            </w:r>
            <w:r w:rsidR="00190619">
              <w:instrText>ADDIN CSL_CITATION {"citationItems":[{"id":"ITEM-1","itemData":{"ISSN":"0964-2633","author":[{"dropping-particle":"","family":"Gallego","given":"G","non-dropping-particle":"","parse-names":false,"suffix":""},{"dropping-particle":"","family":"Dew","given":"A","non-dropping-particle":"","parse-names":false,"suffix":""},{"dropping-particle":"","family":"Lincoln","given":"M","non-dropping-particle":"","parse-names":false,"suffix":""},{"dropping-particle":"","family":"Bundy","given":"A","non-dropping-particle":"","parse-names":false,"suffix":""},{"dropping-particle":"","family":"Bulkeley","given":"K","non-dropping-particle":"","parse-names":false,"suffix":""},{"dropping-particle":"","family":"Brentnall","given":"J","non-dropping-particle":"","parse-names":false,"suffix":""},{"dropping-particle":"","family":"Veitch","given":"C","non-dropping-particle":"","parse-names":false,"suffix":""}],"container-title":"Journal of Intellectual Disability Research","id":"ITEM-1","issue":"5","issued":{"date-parts":[["2018","5"]]},"page":"371-381","title":"Carers' preferences for the delivery of therapy services for people with disability in rural Australia: evidence from a discrete choice experiment","type":"article-journal","volume":"62"},"uris":["http://www.mendeley.com/documents/?uuid=da601e79-d8e5-4b67-935a-2cdba120ba18"]}],"mendeley":{"formattedCitation":"(Gallego &lt;i&gt;et al.&lt;/i&gt; 2018)","manualFormatting":"Gallego et al. 2018","plainTextFormattedCitation":"(Gallego et al. 2018)","previouslyFormattedCitation":"(Gallego &lt;i&gt;et al.&lt;/i&gt; 2018)"},"properties":{"noteIndex":0},"schema":"https://github.com/citation-style-language/schema/raw/master/csl-citation.json"}</w:instrText>
            </w:r>
            <w:r w:rsidRPr="00662AFD">
              <w:fldChar w:fldCharType="separate"/>
            </w:r>
            <w:r w:rsidRPr="00662AFD">
              <w:rPr>
                <w:noProof/>
              </w:rPr>
              <w:t>Gallego et al. 2018</w:t>
            </w:r>
            <w:r w:rsidRPr="00662AFD">
              <w:fldChar w:fldCharType="end"/>
            </w:r>
          </w:p>
        </w:tc>
        <w:tc>
          <w:tcPr>
            <w:tcW w:w="5298" w:type="dxa"/>
          </w:tcPr>
          <w:p w14:paraId="60CE430F" w14:textId="76DB182C" w:rsidR="003851F8" w:rsidRPr="00662AFD" w:rsidRDefault="003851F8" w:rsidP="008720D4">
            <w:pPr>
              <w:ind w:firstLine="0"/>
            </w:pPr>
            <w:r w:rsidRPr="00662AFD">
              <w:lastRenderedPageBreak/>
              <w:t>N</w:t>
            </w:r>
            <w:r>
              <w:t>ie</w:t>
            </w:r>
            <w:r w:rsidRPr="00662AFD">
              <w:t>b</w:t>
            </w:r>
            <w:r>
              <w:t>oer</w:t>
            </w:r>
            <w:r w:rsidRPr="00662AFD">
              <w:t xml:space="preserve"> et al</w:t>
            </w:r>
            <w:r w:rsidR="005951F6">
              <w:t>.</w:t>
            </w:r>
            <w:r w:rsidRPr="00662AFD">
              <w:t xml:space="preserve"> draw on 3 cost attributes: punctuality (15 mins, and 1, 2 and 3 hours waiting time), waiting list (directly available, 4 months, 8 months and 12 months) and co-payment (non-co-payment, 50 Euro, 100 Euro and 150 Euro). </w:t>
            </w:r>
          </w:p>
          <w:p w14:paraId="63EF6FC3" w14:textId="77777777" w:rsidR="003851F8" w:rsidRPr="00662AFD" w:rsidRDefault="003851F8" w:rsidP="008720D4">
            <w:pPr>
              <w:ind w:firstLine="0"/>
            </w:pPr>
          </w:p>
          <w:p w14:paraId="739F7975" w14:textId="4E3B391C" w:rsidR="003851F8" w:rsidRPr="00662AFD" w:rsidRDefault="003851F8" w:rsidP="008720D4">
            <w:pPr>
              <w:ind w:firstLine="0"/>
            </w:pPr>
            <w:r w:rsidRPr="00662AFD">
              <w:lastRenderedPageBreak/>
              <w:t>McCaffrey et al</w:t>
            </w:r>
            <w:r w:rsidR="005951F6">
              <w:t>.</w:t>
            </w:r>
            <w:r w:rsidRPr="00662AFD">
              <w:t xml:space="preserve"> incorporate cost in the extent of control carers have over retaining unspent funds; thereby of relative loss of finances (all, half or none). </w:t>
            </w:r>
          </w:p>
          <w:p w14:paraId="480373BE" w14:textId="77777777" w:rsidR="003851F8" w:rsidRPr="00662AFD" w:rsidRDefault="003851F8" w:rsidP="008720D4">
            <w:pPr>
              <w:ind w:firstLine="0"/>
            </w:pPr>
          </w:p>
          <w:p w14:paraId="477C0BC7" w14:textId="020137FB" w:rsidR="003851F8" w:rsidRPr="00662AFD" w:rsidRDefault="003851F8" w:rsidP="008720D4">
            <w:pPr>
              <w:ind w:firstLine="0"/>
            </w:pPr>
            <w:r w:rsidRPr="00662AFD">
              <w:t>Burton et al</w:t>
            </w:r>
            <w:r w:rsidR="005951F6">
              <w:t>.</w:t>
            </w:r>
            <w:r w:rsidRPr="00662AFD">
              <w:t xml:space="preserve"> use journey time as a cost proxy (1, 2 and 4 hours). </w:t>
            </w:r>
          </w:p>
          <w:p w14:paraId="7CDC9D44" w14:textId="77777777" w:rsidR="003851F8" w:rsidRPr="00662AFD" w:rsidRDefault="003851F8" w:rsidP="008720D4">
            <w:pPr>
              <w:ind w:firstLine="0"/>
            </w:pPr>
          </w:p>
          <w:p w14:paraId="368A40F3" w14:textId="7A0B1617" w:rsidR="003851F8" w:rsidRPr="00662AFD" w:rsidRDefault="003851F8" w:rsidP="008720D4">
            <w:pPr>
              <w:ind w:firstLine="0"/>
            </w:pPr>
            <w:r w:rsidRPr="00662AFD">
              <w:t>Gallego et al</w:t>
            </w:r>
            <w:r w:rsidR="004B7B00">
              <w:t>.</w:t>
            </w:r>
            <w:r w:rsidRPr="00662AFD">
              <w:t xml:space="preserve"> employ waiting time as a cost attribute (0-3 months, 4-6 months, more than 6 months).</w:t>
            </w:r>
          </w:p>
        </w:tc>
        <w:tc>
          <w:tcPr>
            <w:tcW w:w="2556" w:type="dxa"/>
          </w:tcPr>
          <w:p w14:paraId="70EA7EDE" w14:textId="77777777" w:rsidR="003851F8" w:rsidRPr="00662AFD" w:rsidRDefault="003851F8" w:rsidP="008720D4">
            <w:pPr>
              <w:ind w:hanging="18"/>
            </w:pPr>
            <w:r w:rsidRPr="00662AFD">
              <w:lastRenderedPageBreak/>
              <w:t xml:space="preserve">A range of different approaches have been taken. More indirect approaches tend to better mimic real-life choices for unpaid </w:t>
            </w:r>
            <w:r w:rsidRPr="00662AFD">
              <w:lastRenderedPageBreak/>
              <w:t>carers in Gallego et al (2018) and Burton et al (2014) e.g. waiting time, travel time.</w:t>
            </w:r>
          </w:p>
        </w:tc>
        <w:tc>
          <w:tcPr>
            <w:tcW w:w="2777" w:type="dxa"/>
          </w:tcPr>
          <w:p w14:paraId="6F120D9F" w14:textId="77777777" w:rsidR="003851F8" w:rsidRPr="00662AFD" w:rsidRDefault="003851F8" w:rsidP="008720D4">
            <w:pPr>
              <w:ind w:hanging="25"/>
            </w:pPr>
            <w:r w:rsidRPr="00662AFD">
              <w:lastRenderedPageBreak/>
              <w:t>Amount of time willing to wait until the replacement care is put in place</w:t>
            </w:r>
          </w:p>
          <w:p w14:paraId="22A17A16" w14:textId="77777777" w:rsidR="003851F8" w:rsidRPr="00662AFD" w:rsidRDefault="003851F8" w:rsidP="008720D4">
            <w:pPr>
              <w:ind w:hanging="25"/>
            </w:pPr>
          </w:p>
          <w:p w14:paraId="27D55212" w14:textId="77777777" w:rsidR="003851F8" w:rsidRPr="00B03F77" w:rsidRDefault="003851F8" w:rsidP="00B03F77">
            <w:pPr>
              <w:ind w:firstLine="0"/>
            </w:pPr>
            <w:r w:rsidRPr="00B03F77">
              <w:t>One week</w:t>
            </w:r>
          </w:p>
          <w:p w14:paraId="3DBA393B" w14:textId="77777777" w:rsidR="003851F8" w:rsidRPr="00B03F77" w:rsidRDefault="003851F8" w:rsidP="00B03F77">
            <w:pPr>
              <w:ind w:firstLine="0"/>
            </w:pPr>
            <w:r w:rsidRPr="00B03F77">
              <w:t>3 months</w:t>
            </w:r>
          </w:p>
          <w:p w14:paraId="2C326B38" w14:textId="77777777" w:rsidR="003851F8" w:rsidRPr="00B03F77" w:rsidRDefault="003851F8" w:rsidP="00B03F77">
            <w:pPr>
              <w:ind w:firstLine="0"/>
            </w:pPr>
            <w:r w:rsidRPr="00B03F77">
              <w:lastRenderedPageBreak/>
              <w:t>6 months</w:t>
            </w:r>
          </w:p>
          <w:p w14:paraId="25481491" w14:textId="77777777" w:rsidR="003851F8" w:rsidRPr="00662AFD" w:rsidRDefault="003851F8" w:rsidP="008720D4">
            <w:pPr>
              <w:pStyle w:val="ListParagraph"/>
              <w:ind w:hanging="25"/>
            </w:pPr>
          </w:p>
        </w:tc>
      </w:tr>
    </w:tbl>
    <w:p w14:paraId="205DB67F" w14:textId="77777777" w:rsidR="0023277C" w:rsidRDefault="0023277C">
      <w:pPr>
        <w:spacing w:line="240" w:lineRule="auto"/>
        <w:sectPr w:rsidR="0023277C" w:rsidSect="0023277C">
          <w:pgSz w:w="16840" w:h="11900" w:orient="landscape"/>
          <w:pgMar w:top="1440" w:right="1440" w:bottom="1440" w:left="1440" w:header="720" w:footer="720" w:gutter="0"/>
          <w:cols w:space="720"/>
          <w:docGrid w:linePitch="360"/>
        </w:sectPr>
      </w:pPr>
    </w:p>
    <w:p w14:paraId="0867B86F" w14:textId="5B6B2C7C" w:rsidR="00683969" w:rsidRDefault="00683969" w:rsidP="00072E18">
      <w:pPr>
        <w:pStyle w:val="Heading2"/>
      </w:pPr>
      <w:bookmarkStart w:id="264" w:name="_Toc27733712"/>
      <w:r>
        <w:lastRenderedPageBreak/>
        <w:t xml:space="preserve">Appendix </w:t>
      </w:r>
      <w:r w:rsidR="00D84434">
        <w:t>V</w:t>
      </w:r>
      <w:r>
        <w:t>: Sawtooth report on efficiency of the DCE</w:t>
      </w:r>
      <w:bookmarkEnd w:id="264"/>
    </w:p>
    <w:p w14:paraId="03047593" w14:textId="0C1F59FC" w:rsidR="00F511AE" w:rsidRDefault="00F511AE" w:rsidP="00F511AE"/>
    <w:p w14:paraId="29CBC355" w14:textId="3D90AD9D" w:rsidR="00464B52" w:rsidRPr="0039691E" w:rsidRDefault="00100CA8" w:rsidP="00263E26">
      <w:pPr>
        <w:rPr>
          <w:u w:val="single"/>
        </w:rPr>
      </w:pPr>
      <w:r w:rsidRPr="0039691E">
        <w:rPr>
          <w:u w:val="single"/>
        </w:rPr>
        <w:t>Planning</w:t>
      </w:r>
    </w:p>
    <w:p w14:paraId="09C6183D" w14:textId="77777777" w:rsidR="00F511AE" w:rsidRDefault="00F511AE" w:rsidP="00F511AE">
      <w:r>
        <w:t>CBC Design: Preliminary Counting Test</w:t>
      </w:r>
    </w:p>
    <w:p w14:paraId="0F9CA0DF" w14:textId="77777777" w:rsidR="00F511AE" w:rsidRDefault="00F511AE" w:rsidP="00F511AE">
      <w:r>
        <w:t>Copyright Sawtooth Software</w:t>
      </w:r>
    </w:p>
    <w:p w14:paraId="1AACCDB6" w14:textId="77777777" w:rsidR="00F511AE" w:rsidRDefault="00F511AE" w:rsidP="00F511AE"/>
    <w:p w14:paraId="5F51A6A4" w14:textId="77777777" w:rsidR="00F511AE" w:rsidRDefault="00F511AE" w:rsidP="00F511AE">
      <w:r>
        <w:t>Based on 10 version(s).</w:t>
      </w:r>
    </w:p>
    <w:p w14:paraId="5A72BF76" w14:textId="77777777" w:rsidR="00F511AE" w:rsidRDefault="00F511AE" w:rsidP="00F511AE">
      <w:r>
        <w:t>Includes 100 total choice tasks (10 per version).</w:t>
      </w:r>
    </w:p>
    <w:p w14:paraId="6C2067B6" w14:textId="7D836C92" w:rsidR="00F511AE" w:rsidRDefault="00F511AE" w:rsidP="00F511AE">
      <w:r>
        <w:t>Each choice task includes 3 concepts and 4 attributes.</w:t>
      </w:r>
    </w:p>
    <w:p w14:paraId="35E9093D" w14:textId="481427BA" w:rsidR="007767C1" w:rsidRDefault="007767C1" w:rsidP="00F511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559"/>
        <w:gridCol w:w="3260"/>
      </w:tblGrid>
      <w:tr w:rsidR="007767C1" w14:paraId="3389379B" w14:textId="77777777" w:rsidTr="007767C1">
        <w:tc>
          <w:tcPr>
            <w:tcW w:w="1418" w:type="dxa"/>
            <w:tcBorders>
              <w:top w:val="single" w:sz="18" w:space="0" w:color="auto"/>
              <w:bottom w:val="single" w:sz="18" w:space="0" w:color="auto"/>
            </w:tcBorders>
          </w:tcPr>
          <w:p w14:paraId="79BC5B05" w14:textId="5F3D5A4E" w:rsidR="007767C1" w:rsidRPr="007767C1" w:rsidRDefault="007767C1" w:rsidP="007767C1">
            <w:pPr>
              <w:ind w:firstLine="0"/>
              <w:rPr>
                <w:b/>
                <w:bCs/>
              </w:rPr>
            </w:pPr>
            <w:r w:rsidRPr="007767C1">
              <w:rPr>
                <w:b/>
                <w:bCs/>
              </w:rPr>
              <w:t>Attribute</w:t>
            </w:r>
          </w:p>
        </w:tc>
        <w:tc>
          <w:tcPr>
            <w:tcW w:w="1134" w:type="dxa"/>
            <w:tcBorders>
              <w:top w:val="single" w:sz="18" w:space="0" w:color="auto"/>
              <w:bottom w:val="single" w:sz="18" w:space="0" w:color="auto"/>
            </w:tcBorders>
          </w:tcPr>
          <w:p w14:paraId="49FCCC65" w14:textId="303E0BD9" w:rsidR="007767C1" w:rsidRPr="007767C1" w:rsidRDefault="007767C1" w:rsidP="007767C1">
            <w:pPr>
              <w:ind w:firstLine="0"/>
              <w:rPr>
                <w:b/>
                <w:bCs/>
              </w:rPr>
            </w:pPr>
            <w:r w:rsidRPr="007767C1">
              <w:rPr>
                <w:b/>
                <w:bCs/>
              </w:rPr>
              <w:t>Level</w:t>
            </w:r>
          </w:p>
        </w:tc>
        <w:tc>
          <w:tcPr>
            <w:tcW w:w="1559" w:type="dxa"/>
            <w:tcBorders>
              <w:top w:val="single" w:sz="18" w:space="0" w:color="auto"/>
              <w:bottom w:val="single" w:sz="18" w:space="0" w:color="auto"/>
            </w:tcBorders>
          </w:tcPr>
          <w:p w14:paraId="023A2905" w14:textId="337F96C8" w:rsidR="007767C1" w:rsidRPr="007767C1" w:rsidRDefault="007767C1" w:rsidP="007767C1">
            <w:pPr>
              <w:ind w:firstLine="0"/>
              <w:rPr>
                <w:b/>
                <w:bCs/>
              </w:rPr>
            </w:pPr>
            <w:r w:rsidRPr="007767C1">
              <w:rPr>
                <w:b/>
                <w:bCs/>
              </w:rPr>
              <w:t>Frequency</w:t>
            </w:r>
          </w:p>
        </w:tc>
        <w:tc>
          <w:tcPr>
            <w:tcW w:w="3260" w:type="dxa"/>
            <w:tcBorders>
              <w:top w:val="single" w:sz="18" w:space="0" w:color="auto"/>
              <w:bottom w:val="single" w:sz="18" w:space="0" w:color="auto"/>
            </w:tcBorders>
          </w:tcPr>
          <w:p w14:paraId="0C444EA1" w14:textId="77777777" w:rsidR="007767C1" w:rsidRDefault="007767C1" w:rsidP="007767C1">
            <w:pPr>
              <w:ind w:firstLine="0"/>
            </w:pPr>
          </w:p>
        </w:tc>
      </w:tr>
      <w:tr w:rsidR="007767C1" w14:paraId="66367907" w14:textId="77777777" w:rsidTr="007767C1">
        <w:tc>
          <w:tcPr>
            <w:tcW w:w="1418" w:type="dxa"/>
            <w:tcBorders>
              <w:top w:val="single" w:sz="18" w:space="0" w:color="auto"/>
            </w:tcBorders>
          </w:tcPr>
          <w:p w14:paraId="3226F9DC" w14:textId="4FBE51D4" w:rsidR="007767C1" w:rsidRDefault="007767C1" w:rsidP="007767C1">
            <w:pPr>
              <w:ind w:firstLine="0"/>
            </w:pPr>
            <w:r>
              <w:t>1</w:t>
            </w:r>
          </w:p>
        </w:tc>
        <w:tc>
          <w:tcPr>
            <w:tcW w:w="1134" w:type="dxa"/>
            <w:tcBorders>
              <w:top w:val="single" w:sz="18" w:space="0" w:color="auto"/>
            </w:tcBorders>
          </w:tcPr>
          <w:p w14:paraId="1C4C3F3C" w14:textId="575952F5" w:rsidR="007767C1" w:rsidRDefault="007767C1" w:rsidP="007767C1">
            <w:pPr>
              <w:ind w:firstLine="0"/>
            </w:pPr>
            <w:r>
              <w:t>1</w:t>
            </w:r>
          </w:p>
        </w:tc>
        <w:tc>
          <w:tcPr>
            <w:tcW w:w="1559" w:type="dxa"/>
            <w:tcBorders>
              <w:top w:val="single" w:sz="18" w:space="0" w:color="auto"/>
            </w:tcBorders>
          </w:tcPr>
          <w:p w14:paraId="34229583" w14:textId="60ECFC7C" w:rsidR="007767C1" w:rsidRDefault="007767C1" w:rsidP="007767C1">
            <w:pPr>
              <w:ind w:firstLine="0"/>
            </w:pPr>
            <w:r>
              <w:t>75</w:t>
            </w:r>
          </w:p>
        </w:tc>
        <w:tc>
          <w:tcPr>
            <w:tcW w:w="3260" w:type="dxa"/>
            <w:tcBorders>
              <w:top w:val="single" w:sz="18" w:space="0" w:color="auto"/>
            </w:tcBorders>
          </w:tcPr>
          <w:p w14:paraId="2DCE80F8" w14:textId="2EE4E1F6" w:rsidR="007767C1" w:rsidRDefault="007767C1" w:rsidP="007767C1">
            <w:pPr>
              <w:ind w:firstLine="0"/>
            </w:pPr>
            <w:r w:rsidRPr="007767C1">
              <w:t>Family member</w:t>
            </w:r>
          </w:p>
        </w:tc>
      </w:tr>
      <w:tr w:rsidR="007767C1" w14:paraId="7DB0BE7A" w14:textId="77777777" w:rsidTr="007767C1">
        <w:tc>
          <w:tcPr>
            <w:tcW w:w="1418" w:type="dxa"/>
          </w:tcPr>
          <w:p w14:paraId="52CDFC50" w14:textId="148CAC14" w:rsidR="007767C1" w:rsidRDefault="007767C1" w:rsidP="007767C1">
            <w:pPr>
              <w:ind w:firstLine="0"/>
            </w:pPr>
            <w:r>
              <w:t>1</w:t>
            </w:r>
          </w:p>
        </w:tc>
        <w:tc>
          <w:tcPr>
            <w:tcW w:w="1134" w:type="dxa"/>
          </w:tcPr>
          <w:p w14:paraId="43556779" w14:textId="18D053A7" w:rsidR="007767C1" w:rsidRDefault="007767C1" w:rsidP="007767C1">
            <w:pPr>
              <w:ind w:firstLine="0"/>
            </w:pPr>
            <w:r>
              <w:t>2</w:t>
            </w:r>
          </w:p>
        </w:tc>
        <w:tc>
          <w:tcPr>
            <w:tcW w:w="1559" w:type="dxa"/>
          </w:tcPr>
          <w:p w14:paraId="3E6F61B4" w14:textId="395B4AF7" w:rsidR="007767C1" w:rsidRDefault="007767C1" w:rsidP="007767C1">
            <w:pPr>
              <w:ind w:firstLine="0"/>
            </w:pPr>
            <w:r>
              <w:t>75</w:t>
            </w:r>
          </w:p>
        </w:tc>
        <w:tc>
          <w:tcPr>
            <w:tcW w:w="3260" w:type="dxa"/>
          </w:tcPr>
          <w:p w14:paraId="5203FA93" w14:textId="25AFF850" w:rsidR="007767C1" w:rsidRDefault="007767C1" w:rsidP="007767C1">
            <w:pPr>
              <w:ind w:firstLine="0"/>
            </w:pPr>
            <w:r w:rsidRPr="007767C1">
              <w:t>Friend</w:t>
            </w:r>
          </w:p>
        </w:tc>
      </w:tr>
      <w:tr w:rsidR="007767C1" w14:paraId="7D5BDD8D" w14:textId="77777777" w:rsidTr="007767C1">
        <w:tc>
          <w:tcPr>
            <w:tcW w:w="1418" w:type="dxa"/>
          </w:tcPr>
          <w:p w14:paraId="00884FCD" w14:textId="18196548" w:rsidR="007767C1" w:rsidRDefault="007767C1" w:rsidP="007767C1">
            <w:pPr>
              <w:ind w:firstLine="0"/>
            </w:pPr>
            <w:r>
              <w:t>1</w:t>
            </w:r>
          </w:p>
        </w:tc>
        <w:tc>
          <w:tcPr>
            <w:tcW w:w="1134" w:type="dxa"/>
          </w:tcPr>
          <w:p w14:paraId="086A1A28" w14:textId="0B25EE8F" w:rsidR="007767C1" w:rsidRDefault="007767C1" w:rsidP="007767C1">
            <w:pPr>
              <w:ind w:firstLine="0"/>
            </w:pPr>
            <w:r>
              <w:t>3</w:t>
            </w:r>
          </w:p>
        </w:tc>
        <w:tc>
          <w:tcPr>
            <w:tcW w:w="1559" w:type="dxa"/>
          </w:tcPr>
          <w:p w14:paraId="697A2A3A" w14:textId="086589D1" w:rsidR="007767C1" w:rsidRDefault="007767C1" w:rsidP="007767C1">
            <w:pPr>
              <w:ind w:firstLine="0"/>
            </w:pPr>
            <w:r>
              <w:t>75</w:t>
            </w:r>
          </w:p>
        </w:tc>
        <w:tc>
          <w:tcPr>
            <w:tcW w:w="3260" w:type="dxa"/>
          </w:tcPr>
          <w:p w14:paraId="0EB2D32B" w14:textId="78919655" w:rsidR="007767C1" w:rsidRDefault="007767C1" w:rsidP="007767C1">
            <w:pPr>
              <w:ind w:firstLine="0"/>
            </w:pPr>
            <w:r w:rsidRPr="007767C1">
              <w:t>Paid care worker - familiar</w:t>
            </w:r>
          </w:p>
        </w:tc>
      </w:tr>
      <w:tr w:rsidR="007767C1" w14:paraId="4F97798D" w14:textId="77777777" w:rsidTr="007767C1">
        <w:tc>
          <w:tcPr>
            <w:tcW w:w="1418" w:type="dxa"/>
          </w:tcPr>
          <w:p w14:paraId="484F6E9F" w14:textId="214F3707" w:rsidR="007767C1" w:rsidRDefault="007767C1" w:rsidP="007767C1">
            <w:pPr>
              <w:ind w:firstLine="0"/>
            </w:pPr>
            <w:r>
              <w:t>1</w:t>
            </w:r>
          </w:p>
        </w:tc>
        <w:tc>
          <w:tcPr>
            <w:tcW w:w="1134" w:type="dxa"/>
          </w:tcPr>
          <w:p w14:paraId="2A53A21B" w14:textId="493DA2F7" w:rsidR="007767C1" w:rsidRDefault="007767C1" w:rsidP="007767C1">
            <w:pPr>
              <w:ind w:firstLine="0"/>
            </w:pPr>
            <w:r>
              <w:t>4</w:t>
            </w:r>
          </w:p>
        </w:tc>
        <w:tc>
          <w:tcPr>
            <w:tcW w:w="1559" w:type="dxa"/>
          </w:tcPr>
          <w:p w14:paraId="657E9F34" w14:textId="48569BD9" w:rsidR="007767C1" w:rsidRDefault="007767C1" w:rsidP="007767C1">
            <w:pPr>
              <w:ind w:firstLine="0"/>
            </w:pPr>
            <w:r>
              <w:t>75</w:t>
            </w:r>
          </w:p>
        </w:tc>
        <w:tc>
          <w:tcPr>
            <w:tcW w:w="3260" w:type="dxa"/>
          </w:tcPr>
          <w:p w14:paraId="45AE6CF9" w14:textId="61C37383" w:rsidR="007767C1" w:rsidRDefault="007767C1" w:rsidP="007767C1">
            <w:pPr>
              <w:ind w:firstLine="0"/>
            </w:pPr>
            <w:r w:rsidRPr="007767C1">
              <w:t>Paid care worker - unfamiliar</w:t>
            </w:r>
          </w:p>
        </w:tc>
      </w:tr>
      <w:tr w:rsidR="007767C1" w14:paraId="3FAFE06E" w14:textId="77777777" w:rsidTr="007767C1">
        <w:tc>
          <w:tcPr>
            <w:tcW w:w="1418" w:type="dxa"/>
          </w:tcPr>
          <w:p w14:paraId="011F020C" w14:textId="76FEC009" w:rsidR="007767C1" w:rsidRDefault="007767C1" w:rsidP="007767C1">
            <w:pPr>
              <w:ind w:firstLine="0"/>
            </w:pPr>
            <w:r>
              <w:t>2</w:t>
            </w:r>
          </w:p>
        </w:tc>
        <w:tc>
          <w:tcPr>
            <w:tcW w:w="1134" w:type="dxa"/>
          </w:tcPr>
          <w:p w14:paraId="1D9E4873" w14:textId="5CA1AE5A" w:rsidR="007767C1" w:rsidRDefault="007767C1" w:rsidP="007767C1">
            <w:pPr>
              <w:ind w:firstLine="0"/>
            </w:pPr>
            <w:r>
              <w:t>1</w:t>
            </w:r>
          </w:p>
        </w:tc>
        <w:tc>
          <w:tcPr>
            <w:tcW w:w="1559" w:type="dxa"/>
          </w:tcPr>
          <w:p w14:paraId="5C4E1F32" w14:textId="759C1A73" w:rsidR="007767C1" w:rsidRDefault="007767C1" w:rsidP="007767C1">
            <w:pPr>
              <w:ind w:firstLine="0"/>
            </w:pPr>
            <w:r>
              <w:t>100</w:t>
            </w:r>
          </w:p>
        </w:tc>
        <w:tc>
          <w:tcPr>
            <w:tcW w:w="3260" w:type="dxa"/>
          </w:tcPr>
          <w:p w14:paraId="3C0FA814" w14:textId="12A5BA58" w:rsidR="007767C1" w:rsidRDefault="007767C1" w:rsidP="007767C1">
            <w:pPr>
              <w:ind w:firstLine="0"/>
            </w:pPr>
            <w:r w:rsidRPr="007767C1">
              <w:t>Co-ordinate all</w:t>
            </w:r>
          </w:p>
        </w:tc>
      </w:tr>
      <w:tr w:rsidR="007767C1" w14:paraId="4C40D4D8" w14:textId="77777777" w:rsidTr="007767C1">
        <w:tc>
          <w:tcPr>
            <w:tcW w:w="1418" w:type="dxa"/>
          </w:tcPr>
          <w:p w14:paraId="5941BBA5" w14:textId="261A17D3" w:rsidR="007767C1" w:rsidRDefault="007767C1" w:rsidP="007767C1">
            <w:pPr>
              <w:ind w:firstLine="0"/>
            </w:pPr>
            <w:r>
              <w:t>2</w:t>
            </w:r>
          </w:p>
        </w:tc>
        <w:tc>
          <w:tcPr>
            <w:tcW w:w="1134" w:type="dxa"/>
          </w:tcPr>
          <w:p w14:paraId="49C8810F" w14:textId="41AA9D9E" w:rsidR="007767C1" w:rsidRDefault="007767C1" w:rsidP="007767C1">
            <w:pPr>
              <w:ind w:firstLine="0"/>
            </w:pPr>
            <w:r>
              <w:t>2</w:t>
            </w:r>
          </w:p>
        </w:tc>
        <w:tc>
          <w:tcPr>
            <w:tcW w:w="1559" w:type="dxa"/>
          </w:tcPr>
          <w:p w14:paraId="2C0BE74E" w14:textId="5C9E244A" w:rsidR="007767C1" w:rsidRDefault="007767C1" w:rsidP="007767C1">
            <w:pPr>
              <w:ind w:firstLine="0"/>
            </w:pPr>
            <w:r>
              <w:t>100</w:t>
            </w:r>
          </w:p>
        </w:tc>
        <w:tc>
          <w:tcPr>
            <w:tcW w:w="3260" w:type="dxa"/>
          </w:tcPr>
          <w:p w14:paraId="5FB5606B" w14:textId="5BE6ACCA" w:rsidR="007767C1" w:rsidRDefault="007767C1" w:rsidP="007767C1">
            <w:pPr>
              <w:ind w:firstLine="0"/>
            </w:pPr>
            <w:r w:rsidRPr="007767C1">
              <w:t>Co-ordinate some</w:t>
            </w:r>
          </w:p>
        </w:tc>
      </w:tr>
      <w:tr w:rsidR="007767C1" w14:paraId="70F388BE" w14:textId="77777777" w:rsidTr="007767C1">
        <w:tc>
          <w:tcPr>
            <w:tcW w:w="1418" w:type="dxa"/>
          </w:tcPr>
          <w:p w14:paraId="6E32327D" w14:textId="5210CB8C" w:rsidR="007767C1" w:rsidRDefault="007767C1" w:rsidP="007767C1">
            <w:pPr>
              <w:ind w:firstLine="0"/>
            </w:pPr>
            <w:r>
              <w:t>2</w:t>
            </w:r>
          </w:p>
        </w:tc>
        <w:tc>
          <w:tcPr>
            <w:tcW w:w="1134" w:type="dxa"/>
          </w:tcPr>
          <w:p w14:paraId="16C7E551" w14:textId="496D97F4" w:rsidR="007767C1" w:rsidRDefault="007767C1" w:rsidP="007767C1">
            <w:pPr>
              <w:ind w:firstLine="0"/>
            </w:pPr>
            <w:r>
              <w:t>3</w:t>
            </w:r>
          </w:p>
        </w:tc>
        <w:tc>
          <w:tcPr>
            <w:tcW w:w="1559" w:type="dxa"/>
          </w:tcPr>
          <w:p w14:paraId="0DB50A4D" w14:textId="39E31B33" w:rsidR="007767C1" w:rsidRDefault="007767C1" w:rsidP="007767C1">
            <w:pPr>
              <w:ind w:firstLine="0"/>
            </w:pPr>
            <w:r>
              <w:t>100</w:t>
            </w:r>
          </w:p>
        </w:tc>
        <w:tc>
          <w:tcPr>
            <w:tcW w:w="3260" w:type="dxa"/>
          </w:tcPr>
          <w:p w14:paraId="7558F673" w14:textId="270D7CF2" w:rsidR="007767C1" w:rsidRDefault="007767C1" w:rsidP="007767C1">
            <w:pPr>
              <w:ind w:firstLine="0"/>
            </w:pPr>
            <w:r w:rsidRPr="007767C1">
              <w:t>Co-ordinate none</w:t>
            </w:r>
          </w:p>
        </w:tc>
      </w:tr>
      <w:tr w:rsidR="007767C1" w14:paraId="359CE178" w14:textId="77777777" w:rsidTr="007767C1">
        <w:tc>
          <w:tcPr>
            <w:tcW w:w="1418" w:type="dxa"/>
          </w:tcPr>
          <w:p w14:paraId="49D1E1AD" w14:textId="695DA827" w:rsidR="007767C1" w:rsidRDefault="007767C1" w:rsidP="007767C1">
            <w:pPr>
              <w:ind w:firstLine="0"/>
            </w:pPr>
            <w:r>
              <w:t>3</w:t>
            </w:r>
          </w:p>
        </w:tc>
        <w:tc>
          <w:tcPr>
            <w:tcW w:w="1134" w:type="dxa"/>
          </w:tcPr>
          <w:p w14:paraId="13CB7F0B" w14:textId="0C6B5884" w:rsidR="007767C1" w:rsidRDefault="007767C1" w:rsidP="007767C1">
            <w:pPr>
              <w:ind w:firstLine="0"/>
            </w:pPr>
            <w:r>
              <w:t>1</w:t>
            </w:r>
          </w:p>
        </w:tc>
        <w:tc>
          <w:tcPr>
            <w:tcW w:w="1559" w:type="dxa"/>
          </w:tcPr>
          <w:p w14:paraId="00D590A2" w14:textId="58975814" w:rsidR="007767C1" w:rsidRDefault="007767C1" w:rsidP="007767C1">
            <w:pPr>
              <w:ind w:firstLine="0"/>
            </w:pPr>
            <w:r>
              <w:t>100</w:t>
            </w:r>
          </w:p>
        </w:tc>
        <w:tc>
          <w:tcPr>
            <w:tcW w:w="3260" w:type="dxa"/>
          </w:tcPr>
          <w:p w14:paraId="1C1A3CD8" w14:textId="74ABE86A" w:rsidR="007767C1" w:rsidRDefault="007767C1" w:rsidP="007767C1">
            <w:pPr>
              <w:ind w:firstLine="0"/>
            </w:pPr>
            <w:r>
              <w:t>3 weeks</w:t>
            </w:r>
          </w:p>
        </w:tc>
      </w:tr>
      <w:tr w:rsidR="007767C1" w14:paraId="04ECBA0B" w14:textId="77777777" w:rsidTr="007767C1">
        <w:tc>
          <w:tcPr>
            <w:tcW w:w="1418" w:type="dxa"/>
          </w:tcPr>
          <w:p w14:paraId="5E828402" w14:textId="4908C865" w:rsidR="007767C1" w:rsidRDefault="007767C1" w:rsidP="007767C1">
            <w:pPr>
              <w:ind w:firstLine="0"/>
            </w:pPr>
            <w:r>
              <w:t>3</w:t>
            </w:r>
          </w:p>
        </w:tc>
        <w:tc>
          <w:tcPr>
            <w:tcW w:w="1134" w:type="dxa"/>
          </w:tcPr>
          <w:p w14:paraId="500F26EE" w14:textId="0D2F7083" w:rsidR="007767C1" w:rsidRDefault="007767C1" w:rsidP="007767C1">
            <w:pPr>
              <w:ind w:firstLine="0"/>
            </w:pPr>
            <w:r>
              <w:t>2</w:t>
            </w:r>
          </w:p>
        </w:tc>
        <w:tc>
          <w:tcPr>
            <w:tcW w:w="1559" w:type="dxa"/>
          </w:tcPr>
          <w:p w14:paraId="70554902" w14:textId="411AEE54" w:rsidR="007767C1" w:rsidRDefault="007767C1" w:rsidP="007767C1">
            <w:pPr>
              <w:ind w:firstLine="0"/>
            </w:pPr>
            <w:r>
              <w:t>100</w:t>
            </w:r>
          </w:p>
        </w:tc>
        <w:tc>
          <w:tcPr>
            <w:tcW w:w="3260" w:type="dxa"/>
          </w:tcPr>
          <w:p w14:paraId="12DEB5AF" w14:textId="428B7EC5" w:rsidR="007767C1" w:rsidRDefault="007767C1" w:rsidP="007767C1">
            <w:pPr>
              <w:ind w:firstLine="0"/>
            </w:pPr>
            <w:r>
              <w:t>3 months</w:t>
            </w:r>
          </w:p>
        </w:tc>
      </w:tr>
      <w:tr w:rsidR="007767C1" w14:paraId="160A7426" w14:textId="77777777" w:rsidTr="007767C1">
        <w:tc>
          <w:tcPr>
            <w:tcW w:w="1418" w:type="dxa"/>
          </w:tcPr>
          <w:p w14:paraId="08A9E5B5" w14:textId="70FC9791" w:rsidR="007767C1" w:rsidRDefault="007767C1" w:rsidP="007767C1">
            <w:pPr>
              <w:ind w:firstLine="0"/>
            </w:pPr>
            <w:r>
              <w:t>3</w:t>
            </w:r>
          </w:p>
        </w:tc>
        <w:tc>
          <w:tcPr>
            <w:tcW w:w="1134" w:type="dxa"/>
          </w:tcPr>
          <w:p w14:paraId="78DDFC95" w14:textId="6FFBF9AD" w:rsidR="007767C1" w:rsidRDefault="007767C1" w:rsidP="007767C1">
            <w:pPr>
              <w:ind w:firstLine="0"/>
            </w:pPr>
            <w:r>
              <w:t>3</w:t>
            </w:r>
          </w:p>
        </w:tc>
        <w:tc>
          <w:tcPr>
            <w:tcW w:w="1559" w:type="dxa"/>
          </w:tcPr>
          <w:p w14:paraId="772FEA4B" w14:textId="58A6B802" w:rsidR="007767C1" w:rsidRDefault="007767C1" w:rsidP="007767C1">
            <w:pPr>
              <w:ind w:firstLine="0"/>
            </w:pPr>
            <w:r>
              <w:t>100</w:t>
            </w:r>
          </w:p>
        </w:tc>
        <w:tc>
          <w:tcPr>
            <w:tcW w:w="3260" w:type="dxa"/>
          </w:tcPr>
          <w:p w14:paraId="043C3D5B" w14:textId="0D2B405E" w:rsidR="007767C1" w:rsidRDefault="007767C1" w:rsidP="007767C1">
            <w:pPr>
              <w:ind w:firstLine="0"/>
            </w:pPr>
            <w:r>
              <w:t>6 months</w:t>
            </w:r>
          </w:p>
        </w:tc>
      </w:tr>
      <w:tr w:rsidR="007767C1" w14:paraId="7622E90E" w14:textId="77777777" w:rsidTr="007767C1">
        <w:tc>
          <w:tcPr>
            <w:tcW w:w="1418" w:type="dxa"/>
          </w:tcPr>
          <w:p w14:paraId="2A16901A" w14:textId="254F7D74" w:rsidR="007767C1" w:rsidRDefault="007767C1" w:rsidP="007767C1">
            <w:pPr>
              <w:ind w:firstLine="0"/>
            </w:pPr>
            <w:r>
              <w:t>4</w:t>
            </w:r>
          </w:p>
        </w:tc>
        <w:tc>
          <w:tcPr>
            <w:tcW w:w="1134" w:type="dxa"/>
          </w:tcPr>
          <w:p w14:paraId="3EA2F50F" w14:textId="30A64282" w:rsidR="007767C1" w:rsidRDefault="007767C1" w:rsidP="007767C1">
            <w:pPr>
              <w:ind w:firstLine="0"/>
            </w:pPr>
            <w:r>
              <w:t>1</w:t>
            </w:r>
          </w:p>
        </w:tc>
        <w:tc>
          <w:tcPr>
            <w:tcW w:w="1559" w:type="dxa"/>
          </w:tcPr>
          <w:p w14:paraId="0CA02275" w14:textId="3F3072A5" w:rsidR="007767C1" w:rsidRDefault="007767C1" w:rsidP="007767C1">
            <w:pPr>
              <w:ind w:firstLine="0"/>
            </w:pPr>
            <w:r>
              <w:t>150</w:t>
            </w:r>
          </w:p>
        </w:tc>
        <w:tc>
          <w:tcPr>
            <w:tcW w:w="3260" w:type="dxa"/>
          </w:tcPr>
          <w:p w14:paraId="7656AC75" w14:textId="3E5826FB" w:rsidR="007767C1" w:rsidRDefault="007767C1" w:rsidP="007767C1">
            <w:pPr>
              <w:ind w:firstLine="0"/>
            </w:pPr>
            <w:r>
              <w:t>Provided</w:t>
            </w:r>
          </w:p>
        </w:tc>
      </w:tr>
      <w:tr w:rsidR="007767C1" w14:paraId="5069CB1C" w14:textId="77777777" w:rsidTr="007767C1">
        <w:tc>
          <w:tcPr>
            <w:tcW w:w="1418" w:type="dxa"/>
            <w:tcBorders>
              <w:bottom w:val="single" w:sz="18" w:space="0" w:color="auto"/>
            </w:tcBorders>
          </w:tcPr>
          <w:p w14:paraId="3453B54C" w14:textId="758C94A4" w:rsidR="007767C1" w:rsidRDefault="007767C1" w:rsidP="007767C1">
            <w:pPr>
              <w:ind w:firstLine="0"/>
            </w:pPr>
            <w:r>
              <w:t>4</w:t>
            </w:r>
          </w:p>
        </w:tc>
        <w:tc>
          <w:tcPr>
            <w:tcW w:w="1134" w:type="dxa"/>
            <w:tcBorders>
              <w:bottom w:val="single" w:sz="18" w:space="0" w:color="auto"/>
            </w:tcBorders>
          </w:tcPr>
          <w:p w14:paraId="0A5EFE27" w14:textId="755234FD" w:rsidR="007767C1" w:rsidRDefault="007767C1" w:rsidP="007767C1">
            <w:pPr>
              <w:ind w:firstLine="0"/>
            </w:pPr>
            <w:r>
              <w:t>2</w:t>
            </w:r>
          </w:p>
        </w:tc>
        <w:tc>
          <w:tcPr>
            <w:tcW w:w="1559" w:type="dxa"/>
            <w:tcBorders>
              <w:bottom w:val="single" w:sz="18" w:space="0" w:color="auto"/>
            </w:tcBorders>
          </w:tcPr>
          <w:p w14:paraId="7948D3F7" w14:textId="3B941662" w:rsidR="007767C1" w:rsidRDefault="007767C1" w:rsidP="007767C1">
            <w:pPr>
              <w:ind w:firstLine="0"/>
            </w:pPr>
            <w:r>
              <w:t>150</w:t>
            </w:r>
          </w:p>
        </w:tc>
        <w:tc>
          <w:tcPr>
            <w:tcW w:w="3260" w:type="dxa"/>
            <w:tcBorders>
              <w:bottom w:val="single" w:sz="18" w:space="0" w:color="auto"/>
            </w:tcBorders>
          </w:tcPr>
          <w:p w14:paraId="79F8949A" w14:textId="1AAB510C" w:rsidR="007767C1" w:rsidRDefault="007767C1" w:rsidP="007767C1">
            <w:pPr>
              <w:ind w:firstLine="0"/>
            </w:pPr>
            <w:r>
              <w:t>Not provided</w:t>
            </w:r>
          </w:p>
        </w:tc>
      </w:tr>
    </w:tbl>
    <w:p w14:paraId="45DEDF43" w14:textId="77777777" w:rsidR="00F511AE" w:rsidRDefault="00F511AE" w:rsidP="00F511AE"/>
    <w:p w14:paraId="1DF6D73E" w14:textId="39510C15" w:rsidR="00F511AE" w:rsidRDefault="00F511AE" w:rsidP="00F511AE">
      <w:r>
        <w:t>This counting test reports how balanced the design is in terms of frequencies.  To assess how precisely this design can estimate utilities given your expected sample size, we recommend you refer to the Test Design report (the Logit Efficiency Test Using Simulated Data).</w:t>
      </w:r>
    </w:p>
    <w:p w14:paraId="21AC1E79" w14:textId="77777777" w:rsidR="00F511AE" w:rsidRDefault="00F511AE" w:rsidP="00F511AE"/>
    <w:p w14:paraId="6319BD3B" w14:textId="77777777" w:rsidR="00F511AE" w:rsidRPr="00464B52" w:rsidRDefault="00F511AE" w:rsidP="00F511AE">
      <w:pPr>
        <w:rPr>
          <w:u w:val="single"/>
        </w:rPr>
      </w:pPr>
      <w:r w:rsidRPr="00464B52">
        <w:rPr>
          <w:u w:val="single"/>
        </w:rPr>
        <w:t>Logit Efficiency Test Using Simulated Data</w:t>
      </w:r>
    </w:p>
    <w:p w14:paraId="2310B673" w14:textId="77777777" w:rsidR="00464B52" w:rsidRDefault="00464B52" w:rsidP="00F511AE"/>
    <w:p w14:paraId="7DD49766" w14:textId="1C2719AD" w:rsidR="00F511AE" w:rsidRDefault="00F511AE" w:rsidP="00F511AE">
      <w:r>
        <w:t>Main Effects: 1 2 3 4</w:t>
      </w:r>
    </w:p>
    <w:p w14:paraId="5FC121B5" w14:textId="77777777" w:rsidR="00F511AE" w:rsidRDefault="00F511AE" w:rsidP="00F511AE">
      <w:r>
        <w:t>Build includes 200 respondents.</w:t>
      </w:r>
    </w:p>
    <w:p w14:paraId="0F370E20" w14:textId="77777777" w:rsidR="00F511AE" w:rsidRDefault="00F511AE" w:rsidP="00F511AE"/>
    <w:p w14:paraId="4E258E48" w14:textId="77777777" w:rsidR="00F511AE" w:rsidRDefault="00F511AE" w:rsidP="00F511AE">
      <w:r>
        <w:t>Total number of choices in each response category:</w:t>
      </w:r>
    </w:p>
    <w:p w14:paraId="0F2C5E96" w14:textId="533420E2" w:rsidR="00464B52" w:rsidRDefault="00464B52" w:rsidP="00F511AE"/>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048"/>
        <w:gridCol w:w="1276"/>
      </w:tblGrid>
      <w:tr w:rsidR="00464B52" w14:paraId="071DB67C" w14:textId="77777777" w:rsidTr="00464B52">
        <w:tc>
          <w:tcPr>
            <w:tcW w:w="851" w:type="dxa"/>
            <w:tcBorders>
              <w:top w:val="single" w:sz="18" w:space="0" w:color="auto"/>
              <w:bottom w:val="single" w:sz="18" w:space="0" w:color="auto"/>
            </w:tcBorders>
          </w:tcPr>
          <w:p w14:paraId="2864B271" w14:textId="5F223C18" w:rsidR="00464B52" w:rsidRPr="00464B52" w:rsidRDefault="00464B52" w:rsidP="00464B52">
            <w:pPr>
              <w:ind w:firstLine="0"/>
              <w:rPr>
                <w:b/>
                <w:bCs/>
              </w:rPr>
            </w:pPr>
            <w:r w:rsidRPr="00464B52">
              <w:rPr>
                <w:b/>
                <w:bCs/>
              </w:rPr>
              <w:t>Category</w:t>
            </w:r>
          </w:p>
        </w:tc>
        <w:tc>
          <w:tcPr>
            <w:tcW w:w="992" w:type="dxa"/>
            <w:tcBorders>
              <w:top w:val="single" w:sz="18" w:space="0" w:color="auto"/>
              <w:bottom w:val="single" w:sz="18" w:space="0" w:color="auto"/>
            </w:tcBorders>
          </w:tcPr>
          <w:p w14:paraId="3A1E6FBE" w14:textId="22952EBF" w:rsidR="00464B52" w:rsidRPr="00464B52" w:rsidRDefault="00464B52" w:rsidP="00464B52">
            <w:pPr>
              <w:ind w:firstLine="0"/>
              <w:rPr>
                <w:b/>
                <w:bCs/>
              </w:rPr>
            </w:pPr>
            <w:r w:rsidRPr="00464B52">
              <w:rPr>
                <w:b/>
                <w:bCs/>
              </w:rPr>
              <w:t>Number</w:t>
            </w:r>
          </w:p>
        </w:tc>
        <w:tc>
          <w:tcPr>
            <w:tcW w:w="1276" w:type="dxa"/>
            <w:tcBorders>
              <w:top w:val="single" w:sz="18" w:space="0" w:color="auto"/>
              <w:bottom w:val="single" w:sz="18" w:space="0" w:color="auto"/>
            </w:tcBorders>
          </w:tcPr>
          <w:p w14:paraId="3CB1ABEF" w14:textId="3733C636" w:rsidR="00464B52" w:rsidRPr="00464B52" w:rsidRDefault="00464B52" w:rsidP="00464B52">
            <w:pPr>
              <w:ind w:firstLine="0"/>
              <w:rPr>
                <w:b/>
                <w:bCs/>
              </w:rPr>
            </w:pPr>
            <w:r w:rsidRPr="00464B52">
              <w:rPr>
                <w:b/>
                <w:bCs/>
              </w:rPr>
              <w:t>Percent</w:t>
            </w:r>
          </w:p>
        </w:tc>
      </w:tr>
      <w:tr w:rsidR="00464B52" w14:paraId="397B3C9E" w14:textId="77777777" w:rsidTr="00464B52">
        <w:tc>
          <w:tcPr>
            <w:tcW w:w="851" w:type="dxa"/>
            <w:tcBorders>
              <w:top w:val="single" w:sz="18" w:space="0" w:color="auto"/>
            </w:tcBorders>
          </w:tcPr>
          <w:p w14:paraId="6ECEF13B" w14:textId="6BA69EAF" w:rsidR="00464B52" w:rsidRDefault="00464B52" w:rsidP="00464B52">
            <w:pPr>
              <w:ind w:firstLine="0"/>
            </w:pPr>
            <w:r>
              <w:t>1</w:t>
            </w:r>
          </w:p>
        </w:tc>
        <w:tc>
          <w:tcPr>
            <w:tcW w:w="992" w:type="dxa"/>
            <w:tcBorders>
              <w:top w:val="single" w:sz="18" w:space="0" w:color="auto"/>
            </w:tcBorders>
          </w:tcPr>
          <w:p w14:paraId="14094A31" w14:textId="5EFA4151" w:rsidR="00464B52" w:rsidRDefault="00464B52" w:rsidP="00464B52">
            <w:pPr>
              <w:ind w:firstLine="0"/>
            </w:pPr>
            <w:r>
              <w:t>588</w:t>
            </w:r>
          </w:p>
        </w:tc>
        <w:tc>
          <w:tcPr>
            <w:tcW w:w="1276" w:type="dxa"/>
            <w:tcBorders>
              <w:top w:val="single" w:sz="18" w:space="0" w:color="auto"/>
            </w:tcBorders>
          </w:tcPr>
          <w:p w14:paraId="436FF79E" w14:textId="1D02B424" w:rsidR="00464B52" w:rsidRDefault="00464B52" w:rsidP="00464B52">
            <w:pPr>
              <w:ind w:hanging="10"/>
            </w:pPr>
            <w:r>
              <w:t>29.40%</w:t>
            </w:r>
          </w:p>
        </w:tc>
      </w:tr>
      <w:tr w:rsidR="00464B52" w14:paraId="529CD4D3" w14:textId="77777777" w:rsidTr="00464B52">
        <w:tc>
          <w:tcPr>
            <w:tcW w:w="851" w:type="dxa"/>
          </w:tcPr>
          <w:p w14:paraId="47D15988" w14:textId="72228207" w:rsidR="00464B52" w:rsidRDefault="00464B52" w:rsidP="00464B52">
            <w:pPr>
              <w:ind w:firstLine="0"/>
            </w:pPr>
            <w:r>
              <w:t>2</w:t>
            </w:r>
          </w:p>
        </w:tc>
        <w:tc>
          <w:tcPr>
            <w:tcW w:w="992" w:type="dxa"/>
          </w:tcPr>
          <w:p w14:paraId="456491F8" w14:textId="5AF3E4D7" w:rsidR="00464B52" w:rsidRDefault="00464B52" w:rsidP="00464B52">
            <w:pPr>
              <w:ind w:firstLine="0"/>
            </w:pPr>
            <w:r>
              <w:t>598</w:t>
            </w:r>
          </w:p>
        </w:tc>
        <w:tc>
          <w:tcPr>
            <w:tcW w:w="1276" w:type="dxa"/>
          </w:tcPr>
          <w:p w14:paraId="3E40AF96" w14:textId="402E1CF9" w:rsidR="00464B52" w:rsidRDefault="00464B52" w:rsidP="00464B52">
            <w:pPr>
              <w:ind w:hanging="10"/>
            </w:pPr>
            <w:r>
              <w:t>29.90%</w:t>
            </w:r>
          </w:p>
        </w:tc>
      </w:tr>
      <w:tr w:rsidR="00464B52" w14:paraId="5B7091F3" w14:textId="77777777" w:rsidTr="00464B52">
        <w:trPr>
          <w:trHeight w:val="93"/>
        </w:trPr>
        <w:tc>
          <w:tcPr>
            <w:tcW w:w="851" w:type="dxa"/>
          </w:tcPr>
          <w:p w14:paraId="659D797E" w14:textId="30E33A75" w:rsidR="00464B52" w:rsidRDefault="00464B52" w:rsidP="00464B52">
            <w:pPr>
              <w:ind w:firstLine="0"/>
            </w:pPr>
            <w:r>
              <w:t>3</w:t>
            </w:r>
          </w:p>
        </w:tc>
        <w:tc>
          <w:tcPr>
            <w:tcW w:w="992" w:type="dxa"/>
          </w:tcPr>
          <w:p w14:paraId="654AC49E" w14:textId="25A7CD8A" w:rsidR="00464B52" w:rsidRDefault="00464B52" w:rsidP="00464B52">
            <w:pPr>
              <w:ind w:firstLine="0"/>
            </w:pPr>
            <w:r>
              <w:t>540</w:t>
            </w:r>
          </w:p>
        </w:tc>
        <w:tc>
          <w:tcPr>
            <w:tcW w:w="1276" w:type="dxa"/>
          </w:tcPr>
          <w:p w14:paraId="0065C62E" w14:textId="1010B576" w:rsidR="00464B52" w:rsidRDefault="00464B52" w:rsidP="00464B52">
            <w:pPr>
              <w:ind w:hanging="10"/>
            </w:pPr>
            <w:r>
              <w:t>27.00%</w:t>
            </w:r>
          </w:p>
        </w:tc>
      </w:tr>
      <w:tr w:rsidR="00464B52" w14:paraId="30A2ABD4" w14:textId="77777777" w:rsidTr="00464B52">
        <w:tc>
          <w:tcPr>
            <w:tcW w:w="851" w:type="dxa"/>
          </w:tcPr>
          <w:p w14:paraId="089BFCCF" w14:textId="18467458" w:rsidR="00464B52" w:rsidRDefault="00464B52" w:rsidP="00464B52">
            <w:pPr>
              <w:ind w:firstLine="0"/>
            </w:pPr>
            <w:r>
              <w:t>4</w:t>
            </w:r>
          </w:p>
        </w:tc>
        <w:tc>
          <w:tcPr>
            <w:tcW w:w="992" w:type="dxa"/>
          </w:tcPr>
          <w:p w14:paraId="633E57C8" w14:textId="76DA4297" w:rsidR="00464B52" w:rsidRDefault="00464B52" w:rsidP="00464B52">
            <w:pPr>
              <w:ind w:firstLine="0"/>
            </w:pPr>
            <w:r>
              <w:t>274</w:t>
            </w:r>
          </w:p>
        </w:tc>
        <w:tc>
          <w:tcPr>
            <w:tcW w:w="1276" w:type="dxa"/>
          </w:tcPr>
          <w:p w14:paraId="69BA718A" w14:textId="0FF21DE1" w:rsidR="00464B52" w:rsidRDefault="00464B52" w:rsidP="00464B52">
            <w:pPr>
              <w:ind w:hanging="10"/>
            </w:pPr>
            <w:r>
              <w:t>13.70%</w:t>
            </w:r>
          </w:p>
        </w:tc>
      </w:tr>
    </w:tbl>
    <w:p w14:paraId="67C246BD" w14:textId="77777777" w:rsidR="00F511AE" w:rsidRDefault="00F511AE" w:rsidP="00F511AE"/>
    <w:p w14:paraId="35E22604" w14:textId="267ED912" w:rsidR="00F511AE" w:rsidRDefault="00F511AE" w:rsidP="00F511AE">
      <w:r>
        <w:t>There are 2000 expanded tasks in total, or an average of 10.0 tasks per respondent.</w:t>
      </w:r>
    </w:p>
    <w:p w14:paraId="3FD93D19" w14:textId="352F6292" w:rsidR="00F511AE" w:rsidRDefault="00F511AE" w:rsidP="00F511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1802"/>
        <w:gridCol w:w="1802"/>
      </w:tblGrid>
      <w:tr w:rsidR="00584C31" w14:paraId="0C30A708" w14:textId="77777777" w:rsidTr="00584C31">
        <w:tc>
          <w:tcPr>
            <w:tcW w:w="1802" w:type="dxa"/>
            <w:tcBorders>
              <w:top w:val="single" w:sz="18" w:space="0" w:color="auto"/>
              <w:bottom w:val="single" w:sz="18" w:space="0" w:color="auto"/>
            </w:tcBorders>
          </w:tcPr>
          <w:p w14:paraId="0D9FF82C" w14:textId="51B1B5E1" w:rsidR="00584C31" w:rsidRPr="00584C31" w:rsidRDefault="00584C31" w:rsidP="00584C31">
            <w:pPr>
              <w:ind w:firstLine="0"/>
              <w:rPr>
                <w:b/>
                <w:bCs/>
              </w:rPr>
            </w:pPr>
            <w:r w:rsidRPr="00584C31">
              <w:rPr>
                <w:b/>
                <w:bCs/>
              </w:rPr>
              <w:t>Iteration</w:t>
            </w:r>
          </w:p>
        </w:tc>
        <w:tc>
          <w:tcPr>
            <w:tcW w:w="1802" w:type="dxa"/>
            <w:tcBorders>
              <w:top w:val="single" w:sz="18" w:space="0" w:color="auto"/>
              <w:bottom w:val="single" w:sz="18" w:space="0" w:color="auto"/>
            </w:tcBorders>
          </w:tcPr>
          <w:p w14:paraId="4D0069C1" w14:textId="7F1E942F" w:rsidR="00584C31" w:rsidRPr="00584C31" w:rsidRDefault="00584C31" w:rsidP="00584C31">
            <w:pPr>
              <w:ind w:firstLine="0"/>
              <w:rPr>
                <w:b/>
                <w:bCs/>
              </w:rPr>
            </w:pPr>
            <w:r w:rsidRPr="00584C31">
              <w:rPr>
                <w:b/>
                <w:bCs/>
              </w:rPr>
              <w:t>Log-</w:t>
            </w:r>
            <w:proofErr w:type="spellStart"/>
            <w:r w:rsidRPr="00584C31">
              <w:rPr>
                <w:b/>
                <w:bCs/>
              </w:rPr>
              <w:t>liklihood</w:t>
            </w:r>
            <w:proofErr w:type="spellEnd"/>
          </w:p>
        </w:tc>
        <w:tc>
          <w:tcPr>
            <w:tcW w:w="1802" w:type="dxa"/>
            <w:tcBorders>
              <w:top w:val="single" w:sz="18" w:space="0" w:color="auto"/>
              <w:bottom w:val="single" w:sz="18" w:space="0" w:color="auto"/>
            </w:tcBorders>
          </w:tcPr>
          <w:p w14:paraId="23E5ECAD" w14:textId="5950722B" w:rsidR="00584C31" w:rsidRPr="00584C31" w:rsidRDefault="00584C31" w:rsidP="00584C31">
            <w:pPr>
              <w:ind w:firstLine="0"/>
              <w:rPr>
                <w:b/>
                <w:bCs/>
              </w:rPr>
            </w:pPr>
            <w:r w:rsidRPr="00584C31">
              <w:rPr>
                <w:b/>
                <w:bCs/>
              </w:rPr>
              <w:t xml:space="preserve">Chi </w:t>
            </w:r>
            <w:proofErr w:type="spellStart"/>
            <w:r w:rsidRPr="00584C31">
              <w:rPr>
                <w:b/>
                <w:bCs/>
              </w:rPr>
              <w:t>Sq</w:t>
            </w:r>
            <w:proofErr w:type="spellEnd"/>
          </w:p>
        </w:tc>
        <w:tc>
          <w:tcPr>
            <w:tcW w:w="1802" w:type="dxa"/>
            <w:tcBorders>
              <w:top w:val="single" w:sz="18" w:space="0" w:color="auto"/>
              <w:bottom w:val="single" w:sz="18" w:space="0" w:color="auto"/>
            </w:tcBorders>
          </w:tcPr>
          <w:p w14:paraId="46B58156" w14:textId="3BCA276D" w:rsidR="00584C31" w:rsidRPr="00584C31" w:rsidRDefault="00584C31" w:rsidP="00584C31">
            <w:pPr>
              <w:ind w:firstLine="0"/>
              <w:rPr>
                <w:b/>
                <w:bCs/>
              </w:rPr>
            </w:pPr>
            <w:r w:rsidRPr="00584C31">
              <w:rPr>
                <w:b/>
                <w:bCs/>
              </w:rPr>
              <w:t>RLH</w:t>
            </w:r>
          </w:p>
        </w:tc>
      </w:tr>
      <w:tr w:rsidR="00584C31" w14:paraId="151E4CC1" w14:textId="77777777" w:rsidTr="00584C31">
        <w:tc>
          <w:tcPr>
            <w:tcW w:w="1802" w:type="dxa"/>
            <w:tcBorders>
              <w:top w:val="single" w:sz="18" w:space="0" w:color="auto"/>
            </w:tcBorders>
          </w:tcPr>
          <w:p w14:paraId="4184A563" w14:textId="55575112" w:rsidR="00584C31" w:rsidRDefault="00584C31" w:rsidP="00584C31">
            <w:pPr>
              <w:ind w:firstLine="0"/>
            </w:pPr>
            <w:r>
              <w:t>1</w:t>
            </w:r>
          </w:p>
        </w:tc>
        <w:tc>
          <w:tcPr>
            <w:tcW w:w="1802" w:type="dxa"/>
            <w:tcBorders>
              <w:top w:val="single" w:sz="18" w:space="0" w:color="auto"/>
            </w:tcBorders>
          </w:tcPr>
          <w:p w14:paraId="18C9ABBF" w14:textId="7789C2E4" w:rsidR="00584C31" w:rsidRDefault="00584C31" w:rsidP="00584C31">
            <w:pPr>
              <w:ind w:firstLine="0"/>
            </w:pPr>
            <w:r>
              <w:t xml:space="preserve">-2701.20667  </w:t>
            </w:r>
          </w:p>
        </w:tc>
        <w:tc>
          <w:tcPr>
            <w:tcW w:w="1802" w:type="dxa"/>
            <w:tcBorders>
              <w:top w:val="single" w:sz="18" w:space="0" w:color="auto"/>
            </w:tcBorders>
          </w:tcPr>
          <w:p w14:paraId="0BCE7DA1" w14:textId="0197CDAA" w:rsidR="00584C31" w:rsidRDefault="00584C31" w:rsidP="00584C31">
            <w:pPr>
              <w:ind w:firstLine="0"/>
            </w:pPr>
            <w:r>
              <w:t xml:space="preserve">142.76410  </w:t>
            </w:r>
          </w:p>
        </w:tc>
        <w:tc>
          <w:tcPr>
            <w:tcW w:w="1802" w:type="dxa"/>
            <w:tcBorders>
              <w:top w:val="single" w:sz="18" w:space="0" w:color="auto"/>
            </w:tcBorders>
          </w:tcPr>
          <w:p w14:paraId="0BB648A8" w14:textId="0071F192" w:rsidR="00584C31" w:rsidRDefault="00584C31" w:rsidP="00584C31">
            <w:pPr>
              <w:ind w:firstLine="0"/>
            </w:pPr>
            <w:r>
              <w:t>0.25908</w:t>
            </w:r>
          </w:p>
        </w:tc>
      </w:tr>
      <w:tr w:rsidR="00584C31" w14:paraId="4AF8CF22" w14:textId="77777777" w:rsidTr="00584C31">
        <w:tc>
          <w:tcPr>
            <w:tcW w:w="1802" w:type="dxa"/>
          </w:tcPr>
          <w:p w14:paraId="46734421" w14:textId="11CDFC87" w:rsidR="00584C31" w:rsidRDefault="00584C31" w:rsidP="00584C31">
            <w:pPr>
              <w:ind w:firstLine="0"/>
            </w:pPr>
            <w:r>
              <w:t>2</w:t>
            </w:r>
          </w:p>
        </w:tc>
        <w:tc>
          <w:tcPr>
            <w:tcW w:w="1802" w:type="dxa"/>
          </w:tcPr>
          <w:p w14:paraId="4F0992C9" w14:textId="4A2A66FA" w:rsidR="00584C31" w:rsidRDefault="00584C31" w:rsidP="00584C31">
            <w:pPr>
              <w:ind w:firstLine="0"/>
            </w:pPr>
            <w:r>
              <w:t xml:space="preserve">-2693.34819  </w:t>
            </w:r>
          </w:p>
        </w:tc>
        <w:tc>
          <w:tcPr>
            <w:tcW w:w="1802" w:type="dxa"/>
          </w:tcPr>
          <w:p w14:paraId="3D50F8F8" w14:textId="3A19A9D7" w:rsidR="00584C31" w:rsidRDefault="00584C31" w:rsidP="00584C31">
            <w:pPr>
              <w:ind w:firstLine="0"/>
            </w:pPr>
            <w:r>
              <w:t xml:space="preserve">158.48106  </w:t>
            </w:r>
          </w:p>
        </w:tc>
        <w:tc>
          <w:tcPr>
            <w:tcW w:w="1802" w:type="dxa"/>
          </w:tcPr>
          <w:p w14:paraId="666C14AA" w14:textId="590639E7" w:rsidR="00584C31" w:rsidRDefault="00584C31" w:rsidP="00584C31">
            <w:pPr>
              <w:ind w:firstLine="0"/>
            </w:pPr>
            <w:r>
              <w:t>0.26010</w:t>
            </w:r>
          </w:p>
        </w:tc>
      </w:tr>
      <w:tr w:rsidR="00584C31" w14:paraId="7B7DEB57" w14:textId="77777777" w:rsidTr="00584C31">
        <w:tc>
          <w:tcPr>
            <w:tcW w:w="1802" w:type="dxa"/>
          </w:tcPr>
          <w:p w14:paraId="462F1B9A" w14:textId="265D8A7B" w:rsidR="00584C31" w:rsidRDefault="00584C31" w:rsidP="00584C31">
            <w:pPr>
              <w:ind w:firstLine="0"/>
            </w:pPr>
            <w:r>
              <w:t>3</w:t>
            </w:r>
          </w:p>
        </w:tc>
        <w:tc>
          <w:tcPr>
            <w:tcW w:w="1802" w:type="dxa"/>
          </w:tcPr>
          <w:p w14:paraId="1842AB07" w14:textId="04730D7B" w:rsidR="00584C31" w:rsidRDefault="00584C31" w:rsidP="00584C31">
            <w:pPr>
              <w:ind w:firstLine="0"/>
            </w:pPr>
            <w:r>
              <w:t xml:space="preserve">-2692.80366  </w:t>
            </w:r>
          </w:p>
        </w:tc>
        <w:tc>
          <w:tcPr>
            <w:tcW w:w="1802" w:type="dxa"/>
          </w:tcPr>
          <w:p w14:paraId="50A7FB57" w14:textId="6C3AB580" w:rsidR="00584C31" w:rsidRDefault="00584C31" w:rsidP="00584C31">
            <w:pPr>
              <w:ind w:firstLine="0"/>
            </w:pPr>
            <w:r>
              <w:t xml:space="preserve">159.57013  </w:t>
            </w:r>
          </w:p>
        </w:tc>
        <w:tc>
          <w:tcPr>
            <w:tcW w:w="1802" w:type="dxa"/>
          </w:tcPr>
          <w:p w14:paraId="5762239A" w14:textId="7C8544F6" w:rsidR="00584C31" w:rsidRDefault="00584C31" w:rsidP="00584C31">
            <w:pPr>
              <w:ind w:firstLine="0"/>
            </w:pPr>
            <w:r>
              <w:t>0.26017</w:t>
            </w:r>
          </w:p>
        </w:tc>
      </w:tr>
      <w:tr w:rsidR="00584C31" w14:paraId="3C717B01" w14:textId="77777777" w:rsidTr="00584C31">
        <w:tc>
          <w:tcPr>
            <w:tcW w:w="1802" w:type="dxa"/>
          </w:tcPr>
          <w:p w14:paraId="28BA6669" w14:textId="6D965670" w:rsidR="00584C31" w:rsidRDefault="00584C31" w:rsidP="00584C31">
            <w:pPr>
              <w:ind w:firstLine="0"/>
            </w:pPr>
            <w:r>
              <w:t>4</w:t>
            </w:r>
          </w:p>
        </w:tc>
        <w:tc>
          <w:tcPr>
            <w:tcW w:w="1802" w:type="dxa"/>
          </w:tcPr>
          <w:p w14:paraId="11F7A316" w14:textId="1D142743" w:rsidR="00584C31" w:rsidRDefault="00584C31" w:rsidP="00584C31">
            <w:pPr>
              <w:ind w:firstLine="0"/>
            </w:pPr>
            <w:r>
              <w:t xml:space="preserve">-2692.77763  </w:t>
            </w:r>
          </w:p>
        </w:tc>
        <w:tc>
          <w:tcPr>
            <w:tcW w:w="1802" w:type="dxa"/>
          </w:tcPr>
          <w:p w14:paraId="64384DC5" w14:textId="37D5A8D8" w:rsidR="00584C31" w:rsidRDefault="00584C31" w:rsidP="00584C31">
            <w:pPr>
              <w:ind w:firstLine="0"/>
            </w:pPr>
            <w:r>
              <w:t xml:space="preserve">159.62218  </w:t>
            </w:r>
          </w:p>
        </w:tc>
        <w:tc>
          <w:tcPr>
            <w:tcW w:w="1802" w:type="dxa"/>
          </w:tcPr>
          <w:p w14:paraId="5F0C630B" w14:textId="5B303524" w:rsidR="00584C31" w:rsidRDefault="00584C31" w:rsidP="00584C31">
            <w:pPr>
              <w:ind w:firstLine="0"/>
            </w:pPr>
            <w:r>
              <w:t>0.26018</w:t>
            </w:r>
          </w:p>
        </w:tc>
      </w:tr>
      <w:tr w:rsidR="00584C31" w14:paraId="3F7BEF08" w14:textId="77777777" w:rsidTr="00584C31">
        <w:tc>
          <w:tcPr>
            <w:tcW w:w="1802" w:type="dxa"/>
          </w:tcPr>
          <w:p w14:paraId="6888B27F" w14:textId="3B7F0B03" w:rsidR="00584C31" w:rsidRDefault="00584C31" w:rsidP="00584C31">
            <w:pPr>
              <w:ind w:firstLine="0"/>
            </w:pPr>
            <w:r>
              <w:t>5</w:t>
            </w:r>
          </w:p>
        </w:tc>
        <w:tc>
          <w:tcPr>
            <w:tcW w:w="1802" w:type="dxa"/>
          </w:tcPr>
          <w:p w14:paraId="5F34A9DF" w14:textId="22A4D4E3" w:rsidR="00584C31" w:rsidRDefault="00584C31" w:rsidP="00584C31">
            <w:pPr>
              <w:ind w:firstLine="0"/>
            </w:pPr>
            <w:r>
              <w:t xml:space="preserve">-2692.77655  </w:t>
            </w:r>
          </w:p>
        </w:tc>
        <w:tc>
          <w:tcPr>
            <w:tcW w:w="1802" w:type="dxa"/>
          </w:tcPr>
          <w:p w14:paraId="0265B3E5" w14:textId="3F3A0BD8" w:rsidR="00584C31" w:rsidRDefault="00584C31" w:rsidP="00584C31">
            <w:pPr>
              <w:ind w:firstLine="0"/>
            </w:pPr>
            <w:r>
              <w:t xml:space="preserve">159.62435  </w:t>
            </w:r>
          </w:p>
        </w:tc>
        <w:tc>
          <w:tcPr>
            <w:tcW w:w="1802" w:type="dxa"/>
          </w:tcPr>
          <w:p w14:paraId="12B3108A" w14:textId="5C1ED37A" w:rsidR="00584C31" w:rsidRDefault="00584C31" w:rsidP="00584C31">
            <w:pPr>
              <w:ind w:firstLine="0"/>
            </w:pPr>
            <w:r>
              <w:t>0.26018</w:t>
            </w:r>
          </w:p>
        </w:tc>
      </w:tr>
      <w:tr w:rsidR="00584C31" w14:paraId="17CF6E28" w14:textId="77777777" w:rsidTr="00584C31">
        <w:tc>
          <w:tcPr>
            <w:tcW w:w="1802" w:type="dxa"/>
          </w:tcPr>
          <w:p w14:paraId="108DE37F" w14:textId="13D6438A" w:rsidR="00584C31" w:rsidRDefault="00584C31" w:rsidP="00584C31">
            <w:pPr>
              <w:ind w:firstLine="0"/>
            </w:pPr>
            <w:r>
              <w:t>6</w:t>
            </w:r>
          </w:p>
        </w:tc>
        <w:tc>
          <w:tcPr>
            <w:tcW w:w="1802" w:type="dxa"/>
          </w:tcPr>
          <w:p w14:paraId="2E5D2D98" w14:textId="28E68EA8" w:rsidR="00584C31" w:rsidRDefault="00584C31" w:rsidP="00584C31">
            <w:pPr>
              <w:ind w:firstLine="0"/>
            </w:pPr>
            <w:r>
              <w:t xml:space="preserve">-2692.77650  </w:t>
            </w:r>
          </w:p>
        </w:tc>
        <w:tc>
          <w:tcPr>
            <w:tcW w:w="1802" w:type="dxa"/>
          </w:tcPr>
          <w:p w14:paraId="47AAEB5F" w14:textId="5747B078" w:rsidR="00584C31" w:rsidRDefault="00584C31" w:rsidP="00584C31">
            <w:pPr>
              <w:ind w:firstLine="0"/>
            </w:pPr>
            <w:r>
              <w:t xml:space="preserve">159.62444  </w:t>
            </w:r>
          </w:p>
        </w:tc>
        <w:tc>
          <w:tcPr>
            <w:tcW w:w="1802" w:type="dxa"/>
          </w:tcPr>
          <w:p w14:paraId="03147C79" w14:textId="45C88707" w:rsidR="00584C31" w:rsidRDefault="00584C31" w:rsidP="00584C31">
            <w:pPr>
              <w:ind w:firstLine="0"/>
            </w:pPr>
            <w:r>
              <w:t>0.26018</w:t>
            </w:r>
          </w:p>
        </w:tc>
      </w:tr>
      <w:tr w:rsidR="00584C31" w14:paraId="3054E4F8" w14:textId="77777777" w:rsidTr="00584C31">
        <w:tc>
          <w:tcPr>
            <w:tcW w:w="1802" w:type="dxa"/>
            <w:tcBorders>
              <w:bottom w:val="single" w:sz="18" w:space="0" w:color="auto"/>
            </w:tcBorders>
          </w:tcPr>
          <w:p w14:paraId="0BC1B0A1" w14:textId="0AC6A4E3" w:rsidR="00584C31" w:rsidRDefault="00584C31" w:rsidP="00584C31">
            <w:pPr>
              <w:ind w:firstLine="0"/>
            </w:pPr>
            <w:r>
              <w:t>7 *Converged</w:t>
            </w:r>
          </w:p>
        </w:tc>
        <w:tc>
          <w:tcPr>
            <w:tcW w:w="1802" w:type="dxa"/>
            <w:tcBorders>
              <w:bottom w:val="single" w:sz="18" w:space="0" w:color="auto"/>
            </w:tcBorders>
          </w:tcPr>
          <w:p w14:paraId="20A1B787" w14:textId="1BAD08F8" w:rsidR="00584C31" w:rsidRDefault="00584C31" w:rsidP="00584C31">
            <w:pPr>
              <w:ind w:firstLine="0"/>
            </w:pPr>
            <w:r>
              <w:t xml:space="preserve">-2692.77650  </w:t>
            </w:r>
          </w:p>
        </w:tc>
        <w:tc>
          <w:tcPr>
            <w:tcW w:w="1802" w:type="dxa"/>
            <w:tcBorders>
              <w:bottom w:val="single" w:sz="18" w:space="0" w:color="auto"/>
            </w:tcBorders>
          </w:tcPr>
          <w:p w14:paraId="770A81DE" w14:textId="517A1C22" w:rsidR="00584C31" w:rsidRDefault="00584C31" w:rsidP="00584C31">
            <w:pPr>
              <w:ind w:firstLine="0"/>
            </w:pPr>
            <w:r>
              <w:t xml:space="preserve">159.62444  </w:t>
            </w:r>
          </w:p>
        </w:tc>
        <w:tc>
          <w:tcPr>
            <w:tcW w:w="1802" w:type="dxa"/>
            <w:tcBorders>
              <w:bottom w:val="single" w:sz="18" w:space="0" w:color="auto"/>
            </w:tcBorders>
          </w:tcPr>
          <w:p w14:paraId="69251AF5" w14:textId="40D0F6F2" w:rsidR="00584C31" w:rsidRDefault="00584C31" w:rsidP="00584C31">
            <w:pPr>
              <w:ind w:firstLine="0"/>
            </w:pPr>
            <w:r>
              <w:t>0.26018</w:t>
            </w:r>
          </w:p>
        </w:tc>
      </w:tr>
    </w:tbl>
    <w:p w14:paraId="75E5419E" w14:textId="77134EA5" w:rsidR="00584C31" w:rsidRDefault="00584C31" w:rsidP="00F511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134"/>
        <w:gridCol w:w="3260"/>
      </w:tblGrid>
      <w:tr w:rsidR="00A756E2" w14:paraId="1BFD74BA" w14:textId="77777777" w:rsidTr="005B6EA7">
        <w:tc>
          <w:tcPr>
            <w:tcW w:w="1418" w:type="dxa"/>
            <w:tcBorders>
              <w:top w:val="single" w:sz="18" w:space="0" w:color="auto"/>
              <w:bottom w:val="single" w:sz="18" w:space="0" w:color="auto"/>
            </w:tcBorders>
          </w:tcPr>
          <w:p w14:paraId="1493A3B3" w14:textId="77777777" w:rsidR="00A756E2" w:rsidRPr="007767C1" w:rsidRDefault="00A756E2" w:rsidP="005B6EA7">
            <w:pPr>
              <w:ind w:firstLine="0"/>
              <w:rPr>
                <w:b/>
                <w:bCs/>
              </w:rPr>
            </w:pPr>
            <w:r w:rsidRPr="007767C1">
              <w:rPr>
                <w:b/>
                <w:bCs/>
              </w:rPr>
              <w:t>Attribute</w:t>
            </w:r>
          </w:p>
        </w:tc>
        <w:tc>
          <w:tcPr>
            <w:tcW w:w="1134" w:type="dxa"/>
            <w:tcBorders>
              <w:top w:val="single" w:sz="18" w:space="0" w:color="auto"/>
              <w:bottom w:val="single" w:sz="18" w:space="0" w:color="auto"/>
            </w:tcBorders>
          </w:tcPr>
          <w:p w14:paraId="2DC6FE55" w14:textId="1CE1C0DB" w:rsidR="00A756E2" w:rsidRPr="007767C1" w:rsidRDefault="00A756E2" w:rsidP="00A756E2">
            <w:pPr>
              <w:ind w:firstLine="0"/>
              <w:rPr>
                <w:b/>
                <w:bCs/>
              </w:rPr>
            </w:pPr>
            <w:r>
              <w:rPr>
                <w:b/>
                <w:bCs/>
              </w:rPr>
              <w:t>Std Err</w:t>
            </w:r>
          </w:p>
        </w:tc>
        <w:tc>
          <w:tcPr>
            <w:tcW w:w="1134" w:type="dxa"/>
            <w:tcBorders>
              <w:top w:val="single" w:sz="18" w:space="0" w:color="auto"/>
              <w:bottom w:val="single" w:sz="18" w:space="0" w:color="auto"/>
            </w:tcBorders>
          </w:tcPr>
          <w:p w14:paraId="7EFBC870" w14:textId="54DFEE54" w:rsidR="00A756E2" w:rsidRPr="007767C1" w:rsidRDefault="00A756E2" w:rsidP="005B6EA7">
            <w:pPr>
              <w:ind w:firstLine="0"/>
              <w:rPr>
                <w:b/>
                <w:bCs/>
              </w:rPr>
            </w:pPr>
            <w:r w:rsidRPr="007767C1">
              <w:rPr>
                <w:b/>
                <w:bCs/>
              </w:rPr>
              <w:t>Level</w:t>
            </w:r>
          </w:p>
        </w:tc>
        <w:tc>
          <w:tcPr>
            <w:tcW w:w="3260" w:type="dxa"/>
            <w:tcBorders>
              <w:top w:val="single" w:sz="18" w:space="0" w:color="auto"/>
              <w:bottom w:val="single" w:sz="18" w:space="0" w:color="auto"/>
            </w:tcBorders>
          </w:tcPr>
          <w:p w14:paraId="30CBF832" w14:textId="77777777" w:rsidR="00A756E2" w:rsidRDefault="00A756E2" w:rsidP="005B6EA7">
            <w:pPr>
              <w:ind w:firstLine="0"/>
            </w:pPr>
          </w:p>
        </w:tc>
      </w:tr>
      <w:tr w:rsidR="00A756E2" w14:paraId="1815D90A" w14:textId="77777777" w:rsidTr="005B6EA7">
        <w:tc>
          <w:tcPr>
            <w:tcW w:w="1418" w:type="dxa"/>
            <w:tcBorders>
              <w:top w:val="single" w:sz="18" w:space="0" w:color="auto"/>
            </w:tcBorders>
          </w:tcPr>
          <w:p w14:paraId="6573BFE3" w14:textId="77777777" w:rsidR="00A756E2" w:rsidRDefault="00A756E2" w:rsidP="005B6EA7">
            <w:pPr>
              <w:ind w:firstLine="0"/>
            </w:pPr>
            <w:r>
              <w:t>1</w:t>
            </w:r>
          </w:p>
        </w:tc>
        <w:tc>
          <w:tcPr>
            <w:tcW w:w="1134" w:type="dxa"/>
            <w:tcBorders>
              <w:top w:val="single" w:sz="18" w:space="0" w:color="auto"/>
            </w:tcBorders>
          </w:tcPr>
          <w:p w14:paraId="1BF9F656" w14:textId="3BA2706C" w:rsidR="00A756E2" w:rsidRDefault="00A756E2" w:rsidP="00A756E2">
            <w:pPr>
              <w:ind w:firstLine="0"/>
            </w:pPr>
            <w:r>
              <w:t xml:space="preserve">0.04414    </w:t>
            </w:r>
          </w:p>
        </w:tc>
        <w:tc>
          <w:tcPr>
            <w:tcW w:w="1134" w:type="dxa"/>
            <w:tcBorders>
              <w:top w:val="single" w:sz="18" w:space="0" w:color="auto"/>
            </w:tcBorders>
          </w:tcPr>
          <w:p w14:paraId="249549C6" w14:textId="4617D959" w:rsidR="00A756E2" w:rsidRDefault="00A756E2" w:rsidP="005B6EA7">
            <w:pPr>
              <w:ind w:firstLine="0"/>
            </w:pPr>
            <w:r>
              <w:t>1</w:t>
            </w:r>
          </w:p>
        </w:tc>
        <w:tc>
          <w:tcPr>
            <w:tcW w:w="3260" w:type="dxa"/>
            <w:tcBorders>
              <w:top w:val="single" w:sz="18" w:space="0" w:color="auto"/>
            </w:tcBorders>
          </w:tcPr>
          <w:p w14:paraId="2C8226C3" w14:textId="77777777" w:rsidR="00A756E2" w:rsidRDefault="00A756E2" w:rsidP="005B6EA7">
            <w:pPr>
              <w:ind w:firstLine="0"/>
            </w:pPr>
            <w:r w:rsidRPr="007767C1">
              <w:t>Family member</w:t>
            </w:r>
          </w:p>
        </w:tc>
      </w:tr>
      <w:tr w:rsidR="00A756E2" w14:paraId="4627D573" w14:textId="77777777" w:rsidTr="005B6EA7">
        <w:tc>
          <w:tcPr>
            <w:tcW w:w="1418" w:type="dxa"/>
          </w:tcPr>
          <w:p w14:paraId="19341214" w14:textId="17F1A2F3" w:rsidR="00A756E2" w:rsidRDefault="00EA74C0" w:rsidP="005B6EA7">
            <w:pPr>
              <w:ind w:firstLine="0"/>
            </w:pPr>
            <w:r>
              <w:t>2</w:t>
            </w:r>
          </w:p>
        </w:tc>
        <w:tc>
          <w:tcPr>
            <w:tcW w:w="1134" w:type="dxa"/>
          </w:tcPr>
          <w:p w14:paraId="50523212" w14:textId="6B7B4FCA" w:rsidR="00A756E2" w:rsidRDefault="00A756E2" w:rsidP="00A756E2">
            <w:pPr>
              <w:ind w:firstLine="0"/>
            </w:pPr>
            <w:r>
              <w:t xml:space="preserve">0.04316    </w:t>
            </w:r>
          </w:p>
        </w:tc>
        <w:tc>
          <w:tcPr>
            <w:tcW w:w="1134" w:type="dxa"/>
          </w:tcPr>
          <w:p w14:paraId="7DA63AA4" w14:textId="5F6C1443" w:rsidR="00A756E2" w:rsidRDefault="00A756E2" w:rsidP="005B6EA7">
            <w:pPr>
              <w:ind w:firstLine="0"/>
            </w:pPr>
            <w:r>
              <w:t>2</w:t>
            </w:r>
          </w:p>
        </w:tc>
        <w:tc>
          <w:tcPr>
            <w:tcW w:w="3260" w:type="dxa"/>
          </w:tcPr>
          <w:p w14:paraId="3040EF44" w14:textId="77777777" w:rsidR="00A756E2" w:rsidRDefault="00A756E2" w:rsidP="005B6EA7">
            <w:pPr>
              <w:ind w:firstLine="0"/>
            </w:pPr>
            <w:r w:rsidRPr="007767C1">
              <w:t>Friend</w:t>
            </w:r>
          </w:p>
        </w:tc>
      </w:tr>
      <w:tr w:rsidR="00A756E2" w14:paraId="6D03B501" w14:textId="77777777" w:rsidTr="005B6EA7">
        <w:tc>
          <w:tcPr>
            <w:tcW w:w="1418" w:type="dxa"/>
          </w:tcPr>
          <w:p w14:paraId="01347D24" w14:textId="57EEBE46" w:rsidR="00A756E2" w:rsidRDefault="00EA74C0" w:rsidP="005B6EA7">
            <w:pPr>
              <w:ind w:firstLine="0"/>
            </w:pPr>
            <w:r>
              <w:t>3</w:t>
            </w:r>
          </w:p>
        </w:tc>
        <w:tc>
          <w:tcPr>
            <w:tcW w:w="1134" w:type="dxa"/>
          </w:tcPr>
          <w:p w14:paraId="4AA0A88F" w14:textId="1CDF2F0A" w:rsidR="00A756E2" w:rsidRDefault="00A756E2" w:rsidP="00A756E2">
            <w:pPr>
              <w:ind w:firstLine="0"/>
            </w:pPr>
            <w:r>
              <w:t xml:space="preserve">0.04403    </w:t>
            </w:r>
          </w:p>
        </w:tc>
        <w:tc>
          <w:tcPr>
            <w:tcW w:w="1134" w:type="dxa"/>
          </w:tcPr>
          <w:p w14:paraId="55B171D1" w14:textId="7C57AD4F" w:rsidR="00A756E2" w:rsidRDefault="00A756E2" w:rsidP="005B6EA7">
            <w:pPr>
              <w:ind w:firstLine="0"/>
            </w:pPr>
            <w:r>
              <w:t>3</w:t>
            </w:r>
          </w:p>
        </w:tc>
        <w:tc>
          <w:tcPr>
            <w:tcW w:w="3260" w:type="dxa"/>
          </w:tcPr>
          <w:p w14:paraId="240849CB" w14:textId="77777777" w:rsidR="00A756E2" w:rsidRDefault="00A756E2" w:rsidP="005B6EA7">
            <w:pPr>
              <w:ind w:firstLine="0"/>
            </w:pPr>
            <w:r w:rsidRPr="007767C1">
              <w:t>Paid care worker - familiar</w:t>
            </w:r>
          </w:p>
        </w:tc>
      </w:tr>
      <w:tr w:rsidR="00A756E2" w14:paraId="6E260538" w14:textId="77777777" w:rsidTr="005B6EA7">
        <w:tc>
          <w:tcPr>
            <w:tcW w:w="1418" w:type="dxa"/>
          </w:tcPr>
          <w:p w14:paraId="4243D369" w14:textId="23FB8273" w:rsidR="00A756E2" w:rsidRDefault="00EA74C0" w:rsidP="005B6EA7">
            <w:pPr>
              <w:ind w:firstLine="0"/>
            </w:pPr>
            <w:r>
              <w:t>4</w:t>
            </w:r>
          </w:p>
        </w:tc>
        <w:tc>
          <w:tcPr>
            <w:tcW w:w="1134" w:type="dxa"/>
          </w:tcPr>
          <w:p w14:paraId="19438AD5" w14:textId="079B1763" w:rsidR="00A756E2" w:rsidRDefault="00A756E2" w:rsidP="00A756E2">
            <w:pPr>
              <w:ind w:firstLine="0"/>
            </w:pPr>
            <w:r>
              <w:t xml:space="preserve">0.04430    </w:t>
            </w:r>
          </w:p>
        </w:tc>
        <w:tc>
          <w:tcPr>
            <w:tcW w:w="1134" w:type="dxa"/>
          </w:tcPr>
          <w:p w14:paraId="3F123A49" w14:textId="106F4F58" w:rsidR="00A756E2" w:rsidRDefault="00A756E2" w:rsidP="005B6EA7">
            <w:pPr>
              <w:ind w:firstLine="0"/>
            </w:pPr>
            <w:r>
              <w:t>4</w:t>
            </w:r>
          </w:p>
        </w:tc>
        <w:tc>
          <w:tcPr>
            <w:tcW w:w="3260" w:type="dxa"/>
          </w:tcPr>
          <w:p w14:paraId="3C4996AB" w14:textId="77777777" w:rsidR="00A756E2" w:rsidRDefault="00A756E2" w:rsidP="005B6EA7">
            <w:pPr>
              <w:ind w:firstLine="0"/>
            </w:pPr>
            <w:r w:rsidRPr="007767C1">
              <w:t>Paid care worker - unfamiliar</w:t>
            </w:r>
          </w:p>
        </w:tc>
      </w:tr>
      <w:tr w:rsidR="00A756E2" w14:paraId="49CFBE64" w14:textId="77777777" w:rsidTr="005B6EA7">
        <w:tc>
          <w:tcPr>
            <w:tcW w:w="1418" w:type="dxa"/>
          </w:tcPr>
          <w:p w14:paraId="43A33326" w14:textId="556D4291" w:rsidR="00A756E2" w:rsidRDefault="00EA74C0" w:rsidP="005B6EA7">
            <w:pPr>
              <w:ind w:firstLine="0"/>
            </w:pPr>
            <w:r>
              <w:t>5</w:t>
            </w:r>
          </w:p>
        </w:tc>
        <w:tc>
          <w:tcPr>
            <w:tcW w:w="1134" w:type="dxa"/>
          </w:tcPr>
          <w:p w14:paraId="4663B954" w14:textId="5FFB30E2" w:rsidR="00A756E2" w:rsidRDefault="00A756E2" w:rsidP="00A756E2">
            <w:pPr>
              <w:ind w:firstLine="0"/>
            </w:pPr>
            <w:r>
              <w:t xml:space="preserve">0.03402    </w:t>
            </w:r>
          </w:p>
        </w:tc>
        <w:tc>
          <w:tcPr>
            <w:tcW w:w="1134" w:type="dxa"/>
          </w:tcPr>
          <w:p w14:paraId="66EE11BE" w14:textId="4F31D921" w:rsidR="00A756E2" w:rsidRDefault="00A756E2" w:rsidP="005B6EA7">
            <w:pPr>
              <w:ind w:firstLine="0"/>
            </w:pPr>
            <w:r>
              <w:t>1</w:t>
            </w:r>
          </w:p>
        </w:tc>
        <w:tc>
          <w:tcPr>
            <w:tcW w:w="3260" w:type="dxa"/>
          </w:tcPr>
          <w:p w14:paraId="61530ABC" w14:textId="77777777" w:rsidR="00A756E2" w:rsidRDefault="00A756E2" w:rsidP="005B6EA7">
            <w:pPr>
              <w:ind w:firstLine="0"/>
            </w:pPr>
            <w:r w:rsidRPr="007767C1">
              <w:t>Co-ordinate all</w:t>
            </w:r>
          </w:p>
        </w:tc>
      </w:tr>
      <w:tr w:rsidR="00A756E2" w14:paraId="5B81F09E" w14:textId="77777777" w:rsidTr="005B6EA7">
        <w:tc>
          <w:tcPr>
            <w:tcW w:w="1418" w:type="dxa"/>
          </w:tcPr>
          <w:p w14:paraId="41C7D1FA" w14:textId="14BAD4A8" w:rsidR="00A756E2" w:rsidRDefault="00EA74C0" w:rsidP="005B6EA7">
            <w:pPr>
              <w:ind w:firstLine="0"/>
            </w:pPr>
            <w:r>
              <w:t>6</w:t>
            </w:r>
          </w:p>
        </w:tc>
        <w:tc>
          <w:tcPr>
            <w:tcW w:w="1134" w:type="dxa"/>
          </w:tcPr>
          <w:p w14:paraId="25E79993" w14:textId="205C1110" w:rsidR="00A756E2" w:rsidRDefault="00A756E2" w:rsidP="00A756E2">
            <w:pPr>
              <w:ind w:firstLine="0"/>
            </w:pPr>
            <w:r>
              <w:t xml:space="preserve">0.03422    </w:t>
            </w:r>
          </w:p>
        </w:tc>
        <w:tc>
          <w:tcPr>
            <w:tcW w:w="1134" w:type="dxa"/>
          </w:tcPr>
          <w:p w14:paraId="29CF40E2" w14:textId="7AC9AC65" w:rsidR="00A756E2" w:rsidRDefault="00A756E2" w:rsidP="005B6EA7">
            <w:pPr>
              <w:ind w:firstLine="0"/>
            </w:pPr>
            <w:r>
              <w:t>2</w:t>
            </w:r>
          </w:p>
        </w:tc>
        <w:tc>
          <w:tcPr>
            <w:tcW w:w="3260" w:type="dxa"/>
          </w:tcPr>
          <w:p w14:paraId="7DFC84DC" w14:textId="77777777" w:rsidR="00A756E2" w:rsidRDefault="00A756E2" w:rsidP="005B6EA7">
            <w:pPr>
              <w:ind w:firstLine="0"/>
            </w:pPr>
            <w:r w:rsidRPr="007767C1">
              <w:t>Co-ordinate some</w:t>
            </w:r>
          </w:p>
        </w:tc>
      </w:tr>
      <w:tr w:rsidR="00A756E2" w14:paraId="1A639463" w14:textId="77777777" w:rsidTr="005B6EA7">
        <w:tc>
          <w:tcPr>
            <w:tcW w:w="1418" w:type="dxa"/>
          </w:tcPr>
          <w:p w14:paraId="22F8D19D" w14:textId="774EACCB" w:rsidR="00A756E2" w:rsidRDefault="00EA74C0" w:rsidP="005B6EA7">
            <w:pPr>
              <w:ind w:firstLine="0"/>
            </w:pPr>
            <w:r>
              <w:t>7</w:t>
            </w:r>
          </w:p>
        </w:tc>
        <w:tc>
          <w:tcPr>
            <w:tcW w:w="1134" w:type="dxa"/>
          </w:tcPr>
          <w:p w14:paraId="09530171" w14:textId="6B9230B8" w:rsidR="00A756E2" w:rsidRDefault="00A756E2" w:rsidP="00A756E2">
            <w:pPr>
              <w:ind w:firstLine="0"/>
            </w:pPr>
            <w:r>
              <w:t xml:space="preserve">0.03398    </w:t>
            </w:r>
          </w:p>
        </w:tc>
        <w:tc>
          <w:tcPr>
            <w:tcW w:w="1134" w:type="dxa"/>
          </w:tcPr>
          <w:p w14:paraId="3E8E434F" w14:textId="40FB720C" w:rsidR="00A756E2" w:rsidRDefault="00A756E2" w:rsidP="005B6EA7">
            <w:pPr>
              <w:ind w:firstLine="0"/>
            </w:pPr>
            <w:r>
              <w:t>3</w:t>
            </w:r>
          </w:p>
        </w:tc>
        <w:tc>
          <w:tcPr>
            <w:tcW w:w="3260" w:type="dxa"/>
          </w:tcPr>
          <w:p w14:paraId="4065BF2A" w14:textId="77777777" w:rsidR="00A756E2" w:rsidRDefault="00A756E2" w:rsidP="005B6EA7">
            <w:pPr>
              <w:ind w:firstLine="0"/>
            </w:pPr>
            <w:r w:rsidRPr="007767C1">
              <w:t>Co-ordinate none</w:t>
            </w:r>
          </w:p>
        </w:tc>
      </w:tr>
      <w:tr w:rsidR="00A756E2" w14:paraId="0D3A96B3" w14:textId="77777777" w:rsidTr="005B6EA7">
        <w:tc>
          <w:tcPr>
            <w:tcW w:w="1418" w:type="dxa"/>
          </w:tcPr>
          <w:p w14:paraId="7940638B" w14:textId="00DC6F90" w:rsidR="00A756E2" w:rsidRDefault="00EA74C0" w:rsidP="005B6EA7">
            <w:pPr>
              <w:ind w:firstLine="0"/>
            </w:pPr>
            <w:r>
              <w:t>8</w:t>
            </w:r>
          </w:p>
        </w:tc>
        <w:tc>
          <w:tcPr>
            <w:tcW w:w="1134" w:type="dxa"/>
          </w:tcPr>
          <w:p w14:paraId="33DF6F75" w14:textId="4F371B37" w:rsidR="00A756E2" w:rsidRDefault="00A756E2" w:rsidP="00A756E2">
            <w:pPr>
              <w:ind w:firstLine="0"/>
            </w:pPr>
            <w:r>
              <w:t xml:space="preserve">0.03386    </w:t>
            </w:r>
          </w:p>
        </w:tc>
        <w:tc>
          <w:tcPr>
            <w:tcW w:w="1134" w:type="dxa"/>
          </w:tcPr>
          <w:p w14:paraId="3637B393" w14:textId="506AFFAD" w:rsidR="00A756E2" w:rsidRDefault="00A756E2" w:rsidP="005B6EA7">
            <w:pPr>
              <w:ind w:firstLine="0"/>
            </w:pPr>
            <w:r>
              <w:t>1</w:t>
            </w:r>
          </w:p>
        </w:tc>
        <w:tc>
          <w:tcPr>
            <w:tcW w:w="3260" w:type="dxa"/>
          </w:tcPr>
          <w:p w14:paraId="5E05527E" w14:textId="77777777" w:rsidR="00A756E2" w:rsidRDefault="00A756E2" w:rsidP="005B6EA7">
            <w:pPr>
              <w:ind w:firstLine="0"/>
            </w:pPr>
            <w:r>
              <w:t>3 weeks</w:t>
            </w:r>
          </w:p>
        </w:tc>
      </w:tr>
      <w:tr w:rsidR="00A756E2" w14:paraId="3F728A05" w14:textId="77777777" w:rsidTr="005B6EA7">
        <w:tc>
          <w:tcPr>
            <w:tcW w:w="1418" w:type="dxa"/>
          </w:tcPr>
          <w:p w14:paraId="1BB40C39" w14:textId="4AAD57DB" w:rsidR="00A756E2" w:rsidRDefault="00EA74C0" w:rsidP="005B6EA7">
            <w:pPr>
              <w:ind w:firstLine="0"/>
            </w:pPr>
            <w:r>
              <w:t>9</w:t>
            </w:r>
          </w:p>
        </w:tc>
        <w:tc>
          <w:tcPr>
            <w:tcW w:w="1134" w:type="dxa"/>
          </w:tcPr>
          <w:p w14:paraId="76C351A4" w14:textId="181F7F16" w:rsidR="00A756E2" w:rsidRDefault="00A756E2" w:rsidP="00A756E2">
            <w:pPr>
              <w:ind w:firstLine="0"/>
            </w:pPr>
            <w:r>
              <w:t xml:space="preserve">0.03444    </w:t>
            </w:r>
          </w:p>
        </w:tc>
        <w:tc>
          <w:tcPr>
            <w:tcW w:w="1134" w:type="dxa"/>
          </w:tcPr>
          <w:p w14:paraId="6545AD36" w14:textId="1DC3ACA7" w:rsidR="00A756E2" w:rsidRDefault="00A756E2" w:rsidP="005B6EA7">
            <w:pPr>
              <w:ind w:firstLine="0"/>
            </w:pPr>
            <w:r>
              <w:t>2</w:t>
            </w:r>
          </w:p>
        </w:tc>
        <w:tc>
          <w:tcPr>
            <w:tcW w:w="3260" w:type="dxa"/>
          </w:tcPr>
          <w:p w14:paraId="1A3D5F02" w14:textId="77777777" w:rsidR="00A756E2" w:rsidRDefault="00A756E2" w:rsidP="005B6EA7">
            <w:pPr>
              <w:ind w:firstLine="0"/>
            </w:pPr>
            <w:r>
              <w:t>3 months</w:t>
            </w:r>
          </w:p>
        </w:tc>
      </w:tr>
      <w:tr w:rsidR="00A756E2" w14:paraId="506B64A1" w14:textId="77777777" w:rsidTr="005B6EA7">
        <w:tc>
          <w:tcPr>
            <w:tcW w:w="1418" w:type="dxa"/>
          </w:tcPr>
          <w:p w14:paraId="2825C7CC" w14:textId="10D0E5F9" w:rsidR="00A756E2" w:rsidRDefault="00EA74C0" w:rsidP="005B6EA7">
            <w:pPr>
              <w:ind w:firstLine="0"/>
            </w:pPr>
            <w:r>
              <w:t>10</w:t>
            </w:r>
          </w:p>
        </w:tc>
        <w:tc>
          <w:tcPr>
            <w:tcW w:w="1134" w:type="dxa"/>
          </w:tcPr>
          <w:p w14:paraId="69A02EDF" w14:textId="0D35EB3F" w:rsidR="00A756E2" w:rsidRDefault="00A756E2" w:rsidP="00A756E2">
            <w:pPr>
              <w:ind w:firstLine="0"/>
            </w:pPr>
            <w:r>
              <w:t xml:space="preserve">0.03394    </w:t>
            </w:r>
          </w:p>
        </w:tc>
        <w:tc>
          <w:tcPr>
            <w:tcW w:w="1134" w:type="dxa"/>
          </w:tcPr>
          <w:p w14:paraId="4C6E98C0" w14:textId="3E1FEBA7" w:rsidR="00A756E2" w:rsidRDefault="00A756E2" w:rsidP="005B6EA7">
            <w:pPr>
              <w:ind w:firstLine="0"/>
            </w:pPr>
            <w:r>
              <w:t>3</w:t>
            </w:r>
          </w:p>
        </w:tc>
        <w:tc>
          <w:tcPr>
            <w:tcW w:w="3260" w:type="dxa"/>
          </w:tcPr>
          <w:p w14:paraId="3B47E6BB" w14:textId="77777777" w:rsidR="00A756E2" w:rsidRDefault="00A756E2" w:rsidP="005B6EA7">
            <w:pPr>
              <w:ind w:firstLine="0"/>
            </w:pPr>
            <w:r>
              <w:t>6 months</w:t>
            </w:r>
          </w:p>
        </w:tc>
      </w:tr>
      <w:tr w:rsidR="00A756E2" w14:paraId="17462639" w14:textId="77777777" w:rsidTr="005B6EA7">
        <w:tc>
          <w:tcPr>
            <w:tcW w:w="1418" w:type="dxa"/>
          </w:tcPr>
          <w:p w14:paraId="43006661" w14:textId="6B56BF33" w:rsidR="00A756E2" w:rsidRDefault="00EA74C0" w:rsidP="005B6EA7">
            <w:pPr>
              <w:ind w:firstLine="0"/>
            </w:pPr>
            <w:r>
              <w:t>11</w:t>
            </w:r>
          </w:p>
        </w:tc>
        <w:tc>
          <w:tcPr>
            <w:tcW w:w="1134" w:type="dxa"/>
          </w:tcPr>
          <w:p w14:paraId="5E779037" w14:textId="0A8AEECC" w:rsidR="00A756E2" w:rsidRDefault="00A756E2" w:rsidP="00A756E2">
            <w:pPr>
              <w:ind w:firstLine="0"/>
            </w:pPr>
            <w:r>
              <w:t xml:space="preserve">0.02537    </w:t>
            </w:r>
          </w:p>
        </w:tc>
        <w:tc>
          <w:tcPr>
            <w:tcW w:w="1134" w:type="dxa"/>
          </w:tcPr>
          <w:p w14:paraId="016474AE" w14:textId="41330C9C" w:rsidR="00A756E2" w:rsidRDefault="00A756E2" w:rsidP="005B6EA7">
            <w:pPr>
              <w:ind w:firstLine="0"/>
            </w:pPr>
            <w:r>
              <w:t>1</w:t>
            </w:r>
          </w:p>
        </w:tc>
        <w:tc>
          <w:tcPr>
            <w:tcW w:w="3260" w:type="dxa"/>
          </w:tcPr>
          <w:p w14:paraId="044CF455" w14:textId="77777777" w:rsidR="00A756E2" w:rsidRDefault="00A756E2" w:rsidP="005B6EA7">
            <w:pPr>
              <w:ind w:firstLine="0"/>
            </w:pPr>
            <w:r>
              <w:t>Provided</w:t>
            </w:r>
          </w:p>
        </w:tc>
      </w:tr>
      <w:tr w:rsidR="00A756E2" w14:paraId="4643C14F" w14:textId="77777777" w:rsidTr="00EA74C0">
        <w:tc>
          <w:tcPr>
            <w:tcW w:w="1418" w:type="dxa"/>
          </w:tcPr>
          <w:p w14:paraId="79351BE4" w14:textId="04CC96F6" w:rsidR="00A756E2" w:rsidRDefault="00EA74C0" w:rsidP="005B6EA7">
            <w:pPr>
              <w:ind w:firstLine="0"/>
            </w:pPr>
            <w:r>
              <w:t>12</w:t>
            </w:r>
          </w:p>
        </w:tc>
        <w:tc>
          <w:tcPr>
            <w:tcW w:w="1134" w:type="dxa"/>
          </w:tcPr>
          <w:p w14:paraId="777AB1E9" w14:textId="46C3242B" w:rsidR="00A756E2" w:rsidRDefault="00A756E2" w:rsidP="00A756E2">
            <w:pPr>
              <w:ind w:firstLine="0"/>
            </w:pPr>
            <w:r>
              <w:t xml:space="preserve">0.02537    </w:t>
            </w:r>
          </w:p>
        </w:tc>
        <w:tc>
          <w:tcPr>
            <w:tcW w:w="1134" w:type="dxa"/>
          </w:tcPr>
          <w:p w14:paraId="057BF7A3" w14:textId="2BE47C20" w:rsidR="00A756E2" w:rsidRDefault="00A756E2" w:rsidP="005B6EA7">
            <w:pPr>
              <w:ind w:firstLine="0"/>
            </w:pPr>
            <w:r>
              <w:t>2</w:t>
            </w:r>
          </w:p>
        </w:tc>
        <w:tc>
          <w:tcPr>
            <w:tcW w:w="3260" w:type="dxa"/>
          </w:tcPr>
          <w:p w14:paraId="16F16887" w14:textId="77777777" w:rsidR="00A756E2" w:rsidRDefault="00A756E2" w:rsidP="005B6EA7">
            <w:pPr>
              <w:ind w:firstLine="0"/>
            </w:pPr>
            <w:r>
              <w:t>Not provided</w:t>
            </w:r>
          </w:p>
        </w:tc>
      </w:tr>
      <w:tr w:rsidR="00EA74C0" w14:paraId="483F780D" w14:textId="77777777" w:rsidTr="005B6EA7">
        <w:tc>
          <w:tcPr>
            <w:tcW w:w="1418" w:type="dxa"/>
            <w:tcBorders>
              <w:bottom w:val="single" w:sz="18" w:space="0" w:color="auto"/>
            </w:tcBorders>
          </w:tcPr>
          <w:p w14:paraId="1A6C6CBB" w14:textId="4187DF58" w:rsidR="00EA74C0" w:rsidRDefault="00EA74C0" w:rsidP="00EA74C0">
            <w:pPr>
              <w:ind w:firstLine="0"/>
            </w:pPr>
            <w:r>
              <w:lastRenderedPageBreak/>
              <w:t>13</w:t>
            </w:r>
          </w:p>
        </w:tc>
        <w:tc>
          <w:tcPr>
            <w:tcW w:w="1134" w:type="dxa"/>
            <w:tcBorders>
              <w:bottom w:val="single" w:sz="18" w:space="0" w:color="auto"/>
            </w:tcBorders>
          </w:tcPr>
          <w:p w14:paraId="4C941088" w14:textId="1C25A51F" w:rsidR="00EA74C0" w:rsidRDefault="00EA74C0" w:rsidP="00EA74C0">
            <w:pPr>
              <w:ind w:firstLine="0"/>
            </w:pPr>
            <w:r>
              <w:t xml:space="preserve">0.06504    </w:t>
            </w:r>
          </w:p>
        </w:tc>
        <w:tc>
          <w:tcPr>
            <w:tcW w:w="1134" w:type="dxa"/>
            <w:tcBorders>
              <w:bottom w:val="single" w:sz="18" w:space="0" w:color="auto"/>
            </w:tcBorders>
          </w:tcPr>
          <w:p w14:paraId="674B2000" w14:textId="77777777" w:rsidR="00EA74C0" w:rsidRDefault="00EA74C0" w:rsidP="005B6EA7"/>
        </w:tc>
        <w:tc>
          <w:tcPr>
            <w:tcW w:w="3260" w:type="dxa"/>
            <w:tcBorders>
              <w:bottom w:val="single" w:sz="18" w:space="0" w:color="auto"/>
            </w:tcBorders>
          </w:tcPr>
          <w:p w14:paraId="48177DBC" w14:textId="3B19CE05" w:rsidR="00EA74C0" w:rsidRDefault="00EA74C0" w:rsidP="00EA74C0">
            <w:pPr>
              <w:ind w:firstLine="0"/>
            </w:pPr>
            <w:r>
              <w:t>NONE</w:t>
            </w:r>
          </w:p>
        </w:tc>
      </w:tr>
    </w:tbl>
    <w:p w14:paraId="36ADF2B7" w14:textId="77777777" w:rsidR="00F511AE" w:rsidRDefault="00F511AE" w:rsidP="00F511AE"/>
    <w:p w14:paraId="4A45259B" w14:textId="77777777" w:rsidR="00F511AE" w:rsidRDefault="00F511AE" w:rsidP="00F511AE">
      <w:r>
        <w:t>A general guideline is to achieve standard errors of 0.05 or smaller for main effect utilities and 0.10 or smaller for interaction effects or alternative-specific effects.</w:t>
      </w:r>
    </w:p>
    <w:p w14:paraId="59C07DF4" w14:textId="77777777" w:rsidR="00F511AE" w:rsidRDefault="00F511AE" w:rsidP="00F511AE"/>
    <w:p w14:paraId="48ACE0E4" w14:textId="77777777" w:rsidR="00F511AE" w:rsidRDefault="00F511AE" w:rsidP="00F511AE">
      <w:r>
        <w:t>The strength of design for this model is 879.95499</w:t>
      </w:r>
    </w:p>
    <w:p w14:paraId="0F7D389E" w14:textId="0D788DCD" w:rsidR="00F511AE" w:rsidRDefault="00F511AE" w:rsidP="00F511AE">
      <w:r>
        <w:t>(The ratio of strengths of design for two designs reflects the D-Efficiency of one design relative to the other.)</w:t>
      </w:r>
    </w:p>
    <w:p w14:paraId="64E497AF" w14:textId="309C06D7" w:rsidR="006900C1" w:rsidRDefault="006900C1" w:rsidP="00F511AE"/>
    <w:p w14:paraId="6CBF4004" w14:textId="5F5C58C0" w:rsidR="006900C1" w:rsidRDefault="006900C1" w:rsidP="00F511AE">
      <w:pPr>
        <w:rPr>
          <w:u w:val="single"/>
        </w:rPr>
      </w:pPr>
      <w:r w:rsidRPr="006900C1">
        <w:rPr>
          <w:u w:val="single"/>
        </w:rPr>
        <w:t>Actual</w:t>
      </w:r>
    </w:p>
    <w:p w14:paraId="74C5A8D2" w14:textId="5DEA6FC8" w:rsidR="006900C1" w:rsidRDefault="006900C1" w:rsidP="00F511AE">
      <w:pPr>
        <w:rPr>
          <w:u w:val="single"/>
        </w:rPr>
      </w:pPr>
    </w:p>
    <w:p w14:paraId="2985C2FD" w14:textId="77777777" w:rsidR="006900C1" w:rsidRPr="006900C1" w:rsidRDefault="006900C1" w:rsidP="006900C1">
      <w:r w:rsidRPr="006900C1">
        <w:t>CBC Design: Preliminary Counting Test</w:t>
      </w:r>
    </w:p>
    <w:p w14:paraId="0B962434" w14:textId="77777777" w:rsidR="006900C1" w:rsidRPr="006900C1" w:rsidRDefault="006900C1" w:rsidP="006900C1">
      <w:r w:rsidRPr="006900C1">
        <w:t>Copyright Sawtooth Software</w:t>
      </w:r>
    </w:p>
    <w:p w14:paraId="70F39B34" w14:textId="41331FCC" w:rsidR="006900C1" w:rsidRPr="006900C1" w:rsidRDefault="006900C1" w:rsidP="006900C1"/>
    <w:p w14:paraId="4C96179F" w14:textId="77777777" w:rsidR="006900C1" w:rsidRPr="006900C1" w:rsidRDefault="006900C1" w:rsidP="006900C1">
      <w:r w:rsidRPr="006900C1">
        <w:t>Based on 10 version(s).</w:t>
      </w:r>
    </w:p>
    <w:p w14:paraId="351500CF" w14:textId="77777777" w:rsidR="006900C1" w:rsidRPr="006900C1" w:rsidRDefault="006900C1" w:rsidP="006900C1">
      <w:r w:rsidRPr="006900C1">
        <w:t>Includes 100 total choice tasks (10 per version).</w:t>
      </w:r>
    </w:p>
    <w:p w14:paraId="01CCDB12" w14:textId="77777777" w:rsidR="006900C1" w:rsidRPr="006900C1" w:rsidRDefault="006900C1" w:rsidP="006900C1">
      <w:r w:rsidRPr="006900C1">
        <w:t>Each choice task includes 3 concepts and 4 attributes.</w:t>
      </w:r>
    </w:p>
    <w:p w14:paraId="0BDEE30E" w14:textId="77777777" w:rsidR="006900C1" w:rsidRPr="006900C1" w:rsidRDefault="006900C1" w:rsidP="006900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559"/>
        <w:gridCol w:w="3260"/>
      </w:tblGrid>
      <w:tr w:rsidR="006D1242" w14:paraId="09FAA496" w14:textId="77777777" w:rsidTr="005B6EA7">
        <w:tc>
          <w:tcPr>
            <w:tcW w:w="1418" w:type="dxa"/>
            <w:tcBorders>
              <w:top w:val="single" w:sz="18" w:space="0" w:color="auto"/>
              <w:bottom w:val="single" w:sz="18" w:space="0" w:color="auto"/>
            </w:tcBorders>
          </w:tcPr>
          <w:p w14:paraId="175F23BA" w14:textId="77777777" w:rsidR="006D1242" w:rsidRPr="007767C1" w:rsidRDefault="006D1242" w:rsidP="005B6EA7">
            <w:pPr>
              <w:ind w:firstLine="0"/>
              <w:rPr>
                <w:b/>
                <w:bCs/>
              </w:rPr>
            </w:pPr>
            <w:r w:rsidRPr="007767C1">
              <w:rPr>
                <w:b/>
                <w:bCs/>
              </w:rPr>
              <w:t>Attribute</w:t>
            </w:r>
          </w:p>
        </w:tc>
        <w:tc>
          <w:tcPr>
            <w:tcW w:w="1134" w:type="dxa"/>
            <w:tcBorders>
              <w:top w:val="single" w:sz="18" w:space="0" w:color="auto"/>
              <w:bottom w:val="single" w:sz="18" w:space="0" w:color="auto"/>
            </w:tcBorders>
          </w:tcPr>
          <w:p w14:paraId="37EA5E47" w14:textId="77777777" w:rsidR="006D1242" w:rsidRPr="007767C1" w:rsidRDefault="006D1242" w:rsidP="005B6EA7">
            <w:pPr>
              <w:ind w:firstLine="0"/>
              <w:rPr>
                <w:b/>
                <w:bCs/>
              </w:rPr>
            </w:pPr>
            <w:r w:rsidRPr="007767C1">
              <w:rPr>
                <w:b/>
                <w:bCs/>
              </w:rPr>
              <w:t>Level</w:t>
            </w:r>
          </w:p>
        </w:tc>
        <w:tc>
          <w:tcPr>
            <w:tcW w:w="1559" w:type="dxa"/>
            <w:tcBorders>
              <w:top w:val="single" w:sz="18" w:space="0" w:color="auto"/>
              <w:bottom w:val="single" w:sz="18" w:space="0" w:color="auto"/>
            </w:tcBorders>
          </w:tcPr>
          <w:p w14:paraId="352F9D1D" w14:textId="77777777" w:rsidR="006D1242" w:rsidRPr="007767C1" w:rsidRDefault="006D1242" w:rsidP="005B6EA7">
            <w:pPr>
              <w:ind w:firstLine="0"/>
              <w:rPr>
                <w:b/>
                <w:bCs/>
              </w:rPr>
            </w:pPr>
            <w:r w:rsidRPr="007767C1">
              <w:rPr>
                <w:b/>
                <w:bCs/>
              </w:rPr>
              <w:t>Frequency</w:t>
            </w:r>
          </w:p>
        </w:tc>
        <w:tc>
          <w:tcPr>
            <w:tcW w:w="3260" w:type="dxa"/>
            <w:tcBorders>
              <w:top w:val="single" w:sz="18" w:space="0" w:color="auto"/>
              <w:bottom w:val="single" w:sz="18" w:space="0" w:color="auto"/>
            </w:tcBorders>
          </w:tcPr>
          <w:p w14:paraId="7EAB3AC5" w14:textId="77777777" w:rsidR="006D1242" w:rsidRDefault="006D1242" w:rsidP="005B6EA7">
            <w:pPr>
              <w:ind w:firstLine="0"/>
            </w:pPr>
          </w:p>
        </w:tc>
      </w:tr>
      <w:tr w:rsidR="006D1242" w14:paraId="14D535C7" w14:textId="77777777" w:rsidTr="005B6EA7">
        <w:tc>
          <w:tcPr>
            <w:tcW w:w="1418" w:type="dxa"/>
            <w:tcBorders>
              <w:top w:val="single" w:sz="18" w:space="0" w:color="auto"/>
            </w:tcBorders>
          </w:tcPr>
          <w:p w14:paraId="6F88BC45" w14:textId="77777777" w:rsidR="006D1242" w:rsidRDefault="006D1242" w:rsidP="005B6EA7">
            <w:pPr>
              <w:ind w:firstLine="0"/>
            </w:pPr>
            <w:r>
              <w:t>1</w:t>
            </w:r>
          </w:p>
        </w:tc>
        <w:tc>
          <w:tcPr>
            <w:tcW w:w="1134" w:type="dxa"/>
            <w:tcBorders>
              <w:top w:val="single" w:sz="18" w:space="0" w:color="auto"/>
            </w:tcBorders>
          </w:tcPr>
          <w:p w14:paraId="6BABA298" w14:textId="77777777" w:rsidR="006D1242" w:rsidRDefault="006D1242" w:rsidP="005B6EA7">
            <w:pPr>
              <w:ind w:firstLine="0"/>
            </w:pPr>
            <w:r>
              <w:t>1</w:t>
            </w:r>
          </w:p>
        </w:tc>
        <w:tc>
          <w:tcPr>
            <w:tcW w:w="1559" w:type="dxa"/>
            <w:tcBorders>
              <w:top w:val="single" w:sz="18" w:space="0" w:color="auto"/>
            </w:tcBorders>
          </w:tcPr>
          <w:p w14:paraId="3289810E" w14:textId="77777777" w:rsidR="006D1242" w:rsidRDefault="006D1242" w:rsidP="005B6EA7">
            <w:pPr>
              <w:ind w:firstLine="0"/>
            </w:pPr>
            <w:r>
              <w:t>75</w:t>
            </w:r>
          </w:p>
        </w:tc>
        <w:tc>
          <w:tcPr>
            <w:tcW w:w="3260" w:type="dxa"/>
            <w:tcBorders>
              <w:top w:val="single" w:sz="18" w:space="0" w:color="auto"/>
            </w:tcBorders>
          </w:tcPr>
          <w:p w14:paraId="6028B5D9" w14:textId="77777777" w:rsidR="006D1242" w:rsidRDefault="006D1242" w:rsidP="005B6EA7">
            <w:pPr>
              <w:ind w:firstLine="0"/>
            </w:pPr>
            <w:r w:rsidRPr="007767C1">
              <w:t>Family member</w:t>
            </w:r>
          </w:p>
        </w:tc>
      </w:tr>
      <w:tr w:rsidR="006D1242" w14:paraId="4AABB0A4" w14:textId="77777777" w:rsidTr="005B6EA7">
        <w:tc>
          <w:tcPr>
            <w:tcW w:w="1418" w:type="dxa"/>
          </w:tcPr>
          <w:p w14:paraId="527CD501" w14:textId="77777777" w:rsidR="006D1242" w:rsidRDefault="006D1242" w:rsidP="005B6EA7">
            <w:pPr>
              <w:ind w:firstLine="0"/>
            </w:pPr>
            <w:r>
              <w:t>1</w:t>
            </w:r>
          </w:p>
        </w:tc>
        <w:tc>
          <w:tcPr>
            <w:tcW w:w="1134" w:type="dxa"/>
          </w:tcPr>
          <w:p w14:paraId="1A046CAB" w14:textId="77777777" w:rsidR="006D1242" w:rsidRDefault="006D1242" w:rsidP="005B6EA7">
            <w:pPr>
              <w:ind w:firstLine="0"/>
            </w:pPr>
            <w:r>
              <w:t>2</w:t>
            </w:r>
          </w:p>
        </w:tc>
        <w:tc>
          <w:tcPr>
            <w:tcW w:w="1559" w:type="dxa"/>
          </w:tcPr>
          <w:p w14:paraId="36C9A5C7" w14:textId="77777777" w:rsidR="006D1242" w:rsidRDefault="006D1242" w:rsidP="005B6EA7">
            <w:pPr>
              <w:ind w:firstLine="0"/>
            </w:pPr>
            <w:r>
              <w:t>75</w:t>
            </w:r>
          </w:p>
        </w:tc>
        <w:tc>
          <w:tcPr>
            <w:tcW w:w="3260" w:type="dxa"/>
          </w:tcPr>
          <w:p w14:paraId="70E98BF9" w14:textId="77777777" w:rsidR="006D1242" w:rsidRDefault="006D1242" w:rsidP="005B6EA7">
            <w:pPr>
              <w:ind w:firstLine="0"/>
            </w:pPr>
            <w:r w:rsidRPr="007767C1">
              <w:t>Friend</w:t>
            </w:r>
          </w:p>
        </w:tc>
      </w:tr>
      <w:tr w:rsidR="006D1242" w14:paraId="2A09F491" w14:textId="77777777" w:rsidTr="005B6EA7">
        <w:tc>
          <w:tcPr>
            <w:tcW w:w="1418" w:type="dxa"/>
          </w:tcPr>
          <w:p w14:paraId="37A44DAF" w14:textId="77777777" w:rsidR="006D1242" w:rsidRDefault="006D1242" w:rsidP="005B6EA7">
            <w:pPr>
              <w:ind w:firstLine="0"/>
            </w:pPr>
            <w:r>
              <w:t>1</w:t>
            </w:r>
          </w:p>
        </w:tc>
        <w:tc>
          <w:tcPr>
            <w:tcW w:w="1134" w:type="dxa"/>
          </w:tcPr>
          <w:p w14:paraId="3544FEB4" w14:textId="77777777" w:rsidR="006D1242" w:rsidRDefault="006D1242" w:rsidP="005B6EA7">
            <w:pPr>
              <w:ind w:firstLine="0"/>
            </w:pPr>
            <w:r>
              <w:t>3</w:t>
            </w:r>
          </w:p>
        </w:tc>
        <w:tc>
          <w:tcPr>
            <w:tcW w:w="1559" w:type="dxa"/>
          </w:tcPr>
          <w:p w14:paraId="32EC07D9" w14:textId="77777777" w:rsidR="006D1242" w:rsidRDefault="006D1242" w:rsidP="005B6EA7">
            <w:pPr>
              <w:ind w:firstLine="0"/>
            </w:pPr>
            <w:r>
              <w:t>75</w:t>
            </w:r>
          </w:p>
        </w:tc>
        <w:tc>
          <w:tcPr>
            <w:tcW w:w="3260" w:type="dxa"/>
          </w:tcPr>
          <w:p w14:paraId="23F5DC1C" w14:textId="77777777" w:rsidR="006D1242" w:rsidRDefault="006D1242" w:rsidP="005B6EA7">
            <w:pPr>
              <w:ind w:firstLine="0"/>
            </w:pPr>
            <w:r w:rsidRPr="007767C1">
              <w:t>Paid care worker - familiar</w:t>
            </w:r>
          </w:p>
        </w:tc>
      </w:tr>
      <w:tr w:rsidR="006D1242" w14:paraId="6D687DD3" w14:textId="77777777" w:rsidTr="005B6EA7">
        <w:tc>
          <w:tcPr>
            <w:tcW w:w="1418" w:type="dxa"/>
          </w:tcPr>
          <w:p w14:paraId="5AF822B6" w14:textId="77777777" w:rsidR="006D1242" w:rsidRDefault="006D1242" w:rsidP="005B6EA7">
            <w:pPr>
              <w:ind w:firstLine="0"/>
            </w:pPr>
            <w:r>
              <w:t>1</w:t>
            </w:r>
          </w:p>
        </w:tc>
        <w:tc>
          <w:tcPr>
            <w:tcW w:w="1134" w:type="dxa"/>
          </w:tcPr>
          <w:p w14:paraId="7C587741" w14:textId="77777777" w:rsidR="006D1242" w:rsidRDefault="006D1242" w:rsidP="005B6EA7">
            <w:pPr>
              <w:ind w:firstLine="0"/>
            </w:pPr>
            <w:r>
              <w:t>4</w:t>
            </w:r>
          </w:p>
        </w:tc>
        <w:tc>
          <w:tcPr>
            <w:tcW w:w="1559" w:type="dxa"/>
          </w:tcPr>
          <w:p w14:paraId="68E40254" w14:textId="77777777" w:rsidR="006D1242" w:rsidRDefault="006D1242" w:rsidP="005B6EA7">
            <w:pPr>
              <w:ind w:firstLine="0"/>
            </w:pPr>
            <w:r>
              <w:t>75</w:t>
            </w:r>
          </w:p>
        </w:tc>
        <w:tc>
          <w:tcPr>
            <w:tcW w:w="3260" w:type="dxa"/>
          </w:tcPr>
          <w:p w14:paraId="0E3A4B54" w14:textId="77777777" w:rsidR="006D1242" w:rsidRDefault="006D1242" w:rsidP="005B6EA7">
            <w:pPr>
              <w:ind w:firstLine="0"/>
            </w:pPr>
            <w:r w:rsidRPr="007767C1">
              <w:t>Paid care worker - unfamiliar</w:t>
            </w:r>
          </w:p>
        </w:tc>
      </w:tr>
      <w:tr w:rsidR="006D1242" w14:paraId="6628AF4B" w14:textId="77777777" w:rsidTr="005B6EA7">
        <w:tc>
          <w:tcPr>
            <w:tcW w:w="1418" w:type="dxa"/>
          </w:tcPr>
          <w:p w14:paraId="5CAFFD37" w14:textId="77777777" w:rsidR="006D1242" w:rsidRDefault="006D1242" w:rsidP="005B6EA7">
            <w:pPr>
              <w:ind w:firstLine="0"/>
            </w:pPr>
            <w:r>
              <w:t>2</w:t>
            </w:r>
          </w:p>
        </w:tc>
        <w:tc>
          <w:tcPr>
            <w:tcW w:w="1134" w:type="dxa"/>
          </w:tcPr>
          <w:p w14:paraId="669200AB" w14:textId="77777777" w:rsidR="006D1242" w:rsidRDefault="006D1242" w:rsidP="005B6EA7">
            <w:pPr>
              <w:ind w:firstLine="0"/>
            </w:pPr>
            <w:r>
              <w:t>1</w:t>
            </w:r>
          </w:p>
        </w:tc>
        <w:tc>
          <w:tcPr>
            <w:tcW w:w="1559" w:type="dxa"/>
          </w:tcPr>
          <w:p w14:paraId="0A308A39" w14:textId="77777777" w:rsidR="006D1242" w:rsidRDefault="006D1242" w:rsidP="005B6EA7">
            <w:pPr>
              <w:ind w:firstLine="0"/>
            </w:pPr>
            <w:r>
              <w:t>100</w:t>
            </w:r>
          </w:p>
        </w:tc>
        <w:tc>
          <w:tcPr>
            <w:tcW w:w="3260" w:type="dxa"/>
          </w:tcPr>
          <w:p w14:paraId="033367FB" w14:textId="77777777" w:rsidR="006D1242" w:rsidRDefault="006D1242" w:rsidP="005B6EA7">
            <w:pPr>
              <w:ind w:firstLine="0"/>
            </w:pPr>
            <w:r w:rsidRPr="007767C1">
              <w:t>Co-ordinate all</w:t>
            </w:r>
          </w:p>
        </w:tc>
      </w:tr>
      <w:tr w:rsidR="006D1242" w14:paraId="1B5ADB27" w14:textId="77777777" w:rsidTr="005B6EA7">
        <w:tc>
          <w:tcPr>
            <w:tcW w:w="1418" w:type="dxa"/>
          </w:tcPr>
          <w:p w14:paraId="41D9C968" w14:textId="77777777" w:rsidR="006D1242" w:rsidRDefault="006D1242" w:rsidP="005B6EA7">
            <w:pPr>
              <w:ind w:firstLine="0"/>
            </w:pPr>
            <w:r>
              <w:t>2</w:t>
            </w:r>
          </w:p>
        </w:tc>
        <w:tc>
          <w:tcPr>
            <w:tcW w:w="1134" w:type="dxa"/>
          </w:tcPr>
          <w:p w14:paraId="5B10809C" w14:textId="77777777" w:rsidR="006D1242" w:rsidRDefault="006D1242" w:rsidP="005B6EA7">
            <w:pPr>
              <w:ind w:firstLine="0"/>
            </w:pPr>
            <w:r>
              <w:t>2</w:t>
            </w:r>
          </w:p>
        </w:tc>
        <w:tc>
          <w:tcPr>
            <w:tcW w:w="1559" w:type="dxa"/>
          </w:tcPr>
          <w:p w14:paraId="2322B4BE" w14:textId="77777777" w:rsidR="006D1242" w:rsidRDefault="006D1242" w:rsidP="005B6EA7">
            <w:pPr>
              <w:ind w:firstLine="0"/>
            </w:pPr>
            <w:r>
              <w:t>100</w:t>
            </w:r>
          </w:p>
        </w:tc>
        <w:tc>
          <w:tcPr>
            <w:tcW w:w="3260" w:type="dxa"/>
          </w:tcPr>
          <w:p w14:paraId="057CAF39" w14:textId="77777777" w:rsidR="006D1242" w:rsidRDefault="006D1242" w:rsidP="005B6EA7">
            <w:pPr>
              <w:ind w:firstLine="0"/>
            </w:pPr>
            <w:r w:rsidRPr="007767C1">
              <w:t>Co-ordinate some</w:t>
            </w:r>
          </w:p>
        </w:tc>
      </w:tr>
      <w:tr w:rsidR="006D1242" w14:paraId="1C20E413" w14:textId="77777777" w:rsidTr="005B6EA7">
        <w:tc>
          <w:tcPr>
            <w:tcW w:w="1418" w:type="dxa"/>
          </w:tcPr>
          <w:p w14:paraId="0796188D" w14:textId="77777777" w:rsidR="006D1242" w:rsidRDefault="006D1242" w:rsidP="005B6EA7">
            <w:pPr>
              <w:ind w:firstLine="0"/>
            </w:pPr>
            <w:r>
              <w:t>2</w:t>
            </w:r>
          </w:p>
        </w:tc>
        <w:tc>
          <w:tcPr>
            <w:tcW w:w="1134" w:type="dxa"/>
          </w:tcPr>
          <w:p w14:paraId="2438813D" w14:textId="77777777" w:rsidR="006D1242" w:rsidRDefault="006D1242" w:rsidP="005B6EA7">
            <w:pPr>
              <w:ind w:firstLine="0"/>
            </w:pPr>
            <w:r>
              <w:t>3</w:t>
            </w:r>
          </w:p>
        </w:tc>
        <w:tc>
          <w:tcPr>
            <w:tcW w:w="1559" w:type="dxa"/>
          </w:tcPr>
          <w:p w14:paraId="26C2B47D" w14:textId="77777777" w:rsidR="006D1242" w:rsidRDefault="006D1242" w:rsidP="005B6EA7">
            <w:pPr>
              <w:ind w:firstLine="0"/>
            </w:pPr>
            <w:r>
              <w:t>100</w:t>
            </w:r>
          </w:p>
        </w:tc>
        <w:tc>
          <w:tcPr>
            <w:tcW w:w="3260" w:type="dxa"/>
          </w:tcPr>
          <w:p w14:paraId="1692E326" w14:textId="77777777" w:rsidR="006D1242" w:rsidRDefault="006D1242" w:rsidP="005B6EA7">
            <w:pPr>
              <w:ind w:firstLine="0"/>
            </w:pPr>
            <w:r w:rsidRPr="007767C1">
              <w:t>Co-ordinate none</w:t>
            </w:r>
          </w:p>
        </w:tc>
      </w:tr>
      <w:tr w:rsidR="006D1242" w14:paraId="7407F1EE" w14:textId="77777777" w:rsidTr="005B6EA7">
        <w:tc>
          <w:tcPr>
            <w:tcW w:w="1418" w:type="dxa"/>
          </w:tcPr>
          <w:p w14:paraId="34DA7A61" w14:textId="77777777" w:rsidR="006D1242" w:rsidRDefault="006D1242" w:rsidP="005B6EA7">
            <w:pPr>
              <w:ind w:firstLine="0"/>
            </w:pPr>
            <w:r>
              <w:t>3</w:t>
            </w:r>
          </w:p>
        </w:tc>
        <w:tc>
          <w:tcPr>
            <w:tcW w:w="1134" w:type="dxa"/>
          </w:tcPr>
          <w:p w14:paraId="3C95AE09" w14:textId="77777777" w:rsidR="006D1242" w:rsidRDefault="006D1242" w:rsidP="005B6EA7">
            <w:pPr>
              <w:ind w:firstLine="0"/>
            </w:pPr>
            <w:r>
              <w:t>1</w:t>
            </w:r>
          </w:p>
        </w:tc>
        <w:tc>
          <w:tcPr>
            <w:tcW w:w="1559" w:type="dxa"/>
          </w:tcPr>
          <w:p w14:paraId="55425E18" w14:textId="77777777" w:rsidR="006D1242" w:rsidRDefault="006D1242" w:rsidP="005B6EA7">
            <w:pPr>
              <w:ind w:firstLine="0"/>
            </w:pPr>
            <w:r>
              <w:t>100</w:t>
            </w:r>
          </w:p>
        </w:tc>
        <w:tc>
          <w:tcPr>
            <w:tcW w:w="3260" w:type="dxa"/>
          </w:tcPr>
          <w:p w14:paraId="6E209BDA" w14:textId="77777777" w:rsidR="006D1242" w:rsidRDefault="006D1242" w:rsidP="005B6EA7">
            <w:pPr>
              <w:ind w:firstLine="0"/>
            </w:pPr>
            <w:r>
              <w:t>3 weeks</w:t>
            </w:r>
          </w:p>
        </w:tc>
      </w:tr>
      <w:tr w:rsidR="006D1242" w14:paraId="45A96DB5" w14:textId="77777777" w:rsidTr="005B6EA7">
        <w:tc>
          <w:tcPr>
            <w:tcW w:w="1418" w:type="dxa"/>
          </w:tcPr>
          <w:p w14:paraId="6FD91B7D" w14:textId="77777777" w:rsidR="006D1242" w:rsidRDefault="006D1242" w:rsidP="005B6EA7">
            <w:pPr>
              <w:ind w:firstLine="0"/>
            </w:pPr>
            <w:r>
              <w:t>3</w:t>
            </w:r>
          </w:p>
        </w:tc>
        <w:tc>
          <w:tcPr>
            <w:tcW w:w="1134" w:type="dxa"/>
          </w:tcPr>
          <w:p w14:paraId="77007721" w14:textId="77777777" w:rsidR="006D1242" w:rsidRDefault="006D1242" w:rsidP="005B6EA7">
            <w:pPr>
              <w:ind w:firstLine="0"/>
            </w:pPr>
            <w:r>
              <w:t>2</w:t>
            </w:r>
          </w:p>
        </w:tc>
        <w:tc>
          <w:tcPr>
            <w:tcW w:w="1559" w:type="dxa"/>
          </w:tcPr>
          <w:p w14:paraId="67E71C68" w14:textId="77777777" w:rsidR="006D1242" w:rsidRDefault="006D1242" w:rsidP="005B6EA7">
            <w:pPr>
              <w:ind w:firstLine="0"/>
            </w:pPr>
            <w:r>
              <w:t>100</w:t>
            </w:r>
          </w:p>
        </w:tc>
        <w:tc>
          <w:tcPr>
            <w:tcW w:w="3260" w:type="dxa"/>
          </w:tcPr>
          <w:p w14:paraId="28399F85" w14:textId="77777777" w:rsidR="006D1242" w:rsidRDefault="006D1242" w:rsidP="005B6EA7">
            <w:pPr>
              <w:ind w:firstLine="0"/>
            </w:pPr>
            <w:r>
              <w:t>3 months</w:t>
            </w:r>
          </w:p>
        </w:tc>
      </w:tr>
      <w:tr w:rsidR="006D1242" w14:paraId="75B672CD" w14:textId="77777777" w:rsidTr="005B6EA7">
        <w:tc>
          <w:tcPr>
            <w:tcW w:w="1418" w:type="dxa"/>
          </w:tcPr>
          <w:p w14:paraId="0FE2A208" w14:textId="77777777" w:rsidR="006D1242" w:rsidRDefault="006D1242" w:rsidP="005B6EA7">
            <w:pPr>
              <w:ind w:firstLine="0"/>
            </w:pPr>
            <w:r>
              <w:t>3</w:t>
            </w:r>
          </w:p>
        </w:tc>
        <w:tc>
          <w:tcPr>
            <w:tcW w:w="1134" w:type="dxa"/>
          </w:tcPr>
          <w:p w14:paraId="046EC841" w14:textId="77777777" w:rsidR="006D1242" w:rsidRDefault="006D1242" w:rsidP="005B6EA7">
            <w:pPr>
              <w:ind w:firstLine="0"/>
            </w:pPr>
            <w:r>
              <w:t>3</w:t>
            </w:r>
          </w:p>
        </w:tc>
        <w:tc>
          <w:tcPr>
            <w:tcW w:w="1559" w:type="dxa"/>
          </w:tcPr>
          <w:p w14:paraId="290513B2" w14:textId="77777777" w:rsidR="006D1242" w:rsidRDefault="006D1242" w:rsidP="005B6EA7">
            <w:pPr>
              <w:ind w:firstLine="0"/>
            </w:pPr>
            <w:r>
              <w:t>100</w:t>
            </w:r>
          </w:p>
        </w:tc>
        <w:tc>
          <w:tcPr>
            <w:tcW w:w="3260" w:type="dxa"/>
          </w:tcPr>
          <w:p w14:paraId="42D16257" w14:textId="77777777" w:rsidR="006D1242" w:rsidRDefault="006D1242" w:rsidP="005B6EA7">
            <w:pPr>
              <w:ind w:firstLine="0"/>
            </w:pPr>
            <w:r>
              <w:t>6 months</w:t>
            </w:r>
          </w:p>
        </w:tc>
      </w:tr>
      <w:tr w:rsidR="006D1242" w14:paraId="56771CB8" w14:textId="77777777" w:rsidTr="005B6EA7">
        <w:tc>
          <w:tcPr>
            <w:tcW w:w="1418" w:type="dxa"/>
          </w:tcPr>
          <w:p w14:paraId="735F2273" w14:textId="77777777" w:rsidR="006D1242" w:rsidRDefault="006D1242" w:rsidP="005B6EA7">
            <w:pPr>
              <w:ind w:firstLine="0"/>
            </w:pPr>
            <w:r>
              <w:t>4</w:t>
            </w:r>
          </w:p>
        </w:tc>
        <w:tc>
          <w:tcPr>
            <w:tcW w:w="1134" w:type="dxa"/>
          </w:tcPr>
          <w:p w14:paraId="23B978E9" w14:textId="77777777" w:rsidR="006D1242" w:rsidRDefault="006D1242" w:rsidP="005B6EA7">
            <w:pPr>
              <w:ind w:firstLine="0"/>
            </w:pPr>
            <w:r>
              <w:t>1</w:t>
            </w:r>
          </w:p>
        </w:tc>
        <w:tc>
          <w:tcPr>
            <w:tcW w:w="1559" w:type="dxa"/>
          </w:tcPr>
          <w:p w14:paraId="1D60421C" w14:textId="77777777" w:rsidR="006D1242" w:rsidRDefault="006D1242" w:rsidP="005B6EA7">
            <w:pPr>
              <w:ind w:firstLine="0"/>
            </w:pPr>
            <w:r>
              <w:t>150</w:t>
            </w:r>
          </w:p>
        </w:tc>
        <w:tc>
          <w:tcPr>
            <w:tcW w:w="3260" w:type="dxa"/>
          </w:tcPr>
          <w:p w14:paraId="10D5003F" w14:textId="77777777" w:rsidR="006D1242" w:rsidRDefault="006D1242" w:rsidP="005B6EA7">
            <w:pPr>
              <w:ind w:firstLine="0"/>
            </w:pPr>
            <w:r>
              <w:t>Provided</w:t>
            </w:r>
          </w:p>
        </w:tc>
      </w:tr>
      <w:tr w:rsidR="006D1242" w14:paraId="63D442A5" w14:textId="77777777" w:rsidTr="005B6EA7">
        <w:tc>
          <w:tcPr>
            <w:tcW w:w="1418" w:type="dxa"/>
            <w:tcBorders>
              <w:bottom w:val="single" w:sz="18" w:space="0" w:color="auto"/>
            </w:tcBorders>
          </w:tcPr>
          <w:p w14:paraId="3295A2A6" w14:textId="77777777" w:rsidR="006D1242" w:rsidRDefault="006D1242" w:rsidP="005B6EA7">
            <w:pPr>
              <w:ind w:firstLine="0"/>
            </w:pPr>
            <w:r>
              <w:t>4</w:t>
            </w:r>
          </w:p>
        </w:tc>
        <w:tc>
          <w:tcPr>
            <w:tcW w:w="1134" w:type="dxa"/>
            <w:tcBorders>
              <w:bottom w:val="single" w:sz="18" w:space="0" w:color="auto"/>
            </w:tcBorders>
          </w:tcPr>
          <w:p w14:paraId="318D920C" w14:textId="77777777" w:rsidR="006D1242" w:rsidRDefault="006D1242" w:rsidP="005B6EA7">
            <w:pPr>
              <w:ind w:firstLine="0"/>
            </w:pPr>
            <w:r>
              <w:t>2</w:t>
            </w:r>
          </w:p>
        </w:tc>
        <w:tc>
          <w:tcPr>
            <w:tcW w:w="1559" w:type="dxa"/>
            <w:tcBorders>
              <w:bottom w:val="single" w:sz="18" w:space="0" w:color="auto"/>
            </w:tcBorders>
          </w:tcPr>
          <w:p w14:paraId="1F28A4BD" w14:textId="77777777" w:rsidR="006D1242" w:rsidRDefault="006D1242" w:rsidP="005B6EA7">
            <w:pPr>
              <w:ind w:firstLine="0"/>
            </w:pPr>
            <w:r>
              <w:t>150</w:t>
            </w:r>
          </w:p>
        </w:tc>
        <w:tc>
          <w:tcPr>
            <w:tcW w:w="3260" w:type="dxa"/>
            <w:tcBorders>
              <w:bottom w:val="single" w:sz="18" w:space="0" w:color="auto"/>
            </w:tcBorders>
          </w:tcPr>
          <w:p w14:paraId="754499FC" w14:textId="77777777" w:rsidR="006D1242" w:rsidRDefault="006D1242" w:rsidP="005B6EA7">
            <w:pPr>
              <w:ind w:firstLine="0"/>
            </w:pPr>
            <w:r>
              <w:t>Not provided</w:t>
            </w:r>
          </w:p>
        </w:tc>
      </w:tr>
    </w:tbl>
    <w:p w14:paraId="3AA898C5" w14:textId="77777777" w:rsidR="006900C1" w:rsidRPr="006900C1" w:rsidRDefault="006900C1" w:rsidP="006900C1"/>
    <w:p w14:paraId="70F99202" w14:textId="77777777" w:rsidR="006900C1" w:rsidRPr="006900C1" w:rsidRDefault="006900C1" w:rsidP="006900C1">
      <w:r w:rsidRPr="006900C1">
        <w:lastRenderedPageBreak/>
        <w:t>This counting test reports how balanced the design is in terms of frequencies.  To assess how precisely this design can estimate utilities given your expected sample size, we recommend you refer to the Test Design report (the Logit Efficiency Test Using Simulated Data).</w:t>
      </w:r>
    </w:p>
    <w:p w14:paraId="495E6D8D" w14:textId="77777777" w:rsidR="006900C1" w:rsidRPr="006900C1" w:rsidRDefault="006900C1" w:rsidP="006900C1"/>
    <w:p w14:paraId="469DA1C6" w14:textId="77777777" w:rsidR="006900C1" w:rsidRPr="00A371A0" w:rsidRDefault="006900C1" w:rsidP="006900C1">
      <w:pPr>
        <w:rPr>
          <w:u w:val="single"/>
        </w:rPr>
      </w:pPr>
      <w:r w:rsidRPr="00A371A0">
        <w:rPr>
          <w:u w:val="single"/>
        </w:rPr>
        <w:t>Logit Efficiency Test Using Simulated Data</w:t>
      </w:r>
    </w:p>
    <w:p w14:paraId="3A234F6E" w14:textId="77777777" w:rsidR="006900C1" w:rsidRPr="006900C1" w:rsidRDefault="006900C1" w:rsidP="006900C1">
      <w:r w:rsidRPr="006900C1">
        <w:t>Main Effects: 1 2 3 4</w:t>
      </w:r>
    </w:p>
    <w:p w14:paraId="77AAF504" w14:textId="77777777" w:rsidR="006900C1" w:rsidRPr="006900C1" w:rsidRDefault="006900C1" w:rsidP="006900C1">
      <w:r w:rsidRPr="006900C1">
        <w:t>Build includes 112 respondents.</w:t>
      </w:r>
    </w:p>
    <w:p w14:paraId="74869449" w14:textId="77777777" w:rsidR="006900C1" w:rsidRPr="006900C1" w:rsidRDefault="006900C1" w:rsidP="006900C1"/>
    <w:p w14:paraId="69F39BD8" w14:textId="626B6781" w:rsidR="006900C1" w:rsidRDefault="006900C1" w:rsidP="006900C1">
      <w:r w:rsidRPr="006900C1">
        <w:t>Total number of choices in each response category:</w:t>
      </w:r>
    </w:p>
    <w:p w14:paraId="4D6EB247" w14:textId="5A4DB485" w:rsidR="00A371A0" w:rsidRDefault="00A371A0" w:rsidP="006900C1"/>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048"/>
        <w:gridCol w:w="1276"/>
      </w:tblGrid>
      <w:tr w:rsidR="00A371A0" w14:paraId="14B5897A" w14:textId="77777777" w:rsidTr="005B6EA7">
        <w:tc>
          <w:tcPr>
            <w:tcW w:w="851" w:type="dxa"/>
            <w:tcBorders>
              <w:top w:val="single" w:sz="18" w:space="0" w:color="auto"/>
              <w:bottom w:val="single" w:sz="18" w:space="0" w:color="auto"/>
            </w:tcBorders>
          </w:tcPr>
          <w:p w14:paraId="690CB89A" w14:textId="77777777" w:rsidR="00A371A0" w:rsidRPr="00464B52" w:rsidRDefault="00A371A0" w:rsidP="005B6EA7">
            <w:pPr>
              <w:ind w:firstLine="0"/>
              <w:rPr>
                <w:b/>
                <w:bCs/>
              </w:rPr>
            </w:pPr>
            <w:r w:rsidRPr="00464B52">
              <w:rPr>
                <w:b/>
                <w:bCs/>
              </w:rPr>
              <w:t>Category</w:t>
            </w:r>
          </w:p>
        </w:tc>
        <w:tc>
          <w:tcPr>
            <w:tcW w:w="992" w:type="dxa"/>
            <w:tcBorders>
              <w:top w:val="single" w:sz="18" w:space="0" w:color="auto"/>
              <w:bottom w:val="single" w:sz="18" w:space="0" w:color="auto"/>
            </w:tcBorders>
          </w:tcPr>
          <w:p w14:paraId="2812CABB" w14:textId="77777777" w:rsidR="00A371A0" w:rsidRPr="00464B52" w:rsidRDefault="00A371A0" w:rsidP="005B6EA7">
            <w:pPr>
              <w:ind w:firstLine="0"/>
              <w:rPr>
                <w:b/>
                <w:bCs/>
              </w:rPr>
            </w:pPr>
            <w:r w:rsidRPr="00464B52">
              <w:rPr>
                <w:b/>
                <w:bCs/>
              </w:rPr>
              <w:t>Number</w:t>
            </w:r>
          </w:p>
        </w:tc>
        <w:tc>
          <w:tcPr>
            <w:tcW w:w="1276" w:type="dxa"/>
            <w:tcBorders>
              <w:top w:val="single" w:sz="18" w:space="0" w:color="auto"/>
              <w:bottom w:val="single" w:sz="18" w:space="0" w:color="auto"/>
            </w:tcBorders>
          </w:tcPr>
          <w:p w14:paraId="73F83927" w14:textId="77777777" w:rsidR="00A371A0" w:rsidRPr="00464B52" w:rsidRDefault="00A371A0" w:rsidP="005B6EA7">
            <w:pPr>
              <w:ind w:firstLine="0"/>
              <w:rPr>
                <w:b/>
                <w:bCs/>
              </w:rPr>
            </w:pPr>
            <w:r w:rsidRPr="00464B52">
              <w:rPr>
                <w:b/>
                <w:bCs/>
              </w:rPr>
              <w:t>Percent</w:t>
            </w:r>
          </w:p>
        </w:tc>
      </w:tr>
      <w:tr w:rsidR="00A371A0" w14:paraId="026E8347" w14:textId="77777777" w:rsidTr="005B6EA7">
        <w:tc>
          <w:tcPr>
            <w:tcW w:w="851" w:type="dxa"/>
            <w:tcBorders>
              <w:top w:val="single" w:sz="18" w:space="0" w:color="auto"/>
            </w:tcBorders>
          </w:tcPr>
          <w:p w14:paraId="1367CDFD" w14:textId="77777777" w:rsidR="00A371A0" w:rsidRDefault="00A371A0" w:rsidP="005B6EA7">
            <w:pPr>
              <w:ind w:firstLine="0"/>
            </w:pPr>
            <w:r>
              <w:t>1</w:t>
            </w:r>
          </w:p>
        </w:tc>
        <w:tc>
          <w:tcPr>
            <w:tcW w:w="992" w:type="dxa"/>
            <w:tcBorders>
              <w:top w:val="single" w:sz="18" w:space="0" w:color="auto"/>
            </w:tcBorders>
          </w:tcPr>
          <w:p w14:paraId="10560D06" w14:textId="01EC3271" w:rsidR="00A371A0" w:rsidRDefault="00A371A0" w:rsidP="005B6EA7">
            <w:pPr>
              <w:ind w:firstLine="0"/>
            </w:pPr>
            <w:r>
              <w:t>227</w:t>
            </w:r>
          </w:p>
        </w:tc>
        <w:tc>
          <w:tcPr>
            <w:tcW w:w="1276" w:type="dxa"/>
            <w:tcBorders>
              <w:top w:val="single" w:sz="18" w:space="0" w:color="auto"/>
            </w:tcBorders>
          </w:tcPr>
          <w:p w14:paraId="503E55CD" w14:textId="014E6437" w:rsidR="00A371A0" w:rsidRDefault="00A371A0" w:rsidP="005B6EA7">
            <w:pPr>
              <w:ind w:hanging="10"/>
            </w:pPr>
            <w:r>
              <w:t>20.27%</w:t>
            </w:r>
          </w:p>
        </w:tc>
      </w:tr>
      <w:tr w:rsidR="00A371A0" w14:paraId="262B4CE8" w14:textId="77777777" w:rsidTr="005B6EA7">
        <w:tc>
          <w:tcPr>
            <w:tcW w:w="851" w:type="dxa"/>
          </w:tcPr>
          <w:p w14:paraId="64AEDA30" w14:textId="77777777" w:rsidR="00A371A0" w:rsidRDefault="00A371A0" w:rsidP="005B6EA7">
            <w:pPr>
              <w:ind w:firstLine="0"/>
            </w:pPr>
            <w:r>
              <w:t>2</w:t>
            </w:r>
          </w:p>
        </w:tc>
        <w:tc>
          <w:tcPr>
            <w:tcW w:w="992" w:type="dxa"/>
          </w:tcPr>
          <w:p w14:paraId="22F54167" w14:textId="6079DA1A" w:rsidR="00A371A0" w:rsidRDefault="00A371A0" w:rsidP="005B6EA7">
            <w:pPr>
              <w:ind w:firstLine="0"/>
            </w:pPr>
            <w:r>
              <w:t>262</w:t>
            </w:r>
          </w:p>
        </w:tc>
        <w:tc>
          <w:tcPr>
            <w:tcW w:w="1276" w:type="dxa"/>
          </w:tcPr>
          <w:p w14:paraId="35DACE5B" w14:textId="32F49837" w:rsidR="00A371A0" w:rsidRDefault="00A371A0" w:rsidP="005B6EA7">
            <w:pPr>
              <w:ind w:hanging="10"/>
            </w:pPr>
            <w:r>
              <w:t>23.39%</w:t>
            </w:r>
          </w:p>
        </w:tc>
      </w:tr>
      <w:tr w:rsidR="00A371A0" w14:paraId="058A38F5" w14:textId="77777777" w:rsidTr="005B6EA7">
        <w:trPr>
          <w:trHeight w:val="93"/>
        </w:trPr>
        <w:tc>
          <w:tcPr>
            <w:tcW w:w="851" w:type="dxa"/>
          </w:tcPr>
          <w:p w14:paraId="66321D92" w14:textId="77777777" w:rsidR="00A371A0" w:rsidRDefault="00A371A0" w:rsidP="005B6EA7">
            <w:pPr>
              <w:ind w:firstLine="0"/>
            </w:pPr>
            <w:r>
              <w:t>3</w:t>
            </w:r>
          </w:p>
        </w:tc>
        <w:tc>
          <w:tcPr>
            <w:tcW w:w="992" w:type="dxa"/>
          </w:tcPr>
          <w:p w14:paraId="2BA55A35" w14:textId="46DDB751" w:rsidR="00A371A0" w:rsidRDefault="00A371A0" w:rsidP="005B6EA7">
            <w:pPr>
              <w:ind w:firstLine="0"/>
            </w:pPr>
            <w:r>
              <w:t>237</w:t>
            </w:r>
          </w:p>
        </w:tc>
        <w:tc>
          <w:tcPr>
            <w:tcW w:w="1276" w:type="dxa"/>
          </w:tcPr>
          <w:p w14:paraId="018279E0" w14:textId="4F9EF972" w:rsidR="00A371A0" w:rsidRDefault="00A371A0" w:rsidP="005B6EA7">
            <w:pPr>
              <w:ind w:hanging="10"/>
            </w:pPr>
            <w:r>
              <w:t>21.16%</w:t>
            </w:r>
          </w:p>
        </w:tc>
      </w:tr>
      <w:tr w:rsidR="00A371A0" w14:paraId="247DB4E9" w14:textId="77777777" w:rsidTr="005B6EA7">
        <w:tc>
          <w:tcPr>
            <w:tcW w:w="851" w:type="dxa"/>
          </w:tcPr>
          <w:p w14:paraId="22B7B36C" w14:textId="77777777" w:rsidR="00A371A0" w:rsidRDefault="00A371A0" w:rsidP="005B6EA7">
            <w:pPr>
              <w:ind w:firstLine="0"/>
            </w:pPr>
            <w:r>
              <w:t>4</w:t>
            </w:r>
          </w:p>
        </w:tc>
        <w:tc>
          <w:tcPr>
            <w:tcW w:w="992" w:type="dxa"/>
          </w:tcPr>
          <w:p w14:paraId="7C6AFFD8" w14:textId="719706FE" w:rsidR="00A371A0" w:rsidRDefault="00A371A0" w:rsidP="005B6EA7">
            <w:pPr>
              <w:ind w:firstLine="0"/>
            </w:pPr>
            <w:r>
              <w:t>394</w:t>
            </w:r>
          </w:p>
        </w:tc>
        <w:tc>
          <w:tcPr>
            <w:tcW w:w="1276" w:type="dxa"/>
          </w:tcPr>
          <w:p w14:paraId="2FE5F892" w14:textId="4209BD3C" w:rsidR="00A371A0" w:rsidRDefault="00A371A0" w:rsidP="005B6EA7">
            <w:pPr>
              <w:ind w:hanging="10"/>
            </w:pPr>
            <w:r>
              <w:t>35.18%</w:t>
            </w:r>
          </w:p>
        </w:tc>
      </w:tr>
    </w:tbl>
    <w:p w14:paraId="5FF39544" w14:textId="77777777" w:rsidR="006900C1" w:rsidRPr="006900C1" w:rsidRDefault="006900C1" w:rsidP="006900C1"/>
    <w:p w14:paraId="1EB22CD2" w14:textId="77777777" w:rsidR="006900C1" w:rsidRPr="006900C1" w:rsidRDefault="006900C1" w:rsidP="006900C1">
      <w:r w:rsidRPr="006900C1">
        <w:t>There are 1120 expanded tasks in total, or an average of 10.0 tasks per respondent.</w:t>
      </w:r>
    </w:p>
    <w:p w14:paraId="346E2E6F" w14:textId="77777777" w:rsidR="006900C1" w:rsidRPr="006900C1" w:rsidRDefault="006900C1" w:rsidP="006900C1"/>
    <w:p w14:paraId="01F8305E" w14:textId="77777777" w:rsidR="006900C1" w:rsidRPr="006900C1" w:rsidRDefault="006900C1" w:rsidP="006900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1802"/>
        <w:gridCol w:w="1802"/>
      </w:tblGrid>
      <w:tr w:rsidR="005B6EA7" w14:paraId="14250647" w14:textId="77777777" w:rsidTr="005B6EA7">
        <w:tc>
          <w:tcPr>
            <w:tcW w:w="1802" w:type="dxa"/>
            <w:tcBorders>
              <w:top w:val="single" w:sz="18" w:space="0" w:color="auto"/>
              <w:bottom w:val="single" w:sz="18" w:space="0" w:color="auto"/>
            </w:tcBorders>
          </w:tcPr>
          <w:p w14:paraId="4556B161" w14:textId="77777777" w:rsidR="005B6EA7" w:rsidRPr="00584C31" w:rsidRDefault="005B6EA7" w:rsidP="005B6EA7">
            <w:pPr>
              <w:ind w:firstLine="0"/>
              <w:rPr>
                <w:b/>
                <w:bCs/>
              </w:rPr>
            </w:pPr>
            <w:r w:rsidRPr="00584C31">
              <w:rPr>
                <w:b/>
                <w:bCs/>
              </w:rPr>
              <w:t>Iteration</w:t>
            </w:r>
          </w:p>
        </w:tc>
        <w:tc>
          <w:tcPr>
            <w:tcW w:w="1802" w:type="dxa"/>
            <w:tcBorders>
              <w:top w:val="single" w:sz="18" w:space="0" w:color="auto"/>
              <w:bottom w:val="single" w:sz="18" w:space="0" w:color="auto"/>
            </w:tcBorders>
          </w:tcPr>
          <w:p w14:paraId="29DFA224" w14:textId="77777777" w:rsidR="005B6EA7" w:rsidRPr="00584C31" w:rsidRDefault="005B6EA7" w:rsidP="005B6EA7">
            <w:pPr>
              <w:ind w:firstLine="0"/>
              <w:rPr>
                <w:b/>
                <w:bCs/>
              </w:rPr>
            </w:pPr>
            <w:r w:rsidRPr="00584C31">
              <w:rPr>
                <w:b/>
                <w:bCs/>
              </w:rPr>
              <w:t>Log-</w:t>
            </w:r>
            <w:proofErr w:type="spellStart"/>
            <w:r w:rsidRPr="00584C31">
              <w:rPr>
                <w:b/>
                <w:bCs/>
              </w:rPr>
              <w:t>liklihood</w:t>
            </w:r>
            <w:proofErr w:type="spellEnd"/>
          </w:p>
        </w:tc>
        <w:tc>
          <w:tcPr>
            <w:tcW w:w="1802" w:type="dxa"/>
            <w:tcBorders>
              <w:top w:val="single" w:sz="18" w:space="0" w:color="auto"/>
              <w:bottom w:val="single" w:sz="18" w:space="0" w:color="auto"/>
            </w:tcBorders>
          </w:tcPr>
          <w:p w14:paraId="035C18FF" w14:textId="77777777" w:rsidR="005B6EA7" w:rsidRPr="00584C31" w:rsidRDefault="005B6EA7" w:rsidP="005B6EA7">
            <w:pPr>
              <w:ind w:firstLine="0"/>
              <w:rPr>
                <w:b/>
                <w:bCs/>
              </w:rPr>
            </w:pPr>
            <w:r w:rsidRPr="00584C31">
              <w:rPr>
                <w:b/>
                <w:bCs/>
              </w:rPr>
              <w:t xml:space="preserve">Chi </w:t>
            </w:r>
            <w:proofErr w:type="spellStart"/>
            <w:r w:rsidRPr="00584C31">
              <w:rPr>
                <w:b/>
                <w:bCs/>
              </w:rPr>
              <w:t>Sq</w:t>
            </w:r>
            <w:proofErr w:type="spellEnd"/>
          </w:p>
        </w:tc>
        <w:tc>
          <w:tcPr>
            <w:tcW w:w="1802" w:type="dxa"/>
            <w:tcBorders>
              <w:top w:val="single" w:sz="18" w:space="0" w:color="auto"/>
              <w:bottom w:val="single" w:sz="18" w:space="0" w:color="auto"/>
            </w:tcBorders>
          </w:tcPr>
          <w:p w14:paraId="7F37A0E9" w14:textId="77777777" w:rsidR="005B6EA7" w:rsidRPr="00584C31" w:rsidRDefault="005B6EA7" w:rsidP="005B6EA7">
            <w:pPr>
              <w:ind w:firstLine="0"/>
              <w:rPr>
                <w:b/>
                <w:bCs/>
              </w:rPr>
            </w:pPr>
            <w:r w:rsidRPr="00584C31">
              <w:rPr>
                <w:b/>
                <w:bCs/>
              </w:rPr>
              <w:t>RLH</w:t>
            </w:r>
          </w:p>
        </w:tc>
      </w:tr>
      <w:tr w:rsidR="005B6EA7" w14:paraId="598CED20" w14:textId="77777777" w:rsidTr="005B6EA7">
        <w:tc>
          <w:tcPr>
            <w:tcW w:w="1802" w:type="dxa"/>
            <w:tcBorders>
              <w:top w:val="single" w:sz="18" w:space="0" w:color="auto"/>
            </w:tcBorders>
          </w:tcPr>
          <w:p w14:paraId="6B6EA08A" w14:textId="77777777" w:rsidR="005B6EA7" w:rsidRDefault="005B6EA7" w:rsidP="005B6EA7">
            <w:pPr>
              <w:ind w:firstLine="0"/>
            </w:pPr>
            <w:r>
              <w:t>1</w:t>
            </w:r>
          </w:p>
        </w:tc>
        <w:tc>
          <w:tcPr>
            <w:tcW w:w="1802" w:type="dxa"/>
            <w:tcBorders>
              <w:top w:val="single" w:sz="18" w:space="0" w:color="auto"/>
            </w:tcBorders>
          </w:tcPr>
          <w:p w14:paraId="0E11CAAB" w14:textId="7EA44FC4" w:rsidR="005B6EA7" w:rsidRDefault="005B6EA7" w:rsidP="005B6EA7">
            <w:pPr>
              <w:ind w:firstLine="0"/>
            </w:pPr>
            <w:r w:rsidRPr="006900C1">
              <w:t xml:space="preserve">-1522.24714  </w:t>
            </w:r>
          </w:p>
        </w:tc>
        <w:tc>
          <w:tcPr>
            <w:tcW w:w="1802" w:type="dxa"/>
            <w:tcBorders>
              <w:top w:val="single" w:sz="18" w:space="0" w:color="auto"/>
            </w:tcBorders>
          </w:tcPr>
          <w:p w14:paraId="5B98B166" w14:textId="647A6774" w:rsidR="005B6EA7" w:rsidRDefault="005B6EA7" w:rsidP="005B6EA7">
            <w:pPr>
              <w:ind w:firstLine="0"/>
            </w:pPr>
            <w:r w:rsidRPr="006900C1">
              <w:t xml:space="preserve">60.80509  </w:t>
            </w:r>
          </w:p>
        </w:tc>
        <w:tc>
          <w:tcPr>
            <w:tcW w:w="1802" w:type="dxa"/>
            <w:tcBorders>
              <w:top w:val="single" w:sz="18" w:space="0" w:color="auto"/>
            </w:tcBorders>
          </w:tcPr>
          <w:p w14:paraId="0BDA8780" w14:textId="3717295B" w:rsidR="005B6EA7" w:rsidRDefault="005B6EA7" w:rsidP="005B6EA7">
            <w:pPr>
              <w:ind w:firstLine="0"/>
            </w:pPr>
            <w:r w:rsidRPr="006900C1">
              <w:t>0.25688</w:t>
            </w:r>
          </w:p>
        </w:tc>
      </w:tr>
      <w:tr w:rsidR="005B6EA7" w14:paraId="5F937643" w14:textId="77777777" w:rsidTr="005B6EA7">
        <w:tc>
          <w:tcPr>
            <w:tcW w:w="1802" w:type="dxa"/>
          </w:tcPr>
          <w:p w14:paraId="0E71C43D" w14:textId="77777777" w:rsidR="005B6EA7" w:rsidRDefault="005B6EA7" w:rsidP="005B6EA7">
            <w:pPr>
              <w:ind w:firstLine="0"/>
            </w:pPr>
            <w:r>
              <w:t>2</w:t>
            </w:r>
          </w:p>
        </w:tc>
        <w:tc>
          <w:tcPr>
            <w:tcW w:w="1802" w:type="dxa"/>
          </w:tcPr>
          <w:p w14:paraId="3D8202F2" w14:textId="59BF4757" w:rsidR="005B6EA7" w:rsidRDefault="005B6EA7" w:rsidP="005B6EA7">
            <w:pPr>
              <w:ind w:firstLine="0"/>
            </w:pPr>
            <w:r w:rsidRPr="006900C1">
              <w:t xml:space="preserve">-1521.66717  </w:t>
            </w:r>
          </w:p>
        </w:tc>
        <w:tc>
          <w:tcPr>
            <w:tcW w:w="1802" w:type="dxa"/>
          </w:tcPr>
          <w:p w14:paraId="3FB7CCE4" w14:textId="12D1D270" w:rsidR="005B6EA7" w:rsidRDefault="005B6EA7" w:rsidP="005B6EA7">
            <w:pPr>
              <w:ind w:firstLine="0"/>
            </w:pPr>
            <w:r w:rsidRPr="006900C1">
              <w:t xml:space="preserve">61.96503  </w:t>
            </w:r>
          </w:p>
        </w:tc>
        <w:tc>
          <w:tcPr>
            <w:tcW w:w="1802" w:type="dxa"/>
          </w:tcPr>
          <w:p w14:paraId="093C0B8B" w14:textId="29BC2E17" w:rsidR="005B6EA7" w:rsidRDefault="005B6EA7" w:rsidP="005B6EA7">
            <w:pPr>
              <w:ind w:firstLine="0"/>
            </w:pPr>
            <w:r w:rsidRPr="006900C1">
              <w:t>0.25701</w:t>
            </w:r>
          </w:p>
        </w:tc>
      </w:tr>
      <w:tr w:rsidR="005B6EA7" w14:paraId="15387D64" w14:textId="77777777" w:rsidTr="005B6EA7">
        <w:tc>
          <w:tcPr>
            <w:tcW w:w="1802" w:type="dxa"/>
          </w:tcPr>
          <w:p w14:paraId="372CCCF8" w14:textId="77777777" w:rsidR="005B6EA7" w:rsidRDefault="005B6EA7" w:rsidP="005B6EA7">
            <w:pPr>
              <w:ind w:firstLine="0"/>
            </w:pPr>
            <w:r>
              <w:t>3</w:t>
            </w:r>
          </w:p>
        </w:tc>
        <w:tc>
          <w:tcPr>
            <w:tcW w:w="1802" w:type="dxa"/>
          </w:tcPr>
          <w:p w14:paraId="4CC01DC2" w14:textId="7EA2848A" w:rsidR="005B6EA7" w:rsidRDefault="005B6EA7" w:rsidP="005B6EA7">
            <w:pPr>
              <w:ind w:firstLine="0"/>
            </w:pPr>
            <w:r w:rsidRPr="006900C1">
              <w:t xml:space="preserve">-1521.64256  </w:t>
            </w:r>
          </w:p>
        </w:tc>
        <w:tc>
          <w:tcPr>
            <w:tcW w:w="1802" w:type="dxa"/>
          </w:tcPr>
          <w:p w14:paraId="01428940" w14:textId="3C515939" w:rsidR="005B6EA7" w:rsidRDefault="005B6EA7" w:rsidP="005B6EA7">
            <w:pPr>
              <w:ind w:firstLine="0"/>
            </w:pPr>
            <w:r w:rsidRPr="006900C1">
              <w:t xml:space="preserve">62.01424  </w:t>
            </w:r>
          </w:p>
        </w:tc>
        <w:tc>
          <w:tcPr>
            <w:tcW w:w="1802" w:type="dxa"/>
          </w:tcPr>
          <w:p w14:paraId="709813B2" w14:textId="3034E8C3" w:rsidR="005B6EA7" w:rsidRDefault="005B6EA7" w:rsidP="005B6EA7">
            <w:pPr>
              <w:ind w:firstLine="0"/>
            </w:pPr>
            <w:r w:rsidRPr="006900C1">
              <w:t>0.25702</w:t>
            </w:r>
          </w:p>
        </w:tc>
      </w:tr>
      <w:tr w:rsidR="005B6EA7" w14:paraId="19C3DFCB" w14:textId="77777777" w:rsidTr="005B6EA7">
        <w:tc>
          <w:tcPr>
            <w:tcW w:w="1802" w:type="dxa"/>
          </w:tcPr>
          <w:p w14:paraId="332F2FBC" w14:textId="77777777" w:rsidR="005B6EA7" w:rsidRDefault="005B6EA7" w:rsidP="005B6EA7">
            <w:pPr>
              <w:ind w:firstLine="0"/>
            </w:pPr>
            <w:r>
              <w:t>4</w:t>
            </w:r>
          </w:p>
        </w:tc>
        <w:tc>
          <w:tcPr>
            <w:tcW w:w="1802" w:type="dxa"/>
          </w:tcPr>
          <w:p w14:paraId="344700EF" w14:textId="2FFDC266" w:rsidR="005B6EA7" w:rsidRDefault="005B6EA7" w:rsidP="005B6EA7">
            <w:pPr>
              <w:ind w:firstLine="0"/>
            </w:pPr>
            <w:r w:rsidRPr="006900C1">
              <w:t xml:space="preserve">-1521.64156  </w:t>
            </w:r>
          </w:p>
        </w:tc>
        <w:tc>
          <w:tcPr>
            <w:tcW w:w="1802" w:type="dxa"/>
          </w:tcPr>
          <w:p w14:paraId="22FBAF29" w14:textId="7CC23CF8" w:rsidR="005B6EA7" w:rsidRDefault="00885ECF" w:rsidP="005B6EA7">
            <w:pPr>
              <w:ind w:firstLine="0"/>
            </w:pPr>
            <w:r w:rsidRPr="006900C1">
              <w:t xml:space="preserve">62.01624  </w:t>
            </w:r>
          </w:p>
        </w:tc>
        <w:tc>
          <w:tcPr>
            <w:tcW w:w="1802" w:type="dxa"/>
          </w:tcPr>
          <w:p w14:paraId="2C7B85AC" w14:textId="3940A25E" w:rsidR="005B6EA7" w:rsidRDefault="005B6EA7" w:rsidP="005B6EA7">
            <w:pPr>
              <w:ind w:firstLine="0"/>
            </w:pPr>
            <w:r w:rsidRPr="00776211">
              <w:t>0.25702</w:t>
            </w:r>
          </w:p>
        </w:tc>
      </w:tr>
      <w:tr w:rsidR="005B6EA7" w14:paraId="08EC2ABE" w14:textId="77777777" w:rsidTr="005B6EA7">
        <w:tc>
          <w:tcPr>
            <w:tcW w:w="1802" w:type="dxa"/>
          </w:tcPr>
          <w:p w14:paraId="0A6D2D17" w14:textId="77777777" w:rsidR="005B6EA7" w:rsidRDefault="005B6EA7" w:rsidP="005B6EA7">
            <w:pPr>
              <w:ind w:firstLine="0"/>
            </w:pPr>
            <w:r>
              <w:t>5</w:t>
            </w:r>
          </w:p>
        </w:tc>
        <w:tc>
          <w:tcPr>
            <w:tcW w:w="1802" w:type="dxa"/>
          </w:tcPr>
          <w:p w14:paraId="196783A1" w14:textId="2910E095" w:rsidR="005B6EA7" w:rsidRDefault="005B6EA7" w:rsidP="005B6EA7">
            <w:pPr>
              <w:ind w:firstLine="0"/>
            </w:pPr>
            <w:r w:rsidRPr="006900C1">
              <w:t xml:space="preserve">-1521.64152  </w:t>
            </w:r>
          </w:p>
        </w:tc>
        <w:tc>
          <w:tcPr>
            <w:tcW w:w="1802" w:type="dxa"/>
          </w:tcPr>
          <w:p w14:paraId="33317AC6" w14:textId="1738F8E4" w:rsidR="005B6EA7" w:rsidRDefault="004F5164" w:rsidP="005B6EA7">
            <w:pPr>
              <w:ind w:firstLine="0"/>
            </w:pPr>
            <w:r w:rsidRPr="006900C1">
              <w:t xml:space="preserve">62.01632  </w:t>
            </w:r>
          </w:p>
        </w:tc>
        <w:tc>
          <w:tcPr>
            <w:tcW w:w="1802" w:type="dxa"/>
          </w:tcPr>
          <w:p w14:paraId="0C3FDC1E" w14:textId="6ECB8D84" w:rsidR="005B6EA7" w:rsidRDefault="004F5164" w:rsidP="005B6EA7">
            <w:pPr>
              <w:ind w:firstLine="0"/>
            </w:pPr>
            <w:r w:rsidRPr="006900C1">
              <w:t>0.25702</w:t>
            </w:r>
          </w:p>
        </w:tc>
      </w:tr>
      <w:tr w:rsidR="005B6EA7" w14:paraId="356BB371" w14:textId="77777777" w:rsidTr="005B6EA7">
        <w:tc>
          <w:tcPr>
            <w:tcW w:w="1802" w:type="dxa"/>
            <w:tcBorders>
              <w:bottom w:val="single" w:sz="18" w:space="0" w:color="auto"/>
            </w:tcBorders>
          </w:tcPr>
          <w:p w14:paraId="67306535" w14:textId="3C928466" w:rsidR="005B6EA7" w:rsidRDefault="005B6EA7" w:rsidP="005B6EA7">
            <w:pPr>
              <w:ind w:firstLine="0"/>
            </w:pPr>
            <w:r>
              <w:t>6 *Converged</w:t>
            </w:r>
          </w:p>
        </w:tc>
        <w:tc>
          <w:tcPr>
            <w:tcW w:w="1802" w:type="dxa"/>
            <w:tcBorders>
              <w:bottom w:val="single" w:sz="18" w:space="0" w:color="auto"/>
            </w:tcBorders>
          </w:tcPr>
          <w:p w14:paraId="46A78635" w14:textId="5A1DE164" w:rsidR="005B6EA7" w:rsidRDefault="004F5164" w:rsidP="005B6EA7">
            <w:pPr>
              <w:ind w:firstLine="0"/>
            </w:pPr>
            <w:r w:rsidRPr="006900C1">
              <w:t xml:space="preserve">-1521.64152  </w:t>
            </w:r>
          </w:p>
        </w:tc>
        <w:tc>
          <w:tcPr>
            <w:tcW w:w="1802" w:type="dxa"/>
            <w:tcBorders>
              <w:bottom w:val="single" w:sz="18" w:space="0" w:color="auto"/>
            </w:tcBorders>
          </w:tcPr>
          <w:p w14:paraId="23D484EF" w14:textId="4E895A55" w:rsidR="005B6EA7" w:rsidRDefault="004F5164" w:rsidP="005B6EA7">
            <w:pPr>
              <w:ind w:firstLine="0"/>
            </w:pPr>
            <w:r w:rsidRPr="006900C1">
              <w:t xml:space="preserve">62.01633  </w:t>
            </w:r>
          </w:p>
        </w:tc>
        <w:tc>
          <w:tcPr>
            <w:tcW w:w="1802" w:type="dxa"/>
            <w:tcBorders>
              <w:bottom w:val="single" w:sz="18" w:space="0" w:color="auto"/>
            </w:tcBorders>
          </w:tcPr>
          <w:p w14:paraId="2AFC8AF5" w14:textId="3D201CCD" w:rsidR="005B6EA7" w:rsidRDefault="004F5164" w:rsidP="005B6EA7">
            <w:pPr>
              <w:ind w:firstLine="0"/>
            </w:pPr>
            <w:r w:rsidRPr="006900C1">
              <w:t>0.25702</w:t>
            </w:r>
          </w:p>
        </w:tc>
      </w:tr>
    </w:tbl>
    <w:p w14:paraId="60AFE710" w14:textId="0BC4E484" w:rsidR="006900C1" w:rsidRDefault="006900C1" w:rsidP="006900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134"/>
        <w:gridCol w:w="3260"/>
      </w:tblGrid>
      <w:tr w:rsidR="00885ECF" w14:paraId="1CE7CB9A" w14:textId="77777777" w:rsidTr="00A705C5">
        <w:tc>
          <w:tcPr>
            <w:tcW w:w="1418" w:type="dxa"/>
            <w:tcBorders>
              <w:top w:val="single" w:sz="18" w:space="0" w:color="auto"/>
              <w:bottom w:val="single" w:sz="18" w:space="0" w:color="auto"/>
            </w:tcBorders>
          </w:tcPr>
          <w:p w14:paraId="00C8E199" w14:textId="77777777" w:rsidR="00885ECF" w:rsidRPr="007767C1" w:rsidRDefault="00885ECF" w:rsidP="00A705C5">
            <w:pPr>
              <w:ind w:firstLine="0"/>
              <w:rPr>
                <w:b/>
                <w:bCs/>
              </w:rPr>
            </w:pPr>
            <w:r w:rsidRPr="007767C1">
              <w:rPr>
                <w:b/>
                <w:bCs/>
              </w:rPr>
              <w:t>Attribute</w:t>
            </w:r>
          </w:p>
        </w:tc>
        <w:tc>
          <w:tcPr>
            <w:tcW w:w="1134" w:type="dxa"/>
            <w:tcBorders>
              <w:top w:val="single" w:sz="18" w:space="0" w:color="auto"/>
              <w:bottom w:val="single" w:sz="18" w:space="0" w:color="auto"/>
            </w:tcBorders>
          </w:tcPr>
          <w:p w14:paraId="35836600" w14:textId="77777777" w:rsidR="00885ECF" w:rsidRPr="007767C1" w:rsidRDefault="00885ECF" w:rsidP="00A705C5">
            <w:pPr>
              <w:ind w:firstLine="0"/>
              <w:rPr>
                <w:b/>
                <w:bCs/>
              </w:rPr>
            </w:pPr>
            <w:r>
              <w:rPr>
                <w:b/>
                <w:bCs/>
              </w:rPr>
              <w:t>Std Err</w:t>
            </w:r>
          </w:p>
        </w:tc>
        <w:tc>
          <w:tcPr>
            <w:tcW w:w="1134" w:type="dxa"/>
            <w:tcBorders>
              <w:top w:val="single" w:sz="18" w:space="0" w:color="auto"/>
              <w:bottom w:val="single" w:sz="18" w:space="0" w:color="auto"/>
            </w:tcBorders>
          </w:tcPr>
          <w:p w14:paraId="0CECE96B" w14:textId="77777777" w:rsidR="00885ECF" w:rsidRPr="007767C1" w:rsidRDefault="00885ECF" w:rsidP="00A705C5">
            <w:pPr>
              <w:ind w:firstLine="0"/>
              <w:rPr>
                <w:b/>
                <w:bCs/>
              </w:rPr>
            </w:pPr>
            <w:r w:rsidRPr="007767C1">
              <w:rPr>
                <w:b/>
                <w:bCs/>
              </w:rPr>
              <w:t>Level</w:t>
            </w:r>
          </w:p>
        </w:tc>
        <w:tc>
          <w:tcPr>
            <w:tcW w:w="3260" w:type="dxa"/>
            <w:tcBorders>
              <w:top w:val="single" w:sz="18" w:space="0" w:color="auto"/>
              <w:bottom w:val="single" w:sz="18" w:space="0" w:color="auto"/>
            </w:tcBorders>
          </w:tcPr>
          <w:p w14:paraId="77C35D86" w14:textId="77777777" w:rsidR="00885ECF" w:rsidRDefault="00885ECF" w:rsidP="00A705C5">
            <w:pPr>
              <w:ind w:firstLine="0"/>
            </w:pPr>
          </w:p>
        </w:tc>
      </w:tr>
      <w:tr w:rsidR="00885ECF" w14:paraId="1DBB696E" w14:textId="77777777" w:rsidTr="00A705C5">
        <w:tc>
          <w:tcPr>
            <w:tcW w:w="1418" w:type="dxa"/>
            <w:tcBorders>
              <w:top w:val="single" w:sz="18" w:space="0" w:color="auto"/>
            </w:tcBorders>
          </w:tcPr>
          <w:p w14:paraId="037A9868" w14:textId="77777777" w:rsidR="00885ECF" w:rsidRDefault="00885ECF" w:rsidP="00A705C5">
            <w:pPr>
              <w:ind w:firstLine="0"/>
            </w:pPr>
            <w:r>
              <w:t>1</w:t>
            </w:r>
          </w:p>
        </w:tc>
        <w:tc>
          <w:tcPr>
            <w:tcW w:w="1134" w:type="dxa"/>
            <w:tcBorders>
              <w:top w:val="single" w:sz="18" w:space="0" w:color="auto"/>
            </w:tcBorders>
          </w:tcPr>
          <w:p w14:paraId="11358FDF" w14:textId="1283213C" w:rsidR="00885ECF" w:rsidRDefault="00885ECF" w:rsidP="00A705C5">
            <w:pPr>
              <w:ind w:firstLine="0"/>
            </w:pPr>
            <w:r w:rsidRPr="006900C1">
              <w:t xml:space="preserve">0.06554    </w:t>
            </w:r>
          </w:p>
        </w:tc>
        <w:tc>
          <w:tcPr>
            <w:tcW w:w="1134" w:type="dxa"/>
            <w:tcBorders>
              <w:top w:val="single" w:sz="18" w:space="0" w:color="auto"/>
            </w:tcBorders>
          </w:tcPr>
          <w:p w14:paraId="4EDD196E" w14:textId="77777777" w:rsidR="00885ECF" w:rsidRDefault="00885ECF" w:rsidP="00A705C5">
            <w:pPr>
              <w:ind w:firstLine="0"/>
            </w:pPr>
            <w:r>
              <w:t>1</w:t>
            </w:r>
          </w:p>
        </w:tc>
        <w:tc>
          <w:tcPr>
            <w:tcW w:w="3260" w:type="dxa"/>
            <w:tcBorders>
              <w:top w:val="single" w:sz="18" w:space="0" w:color="auto"/>
            </w:tcBorders>
          </w:tcPr>
          <w:p w14:paraId="13256C60" w14:textId="77777777" w:rsidR="00885ECF" w:rsidRDefault="00885ECF" w:rsidP="00A705C5">
            <w:pPr>
              <w:ind w:firstLine="0"/>
            </w:pPr>
            <w:r w:rsidRPr="007767C1">
              <w:t>Family member</w:t>
            </w:r>
          </w:p>
        </w:tc>
      </w:tr>
      <w:tr w:rsidR="00885ECF" w14:paraId="6275C982" w14:textId="77777777" w:rsidTr="00A705C5">
        <w:tc>
          <w:tcPr>
            <w:tcW w:w="1418" w:type="dxa"/>
          </w:tcPr>
          <w:p w14:paraId="39C87089" w14:textId="77777777" w:rsidR="00885ECF" w:rsidRDefault="00885ECF" w:rsidP="00A705C5">
            <w:pPr>
              <w:ind w:firstLine="0"/>
            </w:pPr>
            <w:r>
              <w:t>2</w:t>
            </w:r>
          </w:p>
        </w:tc>
        <w:tc>
          <w:tcPr>
            <w:tcW w:w="1134" w:type="dxa"/>
          </w:tcPr>
          <w:p w14:paraId="59920DDC" w14:textId="78EA5F1E" w:rsidR="00885ECF" w:rsidRDefault="00885ECF" w:rsidP="00A705C5">
            <w:pPr>
              <w:ind w:firstLine="0"/>
            </w:pPr>
            <w:r w:rsidRPr="006900C1">
              <w:t xml:space="preserve">0.06605    </w:t>
            </w:r>
          </w:p>
        </w:tc>
        <w:tc>
          <w:tcPr>
            <w:tcW w:w="1134" w:type="dxa"/>
          </w:tcPr>
          <w:p w14:paraId="532AA5CF" w14:textId="77777777" w:rsidR="00885ECF" w:rsidRDefault="00885ECF" w:rsidP="00A705C5">
            <w:pPr>
              <w:ind w:firstLine="0"/>
            </w:pPr>
            <w:r>
              <w:t>2</w:t>
            </w:r>
          </w:p>
        </w:tc>
        <w:tc>
          <w:tcPr>
            <w:tcW w:w="3260" w:type="dxa"/>
          </w:tcPr>
          <w:p w14:paraId="2627DDD4" w14:textId="77777777" w:rsidR="00885ECF" w:rsidRDefault="00885ECF" w:rsidP="00A705C5">
            <w:pPr>
              <w:ind w:firstLine="0"/>
            </w:pPr>
            <w:r w:rsidRPr="007767C1">
              <w:t>Friend</w:t>
            </w:r>
          </w:p>
        </w:tc>
      </w:tr>
      <w:tr w:rsidR="00885ECF" w14:paraId="42DD7583" w14:textId="77777777" w:rsidTr="00A705C5">
        <w:tc>
          <w:tcPr>
            <w:tcW w:w="1418" w:type="dxa"/>
          </w:tcPr>
          <w:p w14:paraId="5BC0629B" w14:textId="77777777" w:rsidR="00885ECF" w:rsidRDefault="00885ECF" w:rsidP="00A705C5">
            <w:pPr>
              <w:ind w:firstLine="0"/>
            </w:pPr>
            <w:r>
              <w:t>3</w:t>
            </w:r>
          </w:p>
        </w:tc>
        <w:tc>
          <w:tcPr>
            <w:tcW w:w="1134" w:type="dxa"/>
          </w:tcPr>
          <w:p w14:paraId="7E93C11A" w14:textId="33548E3F" w:rsidR="00885ECF" w:rsidRDefault="00885ECF" w:rsidP="00A705C5">
            <w:pPr>
              <w:ind w:firstLine="0"/>
            </w:pPr>
            <w:r w:rsidRPr="006900C1">
              <w:t xml:space="preserve">0.06912    </w:t>
            </w:r>
          </w:p>
        </w:tc>
        <w:tc>
          <w:tcPr>
            <w:tcW w:w="1134" w:type="dxa"/>
          </w:tcPr>
          <w:p w14:paraId="0563F8C3" w14:textId="77777777" w:rsidR="00885ECF" w:rsidRDefault="00885ECF" w:rsidP="00A705C5">
            <w:pPr>
              <w:ind w:firstLine="0"/>
            </w:pPr>
            <w:r>
              <w:t>3</w:t>
            </w:r>
          </w:p>
        </w:tc>
        <w:tc>
          <w:tcPr>
            <w:tcW w:w="3260" w:type="dxa"/>
          </w:tcPr>
          <w:p w14:paraId="674AFD1F" w14:textId="77777777" w:rsidR="00885ECF" w:rsidRDefault="00885ECF" w:rsidP="00A705C5">
            <w:pPr>
              <w:ind w:firstLine="0"/>
            </w:pPr>
            <w:r w:rsidRPr="007767C1">
              <w:t>Paid care worker - familiar</w:t>
            </w:r>
          </w:p>
        </w:tc>
      </w:tr>
      <w:tr w:rsidR="00885ECF" w14:paraId="57F5357A" w14:textId="77777777" w:rsidTr="00A705C5">
        <w:tc>
          <w:tcPr>
            <w:tcW w:w="1418" w:type="dxa"/>
          </w:tcPr>
          <w:p w14:paraId="44F207F8" w14:textId="77777777" w:rsidR="00885ECF" w:rsidRDefault="00885ECF" w:rsidP="00A705C5">
            <w:pPr>
              <w:ind w:firstLine="0"/>
            </w:pPr>
            <w:r>
              <w:lastRenderedPageBreak/>
              <w:t>4</w:t>
            </w:r>
          </w:p>
        </w:tc>
        <w:tc>
          <w:tcPr>
            <w:tcW w:w="1134" w:type="dxa"/>
          </w:tcPr>
          <w:p w14:paraId="142885B8" w14:textId="6CD66B79" w:rsidR="00885ECF" w:rsidRDefault="00885ECF" w:rsidP="00A705C5">
            <w:pPr>
              <w:ind w:firstLine="0"/>
            </w:pPr>
            <w:r w:rsidRPr="006900C1">
              <w:t xml:space="preserve">0.06691    </w:t>
            </w:r>
          </w:p>
        </w:tc>
        <w:tc>
          <w:tcPr>
            <w:tcW w:w="1134" w:type="dxa"/>
          </w:tcPr>
          <w:p w14:paraId="719EA867" w14:textId="77777777" w:rsidR="00885ECF" w:rsidRDefault="00885ECF" w:rsidP="00A705C5">
            <w:pPr>
              <w:ind w:firstLine="0"/>
            </w:pPr>
            <w:r>
              <w:t>4</w:t>
            </w:r>
          </w:p>
        </w:tc>
        <w:tc>
          <w:tcPr>
            <w:tcW w:w="3260" w:type="dxa"/>
          </w:tcPr>
          <w:p w14:paraId="6EAF58F9" w14:textId="77777777" w:rsidR="00885ECF" w:rsidRDefault="00885ECF" w:rsidP="00A705C5">
            <w:pPr>
              <w:ind w:firstLine="0"/>
            </w:pPr>
            <w:r w:rsidRPr="007767C1">
              <w:t>Paid care worker - unfamiliar</w:t>
            </w:r>
          </w:p>
        </w:tc>
      </w:tr>
      <w:tr w:rsidR="00885ECF" w14:paraId="35951890" w14:textId="77777777" w:rsidTr="00A705C5">
        <w:tc>
          <w:tcPr>
            <w:tcW w:w="1418" w:type="dxa"/>
          </w:tcPr>
          <w:p w14:paraId="75116E3F" w14:textId="77777777" w:rsidR="00885ECF" w:rsidRDefault="00885ECF" w:rsidP="00A705C5">
            <w:pPr>
              <w:ind w:firstLine="0"/>
            </w:pPr>
            <w:r>
              <w:t>5</w:t>
            </w:r>
          </w:p>
        </w:tc>
        <w:tc>
          <w:tcPr>
            <w:tcW w:w="1134" w:type="dxa"/>
          </w:tcPr>
          <w:p w14:paraId="38BF5A6D" w14:textId="35E06613" w:rsidR="00885ECF" w:rsidRDefault="00885ECF" w:rsidP="00A705C5">
            <w:pPr>
              <w:ind w:firstLine="0"/>
            </w:pPr>
            <w:r w:rsidRPr="006900C1">
              <w:t xml:space="preserve">0.05289    </w:t>
            </w:r>
          </w:p>
        </w:tc>
        <w:tc>
          <w:tcPr>
            <w:tcW w:w="1134" w:type="dxa"/>
          </w:tcPr>
          <w:p w14:paraId="1FFCE509" w14:textId="77777777" w:rsidR="00885ECF" w:rsidRDefault="00885ECF" w:rsidP="00A705C5">
            <w:pPr>
              <w:ind w:firstLine="0"/>
            </w:pPr>
            <w:r>
              <w:t>1</w:t>
            </w:r>
          </w:p>
        </w:tc>
        <w:tc>
          <w:tcPr>
            <w:tcW w:w="3260" w:type="dxa"/>
          </w:tcPr>
          <w:p w14:paraId="43EB5127" w14:textId="77777777" w:rsidR="00885ECF" w:rsidRDefault="00885ECF" w:rsidP="00A705C5">
            <w:pPr>
              <w:ind w:firstLine="0"/>
            </w:pPr>
            <w:r w:rsidRPr="007767C1">
              <w:t>Co-ordinate all</w:t>
            </w:r>
          </w:p>
        </w:tc>
      </w:tr>
      <w:tr w:rsidR="00885ECF" w14:paraId="3E30A7FA" w14:textId="77777777" w:rsidTr="00A705C5">
        <w:tc>
          <w:tcPr>
            <w:tcW w:w="1418" w:type="dxa"/>
          </w:tcPr>
          <w:p w14:paraId="33DC2C86" w14:textId="77777777" w:rsidR="00885ECF" w:rsidRDefault="00885ECF" w:rsidP="00A705C5">
            <w:pPr>
              <w:ind w:firstLine="0"/>
            </w:pPr>
            <w:r>
              <w:t>6</w:t>
            </w:r>
          </w:p>
        </w:tc>
        <w:tc>
          <w:tcPr>
            <w:tcW w:w="1134" w:type="dxa"/>
          </w:tcPr>
          <w:p w14:paraId="20A4CCD9" w14:textId="20CCC986" w:rsidR="00885ECF" w:rsidRDefault="00885ECF" w:rsidP="00A705C5">
            <w:pPr>
              <w:ind w:firstLine="0"/>
            </w:pPr>
            <w:r w:rsidRPr="006900C1">
              <w:t xml:space="preserve">0.05213    </w:t>
            </w:r>
          </w:p>
        </w:tc>
        <w:tc>
          <w:tcPr>
            <w:tcW w:w="1134" w:type="dxa"/>
          </w:tcPr>
          <w:p w14:paraId="6D537533" w14:textId="77777777" w:rsidR="00885ECF" w:rsidRDefault="00885ECF" w:rsidP="00A705C5">
            <w:pPr>
              <w:ind w:firstLine="0"/>
            </w:pPr>
            <w:r>
              <w:t>2</w:t>
            </w:r>
          </w:p>
        </w:tc>
        <w:tc>
          <w:tcPr>
            <w:tcW w:w="3260" w:type="dxa"/>
          </w:tcPr>
          <w:p w14:paraId="35C41399" w14:textId="77777777" w:rsidR="00885ECF" w:rsidRDefault="00885ECF" w:rsidP="00A705C5">
            <w:pPr>
              <w:ind w:firstLine="0"/>
            </w:pPr>
            <w:r w:rsidRPr="007767C1">
              <w:t>Co-ordinate some</w:t>
            </w:r>
          </w:p>
        </w:tc>
      </w:tr>
      <w:tr w:rsidR="00885ECF" w14:paraId="45D8AEED" w14:textId="77777777" w:rsidTr="00A705C5">
        <w:tc>
          <w:tcPr>
            <w:tcW w:w="1418" w:type="dxa"/>
          </w:tcPr>
          <w:p w14:paraId="6BA90207" w14:textId="77777777" w:rsidR="00885ECF" w:rsidRDefault="00885ECF" w:rsidP="00A705C5">
            <w:pPr>
              <w:ind w:firstLine="0"/>
            </w:pPr>
            <w:r>
              <w:t>7</w:t>
            </w:r>
          </w:p>
        </w:tc>
        <w:tc>
          <w:tcPr>
            <w:tcW w:w="1134" w:type="dxa"/>
          </w:tcPr>
          <w:p w14:paraId="4DBFA913" w14:textId="66725ADA" w:rsidR="00885ECF" w:rsidRDefault="00885ECF" w:rsidP="00A705C5">
            <w:pPr>
              <w:ind w:firstLine="0"/>
            </w:pPr>
            <w:r w:rsidRPr="006900C1">
              <w:t xml:space="preserve">0.05265    </w:t>
            </w:r>
          </w:p>
        </w:tc>
        <w:tc>
          <w:tcPr>
            <w:tcW w:w="1134" w:type="dxa"/>
          </w:tcPr>
          <w:p w14:paraId="4CC61259" w14:textId="77777777" w:rsidR="00885ECF" w:rsidRDefault="00885ECF" w:rsidP="00A705C5">
            <w:pPr>
              <w:ind w:firstLine="0"/>
            </w:pPr>
            <w:r>
              <w:t>3</w:t>
            </w:r>
          </w:p>
        </w:tc>
        <w:tc>
          <w:tcPr>
            <w:tcW w:w="3260" w:type="dxa"/>
          </w:tcPr>
          <w:p w14:paraId="65BAAF01" w14:textId="77777777" w:rsidR="00885ECF" w:rsidRDefault="00885ECF" w:rsidP="00A705C5">
            <w:pPr>
              <w:ind w:firstLine="0"/>
            </w:pPr>
            <w:r w:rsidRPr="007767C1">
              <w:t>Co-ordinate none</w:t>
            </w:r>
          </w:p>
        </w:tc>
      </w:tr>
      <w:tr w:rsidR="00885ECF" w14:paraId="781B1F9A" w14:textId="77777777" w:rsidTr="00A705C5">
        <w:tc>
          <w:tcPr>
            <w:tcW w:w="1418" w:type="dxa"/>
          </w:tcPr>
          <w:p w14:paraId="24BB93B7" w14:textId="77777777" w:rsidR="00885ECF" w:rsidRDefault="00885ECF" w:rsidP="00A705C5">
            <w:pPr>
              <w:ind w:firstLine="0"/>
            </w:pPr>
            <w:r>
              <w:t>8</w:t>
            </w:r>
          </w:p>
        </w:tc>
        <w:tc>
          <w:tcPr>
            <w:tcW w:w="1134" w:type="dxa"/>
          </w:tcPr>
          <w:p w14:paraId="4B1E903F" w14:textId="2D17BEFF" w:rsidR="00885ECF" w:rsidRDefault="00885ECF" w:rsidP="00A705C5">
            <w:pPr>
              <w:ind w:firstLine="0"/>
            </w:pPr>
            <w:r w:rsidRPr="006900C1">
              <w:t xml:space="preserve">0.05244    </w:t>
            </w:r>
          </w:p>
        </w:tc>
        <w:tc>
          <w:tcPr>
            <w:tcW w:w="1134" w:type="dxa"/>
          </w:tcPr>
          <w:p w14:paraId="6E90A6A3" w14:textId="77777777" w:rsidR="00885ECF" w:rsidRDefault="00885ECF" w:rsidP="00A705C5">
            <w:pPr>
              <w:ind w:firstLine="0"/>
            </w:pPr>
            <w:r>
              <w:t>1</w:t>
            </w:r>
          </w:p>
        </w:tc>
        <w:tc>
          <w:tcPr>
            <w:tcW w:w="3260" w:type="dxa"/>
          </w:tcPr>
          <w:p w14:paraId="3E55AEAE" w14:textId="77777777" w:rsidR="00885ECF" w:rsidRDefault="00885ECF" w:rsidP="00A705C5">
            <w:pPr>
              <w:ind w:firstLine="0"/>
            </w:pPr>
            <w:r>
              <w:t>3 weeks</w:t>
            </w:r>
          </w:p>
        </w:tc>
      </w:tr>
      <w:tr w:rsidR="00885ECF" w14:paraId="19AEEE59" w14:textId="77777777" w:rsidTr="00A705C5">
        <w:tc>
          <w:tcPr>
            <w:tcW w:w="1418" w:type="dxa"/>
          </w:tcPr>
          <w:p w14:paraId="43984158" w14:textId="77777777" w:rsidR="00885ECF" w:rsidRDefault="00885ECF" w:rsidP="00A705C5">
            <w:pPr>
              <w:ind w:firstLine="0"/>
            </w:pPr>
            <w:r>
              <w:t>9</w:t>
            </w:r>
          </w:p>
        </w:tc>
        <w:tc>
          <w:tcPr>
            <w:tcW w:w="1134" w:type="dxa"/>
          </w:tcPr>
          <w:p w14:paraId="430FA41C" w14:textId="6BC993D3" w:rsidR="00885ECF" w:rsidRDefault="00885ECF" w:rsidP="00A705C5">
            <w:pPr>
              <w:ind w:firstLine="0"/>
            </w:pPr>
            <w:r w:rsidRPr="006900C1">
              <w:t xml:space="preserve">0.05270    </w:t>
            </w:r>
          </w:p>
        </w:tc>
        <w:tc>
          <w:tcPr>
            <w:tcW w:w="1134" w:type="dxa"/>
          </w:tcPr>
          <w:p w14:paraId="4A17A987" w14:textId="77777777" w:rsidR="00885ECF" w:rsidRDefault="00885ECF" w:rsidP="00A705C5">
            <w:pPr>
              <w:ind w:firstLine="0"/>
            </w:pPr>
            <w:r>
              <w:t>2</w:t>
            </w:r>
          </w:p>
        </w:tc>
        <w:tc>
          <w:tcPr>
            <w:tcW w:w="3260" w:type="dxa"/>
          </w:tcPr>
          <w:p w14:paraId="08CF7457" w14:textId="77777777" w:rsidR="00885ECF" w:rsidRDefault="00885ECF" w:rsidP="00A705C5">
            <w:pPr>
              <w:ind w:firstLine="0"/>
            </w:pPr>
            <w:r>
              <w:t>3 months</w:t>
            </w:r>
          </w:p>
        </w:tc>
      </w:tr>
      <w:tr w:rsidR="00885ECF" w14:paraId="718803E2" w14:textId="77777777" w:rsidTr="00A705C5">
        <w:tc>
          <w:tcPr>
            <w:tcW w:w="1418" w:type="dxa"/>
          </w:tcPr>
          <w:p w14:paraId="66FA7D68" w14:textId="77777777" w:rsidR="00885ECF" w:rsidRDefault="00885ECF" w:rsidP="00A705C5">
            <w:pPr>
              <w:ind w:firstLine="0"/>
            </w:pPr>
            <w:r>
              <w:t>10</w:t>
            </w:r>
          </w:p>
        </w:tc>
        <w:tc>
          <w:tcPr>
            <w:tcW w:w="1134" w:type="dxa"/>
          </w:tcPr>
          <w:p w14:paraId="32A9FE03" w14:textId="3AD23530" w:rsidR="00885ECF" w:rsidRDefault="00885ECF" w:rsidP="00A705C5">
            <w:pPr>
              <w:ind w:firstLine="0"/>
            </w:pPr>
            <w:r w:rsidRPr="006900C1">
              <w:t xml:space="preserve">0.05250    </w:t>
            </w:r>
          </w:p>
        </w:tc>
        <w:tc>
          <w:tcPr>
            <w:tcW w:w="1134" w:type="dxa"/>
          </w:tcPr>
          <w:p w14:paraId="3E827CE6" w14:textId="77777777" w:rsidR="00885ECF" w:rsidRDefault="00885ECF" w:rsidP="00A705C5">
            <w:pPr>
              <w:ind w:firstLine="0"/>
            </w:pPr>
            <w:r>
              <w:t>3</w:t>
            </w:r>
          </w:p>
        </w:tc>
        <w:tc>
          <w:tcPr>
            <w:tcW w:w="3260" w:type="dxa"/>
          </w:tcPr>
          <w:p w14:paraId="2EFE6C28" w14:textId="77777777" w:rsidR="00885ECF" w:rsidRDefault="00885ECF" w:rsidP="00A705C5">
            <w:pPr>
              <w:ind w:firstLine="0"/>
            </w:pPr>
            <w:r>
              <w:t>6 months</w:t>
            </w:r>
          </w:p>
        </w:tc>
      </w:tr>
      <w:tr w:rsidR="00885ECF" w14:paraId="2D95B5F2" w14:textId="77777777" w:rsidTr="00A705C5">
        <w:tc>
          <w:tcPr>
            <w:tcW w:w="1418" w:type="dxa"/>
          </w:tcPr>
          <w:p w14:paraId="0A09EEA4" w14:textId="77777777" w:rsidR="00885ECF" w:rsidRDefault="00885ECF" w:rsidP="00A705C5">
            <w:pPr>
              <w:ind w:firstLine="0"/>
            </w:pPr>
            <w:r>
              <w:t>11</w:t>
            </w:r>
          </w:p>
        </w:tc>
        <w:tc>
          <w:tcPr>
            <w:tcW w:w="1134" w:type="dxa"/>
          </w:tcPr>
          <w:p w14:paraId="3A14AEAB" w14:textId="1768F093" w:rsidR="00885ECF" w:rsidRDefault="00885ECF" w:rsidP="00A705C5">
            <w:pPr>
              <w:ind w:firstLine="0"/>
            </w:pPr>
            <w:r w:rsidRPr="006900C1">
              <w:t xml:space="preserve">0.03862    </w:t>
            </w:r>
          </w:p>
        </w:tc>
        <w:tc>
          <w:tcPr>
            <w:tcW w:w="1134" w:type="dxa"/>
          </w:tcPr>
          <w:p w14:paraId="467DAC97" w14:textId="77777777" w:rsidR="00885ECF" w:rsidRDefault="00885ECF" w:rsidP="00A705C5">
            <w:pPr>
              <w:ind w:firstLine="0"/>
            </w:pPr>
            <w:r>
              <w:t>1</w:t>
            </w:r>
          </w:p>
        </w:tc>
        <w:tc>
          <w:tcPr>
            <w:tcW w:w="3260" w:type="dxa"/>
          </w:tcPr>
          <w:p w14:paraId="5E52E7DB" w14:textId="77777777" w:rsidR="00885ECF" w:rsidRDefault="00885ECF" w:rsidP="00A705C5">
            <w:pPr>
              <w:ind w:firstLine="0"/>
            </w:pPr>
            <w:r>
              <w:t>Provided</w:t>
            </w:r>
          </w:p>
        </w:tc>
      </w:tr>
      <w:tr w:rsidR="00885ECF" w14:paraId="1ACB210C" w14:textId="77777777" w:rsidTr="00A705C5">
        <w:tc>
          <w:tcPr>
            <w:tcW w:w="1418" w:type="dxa"/>
          </w:tcPr>
          <w:p w14:paraId="6371C247" w14:textId="77777777" w:rsidR="00885ECF" w:rsidRDefault="00885ECF" w:rsidP="00A705C5">
            <w:pPr>
              <w:ind w:firstLine="0"/>
            </w:pPr>
            <w:r>
              <w:t>12</w:t>
            </w:r>
          </w:p>
        </w:tc>
        <w:tc>
          <w:tcPr>
            <w:tcW w:w="1134" w:type="dxa"/>
          </w:tcPr>
          <w:p w14:paraId="1E3714EE" w14:textId="2EAC4263" w:rsidR="00885ECF" w:rsidRDefault="00885ECF" w:rsidP="00A705C5">
            <w:pPr>
              <w:ind w:firstLine="0"/>
            </w:pPr>
            <w:r w:rsidRPr="006900C1">
              <w:t xml:space="preserve">0.03862    </w:t>
            </w:r>
          </w:p>
        </w:tc>
        <w:tc>
          <w:tcPr>
            <w:tcW w:w="1134" w:type="dxa"/>
          </w:tcPr>
          <w:p w14:paraId="422AC0F5" w14:textId="77777777" w:rsidR="00885ECF" w:rsidRDefault="00885ECF" w:rsidP="00A705C5">
            <w:pPr>
              <w:ind w:firstLine="0"/>
            </w:pPr>
            <w:r>
              <w:t>2</w:t>
            </w:r>
          </w:p>
        </w:tc>
        <w:tc>
          <w:tcPr>
            <w:tcW w:w="3260" w:type="dxa"/>
          </w:tcPr>
          <w:p w14:paraId="7D395051" w14:textId="77777777" w:rsidR="00885ECF" w:rsidRDefault="00885ECF" w:rsidP="00A705C5">
            <w:pPr>
              <w:ind w:firstLine="0"/>
            </w:pPr>
            <w:r>
              <w:t>Not provided</w:t>
            </w:r>
          </w:p>
        </w:tc>
      </w:tr>
      <w:tr w:rsidR="00885ECF" w14:paraId="1DEFD790" w14:textId="77777777" w:rsidTr="00A705C5">
        <w:tc>
          <w:tcPr>
            <w:tcW w:w="1418" w:type="dxa"/>
            <w:tcBorders>
              <w:bottom w:val="single" w:sz="18" w:space="0" w:color="auto"/>
            </w:tcBorders>
          </w:tcPr>
          <w:p w14:paraId="7DBF994E" w14:textId="77777777" w:rsidR="00885ECF" w:rsidRDefault="00885ECF" w:rsidP="00A705C5">
            <w:pPr>
              <w:ind w:firstLine="0"/>
            </w:pPr>
            <w:r>
              <w:t>13</w:t>
            </w:r>
          </w:p>
        </w:tc>
        <w:tc>
          <w:tcPr>
            <w:tcW w:w="1134" w:type="dxa"/>
            <w:tcBorders>
              <w:bottom w:val="single" w:sz="18" w:space="0" w:color="auto"/>
            </w:tcBorders>
          </w:tcPr>
          <w:p w14:paraId="3A693E45" w14:textId="570E8BD7" w:rsidR="00885ECF" w:rsidRDefault="00885ECF" w:rsidP="00A705C5">
            <w:pPr>
              <w:ind w:firstLine="0"/>
            </w:pPr>
            <w:r w:rsidRPr="006900C1">
              <w:t xml:space="preserve">0.06264    </w:t>
            </w:r>
          </w:p>
        </w:tc>
        <w:tc>
          <w:tcPr>
            <w:tcW w:w="1134" w:type="dxa"/>
            <w:tcBorders>
              <w:bottom w:val="single" w:sz="18" w:space="0" w:color="auto"/>
            </w:tcBorders>
          </w:tcPr>
          <w:p w14:paraId="7286BD7F" w14:textId="77777777" w:rsidR="00885ECF" w:rsidRDefault="00885ECF" w:rsidP="00A705C5"/>
        </w:tc>
        <w:tc>
          <w:tcPr>
            <w:tcW w:w="3260" w:type="dxa"/>
            <w:tcBorders>
              <w:bottom w:val="single" w:sz="18" w:space="0" w:color="auto"/>
            </w:tcBorders>
          </w:tcPr>
          <w:p w14:paraId="3620A893" w14:textId="77777777" w:rsidR="00885ECF" w:rsidRDefault="00885ECF" w:rsidP="00A705C5">
            <w:pPr>
              <w:ind w:firstLine="0"/>
            </w:pPr>
            <w:r>
              <w:t>NONE</w:t>
            </w:r>
          </w:p>
        </w:tc>
      </w:tr>
    </w:tbl>
    <w:p w14:paraId="1B7F616A" w14:textId="77777777" w:rsidR="00885ECF" w:rsidRPr="006900C1" w:rsidRDefault="00885ECF" w:rsidP="006900C1"/>
    <w:p w14:paraId="3F002D62" w14:textId="77777777" w:rsidR="006900C1" w:rsidRPr="006900C1" w:rsidRDefault="006900C1" w:rsidP="006900C1"/>
    <w:p w14:paraId="04D9EF68" w14:textId="77777777" w:rsidR="006900C1" w:rsidRPr="006900C1" w:rsidRDefault="006900C1" w:rsidP="006900C1">
      <w:r w:rsidRPr="006900C1">
        <w:t>A general guideline is to achieve standard errors of 0.05 or smaller for main effect utilities and 0.10 or smaller for interaction effects or alternative-specific effects.</w:t>
      </w:r>
    </w:p>
    <w:p w14:paraId="37C2245A" w14:textId="77777777" w:rsidR="006900C1" w:rsidRPr="006900C1" w:rsidRDefault="006900C1" w:rsidP="006900C1"/>
    <w:p w14:paraId="2DF953AF" w14:textId="77777777" w:rsidR="006900C1" w:rsidRPr="006900C1" w:rsidRDefault="006900C1" w:rsidP="006900C1">
      <w:r w:rsidRPr="006900C1">
        <w:t>The strength of design for this model is 374.56662</w:t>
      </w:r>
    </w:p>
    <w:p w14:paraId="05CF304A" w14:textId="481D4EC7" w:rsidR="006900C1" w:rsidRDefault="006900C1" w:rsidP="006900C1">
      <w:r w:rsidRPr="006900C1">
        <w:t>(The ratio of strengths of design for two designs reflects the D-Efficiency of one design relative to the other.)</w:t>
      </w:r>
    </w:p>
    <w:p w14:paraId="27640B0D" w14:textId="4408B4A2" w:rsidR="00273DFD" w:rsidRDefault="00273DFD" w:rsidP="006900C1"/>
    <w:p w14:paraId="1D068C8F" w14:textId="7D611298" w:rsidR="00273DFD" w:rsidRDefault="00273DFD" w:rsidP="006900C1">
      <w:pPr>
        <w:rPr>
          <w:u w:val="single"/>
        </w:rPr>
      </w:pPr>
      <w:r w:rsidRPr="00273DFD">
        <w:rPr>
          <w:u w:val="single"/>
        </w:rPr>
        <w:t>Types of support</w:t>
      </w:r>
    </w:p>
    <w:p w14:paraId="10134E21" w14:textId="4FA8F3AC" w:rsidR="00273DFD" w:rsidRPr="00273DFD" w:rsidRDefault="00273DFD" w:rsidP="006900C1"/>
    <w:p w14:paraId="39F47AA1" w14:textId="77777777" w:rsidR="00273DFD" w:rsidRPr="00273DFD" w:rsidRDefault="00273DFD" w:rsidP="00273DFD">
      <w:r w:rsidRPr="00273DFD">
        <w:t>Number of Items (Attributes): 7</w:t>
      </w:r>
    </w:p>
    <w:p w14:paraId="731139E4" w14:textId="77777777" w:rsidR="00273DFD" w:rsidRPr="00273DFD" w:rsidRDefault="00273DFD" w:rsidP="00273DFD">
      <w:r w:rsidRPr="00273DFD">
        <w:t>Number of Items per Set: 3</w:t>
      </w:r>
    </w:p>
    <w:p w14:paraId="76E6E400" w14:textId="77777777" w:rsidR="00273DFD" w:rsidRPr="00273DFD" w:rsidRDefault="00273DFD" w:rsidP="00273DFD">
      <w:r w:rsidRPr="00273DFD">
        <w:t>Number of Sets per Respondent: 6</w:t>
      </w:r>
    </w:p>
    <w:p w14:paraId="12C5BDBA" w14:textId="77777777" w:rsidR="00273DFD" w:rsidRPr="00273DFD" w:rsidRDefault="00273DFD" w:rsidP="00273DFD">
      <w:r w:rsidRPr="00273DFD">
        <w:t>Number of Versions: 300</w:t>
      </w:r>
    </w:p>
    <w:p w14:paraId="470C476F" w14:textId="77777777" w:rsidR="00273DFD" w:rsidRPr="00273DFD" w:rsidRDefault="00273DFD" w:rsidP="00273DFD"/>
    <w:p w14:paraId="3D1D5660" w14:textId="77777777" w:rsidR="00273DFD" w:rsidRPr="00273DFD" w:rsidRDefault="00273DFD" w:rsidP="00273DFD"/>
    <w:p w14:paraId="29876DAE" w14:textId="1830F78F" w:rsidR="00273DFD" w:rsidRDefault="00273DFD" w:rsidP="00273DFD">
      <w:r w:rsidRPr="00273DFD">
        <w:t>One Way Frequencies:</w:t>
      </w:r>
    </w:p>
    <w:p w14:paraId="2995DB14" w14:textId="75025598" w:rsidR="00F963F6" w:rsidRDefault="00F963F6" w:rsidP="00273D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0"/>
      </w:tblGrid>
      <w:tr w:rsidR="00F963F6" w14:paraId="7093E44D" w14:textId="77777777" w:rsidTr="00F963F6">
        <w:tc>
          <w:tcPr>
            <w:tcW w:w="1129" w:type="dxa"/>
            <w:tcBorders>
              <w:top w:val="single" w:sz="18" w:space="0" w:color="auto"/>
              <w:bottom w:val="single" w:sz="18" w:space="0" w:color="auto"/>
            </w:tcBorders>
          </w:tcPr>
          <w:p w14:paraId="4127A75C" w14:textId="63D5AD8F" w:rsidR="00F963F6" w:rsidRDefault="00F963F6" w:rsidP="00F963F6">
            <w:pPr>
              <w:ind w:firstLine="0"/>
            </w:pPr>
            <w:r>
              <w:t>Item</w:t>
            </w:r>
          </w:p>
        </w:tc>
        <w:tc>
          <w:tcPr>
            <w:tcW w:w="1560" w:type="dxa"/>
            <w:tcBorders>
              <w:top w:val="single" w:sz="18" w:space="0" w:color="auto"/>
              <w:bottom w:val="single" w:sz="18" w:space="0" w:color="auto"/>
            </w:tcBorders>
          </w:tcPr>
          <w:p w14:paraId="294C5634" w14:textId="18516E40" w:rsidR="00F963F6" w:rsidRDefault="00F963F6" w:rsidP="00F963F6">
            <w:pPr>
              <w:ind w:firstLine="0"/>
            </w:pPr>
            <w:r>
              <w:t>Times used</w:t>
            </w:r>
          </w:p>
        </w:tc>
      </w:tr>
      <w:tr w:rsidR="00F963F6" w14:paraId="7B993574" w14:textId="77777777" w:rsidTr="00F963F6">
        <w:tc>
          <w:tcPr>
            <w:tcW w:w="1129" w:type="dxa"/>
            <w:tcBorders>
              <w:top w:val="single" w:sz="18" w:space="0" w:color="auto"/>
            </w:tcBorders>
          </w:tcPr>
          <w:p w14:paraId="74AA4EE3" w14:textId="06FF5A21" w:rsidR="00F963F6" w:rsidRDefault="00F963F6" w:rsidP="00F963F6">
            <w:pPr>
              <w:ind w:firstLine="0"/>
            </w:pPr>
            <w:r>
              <w:t>1</w:t>
            </w:r>
          </w:p>
        </w:tc>
        <w:tc>
          <w:tcPr>
            <w:tcW w:w="1560" w:type="dxa"/>
            <w:tcBorders>
              <w:top w:val="single" w:sz="18" w:space="0" w:color="auto"/>
            </w:tcBorders>
          </w:tcPr>
          <w:p w14:paraId="44A1507A" w14:textId="60BD24A9" w:rsidR="00F963F6" w:rsidRDefault="00F963F6" w:rsidP="00F963F6">
            <w:pPr>
              <w:ind w:firstLine="0"/>
            </w:pPr>
            <w:r>
              <w:t>772</w:t>
            </w:r>
          </w:p>
        </w:tc>
      </w:tr>
      <w:tr w:rsidR="00F963F6" w14:paraId="4449C710" w14:textId="77777777" w:rsidTr="00F963F6">
        <w:tc>
          <w:tcPr>
            <w:tcW w:w="1129" w:type="dxa"/>
          </w:tcPr>
          <w:p w14:paraId="3FA49AE0" w14:textId="0D316567" w:rsidR="00F963F6" w:rsidRDefault="00F963F6" w:rsidP="00F963F6">
            <w:pPr>
              <w:ind w:firstLine="0"/>
            </w:pPr>
            <w:r>
              <w:t>2</w:t>
            </w:r>
          </w:p>
        </w:tc>
        <w:tc>
          <w:tcPr>
            <w:tcW w:w="1560" w:type="dxa"/>
          </w:tcPr>
          <w:p w14:paraId="28D66768" w14:textId="1DA2DB74" w:rsidR="00F963F6" w:rsidRDefault="00F963F6" w:rsidP="00F963F6">
            <w:pPr>
              <w:ind w:firstLine="0"/>
            </w:pPr>
            <w:r>
              <w:t>772</w:t>
            </w:r>
          </w:p>
        </w:tc>
      </w:tr>
      <w:tr w:rsidR="00F963F6" w14:paraId="26A9F3C9" w14:textId="77777777" w:rsidTr="00F963F6">
        <w:tc>
          <w:tcPr>
            <w:tcW w:w="1129" w:type="dxa"/>
          </w:tcPr>
          <w:p w14:paraId="5D669930" w14:textId="3B0BE9D9" w:rsidR="00F963F6" w:rsidRDefault="00F963F6" w:rsidP="00F963F6">
            <w:pPr>
              <w:ind w:firstLine="0"/>
            </w:pPr>
            <w:r>
              <w:t>3</w:t>
            </w:r>
          </w:p>
        </w:tc>
        <w:tc>
          <w:tcPr>
            <w:tcW w:w="1560" w:type="dxa"/>
          </w:tcPr>
          <w:p w14:paraId="440FA140" w14:textId="4D04123E" w:rsidR="00F963F6" w:rsidRDefault="00F963F6" w:rsidP="00F963F6">
            <w:pPr>
              <w:ind w:firstLine="0"/>
            </w:pPr>
            <w:r>
              <w:t>771</w:t>
            </w:r>
          </w:p>
        </w:tc>
      </w:tr>
      <w:tr w:rsidR="00F963F6" w14:paraId="251DA976" w14:textId="77777777" w:rsidTr="00F963F6">
        <w:tc>
          <w:tcPr>
            <w:tcW w:w="1129" w:type="dxa"/>
          </w:tcPr>
          <w:p w14:paraId="60FA3032" w14:textId="531703F8" w:rsidR="00F963F6" w:rsidRDefault="00F963F6" w:rsidP="00F963F6">
            <w:pPr>
              <w:ind w:firstLine="0"/>
            </w:pPr>
            <w:r>
              <w:lastRenderedPageBreak/>
              <w:t>4</w:t>
            </w:r>
          </w:p>
        </w:tc>
        <w:tc>
          <w:tcPr>
            <w:tcW w:w="1560" w:type="dxa"/>
          </w:tcPr>
          <w:p w14:paraId="7917E79F" w14:textId="1FE2FC55" w:rsidR="00F963F6" w:rsidRDefault="00F963F6" w:rsidP="00F963F6">
            <w:pPr>
              <w:ind w:firstLine="0"/>
            </w:pPr>
            <w:r>
              <w:t>771</w:t>
            </w:r>
          </w:p>
        </w:tc>
      </w:tr>
      <w:tr w:rsidR="00F963F6" w14:paraId="13FA0462" w14:textId="77777777" w:rsidTr="00F963F6">
        <w:tc>
          <w:tcPr>
            <w:tcW w:w="1129" w:type="dxa"/>
          </w:tcPr>
          <w:p w14:paraId="7DFAE084" w14:textId="35002EA4" w:rsidR="00F963F6" w:rsidRDefault="00F963F6" w:rsidP="00F963F6">
            <w:pPr>
              <w:ind w:firstLine="0"/>
            </w:pPr>
            <w:r>
              <w:t>5</w:t>
            </w:r>
          </w:p>
        </w:tc>
        <w:tc>
          <w:tcPr>
            <w:tcW w:w="1560" w:type="dxa"/>
          </w:tcPr>
          <w:p w14:paraId="1C842131" w14:textId="7AA1E776" w:rsidR="00F963F6" w:rsidRDefault="00F963F6" w:rsidP="00F963F6">
            <w:pPr>
              <w:ind w:firstLine="0"/>
            </w:pPr>
            <w:r>
              <w:t>772</w:t>
            </w:r>
          </w:p>
        </w:tc>
      </w:tr>
      <w:tr w:rsidR="00F963F6" w14:paraId="0B8B9285" w14:textId="77777777" w:rsidTr="00F963F6">
        <w:tc>
          <w:tcPr>
            <w:tcW w:w="1129" w:type="dxa"/>
          </w:tcPr>
          <w:p w14:paraId="7986E430" w14:textId="630A127B" w:rsidR="00F963F6" w:rsidRDefault="00F963F6" w:rsidP="00F963F6">
            <w:pPr>
              <w:ind w:firstLine="0"/>
            </w:pPr>
            <w:r>
              <w:t>6</w:t>
            </w:r>
          </w:p>
        </w:tc>
        <w:tc>
          <w:tcPr>
            <w:tcW w:w="1560" w:type="dxa"/>
          </w:tcPr>
          <w:p w14:paraId="46ECF54E" w14:textId="5FFDBA87" w:rsidR="00F963F6" w:rsidRDefault="00F963F6" w:rsidP="00F963F6">
            <w:pPr>
              <w:ind w:firstLine="0"/>
            </w:pPr>
            <w:r>
              <w:t>771</w:t>
            </w:r>
          </w:p>
        </w:tc>
      </w:tr>
      <w:tr w:rsidR="00F963F6" w14:paraId="29EFCF5A" w14:textId="77777777" w:rsidTr="00F963F6">
        <w:tc>
          <w:tcPr>
            <w:tcW w:w="1129" w:type="dxa"/>
            <w:tcBorders>
              <w:bottom w:val="single" w:sz="18" w:space="0" w:color="auto"/>
            </w:tcBorders>
          </w:tcPr>
          <w:p w14:paraId="0480C259" w14:textId="1473EEC6" w:rsidR="00F963F6" w:rsidRDefault="00F963F6" w:rsidP="00F963F6">
            <w:pPr>
              <w:ind w:firstLine="0"/>
            </w:pPr>
            <w:r>
              <w:t>7</w:t>
            </w:r>
          </w:p>
        </w:tc>
        <w:tc>
          <w:tcPr>
            <w:tcW w:w="1560" w:type="dxa"/>
            <w:tcBorders>
              <w:bottom w:val="single" w:sz="18" w:space="0" w:color="auto"/>
            </w:tcBorders>
          </w:tcPr>
          <w:p w14:paraId="5AAC957D" w14:textId="54BB5B96" w:rsidR="00F963F6" w:rsidRDefault="00F963F6" w:rsidP="00F963F6">
            <w:pPr>
              <w:ind w:firstLine="0"/>
            </w:pPr>
            <w:r>
              <w:t>771</w:t>
            </w:r>
          </w:p>
        </w:tc>
      </w:tr>
    </w:tbl>
    <w:p w14:paraId="4FD818BB" w14:textId="77777777" w:rsidR="00273DFD" w:rsidRPr="00273DFD" w:rsidRDefault="00273DFD" w:rsidP="00273DFD"/>
    <w:p w14:paraId="3039AFC0" w14:textId="77777777" w:rsidR="00273DFD" w:rsidRPr="00273DFD" w:rsidRDefault="00273DFD" w:rsidP="00273DFD">
      <w:r w:rsidRPr="00273DFD">
        <w:t>Mean = 771.42857</w:t>
      </w:r>
    </w:p>
    <w:p w14:paraId="30182F38" w14:textId="77777777" w:rsidR="00273DFD" w:rsidRPr="00273DFD" w:rsidRDefault="00273DFD" w:rsidP="00273DFD">
      <w:r w:rsidRPr="00273DFD">
        <w:t>Std Dev. = 0.49487</w:t>
      </w:r>
    </w:p>
    <w:p w14:paraId="74771FEC" w14:textId="5471AB98" w:rsidR="00273DFD" w:rsidRDefault="00273DFD" w:rsidP="00273DFD"/>
    <w:p w14:paraId="27D0B74B" w14:textId="36FA6465" w:rsidR="00AD536B" w:rsidRPr="00273DFD" w:rsidRDefault="00AD536B" w:rsidP="00273DFD">
      <w:r>
        <w:t>Two-way Frequencies</w:t>
      </w:r>
    </w:p>
    <w:p w14:paraId="19109746" w14:textId="77777777" w:rsidR="00273DFD" w:rsidRPr="00273DFD" w:rsidRDefault="00273DFD" w:rsidP="00273DFD">
      <w:r w:rsidRPr="00273DFD">
        <w:t>Off Diagonal Elements (not adjusted for prohibitions)</w:t>
      </w:r>
    </w:p>
    <w:p w14:paraId="2C8819B2" w14:textId="77777777" w:rsidR="00273DFD" w:rsidRPr="00273DFD" w:rsidRDefault="00273DFD" w:rsidP="00273DFD">
      <w:r w:rsidRPr="00273DFD">
        <w:t>Mean = 257.14286</w:t>
      </w:r>
    </w:p>
    <w:p w14:paraId="7C4E7D27" w14:textId="77777777" w:rsidR="00273DFD" w:rsidRPr="00273DFD" w:rsidRDefault="00273DFD" w:rsidP="00273DFD">
      <w:r w:rsidRPr="00273DFD">
        <w:t>Std Dev. = 0.34993</w:t>
      </w:r>
    </w:p>
    <w:p w14:paraId="6A2449E9" w14:textId="77777777" w:rsidR="00273DFD" w:rsidRPr="00273DFD" w:rsidRDefault="00273DFD" w:rsidP="00273DFD"/>
    <w:p w14:paraId="0D345C85" w14:textId="77777777" w:rsidR="00273DFD" w:rsidRPr="00273DFD" w:rsidRDefault="00273DFD" w:rsidP="00273DFD"/>
    <w:p w14:paraId="2CCE0ADF" w14:textId="5B5E8874" w:rsidR="00273DFD" w:rsidRDefault="00273DFD" w:rsidP="00273DFD">
      <w:r w:rsidRPr="00273DFD">
        <w:t>Positional Frequencies:</w:t>
      </w:r>
    </w:p>
    <w:p w14:paraId="54A5A4BA" w14:textId="7261A99A" w:rsidR="00F963F6" w:rsidRDefault="00F963F6" w:rsidP="00273D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34"/>
        <w:gridCol w:w="993"/>
        <w:gridCol w:w="1134"/>
      </w:tblGrid>
      <w:tr w:rsidR="00F963F6" w14:paraId="04896281" w14:textId="77777777" w:rsidTr="00F963F6">
        <w:tc>
          <w:tcPr>
            <w:tcW w:w="1129" w:type="dxa"/>
            <w:tcBorders>
              <w:top w:val="single" w:sz="18" w:space="0" w:color="auto"/>
              <w:bottom w:val="single" w:sz="18" w:space="0" w:color="auto"/>
            </w:tcBorders>
          </w:tcPr>
          <w:p w14:paraId="3651D9E2" w14:textId="09FA0B8E" w:rsidR="00F963F6" w:rsidRDefault="00F963F6" w:rsidP="00F963F6">
            <w:pPr>
              <w:ind w:firstLine="0"/>
            </w:pPr>
            <w:r>
              <w:t>Item</w:t>
            </w:r>
          </w:p>
        </w:tc>
        <w:tc>
          <w:tcPr>
            <w:tcW w:w="1134" w:type="dxa"/>
            <w:tcBorders>
              <w:top w:val="single" w:sz="18" w:space="0" w:color="auto"/>
              <w:bottom w:val="single" w:sz="18" w:space="0" w:color="auto"/>
            </w:tcBorders>
          </w:tcPr>
          <w:p w14:paraId="7D207A94" w14:textId="5377B866" w:rsidR="00F963F6" w:rsidRDefault="00F963F6" w:rsidP="00F963F6">
            <w:pPr>
              <w:ind w:firstLine="0"/>
            </w:pPr>
            <w:proofErr w:type="spellStart"/>
            <w:r>
              <w:t>Pos</w:t>
            </w:r>
            <w:proofErr w:type="spellEnd"/>
            <w:r>
              <w:t xml:space="preserve"> 1</w:t>
            </w:r>
          </w:p>
        </w:tc>
        <w:tc>
          <w:tcPr>
            <w:tcW w:w="993" w:type="dxa"/>
            <w:tcBorders>
              <w:top w:val="single" w:sz="18" w:space="0" w:color="auto"/>
              <w:bottom w:val="single" w:sz="18" w:space="0" w:color="auto"/>
            </w:tcBorders>
          </w:tcPr>
          <w:p w14:paraId="620B8AE8" w14:textId="32EA0AA1" w:rsidR="00F963F6" w:rsidRDefault="00F963F6" w:rsidP="00F963F6">
            <w:pPr>
              <w:ind w:firstLine="0"/>
            </w:pPr>
            <w:r>
              <w:t>2</w:t>
            </w:r>
          </w:p>
        </w:tc>
        <w:tc>
          <w:tcPr>
            <w:tcW w:w="1134" w:type="dxa"/>
            <w:tcBorders>
              <w:top w:val="single" w:sz="18" w:space="0" w:color="auto"/>
              <w:bottom w:val="single" w:sz="18" w:space="0" w:color="auto"/>
            </w:tcBorders>
          </w:tcPr>
          <w:p w14:paraId="6FDCCBF5" w14:textId="57A699B4" w:rsidR="00F963F6" w:rsidRDefault="00F963F6" w:rsidP="00F963F6">
            <w:pPr>
              <w:ind w:firstLine="0"/>
            </w:pPr>
            <w:r>
              <w:t>3</w:t>
            </w:r>
          </w:p>
        </w:tc>
      </w:tr>
      <w:tr w:rsidR="00F963F6" w14:paraId="6F6493AD" w14:textId="77777777" w:rsidTr="00F963F6">
        <w:tc>
          <w:tcPr>
            <w:tcW w:w="1129" w:type="dxa"/>
            <w:tcBorders>
              <w:top w:val="single" w:sz="18" w:space="0" w:color="auto"/>
            </w:tcBorders>
          </w:tcPr>
          <w:p w14:paraId="2594A2F1" w14:textId="2D6378B7" w:rsidR="00F963F6" w:rsidRDefault="00F963F6" w:rsidP="00F963F6">
            <w:pPr>
              <w:ind w:firstLine="0"/>
            </w:pPr>
            <w:r>
              <w:t>1</w:t>
            </w:r>
          </w:p>
        </w:tc>
        <w:tc>
          <w:tcPr>
            <w:tcW w:w="1134" w:type="dxa"/>
            <w:tcBorders>
              <w:top w:val="single" w:sz="18" w:space="0" w:color="auto"/>
            </w:tcBorders>
          </w:tcPr>
          <w:p w14:paraId="523BB43E" w14:textId="667E63F7" w:rsidR="00F963F6" w:rsidRDefault="00F963F6" w:rsidP="00F963F6">
            <w:pPr>
              <w:ind w:firstLine="0"/>
            </w:pPr>
            <w:r>
              <w:t>257</w:t>
            </w:r>
          </w:p>
        </w:tc>
        <w:tc>
          <w:tcPr>
            <w:tcW w:w="993" w:type="dxa"/>
            <w:tcBorders>
              <w:top w:val="single" w:sz="18" w:space="0" w:color="auto"/>
            </w:tcBorders>
          </w:tcPr>
          <w:p w14:paraId="577E8D4E" w14:textId="5DBBF42E" w:rsidR="00F963F6" w:rsidRDefault="00F963F6" w:rsidP="00F963F6">
            <w:pPr>
              <w:ind w:firstLine="0"/>
            </w:pPr>
            <w:r>
              <w:t>257</w:t>
            </w:r>
          </w:p>
        </w:tc>
        <w:tc>
          <w:tcPr>
            <w:tcW w:w="1134" w:type="dxa"/>
            <w:tcBorders>
              <w:top w:val="single" w:sz="18" w:space="0" w:color="auto"/>
            </w:tcBorders>
          </w:tcPr>
          <w:p w14:paraId="2CFFE0EC" w14:textId="69047AE6" w:rsidR="00F963F6" w:rsidRDefault="00F963F6" w:rsidP="00F963F6">
            <w:pPr>
              <w:ind w:firstLine="0"/>
            </w:pPr>
            <w:r>
              <w:t>258</w:t>
            </w:r>
          </w:p>
        </w:tc>
      </w:tr>
      <w:tr w:rsidR="00F963F6" w14:paraId="0942818E" w14:textId="77777777" w:rsidTr="00F963F6">
        <w:tc>
          <w:tcPr>
            <w:tcW w:w="1129" w:type="dxa"/>
          </w:tcPr>
          <w:p w14:paraId="00823ACE" w14:textId="5C1AD4A7" w:rsidR="00F963F6" w:rsidRDefault="00F963F6" w:rsidP="00F963F6">
            <w:pPr>
              <w:ind w:firstLine="0"/>
            </w:pPr>
            <w:r>
              <w:t>2</w:t>
            </w:r>
          </w:p>
        </w:tc>
        <w:tc>
          <w:tcPr>
            <w:tcW w:w="1134" w:type="dxa"/>
          </w:tcPr>
          <w:p w14:paraId="1F169421" w14:textId="48EAC8C6" w:rsidR="00F963F6" w:rsidRDefault="00F963F6" w:rsidP="00F963F6">
            <w:pPr>
              <w:ind w:firstLine="0"/>
            </w:pPr>
            <w:r>
              <w:t>257</w:t>
            </w:r>
          </w:p>
        </w:tc>
        <w:tc>
          <w:tcPr>
            <w:tcW w:w="993" w:type="dxa"/>
          </w:tcPr>
          <w:p w14:paraId="403D7EAC" w14:textId="6E859AFC" w:rsidR="00F963F6" w:rsidRDefault="00F963F6" w:rsidP="00F963F6">
            <w:pPr>
              <w:ind w:firstLine="0"/>
            </w:pPr>
            <w:r>
              <w:t>258</w:t>
            </w:r>
          </w:p>
        </w:tc>
        <w:tc>
          <w:tcPr>
            <w:tcW w:w="1134" w:type="dxa"/>
          </w:tcPr>
          <w:p w14:paraId="123152CF" w14:textId="5324F632" w:rsidR="00F963F6" w:rsidRDefault="00F963F6" w:rsidP="00F963F6">
            <w:pPr>
              <w:ind w:firstLine="0"/>
            </w:pPr>
            <w:r>
              <w:t>257</w:t>
            </w:r>
          </w:p>
        </w:tc>
      </w:tr>
      <w:tr w:rsidR="00F963F6" w14:paraId="487E0F91" w14:textId="77777777" w:rsidTr="00F963F6">
        <w:tc>
          <w:tcPr>
            <w:tcW w:w="1129" w:type="dxa"/>
          </w:tcPr>
          <w:p w14:paraId="5770DA75" w14:textId="0C5CF226" w:rsidR="00F963F6" w:rsidRDefault="00F963F6" w:rsidP="00F963F6">
            <w:pPr>
              <w:ind w:firstLine="0"/>
            </w:pPr>
            <w:r>
              <w:t>3</w:t>
            </w:r>
          </w:p>
        </w:tc>
        <w:tc>
          <w:tcPr>
            <w:tcW w:w="1134" w:type="dxa"/>
          </w:tcPr>
          <w:p w14:paraId="1F79AB59" w14:textId="5A476F80" w:rsidR="00F963F6" w:rsidRDefault="00F963F6" w:rsidP="00F963F6">
            <w:pPr>
              <w:ind w:firstLine="0"/>
            </w:pPr>
            <w:r>
              <w:t>257</w:t>
            </w:r>
          </w:p>
        </w:tc>
        <w:tc>
          <w:tcPr>
            <w:tcW w:w="993" w:type="dxa"/>
          </w:tcPr>
          <w:p w14:paraId="19AF3DF1" w14:textId="0B99645E" w:rsidR="00F963F6" w:rsidRDefault="00F963F6" w:rsidP="00F963F6">
            <w:pPr>
              <w:ind w:firstLine="0"/>
            </w:pPr>
            <w:r>
              <w:t>257</w:t>
            </w:r>
          </w:p>
        </w:tc>
        <w:tc>
          <w:tcPr>
            <w:tcW w:w="1134" w:type="dxa"/>
          </w:tcPr>
          <w:p w14:paraId="72E7FA66" w14:textId="1A553A87" w:rsidR="00F963F6" w:rsidRDefault="00F963F6" w:rsidP="00F963F6">
            <w:pPr>
              <w:ind w:firstLine="0"/>
            </w:pPr>
            <w:r>
              <w:t>257</w:t>
            </w:r>
          </w:p>
        </w:tc>
      </w:tr>
      <w:tr w:rsidR="00F963F6" w14:paraId="474BBB12" w14:textId="77777777" w:rsidTr="00F963F6">
        <w:tc>
          <w:tcPr>
            <w:tcW w:w="1129" w:type="dxa"/>
          </w:tcPr>
          <w:p w14:paraId="272818E6" w14:textId="64C2495C" w:rsidR="00F963F6" w:rsidRDefault="00F963F6" w:rsidP="00F963F6">
            <w:pPr>
              <w:ind w:firstLine="0"/>
            </w:pPr>
            <w:r>
              <w:t>4</w:t>
            </w:r>
          </w:p>
        </w:tc>
        <w:tc>
          <w:tcPr>
            <w:tcW w:w="1134" w:type="dxa"/>
          </w:tcPr>
          <w:p w14:paraId="4850069F" w14:textId="415863CD" w:rsidR="00F963F6" w:rsidRDefault="00F963F6" w:rsidP="00F963F6">
            <w:pPr>
              <w:ind w:firstLine="0"/>
            </w:pPr>
            <w:r>
              <w:t>257</w:t>
            </w:r>
          </w:p>
        </w:tc>
        <w:tc>
          <w:tcPr>
            <w:tcW w:w="993" w:type="dxa"/>
          </w:tcPr>
          <w:p w14:paraId="411ADE26" w14:textId="26A2789B" w:rsidR="00F963F6" w:rsidRDefault="00F963F6" w:rsidP="00F963F6">
            <w:pPr>
              <w:ind w:firstLine="0"/>
            </w:pPr>
            <w:r>
              <w:t>257</w:t>
            </w:r>
          </w:p>
        </w:tc>
        <w:tc>
          <w:tcPr>
            <w:tcW w:w="1134" w:type="dxa"/>
          </w:tcPr>
          <w:p w14:paraId="3EC93038" w14:textId="355FB0F8" w:rsidR="00F963F6" w:rsidRDefault="00F963F6" w:rsidP="00F963F6">
            <w:pPr>
              <w:ind w:firstLine="0"/>
            </w:pPr>
            <w:r>
              <w:t>257</w:t>
            </w:r>
          </w:p>
        </w:tc>
      </w:tr>
      <w:tr w:rsidR="00F963F6" w14:paraId="69FDAE6C" w14:textId="77777777" w:rsidTr="00F963F6">
        <w:tc>
          <w:tcPr>
            <w:tcW w:w="1129" w:type="dxa"/>
          </w:tcPr>
          <w:p w14:paraId="3F547C81" w14:textId="0C85390C" w:rsidR="00F963F6" w:rsidRDefault="00F963F6" w:rsidP="00F963F6">
            <w:pPr>
              <w:ind w:firstLine="0"/>
            </w:pPr>
            <w:r>
              <w:t>5</w:t>
            </w:r>
          </w:p>
        </w:tc>
        <w:tc>
          <w:tcPr>
            <w:tcW w:w="1134" w:type="dxa"/>
          </w:tcPr>
          <w:p w14:paraId="273927F9" w14:textId="390A96CF" w:rsidR="00F963F6" w:rsidRDefault="00F963F6" w:rsidP="00F963F6">
            <w:pPr>
              <w:ind w:firstLine="0"/>
            </w:pPr>
            <w:r>
              <w:t>258</w:t>
            </w:r>
          </w:p>
        </w:tc>
        <w:tc>
          <w:tcPr>
            <w:tcW w:w="993" w:type="dxa"/>
          </w:tcPr>
          <w:p w14:paraId="56BF3D65" w14:textId="23EC3016" w:rsidR="00F963F6" w:rsidRDefault="00F963F6" w:rsidP="00F963F6">
            <w:pPr>
              <w:ind w:firstLine="0"/>
            </w:pPr>
            <w:r>
              <w:t>257</w:t>
            </w:r>
          </w:p>
        </w:tc>
        <w:tc>
          <w:tcPr>
            <w:tcW w:w="1134" w:type="dxa"/>
          </w:tcPr>
          <w:p w14:paraId="01A31F8A" w14:textId="393096F9" w:rsidR="00F963F6" w:rsidRDefault="00F963F6" w:rsidP="00F963F6">
            <w:pPr>
              <w:ind w:firstLine="0"/>
            </w:pPr>
            <w:r>
              <w:t>257</w:t>
            </w:r>
          </w:p>
        </w:tc>
      </w:tr>
      <w:tr w:rsidR="00F963F6" w14:paraId="45081532" w14:textId="77777777" w:rsidTr="00F963F6">
        <w:tc>
          <w:tcPr>
            <w:tcW w:w="1129" w:type="dxa"/>
          </w:tcPr>
          <w:p w14:paraId="44195567" w14:textId="6DEA470A" w:rsidR="00F963F6" w:rsidRDefault="00F963F6" w:rsidP="00F963F6">
            <w:pPr>
              <w:ind w:firstLine="0"/>
            </w:pPr>
            <w:r>
              <w:t>6</w:t>
            </w:r>
          </w:p>
        </w:tc>
        <w:tc>
          <w:tcPr>
            <w:tcW w:w="1134" w:type="dxa"/>
          </w:tcPr>
          <w:p w14:paraId="1AEE3280" w14:textId="03C429B9" w:rsidR="00F963F6" w:rsidRDefault="00F963F6" w:rsidP="00F963F6">
            <w:pPr>
              <w:ind w:firstLine="0"/>
            </w:pPr>
            <w:r>
              <w:t>257</w:t>
            </w:r>
          </w:p>
        </w:tc>
        <w:tc>
          <w:tcPr>
            <w:tcW w:w="993" w:type="dxa"/>
          </w:tcPr>
          <w:p w14:paraId="3F14296C" w14:textId="4352B72D" w:rsidR="00F963F6" w:rsidRDefault="00F963F6" w:rsidP="00F963F6">
            <w:pPr>
              <w:ind w:firstLine="0"/>
            </w:pPr>
            <w:r>
              <w:t>257</w:t>
            </w:r>
          </w:p>
        </w:tc>
        <w:tc>
          <w:tcPr>
            <w:tcW w:w="1134" w:type="dxa"/>
          </w:tcPr>
          <w:p w14:paraId="0385F4AC" w14:textId="211B88F6" w:rsidR="00F963F6" w:rsidRDefault="00F963F6" w:rsidP="00F963F6">
            <w:pPr>
              <w:ind w:firstLine="0"/>
            </w:pPr>
            <w:r>
              <w:t>257</w:t>
            </w:r>
          </w:p>
        </w:tc>
      </w:tr>
      <w:tr w:rsidR="00F963F6" w14:paraId="7857C5B1" w14:textId="77777777" w:rsidTr="00F963F6">
        <w:tc>
          <w:tcPr>
            <w:tcW w:w="1129" w:type="dxa"/>
            <w:tcBorders>
              <w:bottom w:val="single" w:sz="18" w:space="0" w:color="auto"/>
            </w:tcBorders>
          </w:tcPr>
          <w:p w14:paraId="6221E72B" w14:textId="4FB447FD" w:rsidR="00F963F6" w:rsidRDefault="00F963F6" w:rsidP="00F963F6">
            <w:pPr>
              <w:ind w:firstLine="0"/>
            </w:pPr>
            <w:r>
              <w:t>7</w:t>
            </w:r>
          </w:p>
        </w:tc>
        <w:tc>
          <w:tcPr>
            <w:tcW w:w="1134" w:type="dxa"/>
            <w:tcBorders>
              <w:bottom w:val="single" w:sz="18" w:space="0" w:color="auto"/>
            </w:tcBorders>
          </w:tcPr>
          <w:p w14:paraId="49AE4BD0" w14:textId="36014560" w:rsidR="00F963F6" w:rsidRDefault="00F963F6" w:rsidP="00F963F6">
            <w:pPr>
              <w:ind w:firstLine="0"/>
            </w:pPr>
            <w:r>
              <w:t>257</w:t>
            </w:r>
          </w:p>
        </w:tc>
        <w:tc>
          <w:tcPr>
            <w:tcW w:w="993" w:type="dxa"/>
            <w:tcBorders>
              <w:bottom w:val="single" w:sz="18" w:space="0" w:color="auto"/>
            </w:tcBorders>
          </w:tcPr>
          <w:p w14:paraId="3E9F59AE" w14:textId="5D027DFF" w:rsidR="00F963F6" w:rsidRDefault="00F963F6" w:rsidP="00F963F6">
            <w:pPr>
              <w:ind w:firstLine="0"/>
            </w:pPr>
            <w:r>
              <w:t>257</w:t>
            </w:r>
          </w:p>
        </w:tc>
        <w:tc>
          <w:tcPr>
            <w:tcW w:w="1134" w:type="dxa"/>
            <w:tcBorders>
              <w:bottom w:val="single" w:sz="18" w:space="0" w:color="auto"/>
            </w:tcBorders>
          </w:tcPr>
          <w:p w14:paraId="0240505E" w14:textId="50B2F9CF" w:rsidR="00F963F6" w:rsidRDefault="00F963F6" w:rsidP="00F963F6">
            <w:pPr>
              <w:ind w:firstLine="0"/>
            </w:pPr>
            <w:r>
              <w:t>257</w:t>
            </w:r>
          </w:p>
        </w:tc>
      </w:tr>
    </w:tbl>
    <w:p w14:paraId="27B4752E" w14:textId="77777777" w:rsidR="00F963F6" w:rsidRDefault="00F963F6" w:rsidP="00273DFD"/>
    <w:p w14:paraId="3F136EB5" w14:textId="77777777" w:rsidR="00273DFD" w:rsidRPr="00273DFD" w:rsidRDefault="00273DFD" w:rsidP="00273DFD"/>
    <w:p w14:paraId="678ADAE9" w14:textId="77777777" w:rsidR="00273DFD" w:rsidRPr="00273DFD" w:rsidRDefault="00273DFD" w:rsidP="00273DFD">
      <w:r w:rsidRPr="00273DFD">
        <w:t>Mean = 257.14286</w:t>
      </w:r>
    </w:p>
    <w:p w14:paraId="54FD0F95" w14:textId="77777777" w:rsidR="00273DFD" w:rsidRPr="00273DFD" w:rsidRDefault="00273DFD" w:rsidP="00273DFD">
      <w:r w:rsidRPr="00273DFD">
        <w:t>Std Dev. = 0.34993</w:t>
      </w:r>
    </w:p>
    <w:p w14:paraId="0B4BB966" w14:textId="77777777" w:rsidR="00273DFD" w:rsidRPr="00273DFD" w:rsidRDefault="00273DFD" w:rsidP="00273DFD"/>
    <w:p w14:paraId="7314319A" w14:textId="77777777" w:rsidR="00273DFD" w:rsidRPr="00273DFD" w:rsidRDefault="00273DFD" w:rsidP="00273DFD"/>
    <w:p w14:paraId="68BFDFF2" w14:textId="77777777" w:rsidR="00273DFD" w:rsidRPr="00273DFD" w:rsidRDefault="00273DFD" w:rsidP="00273DFD"/>
    <w:p w14:paraId="1F98E35B" w14:textId="23FF429F" w:rsidR="00273DFD" w:rsidRPr="00273DFD" w:rsidRDefault="00273DFD" w:rsidP="00273DFD">
      <w:r w:rsidRPr="00273DFD">
        <w:t xml:space="preserve">Note: Test design tests the current design on file.  It does not reflect changes made to the </w:t>
      </w:r>
      <w:proofErr w:type="spellStart"/>
      <w:r w:rsidRPr="00273DFD">
        <w:t>MaxDiff</w:t>
      </w:r>
      <w:proofErr w:type="spellEnd"/>
      <w:r w:rsidRPr="00273DFD">
        <w:t xml:space="preserve"> settings dialog since the design was generated or imported.</w:t>
      </w:r>
    </w:p>
    <w:p w14:paraId="0F51C6AE" w14:textId="18AB8447" w:rsidR="00F92DA3" w:rsidRDefault="00190619" w:rsidP="00DD63D8">
      <w:pPr>
        <w:spacing w:line="240" w:lineRule="auto"/>
      </w:pPr>
      <w:r>
        <w:lastRenderedPageBreak/>
        <w:br w:type="page"/>
      </w:r>
    </w:p>
    <w:p w14:paraId="53E1E4D8" w14:textId="5B6A433F" w:rsidR="00F92DA3" w:rsidRDefault="00F92DA3" w:rsidP="00072E18">
      <w:pPr>
        <w:pStyle w:val="Heading2"/>
      </w:pPr>
      <w:bookmarkStart w:id="265" w:name="_Toc27733713"/>
      <w:r>
        <w:lastRenderedPageBreak/>
        <w:t xml:space="preserve">Appendix </w:t>
      </w:r>
      <w:r w:rsidR="009A59D7">
        <w:t>VI</w:t>
      </w:r>
      <w:r>
        <w:t xml:space="preserve">: DCE survey </w:t>
      </w:r>
      <w:r w:rsidR="00D22DE0">
        <w:t>instrument</w:t>
      </w:r>
      <w:bookmarkEnd w:id="265"/>
    </w:p>
    <w:p w14:paraId="6F7CA0A5" w14:textId="6A387F4A" w:rsidR="004E42E8" w:rsidRPr="004E42E8" w:rsidRDefault="004E42E8" w:rsidP="004E42E8"/>
    <w:p w14:paraId="36A23120" w14:textId="4914B682" w:rsidR="00384272" w:rsidRDefault="00D22DE0" w:rsidP="00384272">
      <w:r>
        <w:rPr>
          <w:noProof/>
          <w:lang w:eastAsia="en-GB"/>
        </w:rPr>
        <w:drawing>
          <wp:anchor distT="0" distB="0" distL="114300" distR="114300" simplePos="0" relativeHeight="251676672" behindDoc="0" locked="0" layoutInCell="1" allowOverlap="1" wp14:anchorId="4A5D7BF8" wp14:editId="2374DF9F">
            <wp:simplePos x="0" y="0"/>
            <wp:positionH relativeFrom="column">
              <wp:posOffset>-196770</wp:posOffset>
            </wp:positionH>
            <wp:positionV relativeFrom="paragraph">
              <wp:posOffset>223970</wp:posOffset>
            </wp:positionV>
            <wp:extent cx="5727700" cy="24180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CE survey instrument.pdf"/>
                    <pic:cNvPicPr/>
                  </pic:nvPicPr>
                  <pic:blipFill rotWithShape="1">
                    <a:blip r:embed="rId44">
                      <a:extLst>
                        <a:ext uri="{28A0092B-C50C-407E-A947-70E740481C1C}">
                          <a14:useLocalDpi xmlns:a14="http://schemas.microsoft.com/office/drawing/2010/main" val="0"/>
                        </a:ext>
                      </a:extLst>
                    </a:blip>
                    <a:srcRect t="6999" b="63156"/>
                    <a:stretch/>
                  </pic:blipFill>
                  <pic:spPr bwMode="auto">
                    <a:xfrm>
                      <a:off x="0" y="0"/>
                      <a:ext cx="5727700" cy="241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5A3A7" w14:textId="2B086253" w:rsidR="004E42E8" w:rsidRDefault="004E42E8">
      <w:pPr>
        <w:spacing w:line="240" w:lineRule="auto"/>
      </w:pPr>
    </w:p>
    <w:p w14:paraId="7BB0D2FB" w14:textId="65FD5383" w:rsidR="004E42E8" w:rsidRDefault="004E42E8">
      <w:pPr>
        <w:spacing w:line="240" w:lineRule="auto"/>
      </w:pPr>
      <w:r>
        <w:t>(To add whole PDF here)</w:t>
      </w:r>
    </w:p>
    <w:p w14:paraId="64339C84" w14:textId="77777777" w:rsidR="004E42E8" w:rsidRDefault="004E42E8">
      <w:pPr>
        <w:spacing w:line="240" w:lineRule="auto"/>
      </w:pPr>
    </w:p>
    <w:p w14:paraId="0703064B" w14:textId="44F41E1A" w:rsidR="00714860" w:rsidRPr="00B23CDA" w:rsidRDefault="00AD17B4">
      <w:pPr>
        <w:spacing w:line="240" w:lineRule="auto"/>
      </w:pPr>
      <w:r>
        <w:br w:type="page"/>
      </w:r>
    </w:p>
    <w:p w14:paraId="3EDC0FD0" w14:textId="6F4DFAD7" w:rsidR="00384272" w:rsidRDefault="00384272" w:rsidP="00384272">
      <w:pPr>
        <w:pStyle w:val="Heading2"/>
      </w:pPr>
      <w:bookmarkStart w:id="266" w:name="_Toc27733714"/>
      <w:r>
        <w:lastRenderedPageBreak/>
        <w:t>Appendix V</w:t>
      </w:r>
      <w:r w:rsidR="009A59D7">
        <w:t>I</w:t>
      </w:r>
      <w:r w:rsidR="00D84434">
        <w:t>I</w:t>
      </w:r>
      <w:r>
        <w:t xml:space="preserve">: </w:t>
      </w:r>
      <w:proofErr w:type="spellStart"/>
      <w:r w:rsidR="00E45C9D">
        <w:t>m</w:t>
      </w:r>
      <w:r>
        <w:t>logit</w:t>
      </w:r>
      <w:proofErr w:type="spellEnd"/>
      <w:r>
        <w:t xml:space="preserve"> code</w:t>
      </w:r>
      <w:r w:rsidR="004E398C">
        <w:t xml:space="preserve"> in R</w:t>
      </w:r>
      <w:bookmarkEnd w:id="266"/>
    </w:p>
    <w:p w14:paraId="27153167" w14:textId="73150518" w:rsidR="00384272" w:rsidRDefault="00384272" w:rsidP="00384272"/>
    <w:p w14:paraId="046BE2B0"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3E3E3E"/>
          <w:sz w:val="22"/>
          <w:szCs w:val="22"/>
          <w:lang w:val="en-US"/>
        </w:rPr>
      </w:pPr>
      <w:r>
        <w:rPr>
          <w:rFonts w:ascii="Monaco" w:eastAsiaTheme="minorHAnsi" w:hAnsi="Monaco" w:cs="Monaco"/>
          <w:color w:val="3E3E3E"/>
          <w:sz w:val="22"/>
          <w:szCs w:val="22"/>
          <w:lang w:val="en-US"/>
        </w:rPr>
        <w:t xml:space="preserve">##Using </w:t>
      </w:r>
      <w:proofErr w:type="spellStart"/>
      <w:r>
        <w:rPr>
          <w:rFonts w:ascii="Monaco" w:eastAsiaTheme="minorHAnsi" w:hAnsi="Monaco" w:cs="Monaco"/>
          <w:color w:val="3E3E3E"/>
          <w:sz w:val="22"/>
          <w:szCs w:val="22"/>
          <w:lang w:val="en-US"/>
        </w:rPr>
        <w:t>Mlogit</w:t>
      </w:r>
      <w:proofErr w:type="spellEnd"/>
    </w:p>
    <w:p w14:paraId="39E42B77"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60087"/>
          <w:sz w:val="22"/>
          <w:szCs w:val="22"/>
          <w:lang w:val="en-US"/>
        </w:rPr>
        <w:t>library(</w:t>
      </w:r>
      <w:r>
        <w:rPr>
          <w:rFonts w:ascii="Monaco" w:eastAsiaTheme="minorHAnsi" w:hAnsi="Monaco" w:cs="Monaco"/>
          <w:color w:val="9E0003"/>
          <w:sz w:val="22"/>
          <w:szCs w:val="22"/>
          <w:lang w:val="en-US"/>
        </w:rPr>
        <w:t>"</w:t>
      </w:r>
      <w:proofErr w:type="spellStart"/>
      <w:r>
        <w:rPr>
          <w:rFonts w:ascii="Monaco" w:eastAsiaTheme="minorHAnsi" w:hAnsi="Monaco" w:cs="Monaco"/>
          <w:color w:val="9E0003"/>
          <w:sz w:val="22"/>
          <w:szCs w:val="22"/>
          <w:lang w:val="en-US"/>
        </w:rPr>
        <w:t>mlogit</w:t>
      </w:r>
      <w:proofErr w:type="spellEnd"/>
      <w:r>
        <w:rPr>
          <w:rFonts w:ascii="Monaco" w:eastAsiaTheme="minorHAnsi" w:hAnsi="Monaco" w:cs="Monaco"/>
          <w:color w:val="9E0003"/>
          <w:sz w:val="22"/>
          <w:szCs w:val="22"/>
          <w:lang w:val="en-US"/>
        </w:rPr>
        <w:t>"</w:t>
      </w:r>
      <w:r>
        <w:rPr>
          <w:rFonts w:ascii="Monaco" w:eastAsiaTheme="minorHAnsi" w:hAnsi="Monaco" w:cs="Monaco"/>
          <w:color w:val="060087"/>
          <w:sz w:val="22"/>
          <w:szCs w:val="22"/>
          <w:lang w:val="en-US"/>
        </w:rPr>
        <w:t>)</w:t>
      </w:r>
    </w:p>
    <w:p w14:paraId="0164508C"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0072B5F3"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3E3E3E"/>
          <w:sz w:val="22"/>
          <w:szCs w:val="22"/>
          <w:lang w:val="en-US"/>
        </w:rPr>
      </w:pPr>
      <w:r>
        <w:rPr>
          <w:rFonts w:ascii="Monaco" w:eastAsiaTheme="minorHAnsi" w:hAnsi="Monaco" w:cs="Monaco"/>
          <w:color w:val="3E3E3E"/>
          <w:sz w:val="22"/>
          <w:szCs w:val="22"/>
          <w:lang w:val="en-US"/>
        </w:rPr>
        <w:t>##Create an object of the data</w:t>
      </w:r>
    </w:p>
    <w:p w14:paraId="4BBAC966"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roofErr w:type="spellStart"/>
      <w:r>
        <w:rPr>
          <w:rFonts w:ascii="Monaco" w:eastAsiaTheme="minorHAnsi" w:hAnsi="Monaco" w:cs="Monaco"/>
          <w:color w:val="060087"/>
          <w:sz w:val="22"/>
          <w:szCs w:val="22"/>
          <w:lang w:val="en-US"/>
        </w:rPr>
        <w:t>setwd</w:t>
      </w:r>
      <w:proofErr w:type="spellEnd"/>
      <w:r>
        <w:rPr>
          <w:rFonts w:ascii="Monaco" w:eastAsiaTheme="minorHAnsi" w:hAnsi="Monaco" w:cs="Monaco"/>
          <w:color w:val="060087"/>
          <w:sz w:val="22"/>
          <w:szCs w:val="22"/>
          <w:lang w:val="en-US"/>
        </w:rPr>
        <w:t>(</w:t>
      </w:r>
      <w:r>
        <w:rPr>
          <w:rFonts w:ascii="Monaco" w:eastAsiaTheme="minorHAnsi" w:hAnsi="Monaco" w:cs="Monaco"/>
          <w:color w:val="9E0003"/>
          <w:sz w:val="22"/>
          <w:szCs w:val="22"/>
          <w:lang w:val="en-US"/>
        </w:rPr>
        <w:t>"/Users/</w:t>
      </w:r>
      <w:proofErr w:type="spellStart"/>
      <w:r>
        <w:rPr>
          <w:rFonts w:ascii="Monaco" w:eastAsiaTheme="minorHAnsi" w:hAnsi="Monaco" w:cs="Monaco"/>
          <w:color w:val="9E0003"/>
          <w:sz w:val="22"/>
          <w:szCs w:val="22"/>
          <w:lang w:val="en-US"/>
        </w:rPr>
        <w:t>nadinegilmour</w:t>
      </w:r>
      <w:proofErr w:type="spellEnd"/>
      <w:r>
        <w:rPr>
          <w:rFonts w:ascii="Monaco" w:eastAsiaTheme="minorHAnsi" w:hAnsi="Monaco" w:cs="Monaco"/>
          <w:color w:val="9E0003"/>
          <w:sz w:val="22"/>
          <w:szCs w:val="22"/>
          <w:lang w:val="en-US"/>
        </w:rPr>
        <w:t>/Desktop/</w:t>
      </w:r>
      <w:proofErr w:type="spellStart"/>
      <w:r>
        <w:rPr>
          <w:rFonts w:ascii="Monaco" w:eastAsiaTheme="minorHAnsi" w:hAnsi="Monaco" w:cs="Monaco"/>
          <w:color w:val="9E0003"/>
          <w:sz w:val="22"/>
          <w:szCs w:val="22"/>
          <w:lang w:val="en-US"/>
        </w:rPr>
        <w:t>PhD_Data</w:t>
      </w:r>
      <w:proofErr w:type="spellEnd"/>
      <w:r>
        <w:rPr>
          <w:rFonts w:ascii="Monaco" w:eastAsiaTheme="minorHAnsi" w:hAnsi="Monaco" w:cs="Monaco"/>
          <w:color w:val="9E0003"/>
          <w:sz w:val="22"/>
          <w:szCs w:val="22"/>
          <w:lang w:val="en-US"/>
        </w:rPr>
        <w:t>"</w:t>
      </w:r>
      <w:r>
        <w:rPr>
          <w:rFonts w:ascii="Monaco" w:eastAsiaTheme="minorHAnsi" w:hAnsi="Monaco" w:cs="Monaco"/>
          <w:color w:val="060087"/>
          <w:sz w:val="22"/>
          <w:szCs w:val="22"/>
          <w:lang w:val="en-US"/>
        </w:rPr>
        <w:t>)</w:t>
      </w:r>
    </w:p>
    <w:p w14:paraId="57CD3424"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 xml:space="preserve"> &lt;- read.csv(</w:t>
      </w:r>
      <w:r>
        <w:rPr>
          <w:rFonts w:ascii="Monaco" w:eastAsiaTheme="minorHAnsi" w:hAnsi="Monaco" w:cs="Monaco"/>
          <w:color w:val="9E0003"/>
          <w:sz w:val="22"/>
          <w:szCs w:val="22"/>
          <w:lang w:val="en-US"/>
        </w:rPr>
        <w:t>"Sorted_data.csv"</w:t>
      </w:r>
      <w:r>
        <w:rPr>
          <w:rFonts w:ascii="Monaco" w:eastAsiaTheme="minorHAnsi" w:hAnsi="Monaco" w:cs="Monaco"/>
          <w:color w:val="060087"/>
          <w:sz w:val="22"/>
          <w:szCs w:val="22"/>
          <w:lang w:val="en-US"/>
        </w:rPr>
        <w:t>)</w:t>
      </w:r>
    </w:p>
    <w:p w14:paraId="765631C0"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63BF896F"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3E3E3E"/>
          <w:sz w:val="22"/>
          <w:szCs w:val="22"/>
          <w:lang w:val="en-US"/>
        </w:rPr>
      </w:pPr>
      <w:r>
        <w:rPr>
          <w:rFonts w:ascii="Monaco" w:eastAsiaTheme="minorHAnsi" w:hAnsi="Monaco" w:cs="Monaco"/>
          <w:color w:val="3E3E3E"/>
          <w:sz w:val="22"/>
          <w:szCs w:val="22"/>
          <w:lang w:val="en-US"/>
        </w:rPr>
        <w:t xml:space="preserve">##Select only </w:t>
      </w:r>
      <w:proofErr w:type="spellStart"/>
      <w:r>
        <w:rPr>
          <w:rFonts w:ascii="Monaco" w:eastAsiaTheme="minorHAnsi" w:hAnsi="Monaco" w:cs="Monaco"/>
          <w:color w:val="3E3E3E"/>
          <w:sz w:val="22"/>
          <w:szCs w:val="22"/>
          <w:lang w:val="en-US"/>
        </w:rPr>
        <w:t>relavent</w:t>
      </w:r>
      <w:proofErr w:type="spellEnd"/>
      <w:r>
        <w:rPr>
          <w:rFonts w:ascii="Monaco" w:eastAsiaTheme="minorHAnsi" w:hAnsi="Monaco" w:cs="Monaco"/>
          <w:color w:val="3E3E3E"/>
          <w:sz w:val="22"/>
          <w:szCs w:val="22"/>
          <w:lang w:val="en-US"/>
        </w:rPr>
        <w:t xml:space="preserve"> data frame</w:t>
      </w:r>
    </w:p>
    <w:p w14:paraId="46085CBD"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 xml:space="preserve"> &lt;- subset(</w:t>
      </w:r>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 xml:space="preserve">, </w:t>
      </w:r>
      <w:proofErr w:type="spellStart"/>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w:t>
      </w:r>
      <w:r>
        <w:rPr>
          <w:rFonts w:ascii="Monaco" w:eastAsiaTheme="minorHAnsi" w:hAnsi="Monaco" w:cs="Monaco"/>
          <w:color w:val="000000"/>
          <w:sz w:val="22"/>
          <w:szCs w:val="22"/>
          <w:lang w:val="en-US"/>
        </w:rPr>
        <w:t>sys_RespStatus</w:t>
      </w:r>
      <w:proofErr w:type="spellEnd"/>
      <w:r>
        <w:rPr>
          <w:rFonts w:ascii="Monaco" w:eastAsiaTheme="minorHAnsi" w:hAnsi="Monaco" w:cs="Monaco"/>
          <w:color w:val="060087"/>
          <w:sz w:val="22"/>
          <w:szCs w:val="22"/>
          <w:lang w:val="en-US"/>
        </w:rPr>
        <w:t>==</w:t>
      </w:r>
      <w:r>
        <w:rPr>
          <w:rFonts w:ascii="Monaco" w:eastAsiaTheme="minorHAnsi" w:hAnsi="Monaco" w:cs="Monaco"/>
          <w:color w:val="0B4213"/>
          <w:sz w:val="22"/>
          <w:szCs w:val="22"/>
          <w:lang w:val="en-US"/>
        </w:rPr>
        <w:t>5</w:t>
      </w:r>
      <w:r>
        <w:rPr>
          <w:rFonts w:ascii="Monaco" w:eastAsiaTheme="minorHAnsi" w:hAnsi="Monaco" w:cs="Monaco"/>
          <w:color w:val="060087"/>
          <w:sz w:val="22"/>
          <w:szCs w:val="22"/>
          <w:lang w:val="en-US"/>
        </w:rPr>
        <w:t xml:space="preserve"> &amp; </w:t>
      </w:r>
      <w:proofErr w:type="spellStart"/>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w:t>
      </w:r>
      <w:r>
        <w:rPr>
          <w:rFonts w:ascii="Monaco" w:eastAsiaTheme="minorHAnsi" w:hAnsi="Monaco" w:cs="Monaco"/>
          <w:color w:val="000000"/>
          <w:sz w:val="22"/>
          <w:szCs w:val="22"/>
          <w:lang w:val="en-US"/>
        </w:rPr>
        <w:t>Eligibility</w:t>
      </w:r>
      <w:proofErr w:type="spellEnd"/>
      <w:r>
        <w:rPr>
          <w:rFonts w:ascii="Monaco" w:eastAsiaTheme="minorHAnsi" w:hAnsi="Monaco" w:cs="Monaco"/>
          <w:color w:val="060087"/>
          <w:sz w:val="22"/>
          <w:szCs w:val="22"/>
          <w:lang w:val="en-US"/>
        </w:rPr>
        <w:t>==</w:t>
      </w:r>
      <w:r>
        <w:rPr>
          <w:rFonts w:ascii="Monaco" w:eastAsiaTheme="minorHAnsi" w:hAnsi="Monaco" w:cs="Monaco"/>
          <w:color w:val="0B4213"/>
          <w:sz w:val="22"/>
          <w:szCs w:val="22"/>
          <w:lang w:val="en-US"/>
        </w:rPr>
        <w:t>1</w:t>
      </w:r>
      <w:r>
        <w:rPr>
          <w:rFonts w:ascii="Monaco" w:eastAsiaTheme="minorHAnsi" w:hAnsi="Monaco" w:cs="Monaco"/>
          <w:color w:val="060087"/>
          <w:sz w:val="22"/>
          <w:szCs w:val="22"/>
          <w:lang w:val="en-US"/>
        </w:rPr>
        <w:t>)</w:t>
      </w:r>
    </w:p>
    <w:p w14:paraId="49DA8A56"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12909C0B" w14:textId="77777777" w:rsidR="00384272" w:rsidRDefault="00384272" w:rsidP="003A40FC">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rPr>
          <w:rFonts w:ascii="Monaco" w:eastAsiaTheme="minorHAnsi" w:hAnsi="Monaco" w:cs="Monaco"/>
          <w:color w:val="060087"/>
          <w:sz w:val="22"/>
          <w:szCs w:val="22"/>
          <w:lang w:val="en-US"/>
        </w:rPr>
      </w:pPr>
    </w:p>
    <w:p w14:paraId="50BEFFC7"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3E3E3E"/>
          <w:sz w:val="22"/>
          <w:szCs w:val="22"/>
          <w:lang w:val="en-US"/>
        </w:rPr>
      </w:pPr>
      <w:r>
        <w:rPr>
          <w:rFonts w:ascii="Monaco" w:eastAsiaTheme="minorHAnsi" w:hAnsi="Monaco" w:cs="Monaco"/>
          <w:color w:val="3E3E3E"/>
          <w:sz w:val="22"/>
          <w:szCs w:val="22"/>
          <w:lang w:val="en-US"/>
        </w:rPr>
        <w:t>##Number of observations</w:t>
      </w:r>
    </w:p>
    <w:p w14:paraId="4A674E75"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roofErr w:type="spellStart"/>
      <w:r>
        <w:rPr>
          <w:rFonts w:ascii="Monaco" w:eastAsiaTheme="minorHAnsi" w:hAnsi="Monaco" w:cs="Monaco"/>
          <w:color w:val="060087"/>
          <w:sz w:val="22"/>
          <w:szCs w:val="22"/>
          <w:lang w:val="en-US"/>
        </w:rPr>
        <w:t>nrow</w:t>
      </w:r>
      <w:proofErr w:type="spellEnd"/>
      <w:r>
        <w:rPr>
          <w:rFonts w:ascii="Monaco" w:eastAsiaTheme="minorHAnsi" w:hAnsi="Monaco" w:cs="Monaco"/>
          <w:color w:val="060087"/>
          <w:sz w:val="22"/>
          <w:szCs w:val="22"/>
          <w:lang w:val="en-US"/>
        </w:rPr>
        <w:t>(</w:t>
      </w:r>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w:t>
      </w:r>
    </w:p>
    <w:p w14:paraId="7839BE2F"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5A420F8D"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3E3E3E"/>
          <w:sz w:val="22"/>
          <w:szCs w:val="22"/>
          <w:lang w:val="en-US"/>
        </w:rPr>
      </w:pPr>
      <w:r>
        <w:rPr>
          <w:rFonts w:ascii="Monaco" w:eastAsiaTheme="minorHAnsi" w:hAnsi="Monaco" w:cs="Monaco"/>
          <w:color w:val="3E3E3E"/>
          <w:sz w:val="22"/>
          <w:szCs w:val="22"/>
          <w:lang w:val="en-US"/>
        </w:rPr>
        <w:t xml:space="preserve">##Set up </w:t>
      </w:r>
    </w:p>
    <w:p w14:paraId="335B8571"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00000"/>
          <w:sz w:val="22"/>
          <w:szCs w:val="22"/>
          <w:lang w:val="en-US"/>
        </w:rPr>
        <w:t>CD</w:t>
      </w:r>
      <w:r>
        <w:rPr>
          <w:rFonts w:ascii="Monaco" w:eastAsiaTheme="minorHAnsi" w:hAnsi="Monaco" w:cs="Monaco"/>
          <w:color w:val="060087"/>
          <w:sz w:val="22"/>
          <w:szCs w:val="22"/>
          <w:lang w:val="en-US"/>
        </w:rPr>
        <w:t xml:space="preserve"> &lt;- </w:t>
      </w:r>
      <w:proofErr w:type="spellStart"/>
      <w:r>
        <w:rPr>
          <w:rFonts w:ascii="Monaco" w:eastAsiaTheme="minorHAnsi" w:hAnsi="Monaco" w:cs="Monaco"/>
          <w:color w:val="060087"/>
          <w:sz w:val="22"/>
          <w:szCs w:val="22"/>
          <w:lang w:val="en-US"/>
        </w:rPr>
        <w:t>mlogit.data</w:t>
      </w:r>
      <w:proofErr w:type="spellEnd"/>
      <w:r>
        <w:rPr>
          <w:rFonts w:ascii="Monaco" w:eastAsiaTheme="minorHAnsi" w:hAnsi="Monaco" w:cs="Monaco"/>
          <w:color w:val="060087"/>
          <w:sz w:val="22"/>
          <w:szCs w:val="22"/>
          <w:lang w:val="en-US"/>
        </w:rPr>
        <w:t>(</w:t>
      </w:r>
      <w:r>
        <w:rPr>
          <w:rFonts w:ascii="Monaco" w:eastAsiaTheme="minorHAnsi" w:hAnsi="Monaco" w:cs="Monaco"/>
          <w:color w:val="000000"/>
          <w:sz w:val="22"/>
          <w:szCs w:val="22"/>
          <w:lang w:val="en-US"/>
        </w:rPr>
        <w:t>Carers</w:t>
      </w:r>
      <w:r>
        <w:rPr>
          <w:rFonts w:ascii="Monaco" w:eastAsiaTheme="minorHAnsi" w:hAnsi="Monaco" w:cs="Monaco"/>
          <w:color w:val="060087"/>
          <w:sz w:val="22"/>
          <w:szCs w:val="22"/>
          <w:lang w:val="en-US"/>
        </w:rPr>
        <w:t xml:space="preserve">, </w:t>
      </w:r>
      <w:proofErr w:type="spellStart"/>
      <w:r>
        <w:rPr>
          <w:rFonts w:ascii="Monaco" w:eastAsiaTheme="minorHAnsi" w:hAnsi="Monaco" w:cs="Monaco"/>
          <w:color w:val="000000"/>
          <w:sz w:val="22"/>
          <w:szCs w:val="22"/>
          <w:lang w:val="en-US"/>
        </w:rPr>
        <w:t>id.var</w:t>
      </w:r>
      <w:proofErr w:type="spellEnd"/>
      <w:r>
        <w:rPr>
          <w:rFonts w:ascii="Monaco" w:eastAsiaTheme="minorHAnsi" w:hAnsi="Monaco" w:cs="Monaco"/>
          <w:color w:val="060087"/>
          <w:sz w:val="22"/>
          <w:szCs w:val="22"/>
          <w:lang w:val="en-US"/>
        </w:rPr>
        <w:t xml:space="preserve"> = </w:t>
      </w:r>
      <w:r>
        <w:rPr>
          <w:rFonts w:ascii="Monaco" w:eastAsiaTheme="minorHAnsi" w:hAnsi="Monaco" w:cs="Monaco"/>
          <w:color w:val="9E0003"/>
          <w:sz w:val="22"/>
          <w:szCs w:val="22"/>
          <w:lang w:val="en-US"/>
        </w:rPr>
        <w:t>"Respondent"</w:t>
      </w:r>
      <w:r>
        <w:rPr>
          <w:rFonts w:ascii="Monaco" w:eastAsiaTheme="minorHAnsi" w:hAnsi="Monaco" w:cs="Monaco"/>
          <w:color w:val="060087"/>
          <w:sz w:val="22"/>
          <w:szCs w:val="22"/>
          <w:lang w:val="en-US"/>
        </w:rPr>
        <w:t xml:space="preserve">, </w:t>
      </w:r>
      <w:r>
        <w:rPr>
          <w:rFonts w:ascii="Monaco" w:eastAsiaTheme="minorHAnsi" w:hAnsi="Monaco" w:cs="Monaco"/>
          <w:color w:val="000000"/>
          <w:sz w:val="22"/>
          <w:szCs w:val="22"/>
          <w:lang w:val="en-US"/>
        </w:rPr>
        <w:t>choice</w:t>
      </w:r>
      <w:r>
        <w:rPr>
          <w:rFonts w:ascii="Monaco" w:eastAsiaTheme="minorHAnsi" w:hAnsi="Monaco" w:cs="Monaco"/>
          <w:color w:val="060087"/>
          <w:sz w:val="22"/>
          <w:szCs w:val="22"/>
          <w:lang w:val="en-US"/>
        </w:rPr>
        <w:t xml:space="preserve"> = </w:t>
      </w:r>
      <w:r>
        <w:rPr>
          <w:rFonts w:ascii="Monaco" w:eastAsiaTheme="minorHAnsi" w:hAnsi="Monaco" w:cs="Monaco"/>
          <w:color w:val="9E0003"/>
          <w:sz w:val="22"/>
          <w:szCs w:val="22"/>
          <w:lang w:val="en-US"/>
        </w:rPr>
        <w:t>"choice"</w:t>
      </w:r>
      <w:r>
        <w:rPr>
          <w:rFonts w:ascii="Monaco" w:eastAsiaTheme="minorHAnsi" w:hAnsi="Monaco" w:cs="Monaco"/>
          <w:color w:val="060087"/>
          <w:sz w:val="22"/>
          <w:szCs w:val="22"/>
          <w:lang w:val="en-US"/>
        </w:rPr>
        <w:t>,</w:t>
      </w:r>
    </w:p>
    <w:p w14:paraId="591B0522"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60087"/>
          <w:sz w:val="22"/>
          <w:szCs w:val="22"/>
          <w:lang w:val="en-US"/>
        </w:rPr>
        <w:t xml:space="preserve">                  </w:t>
      </w:r>
      <w:proofErr w:type="spellStart"/>
      <w:r>
        <w:rPr>
          <w:rFonts w:ascii="Monaco" w:eastAsiaTheme="minorHAnsi" w:hAnsi="Monaco" w:cs="Monaco"/>
          <w:color w:val="000000"/>
          <w:sz w:val="22"/>
          <w:szCs w:val="22"/>
          <w:lang w:val="en-US"/>
        </w:rPr>
        <w:t>alt.var</w:t>
      </w:r>
      <w:proofErr w:type="spellEnd"/>
      <w:r>
        <w:rPr>
          <w:rFonts w:ascii="Monaco" w:eastAsiaTheme="minorHAnsi" w:hAnsi="Monaco" w:cs="Monaco"/>
          <w:color w:val="060087"/>
          <w:sz w:val="22"/>
          <w:szCs w:val="22"/>
          <w:lang w:val="en-US"/>
        </w:rPr>
        <w:t xml:space="preserve"> = </w:t>
      </w:r>
      <w:r>
        <w:rPr>
          <w:rFonts w:ascii="Monaco" w:eastAsiaTheme="minorHAnsi" w:hAnsi="Monaco" w:cs="Monaco"/>
          <w:color w:val="9E0003"/>
          <w:sz w:val="22"/>
          <w:szCs w:val="22"/>
          <w:lang w:val="en-US"/>
        </w:rPr>
        <w:t>"Alt"</w:t>
      </w:r>
      <w:r>
        <w:rPr>
          <w:rFonts w:ascii="Monaco" w:eastAsiaTheme="minorHAnsi" w:hAnsi="Monaco" w:cs="Monaco"/>
          <w:color w:val="060087"/>
          <w:sz w:val="22"/>
          <w:szCs w:val="22"/>
          <w:lang w:val="en-US"/>
        </w:rPr>
        <w:t xml:space="preserve">, </w:t>
      </w:r>
      <w:proofErr w:type="spellStart"/>
      <w:r>
        <w:rPr>
          <w:rFonts w:ascii="Monaco" w:eastAsiaTheme="minorHAnsi" w:hAnsi="Monaco" w:cs="Monaco"/>
          <w:color w:val="000000"/>
          <w:sz w:val="22"/>
          <w:szCs w:val="22"/>
          <w:lang w:val="en-US"/>
        </w:rPr>
        <w:t>drop.index</w:t>
      </w:r>
      <w:proofErr w:type="spellEnd"/>
      <w:r>
        <w:rPr>
          <w:rFonts w:ascii="Monaco" w:eastAsiaTheme="minorHAnsi" w:hAnsi="Monaco" w:cs="Monaco"/>
          <w:color w:val="060087"/>
          <w:sz w:val="22"/>
          <w:szCs w:val="22"/>
          <w:lang w:val="en-US"/>
        </w:rPr>
        <w:t xml:space="preserve"> = </w:t>
      </w:r>
      <w:r>
        <w:rPr>
          <w:rFonts w:ascii="Monaco" w:eastAsiaTheme="minorHAnsi" w:hAnsi="Monaco" w:cs="Monaco"/>
          <w:color w:val="B5760C"/>
          <w:sz w:val="22"/>
          <w:szCs w:val="22"/>
          <w:lang w:val="en-US"/>
        </w:rPr>
        <w:t>TRUE</w:t>
      </w:r>
      <w:r>
        <w:rPr>
          <w:rFonts w:ascii="Monaco" w:eastAsiaTheme="minorHAnsi" w:hAnsi="Monaco" w:cs="Monaco"/>
          <w:color w:val="060087"/>
          <w:sz w:val="22"/>
          <w:szCs w:val="22"/>
          <w:lang w:val="en-US"/>
        </w:rPr>
        <w:t>)</w:t>
      </w:r>
    </w:p>
    <w:p w14:paraId="7CA0D552"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4124A12D"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00000"/>
          <w:sz w:val="22"/>
          <w:szCs w:val="22"/>
          <w:lang w:val="en-US"/>
        </w:rPr>
        <w:t>ml.CD1</w:t>
      </w:r>
      <w:r>
        <w:rPr>
          <w:rFonts w:ascii="Monaco" w:eastAsiaTheme="minorHAnsi" w:hAnsi="Monaco" w:cs="Monaco"/>
          <w:color w:val="060087"/>
          <w:sz w:val="22"/>
          <w:szCs w:val="22"/>
          <w:lang w:val="en-US"/>
        </w:rPr>
        <w:t xml:space="preserve"> &lt;- </w:t>
      </w:r>
      <w:proofErr w:type="spellStart"/>
      <w:r>
        <w:rPr>
          <w:rFonts w:ascii="Monaco" w:eastAsiaTheme="minorHAnsi" w:hAnsi="Monaco" w:cs="Monaco"/>
          <w:color w:val="060087"/>
          <w:sz w:val="22"/>
          <w:szCs w:val="22"/>
          <w:lang w:val="en-US"/>
        </w:rPr>
        <w:t>mlogit</w:t>
      </w:r>
      <w:proofErr w:type="spellEnd"/>
      <w:r>
        <w:rPr>
          <w:rFonts w:ascii="Monaco" w:eastAsiaTheme="minorHAnsi" w:hAnsi="Monaco" w:cs="Monaco"/>
          <w:color w:val="060087"/>
          <w:sz w:val="22"/>
          <w:szCs w:val="22"/>
          <w:lang w:val="en-US"/>
        </w:rPr>
        <w:t>(</w:t>
      </w:r>
      <w:r>
        <w:rPr>
          <w:rFonts w:ascii="Monaco" w:eastAsiaTheme="minorHAnsi" w:hAnsi="Monaco" w:cs="Monaco"/>
          <w:color w:val="000000"/>
          <w:sz w:val="22"/>
          <w:szCs w:val="22"/>
          <w:lang w:val="en-US"/>
        </w:rPr>
        <w:t>choice</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pr1</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pr2</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pr3</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co1</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co2</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wa</w:t>
      </w:r>
      <w:r>
        <w:rPr>
          <w:rFonts w:ascii="Monaco" w:eastAsiaTheme="minorHAnsi" w:hAnsi="Monaco" w:cs="Monaco"/>
          <w:color w:val="060087"/>
          <w:sz w:val="22"/>
          <w:szCs w:val="22"/>
          <w:lang w:val="en-US"/>
        </w:rPr>
        <w:t xml:space="preserve"> + </w:t>
      </w:r>
      <w:r>
        <w:rPr>
          <w:rFonts w:ascii="Monaco" w:eastAsiaTheme="minorHAnsi" w:hAnsi="Monaco" w:cs="Monaco"/>
          <w:color w:val="000000"/>
          <w:sz w:val="22"/>
          <w:szCs w:val="22"/>
          <w:lang w:val="en-US"/>
        </w:rPr>
        <w:t>ac1</w:t>
      </w:r>
      <w:r>
        <w:rPr>
          <w:rFonts w:ascii="Monaco" w:eastAsiaTheme="minorHAnsi" w:hAnsi="Monaco" w:cs="Monaco"/>
          <w:color w:val="060087"/>
          <w:sz w:val="22"/>
          <w:szCs w:val="22"/>
          <w:lang w:val="en-US"/>
        </w:rPr>
        <w:t xml:space="preserve">, </w:t>
      </w:r>
      <w:r>
        <w:rPr>
          <w:rFonts w:ascii="Monaco" w:eastAsiaTheme="minorHAnsi" w:hAnsi="Monaco" w:cs="Monaco"/>
          <w:color w:val="000000"/>
          <w:sz w:val="22"/>
          <w:szCs w:val="22"/>
          <w:lang w:val="en-US"/>
        </w:rPr>
        <w:t>CD</w:t>
      </w:r>
      <w:r>
        <w:rPr>
          <w:rFonts w:ascii="Monaco" w:eastAsiaTheme="minorHAnsi" w:hAnsi="Monaco" w:cs="Monaco"/>
          <w:color w:val="060087"/>
          <w:sz w:val="22"/>
          <w:szCs w:val="22"/>
          <w:lang w:val="en-US"/>
        </w:rPr>
        <w:t>)</w:t>
      </w:r>
    </w:p>
    <w:p w14:paraId="354814E3"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295624A1" w14:textId="48C4E100"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3E3E3E"/>
          <w:sz w:val="22"/>
          <w:szCs w:val="22"/>
          <w:lang w:val="en-US"/>
        </w:rPr>
      </w:pPr>
      <w:r>
        <w:rPr>
          <w:rFonts w:ascii="Monaco" w:eastAsiaTheme="minorHAnsi" w:hAnsi="Monaco" w:cs="Monaco"/>
          <w:color w:val="3E3E3E"/>
          <w:sz w:val="22"/>
          <w:szCs w:val="22"/>
          <w:lang w:val="en-US"/>
        </w:rPr>
        <w:t>##Ge</w:t>
      </w:r>
      <w:r w:rsidR="003A40FC">
        <w:rPr>
          <w:rFonts w:ascii="Monaco" w:eastAsiaTheme="minorHAnsi" w:hAnsi="Monaco" w:cs="Monaco"/>
          <w:color w:val="3E3E3E"/>
          <w:sz w:val="22"/>
          <w:szCs w:val="22"/>
          <w:lang w:val="en-US"/>
        </w:rPr>
        <w:t>t</w:t>
      </w:r>
      <w:r>
        <w:rPr>
          <w:rFonts w:ascii="Monaco" w:eastAsiaTheme="minorHAnsi" w:hAnsi="Monaco" w:cs="Monaco"/>
          <w:color w:val="3E3E3E"/>
          <w:sz w:val="22"/>
          <w:szCs w:val="22"/>
          <w:lang w:val="en-US"/>
        </w:rPr>
        <w:t xml:space="preserve"> results</w:t>
      </w:r>
    </w:p>
    <w:p w14:paraId="68C7F7FF"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r>
        <w:rPr>
          <w:rFonts w:ascii="Monaco" w:eastAsiaTheme="minorHAnsi" w:hAnsi="Monaco" w:cs="Monaco"/>
          <w:color w:val="060087"/>
          <w:sz w:val="22"/>
          <w:szCs w:val="22"/>
          <w:lang w:val="en-US"/>
        </w:rPr>
        <w:t>summary(</w:t>
      </w:r>
      <w:r>
        <w:rPr>
          <w:rFonts w:ascii="Monaco" w:eastAsiaTheme="minorHAnsi" w:hAnsi="Monaco" w:cs="Monaco"/>
          <w:color w:val="000000"/>
          <w:sz w:val="22"/>
          <w:szCs w:val="22"/>
          <w:lang w:val="en-US"/>
        </w:rPr>
        <w:t>ml.CD1</w:t>
      </w:r>
      <w:r>
        <w:rPr>
          <w:rFonts w:ascii="Monaco" w:eastAsiaTheme="minorHAnsi" w:hAnsi="Monaco" w:cs="Monaco"/>
          <w:color w:val="060087"/>
          <w:sz w:val="22"/>
          <w:szCs w:val="22"/>
          <w:lang w:val="en-US"/>
        </w:rPr>
        <w:t>)</w:t>
      </w:r>
    </w:p>
    <w:p w14:paraId="5A81E4BA"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44308D69"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15ADC6D2" w14:textId="77777777" w:rsidR="00384272" w:rsidRDefault="00384272" w:rsidP="00384272">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240" w:lineRule="auto"/>
        <w:ind w:left="80" w:hanging="80"/>
        <w:rPr>
          <w:rFonts w:ascii="Monaco" w:eastAsiaTheme="minorHAnsi" w:hAnsi="Monaco" w:cs="Monaco"/>
          <w:color w:val="060087"/>
          <w:sz w:val="22"/>
          <w:szCs w:val="22"/>
          <w:lang w:val="en-US"/>
        </w:rPr>
      </w:pPr>
    </w:p>
    <w:p w14:paraId="08717145" w14:textId="77777777" w:rsidR="00384272" w:rsidRPr="00384272" w:rsidRDefault="00384272" w:rsidP="00384272"/>
    <w:p w14:paraId="2EC09E5B" w14:textId="2E87CA79" w:rsidR="00190619" w:rsidRDefault="00190619" w:rsidP="00190619"/>
    <w:p w14:paraId="2A6F4D63" w14:textId="761277CC" w:rsidR="00190619" w:rsidRPr="00190619" w:rsidRDefault="00190619" w:rsidP="00190619"/>
    <w:p w14:paraId="5C1FFD4B" w14:textId="285171CD" w:rsidR="00DC2B9E" w:rsidRDefault="00DC2B9E" w:rsidP="00D84434">
      <w:pPr>
        <w:spacing w:line="240" w:lineRule="auto"/>
      </w:pPr>
    </w:p>
    <w:p w14:paraId="2F449F2B" w14:textId="68B72E02" w:rsidR="00F92DA3" w:rsidRPr="00F92DA3" w:rsidRDefault="00F92DA3" w:rsidP="00072E18"/>
    <w:sectPr w:rsidR="00F92DA3" w:rsidRPr="00F92DA3" w:rsidSect="00A3475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14089" w14:textId="77777777" w:rsidR="003560A9" w:rsidRDefault="003560A9" w:rsidP="00072E18">
      <w:r>
        <w:separator/>
      </w:r>
    </w:p>
  </w:endnote>
  <w:endnote w:type="continuationSeparator" w:id="0">
    <w:p w14:paraId="5C9B8A0A" w14:textId="77777777" w:rsidR="003560A9" w:rsidRDefault="003560A9" w:rsidP="0007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10022FF" w:usb1="C000E47F" w:usb2="00000029" w:usb3="00000000" w:csb0="000001DF" w:csb1="00000000"/>
  </w:font>
  <w:font w:name="Monaco">
    <w:panose1 w:val="020005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4110247"/>
      <w:docPartObj>
        <w:docPartGallery w:val="Page Numbers (Bottom of Page)"/>
        <w:docPartUnique/>
      </w:docPartObj>
    </w:sdtPr>
    <w:sdtEndPr>
      <w:rPr>
        <w:rStyle w:val="PageNumber"/>
      </w:rPr>
    </w:sdtEndPr>
    <w:sdtContent>
      <w:p w14:paraId="7916C81E" w14:textId="27497154" w:rsidR="00A376DD" w:rsidRDefault="00A376DD" w:rsidP="003F3F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85C54F" w14:textId="6374627B" w:rsidR="00A376DD" w:rsidRDefault="00A376DD" w:rsidP="003F3F27">
    <w:pPr>
      <w:pStyle w:val="Footer"/>
      <w:ind w:right="360"/>
      <w:rPr>
        <w:rStyle w:val="PageNumber"/>
      </w:rPr>
    </w:pPr>
  </w:p>
  <w:p w14:paraId="60EF0824" w14:textId="77777777" w:rsidR="00A376DD" w:rsidRDefault="00A376DD" w:rsidP="00072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353159"/>
      <w:docPartObj>
        <w:docPartGallery w:val="Page Numbers (Bottom of Page)"/>
        <w:docPartUnique/>
      </w:docPartObj>
    </w:sdtPr>
    <w:sdtEndPr>
      <w:rPr>
        <w:rStyle w:val="PageNumber"/>
      </w:rPr>
    </w:sdtEndPr>
    <w:sdtContent>
      <w:p w14:paraId="5D23ADB4" w14:textId="55FF4748" w:rsidR="00A376DD" w:rsidRDefault="00A376DD" w:rsidP="003F3F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365722FB" w14:textId="3794D085" w:rsidR="00A376DD" w:rsidRDefault="00A376DD" w:rsidP="003F3F27">
    <w:pPr>
      <w:pStyle w:val="Footer"/>
      <w:ind w:right="360"/>
      <w:rPr>
        <w:rStyle w:val="PageNumber"/>
      </w:rPr>
    </w:pPr>
  </w:p>
  <w:p w14:paraId="47E5D046" w14:textId="77777777" w:rsidR="00A376DD" w:rsidRDefault="00A376DD" w:rsidP="00072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1473882"/>
      <w:docPartObj>
        <w:docPartGallery w:val="Page Numbers (Bottom of Page)"/>
        <w:docPartUnique/>
      </w:docPartObj>
    </w:sdtPr>
    <w:sdtEndPr>
      <w:rPr>
        <w:rStyle w:val="PageNumber"/>
      </w:rPr>
    </w:sdtEndPr>
    <w:sdtContent>
      <w:p w14:paraId="1DC34E90" w14:textId="4E8A1AE2" w:rsidR="00A376DD" w:rsidRDefault="00A376DD" w:rsidP="00BF7A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00F4BB" w14:textId="196017A9" w:rsidR="00A376DD" w:rsidRDefault="00A376DD" w:rsidP="00072E18">
    <w:pPr>
      <w:pStyle w:val="Footer"/>
      <w:rPr>
        <w:rStyle w:val="PageNumber"/>
      </w:rPr>
    </w:pPr>
  </w:p>
  <w:p w14:paraId="0DB97205" w14:textId="77777777" w:rsidR="00A376DD" w:rsidRDefault="00A376DD" w:rsidP="00072E18">
    <w:pPr>
      <w:pStyle w:val="Footer"/>
    </w:pPr>
  </w:p>
  <w:p w14:paraId="6CC17638" w14:textId="77777777" w:rsidR="00A376DD" w:rsidRDefault="00A376DD" w:rsidP="00072E18"/>
  <w:p w14:paraId="26BF5CB1" w14:textId="77777777" w:rsidR="00A376DD" w:rsidRDefault="00A376D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3985538"/>
      <w:docPartObj>
        <w:docPartGallery w:val="Page Numbers (Bottom of Page)"/>
        <w:docPartUnique/>
      </w:docPartObj>
    </w:sdtPr>
    <w:sdtEndPr>
      <w:rPr>
        <w:rStyle w:val="PageNumber"/>
      </w:rPr>
    </w:sdtEndPr>
    <w:sdtContent>
      <w:p w14:paraId="2F44E3CB" w14:textId="0CAB97F1" w:rsidR="00A376DD" w:rsidRDefault="00A376DD" w:rsidP="00BF7A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sdtContent>
  </w:sdt>
  <w:p w14:paraId="77BC1DFF" w14:textId="77777777" w:rsidR="00A376DD" w:rsidRDefault="00A376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376CC" w14:textId="77777777" w:rsidR="003560A9" w:rsidRDefault="003560A9" w:rsidP="00072E18">
      <w:r>
        <w:separator/>
      </w:r>
    </w:p>
  </w:footnote>
  <w:footnote w:type="continuationSeparator" w:id="0">
    <w:p w14:paraId="3F630567" w14:textId="77777777" w:rsidR="003560A9" w:rsidRDefault="003560A9" w:rsidP="00072E18">
      <w:r>
        <w:continuationSeparator/>
      </w:r>
    </w:p>
  </w:footnote>
  <w:footnote w:id="1">
    <w:p w14:paraId="3ECF8FAA" w14:textId="77777777" w:rsidR="00A376DD" w:rsidRPr="0042688A" w:rsidRDefault="00A376DD" w:rsidP="00FC5A11">
      <w:pPr>
        <w:pStyle w:val="FootnoteText"/>
      </w:pPr>
      <w:r w:rsidRPr="000168CE">
        <w:rPr>
          <w:rStyle w:val="FootnoteReference"/>
        </w:rPr>
        <w:footnoteRef/>
      </w:r>
      <w:r w:rsidRPr="0042688A">
        <w:t xml:space="preserve"> </w:t>
      </w:r>
      <w:r>
        <w:t>Coded as a dummy variable</w:t>
      </w:r>
    </w:p>
  </w:footnote>
  <w:footnote w:id="2">
    <w:p w14:paraId="3BC745D9" w14:textId="77777777" w:rsidR="00A376DD" w:rsidRDefault="00A376DD" w:rsidP="00FC5A11">
      <w:pPr>
        <w:pStyle w:val="FootnoteText"/>
      </w:pPr>
      <w:r w:rsidRPr="000168CE">
        <w:rPr>
          <w:rStyle w:val="FootnoteReference"/>
        </w:rPr>
        <w:footnoteRef/>
      </w:r>
      <w:r w:rsidRPr="0042688A">
        <w:t xml:space="preserve"> Coded as a numeric variable</w:t>
      </w:r>
    </w:p>
  </w:footnote>
  <w:footnote w:id="3">
    <w:p w14:paraId="37D25490" w14:textId="77777777" w:rsidR="00A376DD" w:rsidRDefault="00A376DD" w:rsidP="009F4F82">
      <w:pPr>
        <w:spacing w:line="240" w:lineRule="auto"/>
        <w:rPr>
          <w:rFonts w:ascii="Times New Roman" w:hAnsi="Times New Roman"/>
        </w:rPr>
      </w:pPr>
      <w:r w:rsidRPr="000168CE">
        <w:rPr>
          <w:rStyle w:val="FootnoteReference"/>
        </w:rPr>
        <w:footnoteRef/>
      </w:r>
      <w:r>
        <w:t xml:space="preserve"> </w:t>
      </w:r>
      <w:hyperlink r:id="rId1" w:history="1">
        <w:r>
          <w:rPr>
            <w:rStyle w:val="Hyperlink"/>
            <w:rFonts w:eastAsiaTheme="majorEastAsia"/>
          </w:rPr>
          <w:t>https://www.youtube.com/watch?v=okkDnSSaxzI</w:t>
        </w:r>
      </w:hyperlink>
    </w:p>
    <w:p w14:paraId="70237692" w14:textId="642F6C88" w:rsidR="00A376DD" w:rsidRDefault="00A376D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B59C2"/>
    <w:multiLevelType w:val="hybridMultilevel"/>
    <w:tmpl w:val="45F8A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F47BA"/>
    <w:multiLevelType w:val="hybridMultilevel"/>
    <w:tmpl w:val="475C2684"/>
    <w:lvl w:ilvl="0" w:tplc="5D96B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4112AE"/>
    <w:multiLevelType w:val="hybridMultilevel"/>
    <w:tmpl w:val="A4E6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36152"/>
    <w:multiLevelType w:val="hybridMultilevel"/>
    <w:tmpl w:val="475C2684"/>
    <w:lvl w:ilvl="0" w:tplc="5D96B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7B78FF"/>
    <w:multiLevelType w:val="hybridMultilevel"/>
    <w:tmpl w:val="EAB4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E1093"/>
    <w:multiLevelType w:val="hybridMultilevel"/>
    <w:tmpl w:val="FED03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133C9"/>
    <w:multiLevelType w:val="hybridMultilevel"/>
    <w:tmpl w:val="EB5A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56B67"/>
    <w:multiLevelType w:val="hybridMultilevel"/>
    <w:tmpl w:val="2514B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B3D70"/>
    <w:multiLevelType w:val="hybridMultilevel"/>
    <w:tmpl w:val="5B7C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E3F0C"/>
    <w:multiLevelType w:val="hybridMultilevel"/>
    <w:tmpl w:val="F7AE5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43286E"/>
    <w:multiLevelType w:val="hybridMultilevel"/>
    <w:tmpl w:val="B330B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243DEC"/>
    <w:multiLevelType w:val="hybridMultilevel"/>
    <w:tmpl w:val="30323CFA"/>
    <w:lvl w:ilvl="0" w:tplc="B386B0F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D5E0AEE0">
      <w:start w:val="1"/>
      <w:numFmt w:val="upp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885333"/>
    <w:multiLevelType w:val="multilevel"/>
    <w:tmpl w:val="9CB0B002"/>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F64D4"/>
    <w:multiLevelType w:val="hybridMultilevel"/>
    <w:tmpl w:val="D540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E653F"/>
    <w:multiLevelType w:val="hybridMultilevel"/>
    <w:tmpl w:val="F0DCD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C3349A"/>
    <w:multiLevelType w:val="hybridMultilevel"/>
    <w:tmpl w:val="7C427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B6326"/>
    <w:multiLevelType w:val="hybridMultilevel"/>
    <w:tmpl w:val="DE5C0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F2738"/>
    <w:multiLevelType w:val="hybridMultilevel"/>
    <w:tmpl w:val="EF923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D60BA0"/>
    <w:multiLevelType w:val="hybridMultilevel"/>
    <w:tmpl w:val="5A52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B301F2"/>
    <w:multiLevelType w:val="hybridMultilevel"/>
    <w:tmpl w:val="9D7E6D2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0" w15:restartNumberingAfterBreak="0">
    <w:nsid w:val="705A750C"/>
    <w:multiLevelType w:val="hybridMultilevel"/>
    <w:tmpl w:val="1EFAB84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76B26598"/>
    <w:multiLevelType w:val="hybridMultilevel"/>
    <w:tmpl w:val="9B9AF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8BC239C"/>
    <w:multiLevelType w:val="hybridMultilevel"/>
    <w:tmpl w:val="8DA0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
  </w:num>
  <w:num w:numId="4">
    <w:abstractNumId w:val="21"/>
  </w:num>
  <w:num w:numId="5">
    <w:abstractNumId w:val="11"/>
  </w:num>
  <w:num w:numId="6">
    <w:abstractNumId w:val="8"/>
  </w:num>
  <w:num w:numId="7">
    <w:abstractNumId w:val="19"/>
  </w:num>
  <w:num w:numId="8">
    <w:abstractNumId w:val="12"/>
  </w:num>
  <w:num w:numId="9">
    <w:abstractNumId w:val="22"/>
  </w:num>
  <w:num w:numId="10">
    <w:abstractNumId w:val="18"/>
  </w:num>
  <w:num w:numId="11">
    <w:abstractNumId w:val="5"/>
  </w:num>
  <w:num w:numId="12">
    <w:abstractNumId w:val="6"/>
  </w:num>
  <w:num w:numId="13">
    <w:abstractNumId w:val="15"/>
  </w:num>
  <w:num w:numId="14">
    <w:abstractNumId w:val="20"/>
  </w:num>
  <w:num w:numId="15">
    <w:abstractNumId w:val="3"/>
  </w:num>
  <w:num w:numId="16">
    <w:abstractNumId w:val="1"/>
  </w:num>
  <w:num w:numId="17">
    <w:abstractNumId w:val="4"/>
  </w:num>
  <w:num w:numId="18">
    <w:abstractNumId w:val="10"/>
  </w:num>
  <w:num w:numId="19">
    <w:abstractNumId w:val="13"/>
  </w:num>
  <w:num w:numId="20">
    <w:abstractNumId w:val="0"/>
  </w:num>
  <w:num w:numId="21">
    <w:abstractNumId w:val="9"/>
  </w:num>
  <w:num w:numId="22">
    <w:abstractNumId w:val="16"/>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4A"/>
    <w:rsid w:val="00000723"/>
    <w:rsid w:val="0000095E"/>
    <w:rsid w:val="00000DE1"/>
    <w:rsid w:val="0000126F"/>
    <w:rsid w:val="00001EC5"/>
    <w:rsid w:val="0000226E"/>
    <w:rsid w:val="00003DCE"/>
    <w:rsid w:val="00004333"/>
    <w:rsid w:val="00004A86"/>
    <w:rsid w:val="00004D46"/>
    <w:rsid w:val="00004FC5"/>
    <w:rsid w:val="00006C28"/>
    <w:rsid w:val="00007114"/>
    <w:rsid w:val="00007A17"/>
    <w:rsid w:val="000107E1"/>
    <w:rsid w:val="00010980"/>
    <w:rsid w:val="00010DC3"/>
    <w:rsid w:val="0001108D"/>
    <w:rsid w:val="000114D4"/>
    <w:rsid w:val="000114FB"/>
    <w:rsid w:val="000116CD"/>
    <w:rsid w:val="00011834"/>
    <w:rsid w:val="0001257B"/>
    <w:rsid w:val="00012879"/>
    <w:rsid w:val="00013055"/>
    <w:rsid w:val="00013CFB"/>
    <w:rsid w:val="00013E64"/>
    <w:rsid w:val="000145CB"/>
    <w:rsid w:val="000149F1"/>
    <w:rsid w:val="00014F1E"/>
    <w:rsid w:val="000151DC"/>
    <w:rsid w:val="000168B5"/>
    <w:rsid w:val="000168CE"/>
    <w:rsid w:val="000171E2"/>
    <w:rsid w:val="000206FA"/>
    <w:rsid w:val="000207F4"/>
    <w:rsid w:val="00021549"/>
    <w:rsid w:val="00021BA0"/>
    <w:rsid w:val="00021BBD"/>
    <w:rsid w:val="000228B8"/>
    <w:rsid w:val="00023148"/>
    <w:rsid w:val="000236EF"/>
    <w:rsid w:val="00023768"/>
    <w:rsid w:val="00023AF1"/>
    <w:rsid w:val="00024022"/>
    <w:rsid w:val="00024707"/>
    <w:rsid w:val="00025017"/>
    <w:rsid w:val="0002534D"/>
    <w:rsid w:val="0002553B"/>
    <w:rsid w:val="0002574E"/>
    <w:rsid w:val="00025758"/>
    <w:rsid w:val="00025C74"/>
    <w:rsid w:val="00025F40"/>
    <w:rsid w:val="0002619E"/>
    <w:rsid w:val="0002686F"/>
    <w:rsid w:val="00026A50"/>
    <w:rsid w:val="00026ABB"/>
    <w:rsid w:val="00026CA8"/>
    <w:rsid w:val="000271F6"/>
    <w:rsid w:val="00027409"/>
    <w:rsid w:val="00027D28"/>
    <w:rsid w:val="00027F3D"/>
    <w:rsid w:val="000301FE"/>
    <w:rsid w:val="000305B8"/>
    <w:rsid w:val="00030BC5"/>
    <w:rsid w:val="00031E00"/>
    <w:rsid w:val="00032941"/>
    <w:rsid w:val="00032AE2"/>
    <w:rsid w:val="00032B45"/>
    <w:rsid w:val="00032FC1"/>
    <w:rsid w:val="00032FFF"/>
    <w:rsid w:val="00033B0D"/>
    <w:rsid w:val="0003419D"/>
    <w:rsid w:val="00034592"/>
    <w:rsid w:val="00035450"/>
    <w:rsid w:val="00035937"/>
    <w:rsid w:val="00035E83"/>
    <w:rsid w:val="000366C1"/>
    <w:rsid w:val="00036D5E"/>
    <w:rsid w:val="00036F79"/>
    <w:rsid w:val="000379D3"/>
    <w:rsid w:val="00040168"/>
    <w:rsid w:val="00040405"/>
    <w:rsid w:val="000404B3"/>
    <w:rsid w:val="00040EAC"/>
    <w:rsid w:val="000411DE"/>
    <w:rsid w:val="000419A8"/>
    <w:rsid w:val="000420D9"/>
    <w:rsid w:val="000420F1"/>
    <w:rsid w:val="000422A2"/>
    <w:rsid w:val="0004242B"/>
    <w:rsid w:val="000424F6"/>
    <w:rsid w:val="00042593"/>
    <w:rsid w:val="000426AC"/>
    <w:rsid w:val="00042B0C"/>
    <w:rsid w:val="00044401"/>
    <w:rsid w:val="000444E4"/>
    <w:rsid w:val="00044CF1"/>
    <w:rsid w:val="00044F65"/>
    <w:rsid w:val="00045003"/>
    <w:rsid w:val="00045257"/>
    <w:rsid w:val="000459A1"/>
    <w:rsid w:val="000459C5"/>
    <w:rsid w:val="000462E8"/>
    <w:rsid w:val="00046659"/>
    <w:rsid w:val="000467B0"/>
    <w:rsid w:val="00047995"/>
    <w:rsid w:val="00047DF0"/>
    <w:rsid w:val="00050257"/>
    <w:rsid w:val="000513E4"/>
    <w:rsid w:val="00051C9A"/>
    <w:rsid w:val="00052384"/>
    <w:rsid w:val="0005428B"/>
    <w:rsid w:val="00054FAD"/>
    <w:rsid w:val="00055256"/>
    <w:rsid w:val="00055306"/>
    <w:rsid w:val="00055A25"/>
    <w:rsid w:val="0005621E"/>
    <w:rsid w:val="00056393"/>
    <w:rsid w:val="0005699A"/>
    <w:rsid w:val="00056E68"/>
    <w:rsid w:val="00057838"/>
    <w:rsid w:val="00057CD8"/>
    <w:rsid w:val="00057FCD"/>
    <w:rsid w:val="000603FD"/>
    <w:rsid w:val="0006064B"/>
    <w:rsid w:val="000606DA"/>
    <w:rsid w:val="000616A3"/>
    <w:rsid w:val="00061C73"/>
    <w:rsid w:val="00061E23"/>
    <w:rsid w:val="000622F9"/>
    <w:rsid w:val="00062931"/>
    <w:rsid w:val="000639EC"/>
    <w:rsid w:val="00064909"/>
    <w:rsid w:val="00064B04"/>
    <w:rsid w:val="00064B5E"/>
    <w:rsid w:val="00064B86"/>
    <w:rsid w:val="00065547"/>
    <w:rsid w:val="00065D24"/>
    <w:rsid w:val="000660D0"/>
    <w:rsid w:val="0006655B"/>
    <w:rsid w:val="000666D3"/>
    <w:rsid w:val="0006675A"/>
    <w:rsid w:val="00067306"/>
    <w:rsid w:val="000709AE"/>
    <w:rsid w:val="00071A5D"/>
    <w:rsid w:val="00071E51"/>
    <w:rsid w:val="00072114"/>
    <w:rsid w:val="00072211"/>
    <w:rsid w:val="0007271A"/>
    <w:rsid w:val="00072E18"/>
    <w:rsid w:val="000736FD"/>
    <w:rsid w:val="00073718"/>
    <w:rsid w:val="0007464E"/>
    <w:rsid w:val="0007467A"/>
    <w:rsid w:val="00074EEA"/>
    <w:rsid w:val="000757C8"/>
    <w:rsid w:val="00075AC2"/>
    <w:rsid w:val="00075F0F"/>
    <w:rsid w:val="00076B09"/>
    <w:rsid w:val="00077558"/>
    <w:rsid w:val="00077910"/>
    <w:rsid w:val="00077DB0"/>
    <w:rsid w:val="00080CD6"/>
    <w:rsid w:val="0008105B"/>
    <w:rsid w:val="000814D0"/>
    <w:rsid w:val="0008158B"/>
    <w:rsid w:val="00081C38"/>
    <w:rsid w:val="000824B2"/>
    <w:rsid w:val="000828CA"/>
    <w:rsid w:val="00082B9B"/>
    <w:rsid w:val="00082BD3"/>
    <w:rsid w:val="00083160"/>
    <w:rsid w:val="00083E8C"/>
    <w:rsid w:val="00084DE2"/>
    <w:rsid w:val="00084FF9"/>
    <w:rsid w:val="0008572C"/>
    <w:rsid w:val="000859BB"/>
    <w:rsid w:val="000866FD"/>
    <w:rsid w:val="00087C67"/>
    <w:rsid w:val="00087C84"/>
    <w:rsid w:val="000906D5"/>
    <w:rsid w:val="0009105F"/>
    <w:rsid w:val="0009136F"/>
    <w:rsid w:val="000913FF"/>
    <w:rsid w:val="00091466"/>
    <w:rsid w:val="000922A0"/>
    <w:rsid w:val="000927D8"/>
    <w:rsid w:val="00092888"/>
    <w:rsid w:val="00092973"/>
    <w:rsid w:val="00092A0F"/>
    <w:rsid w:val="00092A12"/>
    <w:rsid w:val="00092C3C"/>
    <w:rsid w:val="00095334"/>
    <w:rsid w:val="00095811"/>
    <w:rsid w:val="00095D25"/>
    <w:rsid w:val="00096AE4"/>
    <w:rsid w:val="00096CE2"/>
    <w:rsid w:val="00096F84"/>
    <w:rsid w:val="00097623"/>
    <w:rsid w:val="000A007F"/>
    <w:rsid w:val="000A00B7"/>
    <w:rsid w:val="000A0272"/>
    <w:rsid w:val="000A04DB"/>
    <w:rsid w:val="000A15D3"/>
    <w:rsid w:val="000A17A6"/>
    <w:rsid w:val="000A188A"/>
    <w:rsid w:val="000A1DA3"/>
    <w:rsid w:val="000A23BC"/>
    <w:rsid w:val="000A2579"/>
    <w:rsid w:val="000A2813"/>
    <w:rsid w:val="000A3580"/>
    <w:rsid w:val="000A36F4"/>
    <w:rsid w:val="000A454E"/>
    <w:rsid w:val="000A46AE"/>
    <w:rsid w:val="000A58D2"/>
    <w:rsid w:val="000A59B4"/>
    <w:rsid w:val="000A69F2"/>
    <w:rsid w:val="000A6DAB"/>
    <w:rsid w:val="000B039B"/>
    <w:rsid w:val="000B03C9"/>
    <w:rsid w:val="000B061F"/>
    <w:rsid w:val="000B06E1"/>
    <w:rsid w:val="000B0E5F"/>
    <w:rsid w:val="000B126E"/>
    <w:rsid w:val="000B1F0B"/>
    <w:rsid w:val="000B2352"/>
    <w:rsid w:val="000B2AB2"/>
    <w:rsid w:val="000B2C13"/>
    <w:rsid w:val="000B2C44"/>
    <w:rsid w:val="000B2C8A"/>
    <w:rsid w:val="000B2E22"/>
    <w:rsid w:val="000B3DD6"/>
    <w:rsid w:val="000B4025"/>
    <w:rsid w:val="000B4A21"/>
    <w:rsid w:val="000B4C18"/>
    <w:rsid w:val="000B4C6F"/>
    <w:rsid w:val="000B5956"/>
    <w:rsid w:val="000B5D03"/>
    <w:rsid w:val="000B686D"/>
    <w:rsid w:val="000B6B65"/>
    <w:rsid w:val="000B6F52"/>
    <w:rsid w:val="000B70D2"/>
    <w:rsid w:val="000B711F"/>
    <w:rsid w:val="000B71EA"/>
    <w:rsid w:val="000B7353"/>
    <w:rsid w:val="000B7E3F"/>
    <w:rsid w:val="000B7F2D"/>
    <w:rsid w:val="000C03E8"/>
    <w:rsid w:val="000C07EF"/>
    <w:rsid w:val="000C0FF0"/>
    <w:rsid w:val="000C1357"/>
    <w:rsid w:val="000C1A72"/>
    <w:rsid w:val="000C1BB2"/>
    <w:rsid w:val="000C1CA2"/>
    <w:rsid w:val="000C1F6F"/>
    <w:rsid w:val="000C20C5"/>
    <w:rsid w:val="000C2EAF"/>
    <w:rsid w:val="000C2F57"/>
    <w:rsid w:val="000C3231"/>
    <w:rsid w:val="000C340B"/>
    <w:rsid w:val="000C3DB5"/>
    <w:rsid w:val="000C428B"/>
    <w:rsid w:val="000C43AE"/>
    <w:rsid w:val="000C43C9"/>
    <w:rsid w:val="000C53D8"/>
    <w:rsid w:val="000C6389"/>
    <w:rsid w:val="000C64E8"/>
    <w:rsid w:val="000C65E0"/>
    <w:rsid w:val="000C6813"/>
    <w:rsid w:val="000C6F6F"/>
    <w:rsid w:val="000C7140"/>
    <w:rsid w:val="000C763D"/>
    <w:rsid w:val="000D099B"/>
    <w:rsid w:val="000D0D8A"/>
    <w:rsid w:val="000D0EA7"/>
    <w:rsid w:val="000D101A"/>
    <w:rsid w:val="000D1202"/>
    <w:rsid w:val="000D151E"/>
    <w:rsid w:val="000D1BBD"/>
    <w:rsid w:val="000D1E2E"/>
    <w:rsid w:val="000D1F8D"/>
    <w:rsid w:val="000D2649"/>
    <w:rsid w:val="000D28C9"/>
    <w:rsid w:val="000D369E"/>
    <w:rsid w:val="000D3F5F"/>
    <w:rsid w:val="000D4245"/>
    <w:rsid w:val="000D486D"/>
    <w:rsid w:val="000D4DCF"/>
    <w:rsid w:val="000D5CBF"/>
    <w:rsid w:val="000D6622"/>
    <w:rsid w:val="000D6B3C"/>
    <w:rsid w:val="000D753C"/>
    <w:rsid w:val="000E03E5"/>
    <w:rsid w:val="000E045A"/>
    <w:rsid w:val="000E2F91"/>
    <w:rsid w:val="000E3450"/>
    <w:rsid w:val="000E408E"/>
    <w:rsid w:val="000E4993"/>
    <w:rsid w:val="000E50C4"/>
    <w:rsid w:val="000E5691"/>
    <w:rsid w:val="000E573D"/>
    <w:rsid w:val="000E6090"/>
    <w:rsid w:val="000E612B"/>
    <w:rsid w:val="000E6C4A"/>
    <w:rsid w:val="000E771E"/>
    <w:rsid w:val="000E77D5"/>
    <w:rsid w:val="000E7B46"/>
    <w:rsid w:val="000E7E1C"/>
    <w:rsid w:val="000E7E55"/>
    <w:rsid w:val="000F04F8"/>
    <w:rsid w:val="000F096F"/>
    <w:rsid w:val="000F0D56"/>
    <w:rsid w:val="000F13CF"/>
    <w:rsid w:val="000F1D89"/>
    <w:rsid w:val="000F2635"/>
    <w:rsid w:val="000F2B88"/>
    <w:rsid w:val="000F2D52"/>
    <w:rsid w:val="000F319D"/>
    <w:rsid w:val="000F3462"/>
    <w:rsid w:val="000F37A8"/>
    <w:rsid w:val="000F3910"/>
    <w:rsid w:val="000F3BCB"/>
    <w:rsid w:val="000F3F0E"/>
    <w:rsid w:val="000F40CC"/>
    <w:rsid w:val="000F42A1"/>
    <w:rsid w:val="000F4CE7"/>
    <w:rsid w:val="000F4EC8"/>
    <w:rsid w:val="000F527F"/>
    <w:rsid w:val="000F54B5"/>
    <w:rsid w:val="000F5C3F"/>
    <w:rsid w:val="000F5C93"/>
    <w:rsid w:val="000F5F1A"/>
    <w:rsid w:val="000F6654"/>
    <w:rsid w:val="000F776B"/>
    <w:rsid w:val="000F7AF0"/>
    <w:rsid w:val="000F7E61"/>
    <w:rsid w:val="00100CA8"/>
    <w:rsid w:val="001012BD"/>
    <w:rsid w:val="00101611"/>
    <w:rsid w:val="00101614"/>
    <w:rsid w:val="00101645"/>
    <w:rsid w:val="001016CE"/>
    <w:rsid w:val="00101CBB"/>
    <w:rsid w:val="0010227C"/>
    <w:rsid w:val="00102392"/>
    <w:rsid w:val="00102551"/>
    <w:rsid w:val="00102B7B"/>
    <w:rsid w:val="0010300F"/>
    <w:rsid w:val="00103078"/>
    <w:rsid w:val="00103DD5"/>
    <w:rsid w:val="0010492F"/>
    <w:rsid w:val="00104962"/>
    <w:rsid w:val="00104D9E"/>
    <w:rsid w:val="00105D4D"/>
    <w:rsid w:val="00105D5B"/>
    <w:rsid w:val="00106324"/>
    <w:rsid w:val="001064CA"/>
    <w:rsid w:val="001070F4"/>
    <w:rsid w:val="00107179"/>
    <w:rsid w:val="00107CDC"/>
    <w:rsid w:val="00107D46"/>
    <w:rsid w:val="00110327"/>
    <w:rsid w:val="0011038B"/>
    <w:rsid w:val="0011048E"/>
    <w:rsid w:val="0011094A"/>
    <w:rsid w:val="00111130"/>
    <w:rsid w:val="001111B4"/>
    <w:rsid w:val="00111330"/>
    <w:rsid w:val="0011148B"/>
    <w:rsid w:val="001117B9"/>
    <w:rsid w:val="00112370"/>
    <w:rsid w:val="00112AAD"/>
    <w:rsid w:val="001130AC"/>
    <w:rsid w:val="001130C5"/>
    <w:rsid w:val="001133FA"/>
    <w:rsid w:val="00113909"/>
    <w:rsid w:val="00113C9F"/>
    <w:rsid w:val="001144FF"/>
    <w:rsid w:val="00115608"/>
    <w:rsid w:val="001164CD"/>
    <w:rsid w:val="00116C32"/>
    <w:rsid w:val="00116F64"/>
    <w:rsid w:val="001170EF"/>
    <w:rsid w:val="00120689"/>
    <w:rsid w:val="001206E1"/>
    <w:rsid w:val="00120A8D"/>
    <w:rsid w:val="00121082"/>
    <w:rsid w:val="001215AE"/>
    <w:rsid w:val="00121844"/>
    <w:rsid w:val="001227DF"/>
    <w:rsid w:val="00122A56"/>
    <w:rsid w:val="00122B79"/>
    <w:rsid w:val="00122C79"/>
    <w:rsid w:val="00123969"/>
    <w:rsid w:val="00123FA2"/>
    <w:rsid w:val="001244D2"/>
    <w:rsid w:val="00124B4B"/>
    <w:rsid w:val="00124FC4"/>
    <w:rsid w:val="0012511C"/>
    <w:rsid w:val="00125310"/>
    <w:rsid w:val="00125372"/>
    <w:rsid w:val="00125999"/>
    <w:rsid w:val="00125A2C"/>
    <w:rsid w:val="00125C60"/>
    <w:rsid w:val="00125F6C"/>
    <w:rsid w:val="00126FD3"/>
    <w:rsid w:val="00127C51"/>
    <w:rsid w:val="00127CEB"/>
    <w:rsid w:val="001303CA"/>
    <w:rsid w:val="00130955"/>
    <w:rsid w:val="00130D09"/>
    <w:rsid w:val="00131683"/>
    <w:rsid w:val="00132062"/>
    <w:rsid w:val="00132502"/>
    <w:rsid w:val="001326B2"/>
    <w:rsid w:val="00132E78"/>
    <w:rsid w:val="001339A7"/>
    <w:rsid w:val="00133D42"/>
    <w:rsid w:val="00134225"/>
    <w:rsid w:val="0013481A"/>
    <w:rsid w:val="00134873"/>
    <w:rsid w:val="00134972"/>
    <w:rsid w:val="001359F5"/>
    <w:rsid w:val="0013674A"/>
    <w:rsid w:val="00136E7C"/>
    <w:rsid w:val="00140074"/>
    <w:rsid w:val="001405D4"/>
    <w:rsid w:val="0014071A"/>
    <w:rsid w:val="001409F9"/>
    <w:rsid w:val="00141538"/>
    <w:rsid w:val="001416A1"/>
    <w:rsid w:val="00141930"/>
    <w:rsid w:val="00141FF0"/>
    <w:rsid w:val="001424CA"/>
    <w:rsid w:val="00142895"/>
    <w:rsid w:val="001434A2"/>
    <w:rsid w:val="00143B14"/>
    <w:rsid w:val="00144071"/>
    <w:rsid w:val="001440B9"/>
    <w:rsid w:val="001445E8"/>
    <w:rsid w:val="0014482F"/>
    <w:rsid w:val="00144CA6"/>
    <w:rsid w:val="00144DC9"/>
    <w:rsid w:val="00145569"/>
    <w:rsid w:val="001455B9"/>
    <w:rsid w:val="0014564A"/>
    <w:rsid w:val="00145AC8"/>
    <w:rsid w:val="00145B67"/>
    <w:rsid w:val="00145DD2"/>
    <w:rsid w:val="00146179"/>
    <w:rsid w:val="0014622F"/>
    <w:rsid w:val="00146271"/>
    <w:rsid w:val="001463C4"/>
    <w:rsid w:val="00147416"/>
    <w:rsid w:val="00147A0E"/>
    <w:rsid w:val="00150742"/>
    <w:rsid w:val="00150E16"/>
    <w:rsid w:val="00150F84"/>
    <w:rsid w:val="0015105A"/>
    <w:rsid w:val="001516F3"/>
    <w:rsid w:val="001518B1"/>
    <w:rsid w:val="001519DA"/>
    <w:rsid w:val="00151AFA"/>
    <w:rsid w:val="00152331"/>
    <w:rsid w:val="00153B1D"/>
    <w:rsid w:val="0015414E"/>
    <w:rsid w:val="0015536F"/>
    <w:rsid w:val="00155D42"/>
    <w:rsid w:val="001560F8"/>
    <w:rsid w:val="0015616C"/>
    <w:rsid w:val="001562CC"/>
    <w:rsid w:val="0015747F"/>
    <w:rsid w:val="001574A1"/>
    <w:rsid w:val="0015777F"/>
    <w:rsid w:val="001606EC"/>
    <w:rsid w:val="00160936"/>
    <w:rsid w:val="00161ADA"/>
    <w:rsid w:val="00161CC0"/>
    <w:rsid w:val="00162018"/>
    <w:rsid w:val="00162589"/>
    <w:rsid w:val="00162B5A"/>
    <w:rsid w:val="0016457F"/>
    <w:rsid w:val="00165326"/>
    <w:rsid w:val="00165565"/>
    <w:rsid w:val="001655A9"/>
    <w:rsid w:val="00165769"/>
    <w:rsid w:val="00166A47"/>
    <w:rsid w:val="00167DCC"/>
    <w:rsid w:val="001701FC"/>
    <w:rsid w:val="00170290"/>
    <w:rsid w:val="00170744"/>
    <w:rsid w:val="001711D5"/>
    <w:rsid w:val="00172048"/>
    <w:rsid w:val="00172F47"/>
    <w:rsid w:val="0017371D"/>
    <w:rsid w:val="00173D03"/>
    <w:rsid w:val="00174B3B"/>
    <w:rsid w:val="00174BE5"/>
    <w:rsid w:val="00174E5A"/>
    <w:rsid w:val="001751C4"/>
    <w:rsid w:val="0017565F"/>
    <w:rsid w:val="001758E6"/>
    <w:rsid w:val="00175915"/>
    <w:rsid w:val="00175A4C"/>
    <w:rsid w:val="00175BEB"/>
    <w:rsid w:val="001762C7"/>
    <w:rsid w:val="001765AB"/>
    <w:rsid w:val="00176C25"/>
    <w:rsid w:val="0017748E"/>
    <w:rsid w:val="00177E8C"/>
    <w:rsid w:val="001814D4"/>
    <w:rsid w:val="00181792"/>
    <w:rsid w:val="001819E2"/>
    <w:rsid w:val="00181F00"/>
    <w:rsid w:val="0018340B"/>
    <w:rsid w:val="00183586"/>
    <w:rsid w:val="001839AF"/>
    <w:rsid w:val="00183B2B"/>
    <w:rsid w:val="00183BD7"/>
    <w:rsid w:val="001841FA"/>
    <w:rsid w:val="0018456D"/>
    <w:rsid w:val="001845B5"/>
    <w:rsid w:val="001847E6"/>
    <w:rsid w:val="00184849"/>
    <w:rsid w:val="00184B54"/>
    <w:rsid w:val="00184E47"/>
    <w:rsid w:val="001851C4"/>
    <w:rsid w:val="001855F6"/>
    <w:rsid w:val="00185759"/>
    <w:rsid w:val="00185F2C"/>
    <w:rsid w:val="001864B9"/>
    <w:rsid w:val="0018653E"/>
    <w:rsid w:val="00186749"/>
    <w:rsid w:val="0018690E"/>
    <w:rsid w:val="00186A0E"/>
    <w:rsid w:val="00186C3E"/>
    <w:rsid w:val="00186CE8"/>
    <w:rsid w:val="00186F61"/>
    <w:rsid w:val="001900D0"/>
    <w:rsid w:val="0019055C"/>
    <w:rsid w:val="001905C1"/>
    <w:rsid w:val="00190619"/>
    <w:rsid w:val="001913D9"/>
    <w:rsid w:val="0019151E"/>
    <w:rsid w:val="00191794"/>
    <w:rsid w:val="00191E45"/>
    <w:rsid w:val="00192261"/>
    <w:rsid w:val="001922C1"/>
    <w:rsid w:val="00192716"/>
    <w:rsid w:val="00193D8D"/>
    <w:rsid w:val="00194D8C"/>
    <w:rsid w:val="00194FBE"/>
    <w:rsid w:val="00195A0A"/>
    <w:rsid w:val="0019610B"/>
    <w:rsid w:val="001961BE"/>
    <w:rsid w:val="0019644B"/>
    <w:rsid w:val="00196493"/>
    <w:rsid w:val="00196652"/>
    <w:rsid w:val="00196814"/>
    <w:rsid w:val="0019688F"/>
    <w:rsid w:val="00196EED"/>
    <w:rsid w:val="001970C8"/>
    <w:rsid w:val="001972E4"/>
    <w:rsid w:val="001A11F7"/>
    <w:rsid w:val="001A14DF"/>
    <w:rsid w:val="001A16BE"/>
    <w:rsid w:val="001A1CA9"/>
    <w:rsid w:val="001A1D4D"/>
    <w:rsid w:val="001A2913"/>
    <w:rsid w:val="001A31EC"/>
    <w:rsid w:val="001A33D7"/>
    <w:rsid w:val="001A483B"/>
    <w:rsid w:val="001A4FAC"/>
    <w:rsid w:val="001A4FE2"/>
    <w:rsid w:val="001A5305"/>
    <w:rsid w:val="001A59DC"/>
    <w:rsid w:val="001A5D74"/>
    <w:rsid w:val="001A5FD7"/>
    <w:rsid w:val="001A6970"/>
    <w:rsid w:val="001A7790"/>
    <w:rsid w:val="001B059D"/>
    <w:rsid w:val="001B0EE7"/>
    <w:rsid w:val="001B11C3"/>
    <w:rsid w:val="001B14F3"/>
    <w:rsid w:val="001B1C7B"/>
    <w:rsid w:val="001B219A"/>
    <w:rsid w:val="001B2212"/>
    <w:rsid w:val="001B2AF2"/>
    <w:rsid w:val="001B332D"/>
    <w:rsid w:val="001B3BA9"/>
    <w:rsid w:val="001B4C85"/>
    <w:rsid w:val="001B4EB8"/>
    <w:rsid w:val="001B619F"/>
    <w:rsid w:val="001B6C1C"/>
    <w:rsid w:val="001B798D"/>
    <w:rsid w:val="001C02BF"/>
    <w:rsid w:val="001C049E"/>
    <w:rsid w:val="001C07C9"/>
    <w:rsid w:val="001C0963"/>
    <w:rsid w:val="001C0D85"/>
    <w:rsid w:val="001C0DEE"/>
    <w:rsid w:val="001C10D5"/>
    <w:rsid w:val="001C1606"/>
    <w:rsid w:val="001C177F"/>
    <w:rsid w:val="001C227B"/>
    <w:rsid w:val="001C25F9"/>
    <w:rsid w:val="001C29CB"/>
    <w:rsid w:val="001C29FB"/>
    <w:rsid w:val="001C33E6"/>
    <w:rsid w:val="001C376F"/>
    <w:rsid w:val="001C3ACE"/>
    <w:rsid w:val="001C4867"/>
    <w:rsid w:val="001C52C8"/>
    <w:rsid w:val="001C5935"/>
    <w:rsid w:val="001C5B8A"/>
    <w:rsid w:val="001C643E"/>
    <w:rsid w:val="001C7359"/>
    <w:rsid w:val="001D0238"/>
    <w:rsid w:val="001D0837"/>
    <w:rsid w:val="001D0985"/>
    <w:rsid w:val="001D0DF9"/>
    <w:rsid w:val="001D12C1"/>
    <w:rsid w:val="001D136F"/>
    <w:rsid w:val="001D1853"/>
    <w:rsid w:val="001D1D65"/>
    <w:rsid w:val="001D1DDC"/>
    <w:rsid w:val="001D2075"/>
    <w:rsid w:val="001D2253"/>
    <w:rsid w:val="001D34B8"/>
    <w:rsid w:val="001D3F43"/>
    <w:rsid w:val="001D4077"/>
    <w:rsid w:val="001D4A42"/>
    <w:rsid w:val="001D4BA1"/>
    <w:rsid w:val="001D4C05"/>
    <w:rsid w:val="001D529C"/>
    <w:rsid w:val="001D5D06"/>
    <w:rsid w:val="001D5D97"/>
    <w:rsid w:val="001D67F7"/>
    <w:rsid w:val="001D6C0F"/>
    <w:rsid w:val="001D71AD"/>
    <w:rsid w:val="001D77BA"/>
    <w:rsid w:val="001D7F64"/>
    <w:rsid w:val="001E0817"/>
    <w:rsid w:val="001E0F70"/>
    <w:rsid w:val="001E10FB"/>
    <w:rsid w:val="001E163E"/>
    <w:rsid w:val="001E1740"/>
    <w:rsid w:val="001E1A41"/>
    <w:rsid w:val="001E249B"/>
    <w:rsid w:val="001E261B"/>
    <w:rsid w:val="001E280D"/>
    <w:rsid w:val="001E3738"/>
    <w:rsid w:val="001E3A93"/>
    <w:rsid w:val="001E3BE9"/>
    <w:rsid w:val="001E3D35"/>
    <w:rsid w:val="001E42F1"/>
    <w:rsid w:val="001E4D5C"/>
    <w:rsid w:val="001E51B0"/>
    <w:rsid w:val="001E54F7"/>
    <w:rsid w:val="001E56A0"/>
    <w:rsid w:val="001E5E21"/>
    <w:rsid w:val="001E6AC0"/>
    <w:rsid w:val="001E6C4E"/>
    <w:rsid w:val="001E7AF5"/>
    <w:rsid w:val="001E7C5A"/>
    <w:rsid w:val="001F062B"/>
    <w:rsid w:val="001F0B89"/>
    <w:rsid w:val="001F0C1E"/>
    <w:rsid w:val="001F0DDA"/>
    <w:rsid w:val="001F1054"/>
    <w:rsid w:val="001F10DC"/>
    <w:rsid w:val="001F17BA"/>
    <w:rsid w:val="001F2129"/>
    <w:rsid w:val="001F2234"/>
    <w:rsid w:val="001F272C"/>
    <w:rsid w:val="001F2CAB"/>
    <w:rsid w:val="001F337E"/>
    <w:rsid w:val="001F3A87"/>
    <w:rsid w:val="001F3BAB"/>
    <w:rsid w:val="001F41CD"/>
    <w:rsid w:val="001F4A87"/>
    <w:rsid w:val="001F4AEE"/>
    <w:rsid w:val="001F4E2F"/>
    <w:rsid w:val="001F51C0"/>
    <w:rsid w:val="001F527C"/>
    <w:rsid w:val="001F56CB"/>
    <w:rsid w:val="001F61CB"/>
    <w:rsid w:val="001F670D"/>
    <w:rsid w:val="001F6C1E"/>
    <w:rsid w:val="00200224"/>
    <w:rsid w:val="00200A72"/>
    <w:rsid w:val="00200CCA"/>
    <w:rsid w:val="0020147F"/>
    <w:rsid w:val="002018B9"/>
    <w:rsid w:val="00201A32"/>
    <w:rsid w:val="00201C1F"/>
    <w:rsid w:val="00202DFB"/>
    <w:rsid w:val="0020311A"/>
    <w:rsid w:val="00203295"/>
    <w:rsid w:val="00204711"/>
    <w:rsid w:val="00204F24"/>
    <w:rsid w:val="00205BC5"/>
    <w:rsid w:val="00206186"/>
    <w:rsid w:val="002061C6"/>
    <w:rsid w:val="0020651C"/>
    <w:rsid w:val="00207765"/>
    <w:rsid w:val="00207B30"/>
    <w:rsid w:val="00207DD3"/>
    <w:rsid w:val="00207DD4"/>
    <w:rsid w:val="002101AB"/>
    <w:rsid w:val="002102A0"/>
    <w:rsid w:val="00210846"/>
    <w:rsid w:val="00211510"/>
    <w:rsid w:val="00212102"/>
    <w:rsid w:val="002121A1"/>
    <w:rsid w:val="00212AD4"/>
    <w:rsid w:val="00212FCE"/>
    <w:rsid w:val="0021316E"/>
    <w:rsid w:val="0021333D"/>
    <w:rsid w:val="00213750"/>
    <w:rsid w:val="00213DEE"/>
    <w:rsid w:val="00213F65"/>
    <w:rsid w:val="00214765"/>
    <w:rsid w:val="002148C5"/>
    <w:rsid w:val="00214A84"/>
    <w:rsid w:val="00215086"/>
    <w:rsid w:val="00215217"/>
    <w:rsid w:val="00215716"/>
    <w:rsid w:val="00215821"/>
    <w:rsid w:val="00215E6A"/>
    <w:rsid w:val="00215FA8"/>
    <w:rsid w:val="002166C6"/>
    <w:rsid w:val="00216D74"/>
    <w:rsid w:val="00217BC1"/>
    <w:rsid w:val="00217EA3"/>
    <w:rsid w:val="00220257"/>
    <w:rsid w:val="002203BE"/>
    <w:rsid w:val="002203EC"/>
    <w:rsid w:val="00220CDB"/>
    <w:rsid w:val="00220E6F"/>
    <w:rsid w:val="002210C7"/>
    <w:rsid w:val="002224DC"/>
    <w:rsid w:val="002225A0"/>
    <w:rsid w:val="00222B67"/>
    <w:rsid w:val="00223071"/>
    <w:rsid w:val="0022319A"/>
    <w:rsid w:val="00223857"/>
    <w:rsid w:val="002248E3"/>
    <w:rsid w:val="00224F2E"/>
    <w:rsid w:val="00225EAC"/>
    <w:rsid w:val="00225FE5"/>
    <w:rsid w:val="00226F66"/>
    <w:rsid w:val="00227A95"/>
    <w:rsid w:val="00227CD7"/>
    <w:rsid w:val="00227F79"/>
    <w:rsid w:val="00227FB8"/>
    <w:rsid w:val="00230885"/>
    <w:rsid w:val="00230A99"/>
    <w:rsid w:val="0023277C"/>
    <w:rsid w:val="00232A7A"/>
    <w:rsid w:val="00232C13"/>
    <w:rsid w:val="00233A14"/>
    <w:rsid w:val="00233EBD"/>
    <w:rsid w:val="00234354"/>
    <w:rsid w:val="00234C68"/>
    <w:rsid w:val="00234E1D"/>
    <w:rsid w:val="0023585B"/>
    <w:rsid w:val="002358CF"/>
    <w:rsid w:val="00235D9E"/>
    <w:rsid w:val="00235DF8"/>
    <w:rsid w:val="0023639E"/>
    <w:rsid w:val="00236C53"/>
    <w:rsid w:val="002370A5"/>
    <w:rsid w:val="00237212"/>
    <w:rsid w:val="002379FC"/>
    <w:rsid w:val="00237E54"/>
    <w:rsid w:val="00240071"/>
    <w:rsid w:val="00240093"/>
    <w:rsid w:val="00240BB6"/>
    <w:rsid w:val="00241008"/>
    <w:rsid w:val="002411C4"/>
    <w:rsid w:val="002416D1"/>
    <w:rsid w:val="00241801"/>
    <w:rsid w:val="00241EF2"/>
    <w:rsid w:val="00243B2E"/>
    <w:rsid w:val="0024401B"/>
    <w:rsid w:val="0024442A"/>
    <w:rsid w:val="00244461"/>
    <w:rsid w:val="00244B88"/>
    <w:rsid w:val="00244D80"/>
    <w:rsid w:val="00244FEF"/>
    <w:rsid w:val="00245098"/>
    <w:rsid w:val="002454E6"/>
    <w:rsid w:val="00245606"/>
    <w:rsid w:val="002456BB"/>
    <w:rsid w:val="0024596E"/>
    <w:rsid w:val="002466E6"/>
    <w:rsid w:val="00246A6E"/>
    <w:rsid w:val="0024723A"/>
    <w:rsid w:val="0024756A"/>
    <w:rsid w:val="00247C91"/>
    <w:rsid w:val="00247D7D"/>
    <w:rsid w:val="0025016B"/>
    <w:rsid w:val="00250D9A"/>
    <w:rsid w:val="00251041"/>
    <w:rsid w:val="00251575"/>
    <w:rsid w:val="00251BEA"/>
    <w:rsid w:val="00251C23"/>
    <w:rsid w:val="002521D9"/>
    <w:rsid w:val="002526CB"/>
    <w:rsid w:val="00252CF8"/>
    <w:rsid w:val="00252F17"/>
    <w:rsid w:val="0025370B"/>
    <w:rsid w:val="00253713"/>
    <w:rsid w:val="00253E13"/>
    <w:rsid w:val="00253F7A"/>
    <w:rsid w:val="00254487"/>
    <w:rsid w:val="00254501"/>
    <w:rsid w:val="00254874"/>
    <w:rsid w:val="00254D86"/>
    <w:rsid w:val="00255A7C"/>
    <w:rsid w:val="00256320"/>
    <w:rsid w:val="00256A09"/>
    <w:rsid w:val="00256F78"/>
    <w:rsid w:val="002570F9"/>
    <w:rsid w:val="00260221"/>
    <w:rsid w:val="00260618"/>
    <w:rsid w:val="002609E8"/>
    <w:rsid w:val="00260C45"/>
    <w:rsid w:val="00260CE9"/>
    <w:rsid w:val="00261D2D"/>
    <w:rsid w:val="00262186"/>
    <w:rsid w:val="00262425"/>
    <w:rsid w:val="0026250D"/>
    <w:rsid w:val="00263C6F"/>
    <w:rsid w:val="00263CBD"/>
    <w:rsid w:val="00263E26"/>
    <w:rsid w:val="0026454F"/>
    <w:rsid w:val="00264CCB"/>
    <w:rsid w:val="00264E91"/>
    <w:rsid w:val="00265325"/>
    <w:rsid w:val="00265B7E"/>
    <w:rsid w:val="002660A9"/>
    <w:rsid w:val="002660F3"/>
    <w:rsid w:val="00266C55"/>
    <w:rsid w:val="00266F38"/>
    <w:rsid w:val="002679F0"/>
    <w:rsid w:val="00267BD8"/>
    <w:rsid w:val="0027038B"/>
    <w:rsid w:val="00270499"/>
    <w:rsid w:val="0027071B"/>
    <w:rsid w:val="00270795"/>
    <w:rsid w:val="0027101E"/>
    <w:rsid w:val="0027108C"/>
    <w:rsid w:val="0027206C"/>
    <w:rsid w:val="002721E5"/>
    <w:rsid w:val="00273986"/>
    <w:rsid w:val="00273DFD"/>
    <w:rsid w:val="002740C8"/>
    <w:rsid w:val="00274477"/>
    <w:rsid w:val="00274A96"/>
    <w:rsid w:val="002751D7"/>
    <w:rsid w:val="002752DB"/>
    <w:rsid w:val="0027541E"/>
    <w:rsid w:val="00276E22"/>
    <w:rsid w:val="00276EF7"/>
    <w:rsid w:val="002770D5"/>
    <w:rsid w:val="00277173"/>
    <w:rsid w:val="002773D4"/>
    <w:rsid w:val="002774D3"/>
    <w:rsid w:val="00277C76"/>
    <w:rsid w:val="00277FA8"/>
    <w:rsid w:val="00280B4E"/>
    <w:rsid w:val="00281677"/>
    <w:rsid w:val="00281ADF"/>
    <w:rsid w:val="00281B82"/>
    <w:rsid w:val="0028231B"/>
    <w:rsid w:val="00282547"/>
    <w:rsid w:val="0028344E"/>
    <w:rsid w:val="002841C6"/>
    <w:rsid w:val="002845E7"/>
    <w:rsid w:val="002846F6"/>
    <w:rsid w:val="00284A61"/>
    <w:rsid w:val="00284CC6"/>
    <w:rsid w:val="00284D16"/>
    <w:rsid w:val="00284E0B"/>
    <w:rsid w:val="00285B34"/>
    <w:rsid w:val="00285FE8"/>
    <w:rsid w:val="002860AD"/>
    <w:rsid w:val="002861EF"/>
    <w:rsid w:val="00286A1F"/>
    <w:rsid w:val="00286AC5"/>
    <w:rsid w:val="002875F7"/>
    <w:rsid w:val="00290A67"/>
    <w:rsid w:val="002927D1"/>
    <w:rsid w:val="00292A60"/>
    <w:rsid w:val="00293044"/>
    <w:rsid w:val="0029322B"/>
    <w:rsid w:val="00293EFD"/>
    <w:rsid w:val="00294413"/>
    <w:rsid w:val="00295534"/>
    <w:rsid w:val="002958BB"/>
    <w:rsid w:val="00295C9F"/>
    <w:rsid w:val="00295CE6"/>
    <w:rsid w:val="00296B65"/>
    <w:rsid w:val="0029726A"/>
    <w:rsid w:val="002974F1"/>
    <w:rsid w:val="002A0A75"/>
    <w:rsid w:val="002A178A"/>
    <w:rsid w:val="002A1819"/>
    <w:rsid w:val="002A36D6"/>
    <w:rsid w:val="002A3ED6"/>
    <w:rsid w:val="002A4989"/>
    <w:rsid w:val="002A4E1A"/>
    <w:rsid w:val="002A5528"/>
    <w:rsid w:val="002A5785"/>
    <w:rsid w:val="002A6158"/>
    <w:rsid w:val="002A6258"/>
    <w:rsid w:val="002A63DE"/>
    <w:rsid w:val="002A68E9"/>
    <w:rsid w:val="002A6A65"/>
    <w:rsid w:val="002A6F16"/>
    <w:rsid w:val="002A7690"/>
    <w:rsid w:val="002B03F1"/>
    <w:rsid w:val="002B0563"/>
    <w:rsid w:val="002B08F4"/>
    <w:rsid w:val="002B1367"/>
    <w:rsid w:val="002B160E"/>
    <w:rsid w:val="002B1773"/>
    <w:rsid w:val="002B1BCA"/>
    <w:rsid w:val="002B2004"/>
    <w:rsid w:val="002B23F0"/>
    <w:rsid w:val="002B2D2C"/>
    <w:rsid w:val="002B2F8A"/>
    <w:rsid w:val="002B3805"/>
    <w:rsid w:val="002B4384"/>
    <w:rsid w:val="002B4AF2"/>
    <w:rsid w:val="002B5147"/>
    <w:rsid w:val="002B53C3"/>
    <w:rsid w:val="002B58E8"/>
    <w:rsid w:val="002B5ED0"/>
    <w:rsid w:val="002B6841"/>
    <w:rsid w:val="002B6EF8"/>
    <w:rsid w:val="002B773A"/>
    <w:rsid w:val="002B7769"/>
    <w:rsid w:val="002B78EB"/>
    <w:rsid w:val="002B7C28"/>
    <w:rsid w:val="002C0E16"/>
    <w:rsid w:val="002C1282"/>
    <w:rsid w:val="002C1483"/>
    <w:rsid w:val="002C181F"/>
    <w:rsid w:val="002C19EF"/>
    <w:rsid w:val="002C31CC"/>
    <w:rsid w:val="002C35A7"/>
    <w:rsid w:val="002C3A51"/>
    <w:rsid w:val="002C45CF"/>
    <w:rsid w:val="002C47EB"/>
    <w:rsid w:val="002C49FF"/>
    <w:rsid w:val="002C4C68"/>
    <w:rsid w:val="002C569D"/>
    <w:rsid w:val="002C5A4D"/>
    <w:rsid w:val="002C6B7F"/>
    <w:rsid w:val="002C6D9E"/>
    <w:rsid w:val="002C71B4"/>
    <w:rsid w:val="002C7839"/>
    <w:rsid w:val="002D191D"/>
    <w:rsid w:val="002D2908"/>
    <w:rsid w:val="002D2A42"/>
    <w:rsid w:val="002D312D"/>
    <w:rsid w:val="002D497B"/>
    <w:rsid w:val="002D5910"/>
    <w:rsid w:val="002D5A6F"/>
    <w:rsid w:val="002D5F1B"/>
    <w:rsid w:val="002D6104"/>
    <w:rsid w:val="002D62A9"/>
    <w:rsid w:val="002D662E"/>
    <w:rsid w:val="002D6838"/>
    <w:rsid w:val="002D6E7A"/>
    <w:rsid w:val="002D71D0"/>
    <w:rsid w:val="002D7351"/>
    <w:rsid w:val="002D7E52"/>
    <w:rsid w:val="002E0227"/>
    <w:rsid w:val="002E07F6"/>
    <w:rsid w:val="002E0AB6"/>
    <w:rsid w:val="002E1190"/>
    <w:rsid w:val="002E1C5C"/>
    <w:rsid w:val="002E1C84"/>
    <w:rsid w:val="002E1EC6"/>
    <w:rsid w:val="002E2D94"/>
    <w:rsid w:val="002E38D8"/>
    <w:rsid w:val="002E3B40"/>
    <w:rsid w:val="002E4101"/>
    <w:rsid w:val="002E4AF8"/>
    <w:rsid w:val="002E75E0"/>
    <w:rsid w:val="002E79A2"/>
    <w:rsid w:val="002E7AE0"/>
    <w:rsid w:val="002E7B1E"/>
    <w:rsid w:val="002F03AD"/>
    <w:rsid w:val="002F1425"/>
    <w:rsid w:val="002F23E6"/>
    <w:rsid w:val="002F27D9"/>
    <w:rsid w:val="002F2FAB"/>
    <w:rsid w:val="002F3073"/>
    <w:rsid w:val="002F3548"/>
    <w:rsid w:val="002F3683"/>
    <w:rsid w:val="002F3BDB"/>
    <w:rsid w:val="002F42CA"/>
    <w:rsid w:val="002F48E0"/>
    <w:rsid w:val="002F4F36"/>
    <w:rsid w:val="002F55A9"/>
    <w:rsid w:val="002F68A8"/>
    <w:rsid w:val="002F6D46"/>
    <w:rsid w:val="002F6E68"/>
    <w:rsid w:val="003005D0"/>
    <w:rsid w:val="0030110D"/>
    <w:rsid w:val="00301F79"/>
    <w:rsid w:val="003021B7"/>
    <w:rsid w:val="0030247D"/>
    <w:rsid w:val="00302754"/>
    <w:rsid w:val="00302BE2"/>
    <w:rsid w:val="00302F7B"/>
    <w:rsid w:val="003030B2"/>
    <w:rsid w:val="0030389F"/>
    <w:rsid w:val="003038DE"/>
    <w:rsid w:val="00303A78"/>
    <w:rsid w:val="00303B32"/>
    <w:rsid w:val="003048F3"/>
    <w:rsid w:val="00304F41"/>
    <w:rsid w:val="0030557C"/>
    <w:rsid w:val="00305F66"/>
    <w:rsid w:val="00307F38"/>
    <w:rsid w:val="00310A0F"/>
    <w:rsid w:val="00310E39"/>
    <w:rsid w:val="0031328E"/>
    <w:rsid w:val="003133B1"/>
    <w:rsid w:val="0031432B"/>
    <w:rsid w:val="003147A2"/>
    <w:rsid w:val="00314F00"/>
    <w:rsid w:val="00315669"/>
    <w:rsid w:val="0031568C"/>
    <w:rsid w:val="00315F49"/>
    <w:rsid w:val="003169BC"/>
    <w:rsid w:val="00316F76"/>
    <w:rsid w:val="00317212"/>
    <w:rsid w:val="00317770"/>
    <w:rsid w:val="00317C7E"/>
    <w:rsid w:val="00317E12"/>
    <w:rsid w:val="00320357"/>
    <w:rsid w:val="003206CB"/>
    <w:rsid w:val="00320E81"/>
    <w:rsid w:val="00322642"/>
    <w:rsid w:val="00322677"/>
    <w:rsid w:val="00322B6A"/>
    <w:rsid w:val="0032340A"/>
    <w:rsid w:val="00323521"/>
    <w:rsid w:val="0032377F"/>
    <w:rsid w:val="00323C3E"/>
    <w:rsid w:val="003249FB"/>
    <w:rsid w:val="003254F6"/>
    <w:rsid w:val="003259E6"/>
    <w:rsid w:val="00325B42"/>
    <w:rsid w:val="00326499"/>
    <w:rsid w:val="00326629"/>
    <w:rsid w:val="0032704A"/>
    <w:rsid w:val="003303CE"/>
    <w:rsid w:val="00330F87"/>
    <w:rsid w:val="003312F4"/>
    <w:rsid w:val="003313BB"/>
    <w:rsid w:val="00332071"/>
    <w:rsid w:val="00332236"/>
    <w:rsid w:val="003325F2"/>
    <w:rsid w:val="00332DE7"/>
    <w:rsid w:val="00332EDD"/>
    <w:rsid w:val="00333888"/>
    <w:rsid w:val="003338F1"/>
    <w:rsid w:val="00333F71"/>
    <w:rsid w:val="00334042"/>
    <w:rsid w:val="003342E7"/>
    <w:rsid w:val="003342ED"/>
    <w:rsid w:val="00334DC3"/>
    <w:rsid w:val="00334DEA"/>
    <w:rsid w:val="003350AD"/>
    <w:rsid w:val="003357A5"/>
    <w:rsid w:val="003357BC"/>
    <w:rsid w:val="00335A34"/>
    <w:rsid w:val="003366D3"/>
    <w:rsid w:val="003369B3"/>
    <w:rsid w:val="00336C7E"/>
    <w:rsid w:val="0033753E"/>
    <w:rsid w:val="003378A8"/>
    <w:rsid w:val="00337B69"/>
    <w:rsid w:val="00337F35"/>
    <w:rsid w:val="00340BF3"/>
    <w:rsid w:val="00340ED3"/>
    <w:rsid w:val="00340FB2"/>
    <w:rsid w:val="0034154E"/>
    <w:rsid w:val="003416B7"/>
    <w:rsid w:val="003423E0"/>
    <w:rsid w:val="0034244F"/>
    <w:rsid w:val="00343212"/>
    <w:rsid w:val="00343DBF"/>
    <w:rsid w:val="00343F59"/>
    <w:rsid w:val="003447B2"/>
    <w:rsid w:val="003452B1"/>
    <w:rsid w:val="0034554B"/>
    <w:rsid w:val="00345E5E"/>
    <w:rsid w:val="0034604A"/>
    <w:rsid w:val="0034607D"/>
    <w:rsid w:val="00346515"/>
    <w:rsid w:val="00346B37"/>
    <w:rsid w:val="00346BCD"/>
    <w:rsid w:val="003473E3"/>
    <w:rsid w:val="00347509"/>
    <w:rsid w:val="00347897"/>
    <w:rsid w:val="00347D64"/>
    <w:rsid w:val="0035016C"/>
    <w:rsid w:val="0035057B"/>
    <w:rsid w:val="00350883"/>
    <w:rsid w:val="00350A4C"/>
    <w:rsid w:val="00350C11"/>
    <w:rsid w:val="00350D35"/>
    <w:rsid w:val="003518CD"/>
    <w:rsid w:val="003522FB"/>
    <w:rsid w:val="00352625"/>
    <w:rsid w:val="0035308E"/>
    <w:rsid w:val="003538B2"/>
    <w:rsid w:val="00353C7D"/>
    <w:rsid w:val="0035413B"/>
    <w:rsid w:val="00354A67"/>
    <w:rsid w:val="00354B15"/>
    <w:rsid w:val="00354B5B"/>
    <w:rsid w:val="00354DF2"/>
    <w:rsid w:val="0035538F"/>
    <w:rsid w:val="003560A9"/>
    <w:rsid w:val="0035629B"/>
    <w:rsid w:val="00356D13"/>
    <w:rsid w:val="0035727D"/>
    <w:rsid w:val="00360407"/>
    <w:rsid w:val="00361130"/>
    <w:rsid w:val="00361279"/>
    <w:rsid w:val="00361746"/>
    <w:rsid w:val="003622CE"/>
    <w:rsid w:val="00362B88"/>
    <w:rsid w:val="003632E8"/>
    <w:rsid w:val="003638A5"/>
    <w:rsid w:val="00363BDA"/>
    <w:rsid w:val="00363E96"/>
    <w:rsid w:val="00364000"/>
    <w:rsid w:val="00364127"/>
    <w:rsid w:val="003644DB"/>
    <w:rsid w:val="003651E9"/>
    <w:rsid w:val="00365282"/>
    <w:rsid w:val="003660B7"/>
    <w:rsid w:val="00366176"/>
    <w:rsid w:val="0036622C"/>
    <w:rsid w:val="0036673F"/>
    <w:rsid w:val="00366997"/>
    <w:rsid w:val="00366D93"/>
    <w:rsid w:val="003671D5"/>
    <w:rsid w:val="0036784B"/>
    <w:rsid w:val="00367B5B"/>
    <w:rsid w:val="00367F45"/>
    <w:rsid w:val="00370077"/>
    <w:rsid w:val="003701A7"/>
    <w:rsid w:val="00370208"/>
    <w:rsid w:val="00370235"/>
    <w:rsid w:val="00370295"/>
    <w:rsid w:val="00370630"/>
    <w:rsid w:val="003709AF"/>
    <w:rsid w:val="00371474"/>
    <w:rsid w:val="003714E0"/>
    <w:rsid w:val="00371955"/>
    <w:rsid w:val="003722DC"/>
    <w:rsid w:val="003729FA"/>
    <w:rsid w:val="00372FEF"/>
    <w:rsid w:val="00373148"/>
    <w:rsid w:val="00373288"/>
    <w:rsid w:val="00373DFA"/>
    <w:rsid w:val="003740F5"/>
    <w:rsid w:val="0037487E"/>
    <w:rsid w:val="00374916"/>
    <w:rsid w:val="00375889"/>
    <w:rsid w:val="00376199"/>
    <w:rsid w:val="00376E7B"/>
    <w:rsid w:val="00376FB9"/>
    <w:rsid w:val="00377393"/>
    <w:rsid w:val="003774FC"/>
    <w:rsid w:val="0037757F"/>
    <w:rsid w:val="0037771E"/>
    <w:rsid w:val="003804FA"/>
    <w:rsid w:val="003806FF"/>
    <w:rsid w:val="003818C0"/>
    <w:rsid w:val="0038190E"/>
    <w:rsid w:val="003823D4"/>
    <w:rsid w:val="003825B5"/>
    <w:rsid w:val="00383077"/>
    <w:rsid w:val="00383540"/>
    <w:rsid w:val="0038408C"/>
    <w:rsid w:val="00384272"/>
    <w:rsid w:val="003851F8"/>
    <w:rsid w:val="0038524E"/>
    <w:rsid w:val="0038525D"/>
    <w:rsid w:val="003853D5"/>
    <w:rsid w:val="00385FB9"/>
    <w:rsid w:val="0038609E"/>
    <w:rsid w:val="00386742"/>
    <w:rsid w:val="003869D7"/>
    <w:rsid w:val="00386A93"/>
    <w:rsid w:val="00387167"/>
    <w:rsid w:val="00387528"/>
    <w:rsid w:val="00387690"/>
    <w:rsid w:val="0038772E"/>
    <w:rsid w:val="00387A59"/>
    <w:rsid w:val="00387D44"/>
    <w:rsid w:val="0039008F"/>
    <w:rsid w:val="003900EC"/>
    <w:rsid w:val="00390B52"/>
    <w:rsid w:val="00390F80"/>
    <w:rsid w:val="00391435"/>
    <w:rsid w:val="0039155F"/>
    <w:rsid w:val="00391CEE"/>
    <w:rsid w:val="00392857"/>
    <w:rsid w:val="0039285D"/>
    <w:rsid w:val="00392E91"/>
    <w:rsid w:val="00393277"/>
    <w:rsid w:val="00393452"/>
    <w:rsid w:val="0039438C"/>
    <w:rsid w:val="003943C5"/>
    <w:rsid w:val="00395084"/>
    <w:rsid w:val="00395205"/>
    <w:rsid w:val="003952D5"/>
    <w:rsid w:val="003958EB"/>
    <w:rsid w:val="003965FB"/>
    <w:rsid w:val="0039691E"/>
    <w:rsid w:val="00397213"/>
    <w:rsid w:val="00397530"/>
    <w:rsid w:val="003977E4"/>
    <w:rsid w:val="003A01D5"/>
    <w:rsid w:val="003A0768"/>
    <w:rsid w:val="003A0ED4"/>
    <w:rsid w:val="003A14D3"/>
    <w:rsid w:val="003A16D6"/>
    <w:rsid w:val="003A337A"/>
    <w:rsid w:val="003A34F2"/>
    <w:rsid w:val="003A372C"/>
    <w:rsid w:val="003A40FC"/>
    <w:rsid w:val="003A4EDD"/>
    <w:rsid w:val="003A51F6"/>
    <w:rsid w:val="003A6120"/>
    <w:rsid w:val="003A64DD"/>
    <w:rsid w:val="003A70EF"/>
    <w:rsid w:val="003A75BF"/>
    <w:rsid w:val="003A7698"/>
    <w:rsid w:val="003A7FC9"/>
    <w:rsid w:val="003B0325"/>
    <w:rsid w:val="003B0D30"/>
    <w:rsid w:val="003B1147"/>
    <w:rsid w:val="003B1254"/>
    <w:rsid w:val="003B1E9D"/>
    <w:rsid w:val="003B20C7"/>
    <w:rsid w:val="003B292C"/>
    <w:rsid w:val="003B2DA0"/>
    <w:rsid w:val="003B35CE"/>
    <w:rsid w:val="003B387D"/>
    <w:rsid w:val="003B3D52"/>
    <w:rsid w:val="003B4483"/>
    <w:rsid w:val="003B451D"/>
    <w:rsid w:val="003B4636"/>
    <w:rsid w:val="003B47B2"/>
    <w:rsid w:val="003B4893"/>
    <w:rsid w:val="003B4D08"/>
    <w:rsid w:val="003B4D3E"/>
    <w:rsid w:val="003B4EC5"/>
    <w:rsid w:val="003B5022"/>
    <w:rsid w:val="003B54D5"/>
    <w:rsid w:val="003B57D7"/>
    <w:rsid w:val="003B5BC0"/>
    <w:rsid w:val="003B62A3"/>
    <w:rsid w:val="003B721F"/>
    <w:rsid w:val="003B7739"/>
    <w:rsid w:val="003B7D89"/>
    <w:rsid w:val="003C04F5"/>
    <w:rsid w:val="003C08B5"/>
    <w:rsid w:val="003C0E8F"/>
    <w:rsid w:val="003C1086"/>
    <w:rsid w:val="003C14BF"/>
    <w:rsid w:val="003C1783"/>
    <w:rsid w:val="003C1956"/>
    <w:rsid w:val="003C19A2"/>
    <w:rsid w:val="003C1A97"/>
    <w:rsid w:val="003C1C35"/>
    <w:rsid w:val="003C27F7"/>
    <w:rsid w:val="003C2B55"/>
    <w:rsid w:val="003C35E0"/>
    <w:rsid w:val="003C3812"/>
    <w:rsid w:val="003C3B44"/>
    <w:rsid w:val="003C3C78"/>
    <w:rsid w:val="003C567F"/>
    <w:rsid w:val="003C5C2F"/>
    <w:rsid w:val="003C5DD7"/>
    <w:rsid w:val="003C68B0"/>
    <w:rsid w:val="003C6CAD"/>
    <w:rsid w:val="003C7388"/>
    <w:rsid w:val="003C758D"/>
    <w:rsid w:val="003C7B0B"/>
    <w:rsid w:val="003C7B73"/>
    <w:rsid w:val="003C7C2A"/>
    <w:rsid w:val="003C7D5B"/>
    <w:rsid w:val="003C7F9F"/>
    <w:rsid w:val="003D060C"/>
    <w:rsid w:val="003D0920"/>
    <w:rsid w:val="003D0965"/>
    <w:rsid w:val="003D0DE5"/>
    <w:rsid w:val="003D1770"/>
    <w:rsid w:val="003D2251"/>
    <w:rsid w:val="003D2A7C"/>
    <w:rsid w:val="003D2C9E"/>
    <w:rsid w:val="003D2EE8"/>
    <w:rsid w:val="003D2F39"/>
    <w:rsid w:val="003D3687"/>
    <w:rsid w:val="003D3BBA"/>
    <w:rsid w:val="003D3BF8"/>
    <w:rsid w:val="003D3D33"/>
    <w:rsid w:val="003D3FDF"/>
    <w:rsid w:val="003D4903"/>
    <w:rsid w:val="003D4D47"/>
    <w:rsid w:val="003D4E22"/>
    <w:rsid w:val="003D5CE1"/>
    <w:rsid w:val="003D618A"/>
    <w:rsid w:val="003D677E"/>
    <w:rsid w:val="003D6B89"/>
    <w:rsid w:val="003D7171"/>
    <w:rsid w:val="003D7C76"/>
    <w:rsid w:val="003D7DC2"/>
    <w:rsid w:val="003E0074"/>
    <w:rsid w:val="003E020B"/>
    <w:rsid w:val="003E0990"/>
    <w:rsid w:val="003E0B49"/>
    <w:rsid w:val="003E1055"/>
    <w:rsid w:val="003E11F6"/>
    <w:rsid w:val="003E12A7"/>
    <w:rsid w:val="003E13D2"/>
    <w:rsid w:val="003E1DCB"/>
    <w:rsid w:val="003E305D"/>
    <w:rsid w:val="003E3220"/>
    <w:rsid w:val="003E329B"/>
    <w:rsid w:val="003E3A06"/>
    <w:rsid w:val="003E3B40"/>
    <w:rsid w:val="003E45F6"/>
    <w:rsid w:val="003E4673"/>
    <w:rsid w:val="003E485E"/>
    <w:rsid w:val="003E537D"/>
    <w:rsid w:val="003E53DA"/>
    <w:rsid w:val="003E62D0"/>
    <w:rsid w:val="003E64B8"/>
    <w:rsid w:val="003E6780"/>
    <w:rsid w:val="003E6800"/>
    <w:rsid w:val="003E7973"/>
    <w:rsid w:val="003F0641"/>
    <w:rsid w:val="003F139E"/>
    <w:rsid w:val="003F1619"/>
    <w:rsid w:val="003F1DB4"/>
    <w:rsid w:val="003F216C"/>
    <w:rsid w:val="003F2A9E"/>
    <w:rsid w:val="003F2B61"/>
    <w:rsid w:val="003F2B86"/>
    <w:rsid w:val="003F2BEF"/>
    <w:rsid w:val="003F3DF4"/>
    <w:rsid w:val="003F3F27"/>
    <w:rsid w:val="003F432C"/>
    <w:rsid w:val="003F45E8"/>
    <w:rsid w:val="003F47FD"/>
    <w:rsid w:val="003F4CE1"/>
    <w:rsid w:val="003F5125"/>
    <w:rsid w:val="003F6132"/>
    <w:rsid w:val="003F64E3"/>
    <w:rsid w:val="003F69FD"/>
    <w:rsid w:val="003F6AFB"/>
    <w:rsid w:val="003F6D94"/>
    <w:rsid w:val="003F720D"/>
    <w:rsid w:val="003F770B"/>
    <w:rsid w:val="003F798A"/>
    <w:rsid w:val="003F7A07"/>
    <w:rsid w:val="0040022F"/>
    <w:rsid w:val="004005F8"/>
    <w:rsid w:val="004007FC"/>
    <w:rsid w:val="0040098C"/>
    <w:rsid w:val="00400B5F"/>
    <w:rsid w:val="004019E5"/>
    <w:rsid w:val="00401F47"/>
    <w:rsid w:val="00402162"/>
    <w:rsid w:val="00402F80"/>
    <w:rsid w:val="004037D0"/>
    <w:rsid w:val="00403A37"/>
    <w:rsid w:val="0040477F"/>
    <w:rsid w:val="00404A7C"/>
    <w:rsid w:val="004050CF"/>
    <w:rsid w:val="00405625"/>
    <w:rsid w:val="00405BBD"/>
    <w:rsid w:val="00406840"/>
    <w:rsid w:val="00406DC5"/>
    <w:rsid w:val="00407EC8"/>
    <w:rsid w:val="0041126E"/>
    <w:rsid w:val="00411682"/>
    <w:rsid w:val="00412F24"/>
    <w:rsid w:val="0041303E"/>
    <w:rsid w:val="0041306F"/>
    <w:rsid w:val="00413D66"/>
    <w:rsid w:val="00413FD5"/>
    <w:rsid w:val="00414027"/>
    <w:rsid w:val="004144E5"/>
    <w:rsid w:val="00414DD5"/>
    <w:rsid w:val="004159B1"/>
    <w:rsid w:val="00415AD6"/>
    <w:rsid w:val="004161A9"/>
    <w:rsid w:val="00416385"/>
    <w:rsid w:val="00416698"/>
    <w:rsid w:val="004170C1"/>
    <w:rsid w:val="004171B1"/>
    <w:rsid w:val="00417A93"/>
    <w:rsid w:val="00417B74"/>
    <w:rsid w:val="00417F0B"/>
    <w:rsid w:val="00420419"/>
    <w:rsid w:val="00420C8E"/>
    <w:rsid w:val="00420D65"/>
    <w:rsid w:val="0042153B"/>
    <w:rsid w:val="00421638"/>
    <w:rsid w:val="00421E6A"/>
    <w:rsid w:val="00422772"/>
    <w:rsid w:val="00422829"/>
    <w:rsid w:val="004237C3"/>
    <w:rsid w:val="00423C6F"/>
    <w:rsid w:val="00424F34"/>
    <w:rsid w:val="00425E5F"/>
    <w:rsid w:val="004262B4"/>
    <w:rsid w:val="0043128E"/>
    <w:rsid w:val="004313ED"/>
    <w:rsid w:val="00431BF6"/>
    <w:rsid w:val="0043233A"/>
    <w:rsid w:val="004325E1"/>
    <w:rsid w:val="00432848"/>
    <w:rsid w:val="00432D24"/>
    <w:rsid w:val="00432DD4"/>
    <w:rsid w:val="00432F36"/>
    <w:rsid w:val="004331A0"/>
    <w:rsid w:val="0043366F"/>
    <w:rsid w:val="00433A85"/>
    <w:rsid w:val="004345A8"/>
    <w:rsid w:val="004348DA"/>
    <w:rsid w:val="004352F7"/>
    <w:rsid w:val="00435491"/>
    <w:rsid w:val="00435568"/>
    <w:rsid w:val="00435585"/>
    <w:rsid w:val="00435C04"/>
    <w:rsid w:val="004361AC"/>
    <w:rsid w:val="00436C50"/>
    <w:rsid w:val="00436F5E"/>
    <w:rsid w:val="0043709B"/>
    <w:rsid w:val="00437346"/>
    <w:rsid w:val="00437624"/>
    <w:rsid w:val="00440411"/>
    <w:rsid w:val="0044047E"/>
    <w:rsid w:val="00441198"/>
    <w:rsid w:val="004412B3"/>
    <w:rsid w:val="00441AA0"/>
    <w:rsid w:val="00442237"/>
    <w:rsid w:val="004422F9"/>
    <w:rsid w:val="00442620"/>
    <w:rsid w:val="00442BDB"/>
    <w:rsid w:val="00442E98"/>
    <w:rsid w:val="00443408"/>
    <w:rsid w:val="00444F6C"/>
    <w:rsid w:val="00445084"/>
    <w:rsid w:val="004469A1"/>
    <w:rsid w:val="00446CA6"/>
    <w:rsid w:val="00447534"/>
    <w:rsid w:val="00447895"/>
    <w:rsid w:val="00447B0A"/>
    <w:rsid w:val="00450205"/>
    <w:rsid w:val="0045088E"/>
    <w:rsid w:val="00451196"/>
    <w:rsid w:val="00452B8F"/>
    <w:rsid w:val="00453534"/>
    <w:rsid w:val="0045412F"/>
    <w:rsid w:val="004552C9"/>
    <w:rsid w:val="00455A5F"/>
    <w:rsid w:val="00455B9F"/>
    <w:rsid w:val="00455C52"/>
    <w:rsid w:val="00456C98"/>
    <w:rsid w:val="00456CA6"/>
    <w:rsid w:val="00457C3D"/>
    <w:rsid w:val="004603D1"/>
    <w:rsid w:val="004605D0"/>
    <w:rsid w:val="00460850"/>
    <w:rsid w:val="00460FA1"/>
    <w:rsid w:val="004612E3"/>
    <w:rsid w:val="00461395"/>
    <w:rsid w:val="00461418"/>
    <w:rsid w:val="004628DE"/>
    <w:rsid w:val="0046294F"/>
    <w:rsid w:val="00462D75"/>
    <w:rsid w:val="00462E31"/>
    <w:rsid w:val="00462E52"/>
    <w:rsid w:val="00463894"/>
    <w:rsid w:val="004639BD"/>
    <w:rsid w:val="004641A3"/>
    <w:rsid w:val="004643E5"/>
    <w:rsid w:val="004645BC"/>
    <w:rsid w:val="004646B9"/>
    <w:rsid w:val="00464A99"/>
    <w:rsid w:val="00464B52"/>
    <w:rsid w:val="00464B6E"/>
    <w:rsid w:val="00464CAB"/>
    <w:rsid w:val="004650A8"/>
    <w:rsid w:val="00465169"/>
    <w:rsid w:val="0046537E"/>
    <w:rsid w:val="00465448"/>
    <w:rsid w:val="004659E3"/>
    <w:rsid w:val="0046641B"/>
    <w:rsid w:val="004664F1"/>
    <w:rsid w:val="00466712"/>
    <w:rsid w:val="00470FF8"/>
    <w:rsid w:val="004719FC"/>
    <w:rsid w:val="00471A41"/>
    <w:rsid w:val="00471C92"/>
    <w:rsid w:val="00472654"/>
    <w:rsid w:val="00472668"/>
    <w:rsid w:val="00472B7C"/>
    <w:rsid w:val="00472C17"/>
    <w:rsid w:val="00472C44"/>
    <w:rsid w:val="004732E0"/>
    <w:rsid w:val="004733D3"/>
    <w:rsid w:val="00473ACC"/>
    <w:rsid w:val="00473D41"/>
    <w:rsid w:val="00473E83"/>
    <w:rsid w:val="00474B90"/>
    <w:rsid w:val="00474E19"/>
    <w:rsid w:val="00475B9D"/>
    <w:rsid w:val="00475E7F"/>
    <w:rsid w:val="0047693E"/>
    <w:rsid w:val="00476CBC"/>
    <w:rsid w:val="004771F2"/>
    <w:rsid w:val="0047738A"/>
    <w:rsid w:val="00477B2F"/>
    <w:rsid w:val="00477D1B"/>
    <w:rsid w:val="00477DC4"/>
    <w:rsid w:val="00477EF4"/>
    <w:rsid w:val="00480516"/>
    <w:rsid w:val="0048086F"/>
    <w:rsid w:val="004811ED"/>
    <w:rsid w:val="00481613"/>
    <w:rsid w:val="0048175E"/>
    <w:rsid w:val="00481FA1"/>
    <w:rsid w:val="004826C0"/>
    <w:rsid w:val="00482E30"/>
    <w:rsid w:val="0048317C"/>
    <w:rsid w:val="004835F1"/>
    <w:rsid w:val="00483740"/>
    <w:rsid w:val="004838A1"/>
    <w:rsid w:val="00484B7E"/>
    <w:rsid w:val="00484C5C"/>
    <w:rsid w:val="00484F3D"/>
    <w:rsid w:val="00485146"/>
    <w:rsid w:val="00485539"/>
    <w:rsid w:val="00485628"/>
    <w:rsid w:val="00485F7A"/>
    <w:rsid w:val="0048639A"/>
    <w:rsid w:val="00486916"/>
    <w:rsid w:val="00486ADA"/>
    <w:rsid w:val="00486EA0"/>
    <w:rsid w:val="00490613"/>
    <w:rsid w:val="004906E7"/>
    <w:rsid w:val="00490899"/>
    <w:rsid w:val="00491140"/>
    <w:rsid w:val="004911B9"/>
    <w:rsid w:val="0049267C"/>
    <w:rsid w:val="0049273B"/>
    <w:rsid w:val="00493A98"/>
    <w:rsid w:val="00494C4E"/>
    <w:rsid w:val="004956A8"/>
    <w:rsid w:val="00495B42"/>
    <w:rsid w:val="00496207"/>
    <w:rsid w:val="004966F5"/>
    <w:rsid w:val="004969A6"/>
    <w:rsid w:val="00496AD1"/>
    <w:rsid w:val="00496E68"/>
    <w:rsid w:val="0049701C"/>
    <w:rsid w:val="0049745E"/>
    <w:rsid w:val="0049751E"/>
    <w:rsid w:val="0049759F"/>
    <w:rsid w:val="00497707"/>
    <w:rsid w:val="00497AAB"/>
    <w:rsid w:val="00497D82"/>
    <w:rsid w:val="00497EB3"/>
    <w:rsid w:val="004A0161"/>
    <w:rsid w:val="004A0359"/>
    <w:rsid w:val="004A05F0"/>
    <w:rsid w:val="004A0BB0"/>
    <w:rsid w:val="004A157E"/>
    <w:rsid w:val="004A15F8"/>
    <w:rsid w:val="004A1797"/>
    <w:rsid w:val="004A1E76"/>
    <w:rsid w:val="004A2343"/>
    <w:rsid w:val="004A235B"/>
    <w:rsid w:val="004A28E6"/>
    <w:rsid w:val="004A337D"/>
    <w:rsid w:val="004A389A"/>
    <w:rsid w:val="004A3B1F"/>
    <w:rsid w:val="004A3CFA"/>
    <w:rsid w:val="004A5141"/>
    <w:rsid w:val="004A53A9"/>
    <w:rsid w:val="004A5AE3"/>
    <w:rsid w:val="004A61EA"/>
    <w:rsid w:val="004A63C3"/>
    <w:rsid w:val="004A6438"/>
    <w:rsid w:val="004A6EB6"/>
    <w:rsid w:val="004A73A8"/>
    <w:rsid w:val="004A7BC0"/>
    <w:rsid w:val="004A7C53"/>
    <w:rsid w:val="004B0788"/>
    <w:rsid w:val="004B07F2"/>
    <w:rsid w:val="004B08EA"/>
    <w:rsid w:val="004B0A82"/>
    <w:rsid w:val="004B151B"/>
    <w:rsid w:val="004B168E"/>
    <w:rsid w:val="004B1FB8"/>
    <w:rsid w:val="004B23AE"/>
    <w:rsid w:val="004B2892"/>
    <w:rsid w:val="004B3173"/>
    <w:rsid w:val="004B3616"/>
    <w:rsid w:val="004B3957"/>
    <w:rsid w:val="004B39EC"/>
    <w:rsid w:val="004B3B1C"/>
    <w:rsid w:val="004B3B5E"/>
    <w:rsid w:val="004B401B"/>
    <w:rsid w:val="004B47A1"/>
    <w:rsid w:val="004B554F"/>
    <w:rsid w:val="004B5FDD"/>
    <w:rsid w:val="004B6159"/>
    <w:rsid w:val="004B617F"/>
    <w:rsid w:val="004B6317"/>
    <w:rsid w:val="004B66DC"/>
    <w:rsid w:val="004B6CE9"/>
    <w:rsid w:val="004B6EC3"/>
    <w:rsid w:val="004B74B6"/>
    <w:rsid w:val="004B7B00"/>
    <w:rsid w:val="004B7C48"/>
    <w:rsid w:val="004B7D8F"/>
    <w:rsid w:val="004C02C3"/>
    <w:rsid w:val="004C0628"/>
    <w:rsid w:val="004C0885"/>
    <w:rsid w:val="004C0E20"/>
    <w:rsid w:val="004C0F7D"/>
    <w:rsid w:val="004C1597"/>
    <w:rsid w:val="004C17D2"/>
    <w:rsid w:val="004C21E3"/>
    <w:rsid w:val="004C2A13"/>
    <w:rsid w:val="004C2B12"/>
    <w:rsid w:val="004C2CD3"/>
    <w:rsid w:val="004C30B7"/>
    <w:rsid w:val="004C39D5"/>
    <w:rsid w:val="004C43A9"/>
    <w:rsid w:val="004C45A5"/>
    <w:rsid w:val="004C49E6"/>
    <w:rsid w:val="004C5295"/>
    <w:rsid w:val="004C5976"/>
    <w:rsid w:val="004C5B3F"/>
    <w:rsid w:val="004C61A6"/>
    <w:rsid w:val="004C6322"/>
    <w:rsid w:val="004C668E"/>
    <w:rsid w:val="004C6AD0"/>
    <w:rsid w:val="004C6FA3"/>
    <w:rsid w:val="004C7423"/>
    <w:rsid w:val="004C79D3"/>
    <w:rsid w:val="004C7D27"/>
    <w:rsid w:val="004D1053"/>
    <w:rsid w:val="004D165B"/>
    <w:rsid w:val="004D22F7"/>
    <w:rsid w:val="004D2A56"/>
    <w:rsid w:val="004D2B67"/>
    <w:rsid w:val="004D2BE3"/>
    <w:rsid w:val="004D37CF"/>
    <w:rsid w:val="004D3E45"/>
    <w:rsid w:val="004D476C"/>
    <w:rsid w:val="004D47E3"/>
    <w:rsid w:val="004D4A8E"/>
    <w:rsid w:val="004D5AFE"/>
    <w:rsid w:val="004D701B"/>
    <w:rsid w:val="004D720F"/>
    <w:rsid w:val="004D72F3"/>
    <w:rsid w:val="004D731A"/>
    <w:rsid w:val="004D7405"/>
    <w:rsid w:val="004D744A"/>
    <w:rsid w:val="004D7B17"/>
    <w:rsid w:val="004D7D32"/>
    <w:rsid w:val="004D7FB4"/>
    <w:rsid w:val="004E0134"/>
    <w:rsid w:val="004E1349"/>
    <w:rsid w:val="004E1534"/>
    <w:rsid w:val="004E1E22"/>
    <w:rsid w:val="004E1E91"/>
    <w:rsid w:val="004E2C3E"/>
    <w:rsid w:val="004E2C90"/>
    <w:rsid w:val="004E332A"/>
    <w:rsid w:val="004E398C"/>
    <w:rsid w:val="004E42E8"/>
    <w:rsid w:val="004E45F0"/>
    <w:rsid w:val="004E4E84"/>
    <w:rsid w:val="004E554D"/>
    <w:rsid w:val="004E5722"/>
    <w:rsid w:val="004E5831"/>
    <w:rsid w:val="004E6852"/>
    <w:rsid w:val="004E6C95"/>
    <w:rsid w:val="004E6F19"/>
    <w:rsid w:val="004E7B90"/>
    <w:rsid w:val="004F0130"/>
    <w:rsid w:val="004F0A8F"/>
    <w:rsid w:val="004F139A"/>
    <w:rsid w:val="004F13C0"/>
    <w:rsid w:val="004F20C6"/>
    <w:rsid w:val="004F2AA2"/>
    <w:rsid w:val="004F319D"/>
    <w:rsid w:val="004F32AB"/>
    <w:rsid w:val="004F3996"/>
    <w:rsid w:val="004F44CC"/>
    <w:rsid w:val="004F4787"/>
    <w:rsid w:val="004F48E3"/>
    <w:rsid w:val="004F4A6A"/>
    <w:rsid w:val="004F4DFD"/>
    <w:rsid w:val="004F5164"/>
    <w:rsid w:val="004F5535"/>
    <w:rsid w:val="004F5981"/>
    <w:rsid w:val="004F68EB"/>
    <w:rsid w:val="004F6BB4"/>
    <w:rsid w:val="004F6DBB"/>
    <w:rsid w:val="004F7590"/>
    <w:rsid w:val="004F7773"/>
    <w:rsid w:val="004F7FD1"/>
    <w:rsid w:val="00501006"/>
    <w:rsid w:val="0050110A"/>
    <w:rsid w:val="005016F5"/>
    <w:rsid w:val="00502076"/>
    <w:rsid w:val="005026C6"/>
    <w:rsid w:val="00503451"/>
    <w:rsid w:val="005038BD"/>
    <w:rsid w:val="00503D24"/>
    <w:rsid w:val="00503DA1"/>
    <w:rsid w:val="005043F9"/>
    <w:rsid w:val="00504430"/>
    <w:rsid w:val="00504690"/>
    <w:rsid w:val="00504831"/>
    <w:rsid w:val="00504C74"/>
    <w:rsid w:val="00505D80"/>
    <w:rsid w:val="00506292"/>
    <w:rsid w:val="00506922"/>
    <w:rsid w:val="00506C1A"/>
    <w:rsid w:val="0050767D"/>
    <w:rsid w:val="005109CB"/>
    <w:rsid w:val="00510DDE"/>
    <w:rsid w:val="00511007"/>
    <w:rsid w:val="005124D1"/>
    <w:rsid w:val="00512592"/>
    <w:rsid w:val="0051286D"/>
    <w:rsid w:val="005133ED"/>
    <w:rsid w:val="005136CC"/>
    <w:rsid w:val="005139E1"/>
    <w:rsid w:val="00513AD5"/>
    <w:rsid w:val="00513BD3"/>
    <w:rsid w:val="00513EED"/>
    <w:rsid w:val="00513FE0"/>
    <w:rsid w:val="00514287"/>
    <w:rsid w:val="00514595"/>
    <w:rsid w:val="00514EAE"/>
    <w:rsid w:val="0051528C"/>
    <w:rsid w:val="00515583"/>
    <w:rsid w:val="005157E6"/>
    <w:rsid w:val="00515828"/>
    <w:rsid w:val="005160D9"/>
    <w:rsid w:val="00516B19"/>
    <w:rsid w:val="00517055"/>
    <w:rsid w:val="005172E7"/>
    <w:rsid w:val="00517388"/>
    <w:rsid w:val="00517441"/>
    <w:rsid w:val="00517652"/>
    <w:rsid w:val="00517BD6"/>
    <w:rsid w:val="005208C4"/>
    <w:rsid w:val="00520C3D"/>
    <w:rsid w:val="00521E63"/>
    <w:rsid w:val="005223BE"/>
    <w:rsid w:val="0052285B"/>
    <w:rsid w:val="00522A6E"/>
    <w:rsid w:val="00522AD2"/>
    <w:rsid w:val="00522E6C"/>
    <w:rsid w:val="00523025"/>
    <w:rsid w:val="005235B5"/>
    <w:rsid w:val="00523BC3"/>
    <w:rsid w:val="00523BD9"/>
    <w:rsid w:val="00523C97"/>
    <w:rsid w:val="005245DC"/>
    <w:rsid w:val="00524657"/>
    <w:rsid w:val="00524B9A"/>
    <w:rsid w:val="00525E76"/>
    <w:rsid w:val="005260A6"/>
    <w:rsid w:val="005264AF"/>
    <w:rsid w:val="005268F5"/>
    <w:rsid w:val="00526F2B"/>
    <w:rsid w:val="005300B4"/>
    <w:rsid w:val="005307AC"/>
    <w:rsid w:val="00531019"/>
    <w:rsid w:val="0053119F"/>
    <w:rsid w:val="005314DA"/>
    <w:rsid w:val="00531BB9"/>
    <w:rsid w:val="005326CE"/>
    <w:rsid w:val="00533424"/>
    <w:rsid w:val="00534F27"/>
    <w:rsid w:val="00535EB8"/>
    <w:rsid w:val="00536585"/>
    <w:rsid w:val="005366A8"/>
    <w:rsid w:val="005371A0"/>
    <w:rsid w:val="00537BB8"/>
    <w:rsid w:val="005403EA"/>
    <w:rsid w:val="0054085F"/>
    <w:rsid w:val="0054092F"/>
    <w:rsid w:val="00540AA4"/>
    <w:rsid w:val="00540FF8"/>
    <w:rsid w:val="00541430"/>
    <w:rsid w:val="0054175D"/>
    <w:rsid w:val="00541FB9"/>
    <w:rsid w:val="00542C5A"/>
    <w:rsid w:val="00543217"/>
    <w:rsid w:val="00543931"/>
    <w:rsid w:val="005452BA"/>
    <w:rsid w:val="005456A6"/>
    <w:rsid w:val="005457FB"/>
    <w:rsid w:val="0054612C"/>
    <w:rsid w:val="0054625E"/>
    <w:rsid w:val="00546699"/>
    <w:rsid w:val="005467D2"/>
    <w:rsid w:val="00546ADA"/>
    <w:rsid w:val="00547B15"/>
    <w:rsid w:val="00547C22"/>
    <w:rsid w:val="005503E3"/>
    <w:rsid w:val="00550459"/>
    <w:rsid w:val="00550D8C"/>
    <w:rsid w:val="00550EDD"/>
    <w:rsid w:val="00550FFE"/>
    <w:rsid w:val="005511D2"/>
    <w:rsid w:val="00551417"/>
    <w:rsid w:val="005517E7"/>
    <w:rsid w:val="005519FB"/>
    <w:rsid w:val="00551E8A"/>
    <w:rsid w:val="00552040"/>
    <w:rsid w:val="00552690"/>
    <w:rsid w:val="00552CA9"/>
    <w:rsid w:val="00552F3C"/>
    <w:rsid w:val="0055329E"/>
    <w:rsid w:val="005536AA"/>
    <w:rsid w:val="005536B6"/>
    <w:rsid w:val="00553831"/>
    <w:rsid w:val="005539F1"/>
    <w:rsid w:val="00553E96"/>
    <w:rsid w:val="0055423F"/>
    <w:rsid w:val="00554254"/>
    <w:rsid w:val="005546C7"/>
    <w:rsid w:val="005559FE"/>
    <w:rsid w:val="00555BAF"/>
    <w:rsid w:val="00555DC5"/>
    <w:rsid w:val="00556C79"/>
    <w:rsid w:val="00556DDF"/>
    <w:rsid w:val="005602E2"/>
    <w:rsid w:val="0056055B"/>
    <w:rsid w:val="0056063A"/>
    <w:rsid w:val="005610E5"/>
    <w:rsid w:val="0056120F"/>
    <w:rsid w:val="00561715"/>
    <w:rsid w:val="00561D28"/>
    <w:rsid w:val="005621BB"/>
    <w:rsid w:val="005622CE"/>
    <w:rsid w:val="00563011"/>
    <w:rsid w:val="00563464"/>
    <w:rsid w:val="00563672"/>
    <w:rsid w:val="005638B6"/>
    <w:rsid w:val="00563EA8"/>
    <w:rsid w:val="00563F0E"/>
    <w:rsid w:val="00564011"/>
    <w:rsid w:val="00564150"/>
    <w:rsid w:val="0056464C"/>
    <w:rsid w:val="005649AC"/>
    <w:rsid w:val="00565B88"/>
    <w:rsid w:val="00565BF1"/>
    <w:rsid w:val="00565E66"/>
    <w:rsid w:val="00566C68"/>
    <w:rsid w:val="00566C85"/>
    <w:rsid w:val="00566E19"/>
    <w:rsid w:val="0056725B"/>
    <w:rsid w:val="00567276"/>
    <w:rsid w:val="0056758A"/>
    <w:rsid w:val="00567D3F"/>
    <w:rsid w:val="00570321"/>
    <w:rsid w:val="00571113"/>
    <w:rsid w:val="00571551"/>
    <w:rsid w:val="00571715"/>
    <w:rsid w:val="00572014"/>
    <w:rsid w:val="005721F0"/>
    <w:rsid w:val="005725EC"/>
    <w:rsid w:val="00572677"/>
    <w:rsid w:val="005730F8"/>
    <w:rsid w:val="005731BB"/>
    <w:rsid w:val="00573835"/>
    <w:rsid w:val="0057384B"/>
    <w:rsid w:val="00573A91"/>
    <w:rsid w:val="00573BDA"/>
    <w:rsid w:val="00573DC8"/>
    <w:rsid w:val="00574150"/>
    <w:rsid w:val="0057480B"/>
    <w:rsid w:val="0057496D"/>
    <w:rsid w:val="00574B89"/>
    <w:rsid w:val="0057544B"/>
    <w:rsid w:val="005755C3"/>
    <w:rsid w:val="00575C24"/>
    <w:rsid w:val="00576A2A"/>
    <w:rsid w:val="0057720D"/>
    <w:rsid w:val="0057727F"/>
    <w:rsid w:val="005803E4"/>
    <w:rsid w:val="005807FC"/>
    <w:rsid w:val="00580E88"/>
    <w:rsid w:val="00581DD7"/>
    <w:rsid w:val="00582C08"/>
    <w:rsid w:val="00584719"/>
    <w:rsid w:val="00584C31"/>
    <w:rsid w:val="00584C3D"/>
    <w:rsid w:val="00584F21"/>
    <w:rsid w:val="005851BB"/>
    <w:rsid w:val="00585A93"/>
    <w:rsid w:val="0058636D"/>
    <w:rsid w:val="0058639A"/>
    <w:rsid w:val="00586840"/>
    <w:rsid w:val="0058684D"/>
    <w:rsid w:val="005869FC"/>
    <w:rsid w:val="00586BAF"/>
    <w:rsid w:val="00586D27"/>
    <w:rsid w:val="00586FC9"/>
    <w:rsid w:val="005872A5"/>
    <w:rsid w:val="00587894"/>
    <w:rsid w:val="00587B00"/>
    <w:rsid w:val="00587B67"/>
    <w:rsid w:val="00590003"/>
    <w:rsid w:val="005900AC"/>
    <w:rsid w:val="0059021D"/>
    <w:rsid w:val="00590803"/>
    <w:rsid w:val="0059091D"/>
    <w:rsid w:val="00591218"/>
    <w:rsid w:val="00591BFF"/>
    <w:rsid w:val="005920C5"/>
    <w:rsid w:val="00592B6C"/>
    <w:rsid w:val="0059323C"/>
    <w:rsid w:val="005935EB"/>
    <w:rsid w:val="005939E7"/>
    <w:rsid w:val="00593B34"/>
    <w:rsid w:val="005943E8"/>
    <w:rsid w:val="00594414"/>
    <w:rsid w:val="0059445D"/>
    <w:rsid w:val="00594D2A"/>
    <w:rsid w:val="00594FA6"/>
    <w:rsid w:val="005950D4"/>
    <w:rsid w:val="005951F6"/>
    <w:rsid w:val="00595599"/>
    <w:rsid w:val="00595D7D"/>
    <w:rsid w:val="00595E08"/>
    <w:rsid w:val="005961BE"/>
    <w:rsid w:val="00596388"/>
    <w:rsid w:val="005964DE"/>
    <w:rsid w:val="00596A8E"/>
    <w:rsid w:val="00596DE6"/>
    <w:rsid w:val="00597201"/>
    <w:rsid w:val="00597C38"/>
    <w:rsid w:val="005A0715"/>
    <w:rsid w:val="005A0CA9"/>
    <w:rsid w:val="005A14E6"/>
    <w:rsid w:val="005A1900"/>
    <w:rsid w:val="005A1FB9"/>
    <w:rsid w:val="005A2917"/>
    <w:rsid w:val="005A2C96"/>
    <w:rsid w:val="005A31A4"/>
    <w:rsid w:val="005A3389"/>
    <w:rsid w:val="005A3B5B"/>
    <w:rsid w:val="005A3BDD"/>
    <w:rsid w:val="005A514F"/>
    <w:rsid w:val="005A5286"/>
    <w:rsid w:val="005A5429"/>
    <w:rsid w:val="005A544B"/>
    <w:rsid w:val="005A57FF"/>
    <w:rsid w:val="005A602F"/>
    <w:rsid w:val="005A6269"/>
    <w:rsid w:val="005A6558"/>
    <w:rsid w:val="005A69E9"/>
    <w:rsid w:val="005A7106"/>
    <w:rsid w:val="005A733B"/>
    <w:rsid w:val="005A7585"/>
    <w:rsid w:val="005A794F"/>
    <w:rsid w:val="005B010A"/>
    <w:rsid w:val="005B0190"/>
    <w:rsid w:val="005B094B"/>
    <w:rsid w:val="005B13BA"/>
    <w:rsid w:val="005B16A0"/>
    <w:rsid w:val="005B16F8"/>
    <w:rsid w:val="005B1B37"/>
    <w:rsid w:val="005B1C9E"/>
    <w:rsid w:val="005B1E15"/>
    <w:rsid w:val="005B239A"/>
    <w:rsid w:val="005B2BAB"/>
    <w:rsid w:val="005B32B4"/>
    <w:rsid w:val="005B3608"/>
    <w:rsid w:val="005B3948"/>
    <w:rsid w:val="005B3E0D"/>
    <w:rsid w:val="005B4AFD"/>
    <w:rsid w:val="005B52E2"/>
    <w:rsid w:val="005B5FF9"/>
    <w:rsid w:val="005B6123"/>
    <w:rsid w:val="005B697E"/>
    <w:rsid w:val="005B69EE"/>
    <w:rsid w:val="005B6EA7"/>
    <w:rsid w:val="005B78F3"/>
    <w:rsid w:val="005C06C2"/>
    <w:rsid w:val="005C0D0D"/>
    <w:rsid w:val="005C0D96"/>
    <w:rsid w:val="005C15F3"/>
    <w:rsid w:val="005C1A1D"/>
    <w:rsid w:val="005C1F5E"/>
    <w:rsid w:val="005C1FC8"/>
    <w:rsid w:val="005C29DE"/>
    <w:rsid w:val="005C2CB4"/>
    <w:rsid w:val="005C3678"/>
    <w:rsid w:val="005C384C"/>
    <w:rsid w:val="005C3C10"/>
    <w:rsid w:val="005C4750"/>
    <w:rsid w:val="005C52F2"/>
    <w:rsid w:val="005C585D"/>
    <w:rsid w:val="005C5C88"/>
    <w:rsid w:val="005C5DF8"/>
    <w:rsid w:val="005C60CB"/>
    <w:rsid w:val="005C6C23"/>
    <w:rsid w:val="005C6F55"/>
    <w:rsid w:val="005C71B7"/>
    <w:rsid w:val="005C721D"/>
    <w:rsid w:val="005D0A80"/>
    <w:rsid w:val="005D0F0B"/>
    <w:rsid w:val="005D0F80"/>
    <w:rsid w:val="005D1215"/>
    <w:rsid w:val="005D12A2"/>
    <w:rsid w:val="005D22F0"/>
    <w:rsid w:val="005D2B2C"/>
    <w:rsid w:val="005D3453"/>
    <w:rsid w:val="005D355F"/>
    <w:rsid w:val="005D3ABF"/>
    <w:rsid w:val="005D47A4"/>
    <w:rsid w:val="005D4B26"/>
    <w:rsid w:val="005D5D9C"/>
    <w:rsid w:val="005D5FAC"/>
    <w:rsid w:val="005D62AC"/>
    <w:rsid w:val="005D6CB8"/>
    <w:rsid w:val="005D70C3"/>
    <w:rsid w:val="005D7378"/>
    <w:rsid w:val="005D7477"/>
    <w:rsid w:val="005D778A"/>
    <w:rsid w:val="005D78F5"/>
    <w:rsid w:val="005D7EBA"/>
    <w:rsid w:val="005E034F"/>
    <w:rsid w:val="005E04D1"/>
    <w:rsid w:val="005E088A"/>
    <w:rsid w:val="005E1135"/>
    <w:rsid w:val="005E11B3"/>
    <w:rsid w:val="005E11E0"/>
    <w:rsid w:val="005E1B1D"/>
    <w:rsid w:val="005E1E1F"/>
    <w:rsid w:val="005E284E"/>
    <w:rsid w:val="005E2F08"/>
    <w:rsid w:val="005E3093"/>
    <w:rsid w:val="005E3785"/>
    <w:rsid w:val="005E3926"/>
    <w:rsid w:val="005E40AF"/>
    <w:rsid w:val="005E4753"/>
    <w:rsid w:val="005E4D55"/>
    <w:rsid w:val="005E529E"/>
    <w:rsid w:val="005E5480"/>
    <w:rsid w:val="005E55D0"/>
    <w:rsid w:val="005E5C03"/>
    <w:rsid w:val="005E6AC7"/>
    <w:rsid w:val="005E6E24"/>
    <w:rsid w:val="005E719F"/>
    <w:rsid w:val="005E730A"/>
    <w:rsid w:val="005E7EB4"/>
    <w:rsid w:val="005F07DB"/>
    <w:rsid w:val="005F0D50"/>
    <w:rsid w:val="005F1501"/>
    <w:rsid w:val="005F1C57"/>
    <w:rsid w:val="005F2907"/>
    <w:rsid w:val="005F2AFE"/>
    <w:rsid w:val="005F2F0E"/>
    <w:rsid w:val="005F3136"/>
    <w:rsid w:val="005F3C7E"/>
    <w:rsid w:val="005F4021"/>
    <w:rsid w:val="005F47C3"/>
    <w:rsid w:val="005F48F7"/>
    <w:rsid w:val="005F4E05"/>
    <w:rsid w:val="005F5347"/>
    <w:rsid w:val="005F5EAE"/>
    <w:rsid w:val="005F6501"/>
    <w:rsid w:val="005F652E"/>
    <w:rsid w:val="005F703E"/>
    <w:rsid w:val="005F7918"/>
    <w:rsid w:val="005F7B65"/>
    <w:rsid w:val="00600245"/>
    <w:rsid w:val="0060031B"/>
    <w:rsid w:val="0060042B"/>
    <w:rsid w:val="006012C0"/>
    <w:rsid w:val="00601DCD"/>
    <w:rsid w:val="00601E88"/>
    <w:rsid w:val="006026E8"/>
    <w:rsid w:val="006029E0"/>
    <w:rsid w:val="0060335E"/>
    <w:rsid w:val="006035E1"/>
    <w:rsid w:val="00603B3D"/>
    <w:rsid w:val="00603EE4"/>
    <w:rsid w:val="006040DB"/>
    <w:rsid w:val="00604DC2"/>
    <w:rsid w:val="00605125"/>
    <w:rsid w:val="00605223"/>
    <w:rsid w:val="00605623"/>
    <w:rsid w:val="00605639"/>
    <w:rsid w:val="00605799"/>
    <w:rsid w:val="00605BC7"/>
    <w:rsid w:val="0060657D"/>
    <w:rsid w:val="00607605"/>
    <w:rsid w:val="00607BD6"/>
    <w:rsid w:val="00607E37"/>
    <w:rsid w:val="00610671"/>
    <w:rsid w:val="006106E5"/>
    <w:rsid w:val="00610DD8"/>
    <w:rsid w:val="006117EB"/>
    <w:rsid w:val="00611D8D"/>
    <w:rsid w:val="00612287"/>
    <w:rsid w:val="006122FD"/>
    <w:rsid w:val="00612E3E"/>
    <w:rsid w:val="0061428B"/>
    <w:rsid w:val="00614A21"/>
    <w:rsid w:val="006153C6"/>
    <w:rsid w:val="00616925"/>
    <w:rsid w:val="0061705B"/>
    <w:rsid w:val="0061740B"/>
    <w:rsid w:val="00617ABA"/>
    <w:rsid w:val="00621692"/>
    <w:rsid w:val="00621A71"/>
    <w:rsid w:val="00622133"/>
    <w:rsid w:val="0062275B"/>
    <w:rsid w:val="00622EFB"/>
    <w:rsid w:val="00622F76"/>
    <w:rsid w:val="006242A2"/>
    <w:rsid w:val="00624418"/>
    <w:rsid w:val="00624BE3"/>
    <w:rsid w:val="00624C51"/>
    <w:rsid w:val="006250F9"/>
    <w:rsid w:val="006256CE"/>
    <w:rsid w:val="00625B77"/>
    <w:rsid w:val="00625F56"/>
    <w:rsid w:val="00626C32"/>
    <w:rsid w:val="006274A0"/>
    <w:rsid w:val="00627FBE"/>
    <w:rsid w:val="00630C22"/>
    <w:rsid w:val="0063115D"/>
    <w:rsid w:val="0063122D"/>
    <w:rsid w:val="00631320"/>
    <w:rsid w:val="0063133E"/>
    <w:rsid w:val="00631622"/>
    <w:rsid w:val="00632155"/>
    <w:rsid w:val="0063239F"/>
    <w:rsid w:val="006328C1"/>
    <w:rsid w:val="0063442B"/>
    <w:rsid w:val="0063455F"/>
    <w:rsid w:val="0063463C"/>
    <w:rsid w:val="00634893"/>
    <w:rsid w:val="006348B3"/>
    <w:rsid w:val="006349F6"/>
    <w:rsid w:val="00634D42"/>
    <w:rsid w:val="006352CB"/>
    <w:rsid w:val="006352F6"/>
    <w:rsid w:val="006355F0"/>
    <w:rsid w:val="00635B5A"/>
    <w:rsid w:val="00636167"/>
    <w:rsid w:val="006366CA"/>
    <w:rsid w:val="00637578"/>
    <w:rsid w:val="00637624"/>
    <w:rsid w:val="0064049A"/>
    <w:rsid w:val="006406CE"/>
    <w:rsid w:val="0064071E"/>
    <w:rsid w:val="00640A93"/>
    <w:rsid w:val="006411FF"/>
    <w:rsid w:val="00641262"/>
    <w:rsid w:val="00641A2F"/>
    <w:rsid w:val="00641E3C"/>
    <w:rsid w:val="00642018"/>
    <w:rsid w:val="00642087"/>
    <w:rsid w:val="00642506"/>
    <w:rsid w:val="006427AB"/>
    <w:rsid w:val="00642E69"/>
    <w:rsid w:val="00643542"/>
    <w:rsid w:val="006437BA"/>
    <w:rsid w:val="00643987"/>
    <w:rsid w:val="00643CEA"/>
    <w:rsid w:val="006455DB"/>
    <w:rsid w:val="006467FE"/>
    <w:rsid w:val="00646AC0"/>
    <w:rsid w:val="00646E8A"/>
    <w:rsid w:val="00646FAC"/>
    <w:rsid w:val="0064726B"/>
    <w:rsid w:val="00650090"/>
    <w:rsid w:val="0065030D"/>
    <w:rsid w:val="006508E9"/>
    <w:rsid w:val="0065109E"/>
    <w:rsid w:val="00651DDB"/>
    <w:rsid w:val="0065202B"/>
    <w:rsid w:val="006525B1"/>
    <w:rsid w:val="00652C35"/>
    <w:rsid w:val="00652CE3"/>
    <w:rsid w:val="0065305C"/>
    <w:rsid w:val="006533C4"/>
    <w:rsid w:val="006539E0"/>
    <w:rsid w:val="00653F7E"/>
    <w:rsid w:val="00654802"/>
    <w:rsid w:val="00654A7F"/>
    <w:rsid w:val="00654E0F"/>
    <w:rsid w:val="006550B2"/>
    <w:rsid w:val="00655332"/>
    <w:rsid w:val="00655546"/>
    <w:rsid w:val="00655695"/>
    <w:rsid w:val="006556BF"/>
    <w:rsid w:val="00655A69"/>
    <w:rsid w:val="006560CA"/>
    <w:rsid w:val="00657CBA"/>
    <w:rsid w:val="006601CE"/>
    <w:rsid w:val="00660901"/>
    <w:rsid w:val="00660C7F"/>
    <w:rsid w:val="006618D9"/>
    <w:rsid w:val="00661B99"/>
    <w:rsid w:val="00661F39"/>
    <w:rsid w:val="00662102"/>
    <w:rsid w:val="006628D4"/>
    <w:rsid w:val="00662AFD"/>
    <w:rsid w:val="00662FD7"/>
    <w:rsid w:val="00665B79"/>
    <w:rsid w:val="00665CAC"/>
    <w:rsid w:val="00665F8B"/>
    <w:rsid w:val="0066630F"/>
    <w:rsid w:val="00666836"/>
    <w:rsid w:val="00666F34"/>
    <w:rsid w:val="006674B5"/>
    <w:rsid w:val="0066754C"/>
    <w:rsid w:val="006679BB"/>
    <w:rsid w:val="00667A9C"/>
    <w:rsid w:val="0067000E"/>
    <w:rsid w:val="00670328"/>
    <w:rsid w:val="00670565"/>
    <w:rsid w:val="006709A3"/>
    <w:rsid w:val="00670AF8"/>
    <w:rsid w:val="0067131E"/>
    <w:rsid w:val="006719DC"/>
    <w:rsid w:val="00671A24"/>
    <w:rsid w:val="00671A73"/>
    <w:rsid w:val="00671D4C"/>
    <w:rsid w:val="006729AA"/>
    <w:rsid w:val="00672A83"/>
    <w:rsid w:val="00672B78"/>
    <w:rsid w:val="00672ECF"/>
    <w:rsid w:val="00673A61"/>
    <w:rsid w:val="00675D26"/>
    <w:rsid w:val="006767C0"/>
    <w:rsid w:val="00676A13"/>
    <w:rsid w:val="00676AA3"/>
    <w:rsid w:val="0067770B"/>
    <w:rsid w:val="00677772"/>
    <w:rsid w:val="00677D76"/>
    <w:rsid w:val="00677E6E"/>
    <w:rsid w:val="00680EC3"/>
    <w:rsid w:val="00680FFC"/>
    <w:rsid w:val="00681629"/>
    <w:rsid w:val="0068171C"/>
    <w:rsid w:val="00682D06"/>
    <w:rsid w:val="00683969"/>
    <w:rsid w:val="006839D9"/>
    <w:rsid w:val="00683BCA"/>
    <w:rsid w:val="00683DA1"/>
    <w:rsid w:val="00684095"/>
    <w:rsid w:val="006840FD"/>
    <w:rsid w:val="0068418F"/>
    <w:rsid w:val="00684A42"/>
    <w:rsid w:val="0068525C"/>
    <w:rsid w:val="00685403"/>
    <w:rsid w:val="0068554B"/>
    <w:rsid w:val="0068576D"/>
    <w:rsid w:val="00686D56"/>
    <w:rsid w:val="00686FF3"/>
    <w:rsid w:val="00687219"/>
    <w:rsid w:val="006876F6"/>
    <w:rsid w:val="006900C1"/>
    <w:rsid w:val="0069048C"/>
    <w:rsid w:val="00690BBD"/>
    <w:rsid w:val="00690D22"/>
    <w:rsid w:val="006917D1"/>
    <w:rsid w:val="00691953"/>
    <w:rsid w:val="00691C99"/>
    <w:rsid w:val="00691F4E"/>
    <w:rsid w:val="006920AE"/>
    <w:rsid w:val="006924A6"/>
    <w:rsid w:val="00692A79"/>
    <w:rsid w:val="00692A7A"/>
    <w:rsid w:val="00692C01"/>
    <w:rsid w:val="00692C34"/>
    <w:rsid w:val="00692D5E"/>
    <w:rsid w:val="00693934"/>
    <w:rsid w:val="00693C60"/>
    <w:rsid w:val="00693D6C"/>
    <w:rsid w:val="00694329"/>
    <w:rsid w:val="006946E0"/>
    <w:rsid w:val="0069542D"/>
    <w:rsid w:val="0069596F"/>
    <w:rsid w:val="00695B0A"/>
    <w:rsid w:val="006960A8"/>
    <w:rsid w:val="006960B9"/>
    <w:rsid w:val="0069696F"/>
    <w:rsid w:val="0069712E"/>
    <w:rsid w:val="006974DF"/>
    <w:rsid w:val="00697FEE"/>
    <w:rsid w:val="006A0068"/>
    <w:rsid w:val="006A0200"/>
    <w:rsid w:val="006A03ED"/>
    <w:rsid w:val="006A046A"/>
    <w:rsid w:val="006A07DF"/>
    <w:rsid w:val="006A0E31"/>
    <w:rsid w:val="006A1110"/>
    <w:rsid w:val="006A1F89"/>
    <w:rsid w:val="006A26EC"/>
    <w:rsid w:val="006A3236"/>
    <w:rsid w:val="006A37B3"/>
    <w:rsid w:val="006A3F07"/>
    <w:rsid w:val="006A4990"/>
    <w:rsid w:val="006A4FB1"/>
    <w:rsid w:val="006A5B17"/>
    <w:rsid w:val="006A6528"/>
    <w:rsid w:val="006A68D6"/>
    <w:rsid w:val="006A6B66"/>
    <w:rsid w:val="006A6EE2"/>
    <w:rsid w:val="006A75E9"/>
    <w:rsid w:val="006B03A4"/>
    <w:rsid w:val="006B0724"/>
    <w:rsid w:val="006B10A4"/>
    <w:rsid w:val="006B224A"/>
    <w:rsid w:val="006B2ACB"/>
    <w:rsid w:val="006B4906"/>
    <w:rsid w:val="006B4BB3"/>
    <w:rsid w:val="006B5129"/>
    <w:rsid w:val="006B54D8"/>
    <w:rsid w:val="006B6840"/>
    <w:rsid w:val="006B6C33"/>
    <w:rsid w:val="006B6F6F"/>
    <w:rsid w:val="006B70BB"/>
    <w:rsid w:val="006B7291"/>
    <w:rsid w:val="006B7D23"/>
    <w:rsid w:val="006C0CB0"/>
    <w:rsid w:val="006C1218"/>
    <w:rsid w:val="006C16EC"/>
    <w:rsid w:val="006C1E12"/>
    <w:rsid w:val="006C1F95"/>
    <w:rsid w:val="006C2200"/>
    <w:rsid w:val="006C2317"/>
    <w:rsid w:val="006C26FF"/>
    <w:rsid w:val="006C3267"/>
    <w:rsid w:val="006C37AF"/>
    <w:rsid w:val="006C3911"/>
    <w:rsid w:val="006C3FD9"/>
    <w:rsid w:val="006C435F"/>
    <w:rsid w:val="006C4CF7"/>
    <w:rsid w:val="006C50FE"/>
    <w:rsid w:val="006C6919"/>
    <w:rsid w:val="006C7C0E"/>
    <w:rsid w:val="006C7EDA"/>
    <w:rsid w:val="006D02E4"/>
    <w:rsid w:val="006D0405"/>
    <w:rsid w:val="006D09D9"/>
    <w:rsid w:val="006D0DCE"/>
    <w:rsid w:val="006D1242"/>
    <w:rsid w:val="006D158D"/>
    <w:rsid w:val="006D1E62"/>
    <w:rsid w:val="006D32F8"/>
    <w:rsid w:val="006D37AB"/>
    <w:rsid w:val="006D418E"/>
    <w:rsid w:val="006D426C"/>
    <w:rsid w:val="006D42CF"/>
    <w:rsid w:val="006D4685"/>
    <w:rsid w:val="006D4EB7"/>
    <w:rsid w:val="006D5216"/>
    <w:rsid w:val="006D55D5"/>
    <w:rsid w:val="006D5A0A"/>
    <w:rsid w:val="006D63CE"/>
    <w:rsid w:val="006D657E"/>
    <w:rsid w:val="006D669E"/>
    <w:rsid w:val="006D6D9E"/>
    <w:rsid w:val="006D7867"/>
    <w:rsid w:val="006E0347"/>
    <w:rsid w:val="006E03F9"/>
    <w:rsid w:val="006E08A2"/>
    <w:rsid w:val="006E0D85"/>
    <w:rsid w:val="006E133C"/>
    <w:rsid w:val="006E1393"/>
    <w:rsid w:val="006E168B"/>
    <w:rsid w:val="006E1A40"/>
    <w:rsid w:val="006E1A66"/>
    <w:rsid w:val="006E1EFF"/>
    <w:rsid w:val="006E1F19"/>
    <w:rsid w:val="006E2DCB"/>
    <w:rsid w:val="006E2EA2"/>
    <w:rsid w:val="006E3505"/>
    <w:rsid w:val="006E3AF5"/>
    <w:rsid w:val="006E3D95"/>
    <w:rsid w:val="006E400C"/>
    <w:rsid w:val="006E4359"/>
    <w:rsid w:val="006E44CB"/>
    <w:rsid w:val="006E4963"/>
    <w:rsid w:val="006E4EB8"/>
    <w:rsid w:val="006E576C"/>
    <w:rsid w:val="006E5E01"/>
    <w:rsid w:val="006E663A"/>
    <w:rsid w:val="006E6A84"/>
    <w:rsid w:val="006E710F"/>
    <w:rsid w:val="006E75AB"/>
    <w:rsid w:val="006E79C6"/>
    <w:rsid w:val="006F09CD"/>
    <w:rsid w:val="006F0ADE"/>
    <w:rsid w:val="006F1646"/>
    <w:rsid w:val="006F189D"/>
    <w:rsid w:val="006F1B24"/>
    <w:rsid w:val="006F237A"/>
    <w:rsid w:val="006F24C7"/>
    <w:rsid w:val="006F25F3"/>
    <w:rsid w:val="006F27F7"/>
    <w:rsid w:val="006F2BE0"/>
    <w:rsid w:val="006F44E9"/>
    <w:rsid w:val="006F49E9"/>
    <w:rsid w:val="006F4A90"/>
    <w:rsid w:val="006F4A92"/>
    <w:rsid w:val="006F4C29"/>
    <w:rsid w:val="006F4C87"/>
    <w:rsid w:val="006F4F66"/>
    <w:rsid w:val="006F5382"/>
    <w:rsid w:val="006F5645"/>
    <w:rsid w:val="006F588A"/>
    <w:rsid w:val="006F622A"/>
    <w:rsid w:val="006F6661"/>
    <w:rsid w:val="006F6712"/>
    <w:rsid w:val="006F6AA9"/>
    <w:rsid w:val="006F6CF7"/>
    <w:rsid w:val="006F72BC"/>
    <w:rsid w:val="006F7509"/>
    <w:rsid w:val="006F7F7E"/>
    <w:rsid w:val="007002EA"/>
    <w:rsid w:val="00700BF7"/>
    <w:rsid w:val="00700DC7"/>
    <w:rsid w:val="00701274"/>
    <w:rsid w:val="00701CA5"/>
    <w:rsid w:val="00702098"/>
    <w:rsid w:val="00702547"/>
    <w:rsid w:val="00702BAD"/>
    <w:rsid w:val="007031E5"/>
    <w:rsid w:val="00703363"/>
    <w:rsid w:val="0070359E"/>
    <w:rsid w:val="0070446B"/>
    <w:rsid w:val="00704869"/>
    <w:rsid w:val="00704D4F"/>
    <w:rsid w:val="007052ED"/>
    <w:rsid w:val="00705D6F"/>
    <w:rsid w:val="00706424"/>
    <w:rsid w:val="00706941"/>
    <w:rsid w:val="007069B7"/>
    <w:rsid w:val="007069CC"/>
    <w:rsid w:val="007111D4"/>
    <w:rsid w:val="007112AF"/>
    <w:rsid w:val="00711C1B"/>
    <w:rsid w:val="00712470"/>
    <w:rsid w:val="00712DB9"/>
    <w:rsid w:val="00713446"/>
    <w:rsid w:val="00713A10"/>
    <w:rsid w:val="00713A83"/>
    <w:rsid w:val="00713D94"/>
    <w:rsid w:val="0071410C"/>
    <w:rsid w:val="0071468F"/>
    <w:rsid w:val="00714860"/>
    <w:rsid w:val="00714A7B"/>
    <w:rsid w:val="00715216"/>
    <w:rsid w:val="0071559D"/>
    <w:rsid w:val="007156A1"/>
    <w:rsid w:val="00715859"/>
    <w:rsid w:val="0071678E"/>
    <w:rsid w:val="00716817"/>
    <w:rsid w:val="00716D62"/>
    <w:rsid w:val="00716F82"/>
    <w:rsid w:val="0071763B"/>
    <w:rsid w:val="00720169"/>
    <w:rsid w:val="00720867"/>
    <w:rsid w:val="00720F59"/>
    <w:rsid w:val="00721D03"/>
    <w:rsid w:val="0072273C"/>
    <w:rsid w:val="00723419"/>
    <w:rsid w:val="0072394F"/>
    <w:rsid w:val="0072395C"/>
    <w:rsid w:val="00723A6E"/>
    <w:rsid w:val="0072463E"/>
    <w:rsid w:val="00724771"/>
    <w:rsid w:val="007252F0"/>
    <w:rsid w:val="00725911"/>
    <w:rsid w:val="007259CD"/>
    <w:rsid w:val="00726229"/>
    <w:rsid w:val="007266A3"/>
    <w:rsid w:val="007266D6"/>
    <w:rsid w:val="00726ED7"/>
    <w:rsid w:val="0072713C"/>
    <w:rsid w:val="00727259"/>
    <w:rsid w:val="007279B0"/>
    <w:rsid w:val="00727B30"/>
    <w:rsid w:val="00731799"/>
    <w:rsid w:val="00731828"/>
    <w:rsid w:val="007319C9"/>
    <w:rsid w:val="00733239"/>
    <w:rsid w:val="007332B6"/>
    <w:rsid w:val="00733532"/>
    <w:rsid w:val="0073361A"/>
    <w:rsid w:val="00733CAF"/>
    <w:rsid w:val="00733E6E"/>
    <w:rsid w:val="00733EE7"/>
    <w:rsid w:val="007341C1"/>
    <w:rsid w:val="00734A34"/>
    <w:rsid w:val="007352C2"/>
    <w:rsid w:val="00735419"/>
    <w:rsid w:val="007354A5"/>
    <w:rsid w:val="00735BBA"/>
    <w:rsid w:val="00735ECF"/>
    <w:rsid w:val="00736185"/>
    <w:rsid w:val="00736D13"/>
    <w:rsid w:val="0073726B"/>
    <w:rsid w:val="007401E2"/>
    <w:rsid w:val="007409FA"/>
    <w:rsid w:val="00741A51"/>
    <w:rsid w:val="0074224A"/>
    <w:rsid w:val="00742CA8"/>
    <w:rsid w:val="00742F79"/>
    <w:rsid w:val="0074364A"/>
    <w:rsid w:val="007436DA"/>
    <w:rsid w:val="00743F9E"/>
    <w:rsid w:val="00744096"/>
    <w:rsid w:val="00744A68"/>
    <w:rsid w:val="0074502D"/>
    <w:rsid w:val="00745074"/>
    <w:rsid w:val="0074510C"/>
    <w:rsid w:val="00745470"/>
    <w:rsid w:val="007457DE"/>
    <w:rsid w:val="0074581E"/>
    <w:rsid w:val="00746637"/>
    <w:rsid w:val="0074664D"/>
    <w:rsid w:val="0074669A"/>
    <w:rsid w:val="00746B56"/>
    <w:rsid w:val="007474BF"/>
    <w:rsid w:val="0074789F"/>
    <w:rsid w:val="0075008F"/>
    <w:rsid w:val="00750264"/>
    <w:rsid w:val="00750388"/>
    <w:rsid w:val="00750AD5"/>
    <w:rsid w:val="00750CBE"/>
    <w:rsid w:val="00750D2A"/>
    <w:rsid w:val="00750DE6"/>
    <w:rsid w:val="00750E67"/>
    <w:rsid w:val="00750F0D"/>
    <w:rsid w:val="0075110E"/>
    <w:rsid w:val="00751196"/>
    <w:rsid w:val="007519EB"/>
    <w:rsid w:val="0075241B"/>
    <w:rsid w:val="007525B5"/>
    <w:rsid w:val="00752750"/>
    <w:rsid w:val="00752B7E"/>
    <w:rsid w:val="0075418F"/>
    <w:rsid w:val="007541FE"/>
    <w:rsid w:val="00754E8A"/>
    <w:rsid w:val="0075526E"/>
    <w:rsid w:val="00755707"/>
    <w:rsid w:val="00755B30"/>
    <w:rsid w:val="00755CB0"/>
    <w:rsid w:val="00757295"/>
    <w:rsid w:val="00757D45"/>
    <w:rsid w:val="007600D3"/>
    <w:rsid w:val="007603EC"/>
    <w:rsid w:val="00760CDD"/>
    <w:rsid w:val="007613FD"/>
    <w:rsid w:val="00761651"/>
    <w:rsid w:val="00761F74"/>
    <w:rsid w:val="007621A0"/>
    <w:rsid w:val="00762244"/>
    <w:rsid w:val="007626D5"/>
    <w:rsid w:val="00763A36"/>
    <w:rsid w:val="00763A72"/>
    <w:rsid w:val="00763ADC"/>
    <w:rsid w:val="00763CB2"/>
    <w:rsid w:val="00763D03"/>
    <w:rsid w:val="00763D34"/>
    <w:rsid w:val="007641C7"/>
    <w:rsid w:val="007649E9"/>
    <w:rsid w:val="00764A1A"/>
    <w:rsid w:val="00764A8B"/>
    <w:rsid w:val="00764EB1"/>
    <w:rsid w:val="00765363"/>
    <w:rsid w:val="0076549E"/>
    <w:rsid w:val="007656C2"/>
    <w:rsid w:val="0076590E"/>
    <w:rsid w:val="00765C38"/>
    <w:rsid w:val="00765E70"/>
    <w:rsid w:val="00766415"/>
    <w:rsid w:val="00766EAA"/>
    <w:rsid w:val="00767AE8"/>
    <w:rsid w:val="00770975"/>
    <w:rsid w:val="007709D5"/>
    <w:rsid w:val="0077183E"/>
    <w:rsid w:val="00771B8F"/>
    <w:rsid w:val="00772199"/>
    <w:rsid w:val="007722AD"/>
    <w:rsid w:val="007727B9"/>
    <w:rsid w:val="00772C11"/>
    <w:rsid w:val="007730D8"/>
    <w:rsid w:val="007731A5"/>
    <w:rsid w:val="007732CE"/>
    <w:rsid w:val="007738B8"/>
    <w:rsid w:val="007747F5"/>
    <w:rsid w:val="00774D1E"/>
    <w:rsid w:val="00775CDD"/>
    <w:rsid w:val="007764F3"/>
    <w:rsid w:val="007767C1"/>
    <w:rsid w:val="00777166"/>
    <w:rsid w:val="007772CC"/>
    <w:rsid w:val="00777E89"/>
    <w:rsid w:val="00777EC3"/>
    <w:rsid w:val="007809EF"/>
    <w:rsid w:val="00780F3F"/>
    <w:rsid w:val="00781309"/>
    <w:rsid w:val="0078160F"/>
    <w:rsid w:val="007817E1"/>
    <w:rsid w:val="00781EA3"/>
    <w:rsid w:val="0078259C"/>
    <w:rsid w:val="0078276A"/>
    <w:rsid w:val="007829B2"/>
    <w:rsid w:val="00782A7A"/>
    <w:rsid w:val="00782B15"/>
    <w:rsid w:val="00782EFE"/>
    <w:rsid w:val="00783755"/>
    <w:rsid w:val="00783D62"/>
    <w:rsid w:val="0078485E"/>
    <w:rsid w:val="00784AF8"/>
    <w:rsid w:val="00785447"/>
    <w:rsid w:val="007855A8"/>
    <w:rsid w:val="00785935"/>
    <w:rsid w:val="007859AB"/>
    <w:rsid w:val="00785EEC"/>
    <w:rsid w:val="00786C97"/>
    <w:rsid w:val="00787583"/>
    <w:rsid w:val="00787E30"/>
    <w:rsid w:val="0079034B"/>
    <w:rsid w:val="007904F3"/>
    <w:rsid w:val="0079056E"/>
    <w:rsid w:val="007908E2"/>
    <w:rsid w:val="00790A7C"/>
    <w:rsid w:val="00790BE4"/>
    <w:rsid w:val="00791020"/>
    <w:rsid w:val="00793149"/>
    <w:rsid w:val="00794480"/>
    <w:rsid w:val="0079491F"/>
    <w:rsid w:val="00794931"/>
    <w:rsid w:val="007951C4"/>
    <w:rsid w:val="00795AA9"/>
    <w:rsid w:val="00796F4F"/>
    <w:rsid w:val="007974AF"/>
    <w:rsid w:val="0079781F"/>
    <w:rsid w:val="007979D9"/>
    <w:rsid w:val="00797F46"/>
    <w:rsid w:val="007A0302"/>
    <w:rsid w:val="007A0BC4"/>
    <w:rsid w:val="007A0D32"/>
    <w:rsid w:val="007A138C"/>
    <w:rsid w:val="007A199F"/>
    <w:rsid w:val="007A1CB7"/>
    <w:rsid w:val="007A1D5D"/>
    <w:rsid w:val="007A2322"/>
    <w:rsid w:val="007A23F8"/>
    <w:rsid w:val="007A29DD"/>
    <w:rsid w:val="007A2BA6"/>
    <w:rsid w:val="007A2FD4"/>
    <w:rsid w:val="007A44C9"/>
    <w:rsid w:val="007A488E"/>
    <w:rsid w:val="007A4FE8"/>
    <w:rsid w:val="007A5A84"/>
    <w:rsid w:val="007A6259"/>
    <w:rsid w:val="007A6677"/>
    <w:rsid w:val="007A67BD"/>
    <w:rsid w:val="007A68FA"/>
    <w:rsid w:val="007A7053"/>
    <w:rsid w:val="007A73D8"/>
    <w:rsid w:val="007A77DC"/>
    <w:rsid w:val="007A7E47"/>
    <w:rsid w:val="007B0385"/>
    <w:rsid w:val="007B0557"/>
    <w:rsid w:val="007B0A11"/>
    <w:rsid w:val="007B0BB3"/>
    <w:rsid w:val="007B0E50"/>
    <w:rsid w:val="007B117E"/>
    <w:rsid w:val="007B141B"/>
    <w:rsid w:val="007B1791"/>
    <w:rsid w:val="007B1991"/>
    <w:rsid w:val="007B1B9E"/>
    <w:rsid w:val="007B248C"/>
    <w:rsid w:val="007B3340"/>
    <w:rsid w:val="007B40BF"/>
    <w:rsid w:val="007B40D2"/>
    <w:rsid w:val="007B4392"/>
    <w:rsid w:val="007B50F1"/>
    <w:rsid w:val="007B567B"/>
    <w:rsid w:val="007B570B"/>
    <w:rsid w:val="007B5B57"/>
    <w:rsid w:val="007B659E"/>
    <w:rsid w:val="007B6B32"/>
    <w:rsid w:val="007B7219"/>
    <w:rsid w:val="007B7A25"/>
    <w:rsid w:val="007C057A"/>
    <w:rsid w:val="007C088C"/>
    <w:rsid w:val="007C0BC4"/>
    <w:rsid w:val="007C0DCF"/>
    <w:rsid w:val="007C0F03"/>
    <w:rsid w:val="007C1334"/>
    <w:rsid w:val="007C1C7D"/>
    <w:rsid w:val="007C2492"/>
    <w:rsid w:val="007C2956"/>
    <w:rsid w:val="007C3127"/>
    <w:rsid w:val="007C31CE"/>
    <w:rsid w:val="007C329D"/>
    <w:rsid w:val="007C3E1E"/>
    <w:rsid w:val="007C400D"/>
    <w:rsid w:val="007C430F"/>
    <w:rsid w:val="007C4D58"/>
    <w:rsid w:val="007C585C"/>
    <w:rsid w:val="007C5BDB"/>
    <w:rsid w:val="007C6C6A"/>
    <w:rsid w:val="007C75C4"/>
    <w:rsid w:val="007C7984"/>
    <w:rsid w:val="007C7B6C"/>
    <w:rsid w:val="007C7FA3"/>
    <w:rsid w:val="007D05F9"/>
    <w:rsid w:val="007D12B7"/>
    <w:rsid w:val="007D1A47"/>
    <w:rsid w:val="007D1C93"/>
    <w:rsid w:val="007D1D7E"/>
    <w:rsid w:val="007D26CF"/>
    <w:rsid w:val="007D2DC9"/>
    <w:rsid w:val="007D42F3"/>
    <w:rsid w:val="007D4310"/>
    <w:rsid w:val="007D44A4"/>
    <w:rsid w:val="007D4AF5"/>
    <w:rsid w:val="007D4B4F"/>
    <w:rsid w:val="007D4B80"/>
    <w:rsid w:val="007D4CB4"/>
    <w:rsid w:val="007D525B"/>
    <w:rsid w:val="007D55D4"/>
    <w:rsid w:val="007D575A"/>
    <w:rsid w:val="007D6070"/>
    <w:rsid w:val="007D6C37"/>
    <w:rsid w:val="007D702F"/>
    <w:rsid w:val="007D70B9"/>
    <w:rsid w:val="007D715D"/>
    <w:rsid w:val="007D71BB"/>
    <w:rsid w:val="007D77E3"/>
    <w:rsid w:val="007D7FBC"/>
    <w:rsid w:val="007E0B57"/>
    <w:rsid w:val="007E1A25"/>
    <w:rsid w:val="007E1D1A"/>
    <w:rsid w:val="007E1F5A"/>
    <w:rsid w:val="007E1FA4"/>
    <w:rsid w:val="007E209D"/>
    <w:rsid w:val="007E2D5C"/>
    <w:rsid w:val="007E2E12"/>
    <w:rsid w:val="007E2F8B"/>
    <w:rsid w:val="007E34D0"/>
    <w:rsid w:val="007E3E25"/>
    <w:rsid w:val="007E4057"/>
    <w:rsid w:val="007E4B92"/>
    <w:rsid w:val="007E4F18"/>
    <w:rsid w:val="007E5038"/>
    <w:rsid w:val="007E5406"/>
    <w:rsid w:val="007E554D"/>
    <w:rsid w:val="007E596E"/>
    <w:rsid w:val="007E5B69"/>
    <w:rsid w:val="007E6A01"/>
    <w:rsid w:val="007E6E68"/>
    <w:rsid w:val="007E6E85"/>
    <w:rsid w:val="007E76FE"/>
    <w:rsid w:val="007E784F"/>
    <w:rsid w:val="007E7905"/>
    <w:rsid w:val="007E7ED7"/>
    <w:rsid w:val="007F0094"/>
    <w:rsid w:val="007F0199"/>
    <w:rsid w:val="007F0707"/>
    <w:rsid w:val="007F10C4"/>
    <w:rsid w:val="007F17D1"/>
    <w:rsid w:val="007F1CF1"/>
    <w:rsid w:val="007F2644"/>
    <w:rsid w:val="007F279C"/>
    <w:rsid w:val="007F2D41"/>
    <w:rsid w:val="007F304A"/>
    <w:rsid w:val="007F40C2"/>
    <w:rsid w:val="007F463C"/>
    <w:rsid w:val="007F5573"/>
    <w:rsid w:val="007F55D4"/>
    <w:rsid w:val="007F57DD"/>
    <w:rsid w:val="007F5949"/>
    <w:rsid w:val="007F5E09"/>
    <w:rsid w:val="007F62AF"/>
    <w:rsid w:val="007F68C8"/>
    <w:rsid w:val="007F6A58"/>
    <w:rsid w:val="007F6AE6"/>
    <w:rsid w:val="007F6DF8"/>
    <w:rsid w:val="007F7499"/>
    <w:rsid w:val="007F78D2"/>
    <w:rsid w:val="00800782"/>
    <w:rsid w:val="008009D9"/>
    <w:rsid w:val="008009E9"/>
    <w:rsid w:val="008012B3"/>
    <w:rsid w:val="0080167F"/>
    <w:rsid w:val="00801CF1"/>
    <w:rsid w:val="00802007"/>
    <w:rsid w:val="00802726"/>
    <w:rsid w:val="00802875"/>
    <w:rsid w:val="0080317F"/>
    <w:rsid w:val="0080344A"/>
    <w:rsid w:val="0080350C"/>
    <w:rsid w:val="0080369F"/>
    <w:rsid w:val="00803B51"/>
    <w:rsid w:val="008049BE"/>
    <w:rsid w:val="0080562D"/>
    <w:rsid w:val="00806012"/>
    <w:rsid w:val="008062BE"/>
    <w:rsid w:val="00806B06"/>
    <w:rsid w:val="00806F06"/>
    <w:rsid w:val="00807615"/>
    <w:rsid w:val="00807847"/>
    <w:rsid w:val="00807886"/>
    <w:rsid w:val="0080796F"/>
    <w:rsid w:val="00807D97"/>
    <w:rsid w:val="00810991"/>
    <w:rsid w:val="00810A9C"/>
    <w:rsid w:val="0081230A"/>
    <w:rsid w:val="00812522"/>
    <w:rsid w:val="00812E5C"/>
    <w:rsid w:val="0081353A"/>
    <w:rsid w:val="0081399A"/>
    <w:rsid w:val="008140BE"/>
    <w:rsid w:val="00814104"/>
    <w:rsid w:val="00814C6C"/>
    <w:rsid w:val="00814DE2"/>
    <w:rsid w:val="008151E1"/>
    <w:rsid w:val="00815974"/>
    <w:rsid w:val="00815CF5"/>
    <w:rsid w:val="008161E2"/>
    <w:rsid w:val="00816F98"/>
    <w:rsid w:val="008175CC"/>
    <w:rsid w:val="00817807"/>
    <w:rsid w:val="0081789E"/>
    <w:rsid w:val="00817D42"/>
    <w:rsid w:val="00820F21"/>
    <w:rsid w:val="00821BE3"/>
    <w:rsid w:val="008223C2"/>
    <w:rsid w:val="00822918"/>
    <w:rsid w:val="00822C7E"/>
    <w:rsid w:val="00823163"/>
    <w:rsid w:val="00823879"/>
    <w:rsid w:val="00823CBC"/>
    <w:rsid w:val="008241DE"/>
    <w:rsid w:val="00824850"/>
    <w:rsid w:val="008249EB"/>
    <w:rsid w:val="00824E80"/>
    <w:rsid w:val="00825F04"/>
    <w:rsid w:val="008268DB"/>
    <w:rsid w:val="008272CE"/>
    <w:rsid w:val="00827318"/>
    <w:rsid w:val="00827414"/>
    <w:rsid w:val="0082744E"/>
    <w:rsid w:val="00827D47"/>
    <w:rsid w:val="00830121"/>
    <w:rsid w:val="0083041D"/>
    <w:rsid w:val="0083058F"/>
    <w:rsid w:val="00830699"/>
    <w:rsid w:val="0083133A"/>
    <w:rsid w:val="00831348"/>
    <w:rsid w:val="00831551"/>
    <w:rsid w:val="00831D99"/>
    <w:rsid w:val="00831DFF"/>
    <w:rsid w:val="00831EEA"/>
    <w:rsid w:val="0083232A"/>
    <w:rsid w:val="00832DFD"/>
    <w:rsid w:val="00832F7E"/>
    <w:rsid w:val="008332D6"/>
    <w:rsid w:val="00833DCB"/>
    <w:rsid w:val="00833E46"/>
    <w:rsid w:val="00833E82"/>
    <w:rsid w:val="00833F66"/>
    <w:rsid w:val="0083407D"/>
    <w:rsid w:val="008343CF"/>
    <w:rsid w:val="00834873"/>
    <w:rsid w:val="00834DE1"/>
    <w:rsid w:val="008356A6"/>
    <w:rsid w:val="00835CE7"/>
    <w:rsid w:val="008367D6"/>
    <w:rsid w:val="00836A19"/>
    <w:rsid w:val="00836C07"/>
    <w:rsid w:val="0083715F"/>
    <w:rsid w:val="008374B7"/>
    <w:rsid w:val="00837776"/>
    <w:rsid w:val="00840338"/>
    <w:rsid w:val="00840984"/>
    <w:rsid w:val="00840E05"/>
    <w:rsid w:val="008411B8"/>
    <w:rsid w:val="00841582"/>
    <w:rsid w:val="00841F41"/>
    <w:rsid w:val="0084213E"/>
    <w:rsid w:val="0084240E"/>
    <w:rsid w:val="00842553"/>
    <w:rsid w:val="00842F0C"/>
    <w:rsid w:val="00842F7A"/>
    <w:rsid w:val="00843249"/>
    <w:rsid w:val="008444D1"/>
    <w:rsid w:val="00844582"/>
    <w:rsid w:val="00845213"/>
    <w:rsid w:val="008455C8"/>
    <w:rsid w:val="0084615B"/>
    <w:rsid w:val="00846164"/>
    <w:rsid w:val="00847383"/>
    <w:rsid w:val="00847521"/>
    <w:rsid w:val="00850401"/>
    <w:rsid w:val="00850564"/>
    <w:rsid w:val="008508EF"/>
    <w:rsid w:val="00850CE8"/>
    <w:rsid w:val="00851403"/>
    <w:rsid w:val="00852DA0"/>
    <w:rsid w:val="008534B8"/>
    <w:rsid w:val="008536F4"/>
    <w:rsid w:val="0085439C"/>
    <w:rsid w:val="008546AB"/>
    <w:rsid w:val="008546BE"/>
    <w:rsid w:val="00855074"/>
    <w:rsid w:val="0085526E"/>
    <w:rsid w:val="00855A35"/>
    <w:rsid w:val="00855C7F"/>
    <w:rsid w:val="00855F5B"/>
    <w:rsid w:val="00856206"/>
    <w:rsid w:val="00856691"/>
    <w:rsid w:val="008566CE"/>
    <w:rsid w:val="00856D97"/>
    <w:rsid w:val="00856FE2"/>
    <w:rsid w:val="00857E9C"/>
    <w:rsid w:val="00857F16"/>
    <w:rsid w:val="00860BD7"/>
    <w:rsid w:val="00860CB5"/>
    <w:rsid w:val="008620D4"/>
    <w:rsid w:val="00862294"/>
    <w:rsid w:val="0086229C"/>
    <w:rsid w:val="00862AA4"/>
    <w:rsid w:val="00862DD7"/>
    <w:rsid w:val="0086382A"/>
    <w:rsid w:val="00863FE7"/>
    <w:rsid w:val="0086414C"/>
    <w:rsid w:val="00864222"/>
    <w:rsid w:val="00864699"/>
    <w:rsid w:val="00865445"/>
    <w:rsid w:val="00865A1E"/>
    <w:rsid w:val="00865C23"/>
    <w:rsid w:val="008660F9"/>
    <w:rsid w:val="0086633C"/>
    <w:rsid w:val="00866451"/>
    <w:rsid w:val="008665A0"/>
    <w:rsid w:val="00866CED"/>
    <w:rsid w:val="00866FB2"/>
    <w:rsid w:val="00867039"/>
    <w:rsid w:val="00867678"/>
    <w:rsid w:val="00870461"/>
    <w:rsid w:val="008707AB"/>
    <w:rsid w:val="00870B1A"/>
    <w:rsid w:val="00871136"/>
    <w:rsid w:val="00871B6B"/>
    <w:rsid w:val="0087200A"/>
    <w:rsid w:val="008720B7"/>
    <w:rsid w:val="008720D4"/>
    <w:rsid w:val="0087398F"/>
    <w:rsid w:val="0087409A"/>
    <w:rsid w:val="00874DCC"/>
    <w:rsid w:val="00874EF2"/>
    <w:rsid w:val="0087529D"/>
    <w:rsid w:val="0087542A"/>
    <w:rsid w:val="00875F4D"/>
    <w:rsid w:val="00876424"/>
    <w:rsid w:val="00877291"/>
    <w:rsid w:val="0087787E"/>
    <w:rsid w:val="00877974"/>
    <w:rsid w:val="008801F6"/>
    <w:rsid w:val="008806CD"/>
    <w:rsid w:val="008813DA"/>
    <w:rsid w:val="00881556"/>
    <w:rsid w:val="0088197E"/>
    <w:rsid w:val="008819F5"/>
    <w:rsid w:val="0088231E"/>
    <w:rsid w:val="008824AA"/>
    <w:rsid w:val="00882DE9"/>
    <w:rsid w:val="00884265"/>
    <w:rsid w:val="008848F6"/>
    <w:rsid w:val="00884C83"/>
    <w:rsid w:val="00885006"/>
    <w:rsid w:val="0088502B"/>
    <w:rsid w:val="00885B98"/>
    <w:rsid w:val="00885ECF"/>
    <w:rsid w:val="00886286"/>
    <w:rsid w:val="008867A1"/>
    <w:rsid w:val="00886D81"/>
    <w:rsid w:val="00886EE7"/>
    <w:rsid w:val="00887821"/>
    <w:rsid w:val="00887B19"/>
    <w:rsid w:val="008900B6"/>
    <w:rsid w:val="0089057B"/>
    <w:rsid w:val="00890894"/>
    <w:rsid w:val="00890F09"/>
    <w:rsid w:val="0089121E"/>
    <w:rsid w:val="00891744"/>
    <w:rsid w:val="008937E1"/>
    <w:rsid w:val="00893E60"/>
    <w:rsid w:val="00893F46"/>
    <w:rsid w:val="00894C0E"/>
    <w:rsid w:val="00895704"/>
    <w:rsid w:val="00895C80"/>
    <w:rsid w:val="00895FBB"/>
    <w:rsid w:val="008965CF"/>
    <w:rsid w:val="00897994"/>
    <w:rsid w:val="00897B14"/>
    <w:rsid w:val="00897CCF"/>
    <w:rsid w:val="008A02D5"/>
    <w:rsid w:val="008A0E03"/>
    <w:rsid w:val="008A106A"/>
    <w:rsid w:val="008A1241"/>
    <w:rsid w:val="008A18E7"/>
    <w:rsid w:val="008A207C"/>
    <w:rsid w:val="008A24FC"/>
    <w:rsid w:val="008A253F"/>
    <w:rsid w:val="008A42D6"/>
    <w:rsid w:val="008A47D1"/>
    <w:rsid w:val="008A5AB4"/>
    <w:rsid w:val="008A6375"/>
    <w:rsid w:val="008A6F05"/>
    <w:rsid w:val="008A7B6A"/>
    <w:rsid w:val="008A7D36"/>
    <w:rsid w:val="008B055D"/>
    <w:rsid w:val="008B1777"/>
    <w:rsid w:val="008B2E54"/>
    <w:rsid w:val="008B2F57"/>
    <w:rsid w:val="008B37AD"/>
    <w:rsid w:val="008B3ACA"/>
    <w:rsid w:val="008B3AF9"/>
    <w:rsid w:val="008B3D82"/>
    <w:rsid w:val="008B3ECB"/>
    <w:rsid w:val="008B4ACB"/>
    <w:rsid w:val="008B4B03"/>
    <w:rsid w:val="008B5234"/>
    <w:rsid w:val="008B5369"/>
    <w:rsid w:val="008B544D"/>
    <w:rsid w:val="008B564E"/>
    <w:rsid w:val="008B5A5B"/>
    <w:rsid w:val="008B5E1B"/>
    <w:rsid w:val="008B62AC"/>
    <w:rsid w:val="008B7B1B"/>
    <w:rsid w:val="008C0190"/>
    <w:rsid w:val="008C0E39"/>
    <w:rsid w:val="008C10BA"/>
    <w:rsid w:val="008C1326"/>
    <w:rsid w:val="008C1669"/>
    <w:rsid w:val="008C171D"/>
    <w:rsid w:val="008C1E9E"/>
    <w:rsid w:val="008C20B9"/>
    <w:rsid w:val="008C2935"/>
    <w:rsid w:val="008C3042"/>
    <w:rsid w:val="008C360D"/>
    <w:rsid w:val="008C3A72"/>
    <w:rsid w:val="008C44E5"/>
    <w:rsid w:val="008C4B94"/>
    <w:rsid w:val="008C5290"/>
    <w:rsid w:val="008C56FC"/>
    <w:rsid w:val="008C5ADC"/>
    <w:rsid w:val="008C7228"/>
    <w:rsid w:val="008C7FEE"/>
    <w:rsid w:val="008D0463"/>
    <w:rsid w:val="008D04FB"/>
    <w:rsid w:val="008D1189"/>
    <w:rsid w:val="008D146C"/>
    <w:rsid w:val="008D1DB8"/>
    <w:rsid w:val="008D29FE"/>
    <w:rsid w:val="008D2BD3"/>
    <w:rsid w:val="008D33C4"/>
    <w:rsid w:val="008D343C"/>
    <w:rsid w:val="008D43EA"/>
    <w:rsid w:val="008D4CAE"/>
    <w:rsid w:val="008D543E"/>
    <w:rsid w:val="008D567B"/>
    <w:rsid w:val="008D5FC9"/>
    <w:rsid w:val="008D6612"/>
    <w:rsid w:val="008D6D49"/>
    <w:rsid w:val="008D6EA3"/>
    <w:rsid w:val="008D71F8"/>
    <w:rsid w:val="008D7AD3"/>
    <w:rsid w:val="008D7DDE"/>
    <w:rsid w:val="008E048A"/>
    <w:rsid w:val="008E0602"/>
    <w:rsid w:val="008E0A02"/>
    <w:rsid w:val="008E0C9C"/>
    <w:rsid w:val="008E0E37"/>
    <w:rsid w:val="008E10F3"/>
    <w:rsid w:val="008E13D1"/>
    <w:rsid w:val="008E13FE"/>
    <w:rsid w:val="008E2C3C"/>
    <w:rsid w:val="008E2CFB"/>
    <w:rsid w:val="008E2E0F"/>
    <w:rsid w:val="008E360C"/>
    <w:rsid w:val="008E3BDB"/>
    <w:rsid w:val="008E4256"/>
    <w:rsid w:val="008E4839"/>
    <w:rsid w:val="008E530E"/>
    <w:rsid w:val="008E563B"/>
    <w:rsid w:val="008E58E4"/>
    <w:rsid w:val="008E5C9B"/>
    <w:rsid w:val="008E5CD6"/>
    <w:rsid w:val="008E5EEF"/>
    <w:rsid w:val="008E70F2"/>
    <w:rsid w:val="008E7118"/>
    <w:rsid w:val="008E715F"/>
    <w:rsid w:val="008E7DB6"/>
    <w:rsid w:val="008E7DDF"/>
    <w:rsid w:val="008F0373"/>
    <w:rsid w:val="008F0449"/>
    <w:rsid w:val="008F0FC0"/>
    <w:rsid w:val="008F111E"/>
    <w:rsid w:val="008F219B"/>
    <w:rsid w:val="008F2E66"/>
    <w:rsid w:val="008F392D"/>
    <w:rsid w:val="008F415B"/>
    <w:rsid w:val="008F44BF"/>
    <w:rsid w:val="008F47A6"/>
    <w:rsid w:val="008F49FE"/>
    <w:rsid w:val="008F538B"/>
    <w:rsid w:val="008F57E0"/>
    <w:rsid w:val="008F5EB5"/>
    <w:rsid w:val="008F6064"/>
    <w:rsid w:val="008F673B"/>
    <w:rsid w:val="008F70B2"/>
    <w:rsid w:val="009001E6"/>
    <w:rsid w:val="009003D9"/>
    <w:rsid w:val="009014C6"/>
    <w:rsid w:val="00901912"/>
    <w:rsid w:val="00901C2E"/>
    <w:rsid w:val="00901DF5"/>
    <w:rsid w:val="00903522"/>
    <w:rsid w:val="009036CA"/>
    <w:rsid w:val="00903995"/>
    <w:rsid w:val="00903A6B"/>
    <w:rsid w:val="00903CB3"/>
    <w:rsid w:val="009040E6"/>
    <w:rsid w:val="0090452C"/>
    <w:rsid w:val="00904E6F"/>
    <w:rsid w:val="0090586B"/>
    <w:rsid w:val="00905B70"/>
    <w:rsid w:val="00905D07"/>
    <w:rsid w:val="009061FD"/>
    <w:rsid w:val="009063E8"/>
    <w:rsid w:val="009066C1"/>
    <w:rsid w:val="00906FCE"/>
    <w:rsid w:val="00907508"/>
    <w:rsid w:val="009079FB"/>
    <w:rsid w:val="00907AB1"/>
    <w:rsid w:val="00907C93"/>
    <w:rsid w:val="0091007B"/>
    <w:rsid w:val="00910A93"/>
    <w:rsid w:val="00910E56"/>
    <w:rsid w:val="00910F7A"/>
    <w:rsid w:val="00912C0B"/>
    <w:rsid w:val="0091339D"/>
    <w:rsid w:val="009139E7"/>
    <w:rsid w:val="00913C11"/>
    <w:rsid w:val="0091426D"/>
    <w:rsid w:val="00914978"/>
    <w:rsid w:val="00914997"/>
    <w:rsid w:val="009154CB"/>
    <w:rsid w:val="00915796"/>
    <w:rsid w:val="00915C98"/>
    <w:rsid w:val="009160EF"/>
    <w:rsid w:val="009162FE"/>
    <w:rsid w:val="00916C0F"/>
    <w:rsid w:val="00917007"/>
    <w:rsid w:val="00917205"/>
    <w:rsid w:val="00917391"/>
    <w:rsid w:val="00917AE3"/>
    <w:rsid w:val="0092053A"/>
    <w:rsid w:val="009206F1"/>
    <w:rsid w:val="00921BF3"/>
    <w:rsid w:val="0092276B"/>
    <w:rsid w:val="00923201"/>
    <w:rsid w:val="00924017"/>
    <w:rsid w:val="009240D8"/>
    <w:rsid w:val="00924416"/>
    <w:rsid w:val="00924979"/>
    <w:rsid w:val="00924CB9"/>
    <w:rsid w:val="00925CFD"/>
    <w:rsid w:val="00925D59"/>
    <w:rsid w:val="009264C3"/>
    <w:rsid w:val="00926676"/>
    <w:rsid w:val="009269BB"/>
    <w:rsid w:val="00927159"/>
    <w:rsid w:val="009271AD"/>
    <w:rsid w:val="0092751E"/>
    <w:rsid w:val="009277A0"/>
    <w:rsid w:val="00927EED"/>
    <w:rsid w:val="00930D21"/>
    <w:rsid w:val="00931971"/>
    <w:rsid w:val="00931A5A"/>
    <w:rsid w:val="00931CB7"/>
    <w:rsid w:val="009327BE"/>
    <w:rsid w:val="00933E36"/>
    <w:rsid w:val="00933E5B"/>
    <w:rsid w:val="00934210"/>
    <w:rsid w:val="00934C3D"/>
    <w:rsid w:val="00934E4D"/>
    <w:rsid w:val="009356D7"/>
    <w:rsid w:val="00936797"/>
    <w:rsid w:val="00936AB5"/>
    <w:rsid w:val="00937654"/>
    <w:rsid w:val="009402A2"/>
    <w:rsid w:val="00940E49"/>
    <w:rsid w:val="00941460"/>
    <w:rsid w:val="0094191C"/>
    <w:rsid w:val="009430F3"/>
    <w:rsid w:val="00943F1E"/>
    <w:rsid w:val="00944D1B"/>
    <w:rsid w:val="00945272"/>
    <w:rsid w:val="00945994"/>
    <w:rsid w:val="00945B04"/>
    <w:rsid w:val="00946D88"/>
    <w:rsid w:val="00947A3A"/>
    <w:rsid w:val="00950553"/>
    <w:rsid w:val="00950D7E"/>
    <w:rsid w:val="00950E34"/>
    <w:rsid w:val="00950F7C"/>
    <w:rsid w:val="00951104"/>
    <w:rsid w:val="0095152B"/>
    <w:rsid w:val="00952207"/>
    <w:rsid w:val="009524BB"/>
    <w:rsid w:val="00952959"/>
    <w:rsid w:val="00952C7B"/>
    <w:rsid w:val="00953EA8"/>
    <w:rsid w:val="00954470"/>
    <w:rsid w:val="0095499E"/>
    <w:rsid w:val="00954BDB"/>
    <w:rsid w:val="00954DE1"/>
    <w:rsid w:val="0095574E"/>
    <w:rsid w:val="009557A9"/>
    <w:rsid w:val="00956384"/>
    <w:rsid w:val="00956483"/>
    <w:rsid w:val="00956818"/>
    <w:rsid w:val="00956F43"/>
    <w:rsid w:val="00957150"/>
    <w:rsid w:val="00957305"/>
    <w:rsid w:val="009577D6"/>
    <w:rsid w:val="00957F15"/>
    <w:rsid w:val="00960AEB"/>
    <w:rsid w:val="009611DA"/>
    <w:rsid w:val="009613F6"/>
    <w:rsid w:val="0096173F"/>
    <w:rsid w:val="00961B2A"/>
    <w:rsid w:val="0096217C"/>
    <w:rsid w:val="009621FC"/>
    <w:rsid w:val="00962950"/>
    <w:rsid w:val="00962996"/>
    <w:rsid w:val="009629D3"/>
    <w:rsid w:val="00962B0B"/>
    <w:rsid w:val="00962C73"/>
    <w:rsid w:val="009630D1"/>
    <w:rsid w:val="009639DA"/>
    <w:rsid w:val="00963CF9"/>
    <w:rsid w:val="0096406F"/>
    <w:rsid w:val="00964090"/>
    <w:rsid w:val="00964404"/>
    <w:rsid w:val="00966773"/>
    <w:rsid w:val="00966B26"/>
    <w:rsid w:val="00966F89"/>
    <w:rsid w:val="00967026"/>
    <w:rsid w:val="00967584"/>
    <w:rsid w:val="009677EF"/>
    <w:rsid w:val="00967BA7"/>
    <w:rsid w:val="0097002D"/>
    <w:rsid w:val="0097013E"/>
    <w:rsid w:val="009701A5"/>
    <w:rsid w:val="00970D03"/>
    <w:rsid w:val="009711C0"/>
    <w:rsid w:val="009715C7"/>
    <w:rsid w:val="00971600"/>
    <w:rsid w:val="009719D7"/>
    <w:rsid w:val="00971D66"/>
    <w:rsid w:val="00971F80"/>
    <w:rsid w:val="00973EA2"/>
    <w:rsid w:val="00974817"/>
    <w:rsid w:val="009748AE"/>
    <w:rsid w:val="00974A44"/>
    <w:rsid w:val="00974B78"/>
    <w:rsid w:val="00975024"/>
    <w:rsid w:val="009754EE"/>
    <w:rsid w:val="0097573B"/>
    <w:rsid w:val="00975915"/>
    <w:rsid w:val="0097593E"/>
    <w:rsid w:val="00975BFE"/>
    <w:rsid w:val="0097677D"/>
    <w:rsid w:val="009769FB"/>
    <w:rsid w:val="00977274"/>
    <w:rsid w:val="00977494"/>
    <w:rsid w:val="009776A0"/>
    <w:rsid w:val="00977D22"/>
    <w:rsid w:val="009800FA"/>
    <w:rsid w:val="00980680"/>
    <w:rsid w:val="00980CC3"/>
    <w:rsid w:val="0098150B"/>
    <w:rsid w:val="009818ED"/>
    <w:rsid w:val="00982C14"/>
    <w:rsid w:val="0098328B"/>
    <w:rsid w:val="0098428E"/>
    <w:rsid w:val="00984BC2"/>
    <w:rsid w:val="00984DD7"/>
    <w:rsid w:val="009853C5"/>
    <w:rsid w:val="009854C5"/>
    <w:rsid w:val="00985553"/>
    <w:rsid w:val="009858F9"/>
    <w:rsid w:val="00985C7A"/>
    <w:rsid w:val="00985CFC"/>
    <w:rsid w:val="0098616A"/>
    <w:rsid w:val="009868B8"/>
    <w:rsid w:val="009870FC"/>
    <w:rsid w:val="00987E54"/>
    <w:rsid w:val="00990529"/>
    <w:rsid w:val="0099083B"/>
    <w:rsid w:val="00990AA2"/>
    <w:rsid w:val="00991332"/>
    <w:rsid w:val="00992007"/>
    <w:rsid w:val="00992139"/>
    <w:rsid w:val="00992699"/>
    <w:rsid w:val="009928D8"/>
    <w:rsid w:val="00992DD2"/>
    <w:rsid w:val="009935FA"/>
    <w:rsid w:val="00993CEC"/>
    <w:rsid w:val="00993E7F"/>
    <w:rsid w:val="009945AC"/>
    <w:rsid w:val="0099494A"/>
    <w:rsid w:val="00994A35"/>
    <w:rsid w:val="00994D31"/>
    <w:rsid w:val="00995456"/>
    <w:rsid w:val="009954EB"/>
    <w:rsid w:val="0099592D"/>
    <w:rsid w:val="00995D58"/>
    <w:rsid w:val="00995FDB"/>
    <w:rsid w:val="009962DA"/>
    <w:rsid w:val="0099679B"/>
    <w:rsid w:val="00997047"/>
    <w:rsid w:val="00997263"/>
    <w:rsid w:val="009977C7"/>
    <w:rsid w:val="00997D21"/>
    <w:rsid w:val="00997EE8"/>
    <w:rsid w:val="009A08D4"/>
    <w:rsid w:val="009A130B"/>
    <w:rsid w:val="009A1586"/>
    <w:rsid w:val="009A1977"/>
    <w:rsid w:val="009A1DD8"/>
    <w:rsid w:val="009A23E1"/>
    <w:rsid w:val="009A2473"/>
    <w:rsid w:val="009A29A6"/>
    <w:rsid w:val="009A304E"/>
    <w:rsid w:val="009A3372"/>
    <w:rsid w:val="009A36B2"/>
    <w:rsid w:val="009A3756"/>
    <w:rsid w:val="009A3E17"/>
    <w:rsid w:val="009A495C"/>
    <w:rsid w:val="009A5834"/>
    <w:rsid w:val="009A59D7"/>
    <w:rsid w:val="009A6061"/>
    <w:rsid w:val="009A66FE"/>
    <w:rsid w:val="009A68B1"/>
    <w:rsid w:val="009A7319"/>
    <w:rsid w:val="009A7838"/>
    <w:rsid w:val="009B096C"/>
    <w:rsid w:val="009B099E"/>
    <w:rsid w:val="009B163C"/>
    <w:rsid w:val="009B1BB7"/>
    <w:rsid w:val="009B1EA9"/>
    <w:rsid w:val="009B24D9"/>
    <w:rsid w:val="009B2AA5"/>
    <w:rsid w:val="009B2B0F"/>
    <w:rsid w:val="009B3C04"/>
    <w:rsid w:val="009B3D6E"/>
    <w:rsid w:val="009B3E94"/>
    <w:rsid w:val="009B434E"/>
    <w:rsid w:val="009B44A3"/>
    <w:rsid w:val="009B44E7"/>
    <w:rsid w:val="009B4960"/>
    <w:rsid w:val="009B49E4"/>
    <w:rsid w:val="009B4B10"/>
    <w:rsid w:val="009B4BD6"/>
    <w:rsid w:val="009B5352"/>
    <w:rsid w:val="009B5B12"/>
    <w:rsid w:val="009B5EE3"/>
    <w:rsid w:val="009B6025"/>
    <w:rsid w:val="009B61B4"/>
    <w:rsid w:val="009B7115"/>
    <w:rsid w:val="009C0182"/>
    <w:rsid w:val="009C02F7"/>
    <w:rsid w:val="009C03E4"/>
    <w:rsid w:val="009C084B"/>
    <w:rsid w:val="009C0C15"/>
    <w:rsid w:val="009C14ED"/>
    <w:rsid w:val="009C1D57"/>
    <w:rsid w:val="009C1F56"/>
    <w:rsid w:val="009C2755"/>
    <w:rsid w:val="009C2B4F"/>
    <w:rsid w:val="009C3248"/>
    <w:rsid w:val="009C34A7"/>
    <w:rsid w:val="009C357D"/>
    <w:rsid w:val="009C36B1"/>
    <w:rsid w:val="009C393F"/>
    <w:rsid w:val="009C3988"/>
    <w:rsid w:val="009C3A7C"/>
    <w:rsid w:val="009C5176"/>
    <w:rsid w:val="009C531D"/>
    <w:rsid w:val="009C5DA4"/>
    <w:rsid w:val="009C5E1F"/>
    <w:rsid w:val="009C5F75"/>
    <w:rsid w:val="009C60D0"/>
    <w:rsid w:val="009C6125"/>
    <w:rsid w:val="009C6465"/>
    <w:rsid w:val="009C6603"/>
    <w:rsid w:val="009C667D"/>
    <w:rsid w:val="009C7AD0"/>
    <w:rsid w:val="009C7AD6"/>
    <w:rsid w:val="009D072E"/>
    <w:rsid w:val="009D0F99"/>
    <w:rsid w:val="009D0FA8"/>
    <w:rsid w:val="009D10EB"/>
    <w:rsid w:val="009D1601"/>
    <w:rsid w:val="009D225C"/>
    <w:rsid w:val="009D276B"/>
    <w:rsid w:val="009D2A66"/>
    <w:rsid w:val="009D3306"/>
    <w:rsid w:val="009D33C9"/>
    <w:rsid w:val="009D4014"/>
    <w:rsid w:val="009D4644"/>
    <w:rsid w:val="009D4779"/>
    <w:rsid w:val="009D4A3A"/>
    <w:rsid w:val="009D5627"/>
    <w:rsid w:val="009D5A07"/>
    <w:rsid w:val="009D5A27"/>
    <w:rsid w:val="009D5CA2"/>
    <w:rsid w:val="009D6131"/>
    <w:rsid w:val="009D66A1"/>
    <w:rsid w:val="009D69DA"/>
    <w:rsid w:val="009D6C28"/>
    <w:rsid w:val="009D6D91"/>
    <w:rsid w:val="009D74BF"/>
    <w:rsid w:val="009D7741"/>
    <w:rsid w:val="009D7833"/>
    <w:rsid w:val="009D7DD2"/>
    <w:rsid w:val="009D7F71"/>
    <w:rsid w:val="009E0B53"/>
    <w:rsid w:val="009E0EED"/>
    <w:rsid w:val="009E0F35"/>
    <w:rsid w:val="009E12BD"/>
    <w:rsid w:val="009E1393"/>
    <w:rsid w:val="009E14AD"/>
    <w:rsid w:val="009E15CE"/>
    <w:rsid w:val="009E1AD4"/>
    <w:rsid w:val="009E1BC8"/>
    <w:rsid w:val="009E2262"/>
    <w:rsid w:val="009E25CE"/>
    <w:rsid w:val="009E2EC6"/>
    <w:rsid w:val="009E311E"/>
    <w:rsid w:val="009E329F"/>
    <w:rsid w:val="009E3477"/>
    <w:rsid w:val="009E349C"/>
    <w:rsid w:val="009E3AD6"/>
    <w:rsid w:val="009E3ED6"/>
    <w:rsid w:val="009E4251"/>
    <w:rsid w:val="009E4253"/>
    <w:rsid w:val="009E429F"/>
    <w:rsid w:val="009E44ED"/>
    <w:rsid w:val="009E47CC"/>
    <w:rsid w:val="009E4897"/>
    <w:rsid w:val="009E52FE"/>
    <w:rsid w:val="009E600D"/>
    <w:rsid w:val="009E625B"/>
    <w:rsid w:val="009E64E9"/>
    <w:rsid w:val="009E652B"/>
    <w:rsid w:val="009E6683"/>
    <w:rsid w:val="009E6C66"/>
    <w:rsid w:val="009E6FA4"/>
    <w:rsid w:val="009E7B97"/>
    <w:rsid w:val="009F0003"/>
    <w:rsid w:val="009F08A9"/>
    <w:rsid w:val="009F09BE"/>
    <w:rsid w:val="009F15CA"/>
    <w:rsid w:val="009F1821"/>
    <w:rsid w:val="009F1CDF"/>
    <w:rsid w:val="009F28E6"/>
    <w:rsid w:val="009F2B47"/>
    <w:rsid w:val="009F2E5A"/>
    <w:rsid w:val="009F2F75"/>
    <w:rsid w:val="009F35C1"/>
    <w:rsid w:val="009F3C18"/>
    <w:rsid w:val="009F3F3C"/>
    <w:rsid w:val="009F43F8"/>
    <w:rsid w:val="009F44E1"/>
    <w:rsid w:val="009F453F"/>
    <w:rsid w:val="009F49BE"/>
    <w:rsid w:val="009F4F2A"/>
    <w:rsid w:val="009F4F82"/>
    <w:rsid w:val="009F50A1"/>
    <w:rsid w:val="009F50EF"/>
    <w:rsid w:val="009F57E4"/>
    <w:rsid w:val="009F5819"/>
    <w:rsid w:val="009F5B54"/>
    <w:rsid w:val="009F6F9E"/>
    <w:rsid w:val="009F783D"/>
    <w:rsid w:val="009F7B25"/>
    <w:rsid w:val="009F7D41"/>
    <w:rsid w:val="00A004ED"/>
    <w:rsid w:val="00A00B15"/>
    <w:rsid w:val="00A00C03"/>
    <w:rsid w:val="00A00D0C"/>
    <w:rsid w:val="00A01602"/>
    <w:rsid w:val="00A02084"/>
    <w:rsid w:val="00A02091"/>
    <w:rsid w:val="00A02352"/>
    <w:rsid w:val="00A02C85"/>
    <w:rsid w:val="00A02D9A"/>
    <w:rsid w:val="00A03196"/>
    <w:rsid w:val="00A0395F"/>
    <w:rsid w:val="00A03DB1"/>
    <w:rsid w:val="00A03F70"/>
    <w:rsid w:val="00A040C5"/>
    <w:rsid w:val="00A0439D"/>
    <w:rsid w:val="00A04D00"/>
    <w:rsid w:val="00A04FCE"/>
    <w:rsid w:val="00A05118"/>
    <w:rsid w:val="00A06388"/>
    <w:rsid w:val="00A068C7"/>
    <w:rsid w:val="00A07E28"/>
    <w:rsid w:val="00A10149"/>
    <w:rsid w:val="00A10271"/>
    <w:rsid w:val="00A10B92"/>
    <w:rsid w:val="00A10EFE"/>
    <w:rsid w:val="00A11322"/>
    <w:rsid w:val="00A1183D"/>
    <w:rsid w:val="00A11B0C"/>
    <w:rsid w:val="00A11E09"/>
    <w:rsid w:val="00A11E9C"/>
    <w:rsid w:val="00A123B9"/>
    <w:rsid w:val="00A1264A"/>
    <w:rsid w:val="00A12E08"/>
    <w:rsid w:val="00A1311F"/>
    <w:rsid w:val="00A144D5"/>
    <w:rsid w:val="00A15609"/>
    <w:rsid w:val="00A15BC0"/>
    <w:rsid w:val="00A15F84"/>
    <w:rsid w:val="00A16389"/>
    <w:rsid w:val="00A164A6"/>
    <w:rsid w:val="00A167D0"/>
    <w:rsid w:val="00A16BBD"/>
    <w:rsid w:val="00A16C54"/>
    <w:rsid w:val="00A173CA"/>
    <w:rsid w:val="00A2061E"/>
    <w:rsid w:val="00A2087C"/>
    <w:rsid w:val="00A20F6A"/>
    <w:rsid w:val="00A211C1"/>
    <w:rsid w:val="00A213C5"/>
    <w:rsid w:val="00A21A0C"/>
    <w:rsid w:val="00A21AB9"/>
    <w:rsid w:val="00A23A5F"/>
    <w:rsid w:val="00A23ACC"/>
    <w:rsid w:val="00A23C97"/>
    <w:rsid w:val="00A25032"/>
    <w:rsid w:val="00A250C5"/>
    <w:rsid w:val="00A251D1"/>
    <w:rsid w:val="00A2532B"/>
    <w:rsid w:val="00A25449"/>
    <w:rsid w:val="00A25676"/>
    <w:rsid w:val="00A26166"/>
    <w:rsid w:val="00A26569"/>
    <w:rsid w:val="00A269B2"/>
    <w:rsid w:val="00A278D0"/>
    <w:rsid w:val="00A2791E"/>
    <w:rsid w:val="00A30C89"/>
    <w:rsid w:val="00A30CE5"/>
    <w:rsid w:val="00A30F11"/>
    <w:rsid w:val="00A31230"/>
    <w:rsid w:val="00A312C9"/>
    <w:rsid w:val="00A313D7"/>
    <w:rsid w:val="00A319A6"/>
    <w:rsid w:val="00A31C53"/>
    <w:rsid w:val="00A32164"/>
    <w:rsid w:val="00A32BF3"/>
    <w:rsid w:val="00A32C41"/>
    <w:rsid w:val="00A3301B"/>
    <w:rsid w:val="00A335EE"/>
    <w:rsid w:val="00A3475B"/>
    <w:rsid w:val="00A34C4D"/>
    <w:rsid w:val="00A350D3"/>
    <w:rsid w:val="00A3653B"/>
    <w:rsid w:val="00A3655C"/>
    <w:rsid w:val="00A366E0"/>
    <w:rsid w:val="00A36748"/>
    <w:rsid w:val="00A371A0"/>
    <w:rsid w:val="00A37228"/>
    <w:rsid w:val="00A376DD"/>
    <w:rsid w:val="00A377AF"/>
    <w:rsid w:val="00A37D3C"/>
    <w:rsid w:val="00A37FA9"/>
    <w:rsid w:val="00A40311"/>
    <w:rsid w:val="00A404EE"/>
    <w:rsid w:val="00A405DE"/>
    <w:rsid w:val="00A408F6"/>
    <w:rsid w:val="00A40CEB"/>
    <w:rsid w:val="00A41F56"/>
    <w:rsid w:val="00A422B5"/>
    <w:rsid w:val="00A4257E"/>
    <w:rsid w:val="00A42A0F"/>
    <w:rsid w:val="00A43403"/>
    <w:rsid w:val="00A4390F"/>
    <w:rsid w:val="00A44817"/>
    <w:rsid w:val="00A457B4"/>
    <w:rsid w:val="00A4698A"/>
    <w:rsid w:val="00A46DEF"/>
    <w:rsid w:val="00A46F60"/>
    <w:rsid w:val="00A47376"/>
    <w:rsid w:val="00A47397"/>
    <w:rsid w:val="00A502F1"/>
    <w:rsid w:val="00A504FB"/>
    <w:rsid w:val="00A50687"/>
    <w:rsid w:val="00A50911"/>
    <w:rsid w:val="00A51445"/>
    <w:rsid w:val="00A52745"/>
    <w:rsid w:val="00A52E77"/>
    <w:rsid w:val="00A531B0"/>
    <w:rsid w:val="00A539CC"/>
    <w:rsid w:val="00A53A91"/>
    <w:rsid w:val="00A53E92"/>
    <w:rsid w:val="00A546D5"/>
    <w:rsid w:val="00A54784"/>
    <w:rsid w:val="00A552EC"/>
    <w:rsid w:val="00A55322"/>
    <w:rsid w:val="00A553E3"/>
    <w:rsid w:val="00A5623C"/>
    <w:rsid w:val="00A5690D"/>
    <w:rsid w:val="00A56E9E"/>
    <w:rsid w:val="00A56EE1"/>
    <w:rsid w:val="00A600F4"/>
    <w:rsid w:val="00A605CE"/>
    <w:rsid w:val="00A60EE6"/>
    <w:rsid w:val="00A6118B"/>
    <w:rsid w:val="00A617D4"/>
    <w:rsid w:val="00A61855"/>
    <w:rsid w:val="00A62817"/>
    <w:rsid w:val="00A62A7A"/>
    <w:rsid w:val="00A63133"/>
    <w:rsid w:val="00A632F1"/>
    <w:rsid w:val="00A63945"/>
    <w:rsid w:val="00A64271"/>
    <w:rsid w:val="00A642BC"/>
    <w:rsid w:val="00A6442C"/>
    <w:rsid w:val="00A64E15"/>
    <w:rsid w:val="00A64EB2"/>
    <w:rsid w:val="00A6539B"/>
    <w:rsid w:val="00A65807"/>
    <w:rsid w:val="00A6581B"/>
    <w:rsid w:val="00A65C7E"/>
    <w:rsid w:val="00A65CFD"/>
    <w:rsid w:val="00A65F85"/>
    <w:rsid w:val="00A66011"/>
    <w:rsid w:val="00A6613E"/>
    <w:rsid w:val="00A667C0"/>
    <w:rsid w:val="00A66950"/>
    <w:rsid w:val="00A66BEB"/>
    <w:rsid w:val="00A66F75"/>
    <w:rsid w:val="00A67BD3"/>
    <w:rsid w:val="00A705C5"/>
    <w:rsid w:val="00A706CE"/>
    <w:rsid w:val="00A71108"/>
    <w:rsid w:val="00A714BD"/>
    <w:rsid w:val="00A71542"/>
    <w:rsid w:val="00A71999"/>
    <w:rsid w:val="00A71D47"/>
    <w:rsid w:val="00A71FF4"/>
    <w:rsid w:val="00A72734"/>
    <w:rsid w:val="00A72975"/>
    <w:rsid w:val="00A730BD"/>
    <w:rsid w:val="00A731A7"/>
    <w:rsid w:val="00A732E7"/>
    <w:rsid w:val="00A73806"/>
    <w:rsid w:val="00A7404C"/>
    <w:rsid w:val="00A74869"/>
    <w:rsid w:val="00A7514D"/>
    <w:rsid w:val="00A756E2"/>
    <w:rsid w:val="00A769BB"/>
    <w:rsid w:val="00A76CB7"/>
    <w:rsid w:val="00A76E55"/>
    <w:rsid w:val="00A76E74"/>
    <w:rsid w:val="00A77B29"/>
    <w:rsid w:val="00A77D96"/>
    <w:rsid w:val="00A80036"/>
    <w:rsid w:val="00A802CB"/>
    <w:rsid w:val="00A80472"/>
    <w:rsid w:val="00A80746"/>
    <w:rsid w:val="00A80EB2"/>
    <w:rsid w:val="00A8134C"/>
    <w:rsid w:val="00A813C7"/>
    <w:rsid w:val="00A8176A"/>
    <w:rsid w:val="00A81AF9"/>
    <w:rsid w:val="00A82223"/>
    <w:rsid w:val="00A823D4"/>
    <w:rsid w:val="00A829CF"/>
    <w:rsid w:val="00A83837"/>
    <w:rsid w:val="00A83942"/>
    <w:rsid w:val="00A83DB7"/>
    <w:rsid w:val="00A8478C"/>
    <w:rsid w:val="00A84CB0"/>
    <w:rsid w:val="00A8531E"/>
    <w:rsid w:val="00A85BAA"/>
    <w:rsid w:val="00A8671D"/>
    <w:rsid w:val="00A867FA"/>
    <w:rsid w:val="00A86878"/>
    <w:rsid w:val="00A868C0"/>
    <w:rsid w:val="00A86F1A"/>
    <w:rsid w:val="00A8719B"/>
    <w:rsid w:val="00A8772A"/>
    <w:rsid w:val="00A8795F"/>
    <w:rsid w:val="00A87B1F"/>
    <w:rsid w:val="00A91215"/>
    <w:rsid w:val="00A91715"/>
    <w:rsid w:val="00A92C66"/>
    <w:rsid w:val="00A931AA"/>
    <w:rsid w:val="00A94383"/>
    <w:rsid w:val="00A94D28"/>
    <w:rsid w:val="00A9536C"/>
    <w:rsid w:val="00A953E2"/>
    <w:rsid w:val="00A9547F"/>
    <w:rsid w:val="00A9558B"/>
    <w:rsid w:val="00A955C7"/>
    <w:rsid w:val="00A95BBC"/>
    <w:rsid w:val="00A961CF"/>
    <w:rsid w:val="00A978F7"/>
    <w:rsid w:val="00A97CBC"/>
    <w:rsid w:val="00AA060F"/>
    <w:rsid w:val="00AA0889"/>
    <w:rsid w:val="00AA08DE"/>
    <w:rsid w:val="00AA2014"/>
    <w:rsid w:val="00AA267F"/>
    <w:rsid w:val="00AA27A9"/>
    <w:rsid w:val="00AA2F14"/>
    <w:rsid w:val="00AA2FA4"/>
    <w:rsid w:val="00AA3E61"/>
    <w:rsid w:val="00AA4DAD"/>
    <w:rsid w:val="00AA6568"/>
    <w:rsid w:val="00AA67FD"/>
    <w:rsid w:val="00AA6DE1"/>
    <w:rsid w:val="00AA6FAC"/>
    <w:rsid w:val="00AA7477"/>
    <w:rsid w:val="00AA7D6B"/>
    <w:rsid w:val="00AA7F59"/>
    <w:rsid w:val="00AB009F"/>
    <w:rsid w:val="00AB0357"/>
    <w:rsid w:val="00AB0B18"/>
    <w:rsid w:val="00AB10A4"/>
    <w:rsid w:val="00AB2ACE"/>
    <w:rsid w:val="00AB333C"/>
    <w:rsid w:val="00AB39E1"/>
    <w:rsid w:val="00AB3E0B"/>
    <w:rsid w:val="00AB4210"/>
    <w:rsid w:val="00AB4A12"/>
    <w:rsid w:val="00AB4D94"/>
    <w:rsid w:val="00AB4EA5"/>
    <w:rsid w:val="00AB528B"/>
    <w:rsid w:val="00AB58A3"/>
    <w:rsid w:val="00AB5BBA"/>
    <w:rsid w:val="00AB5F83"/>
    <w:rsid w:val="00AB6000"/>
    <w:rsid w:val="00AB609B"/>
    <w:rsid w:val="00AB6D4F"/>
    <w:rsid w:val="00AB7C59"/>
    <w:rsid w:val="00AC0033"/>
    <w:rsid w:val="00AC00E9"/>
    <w:rsid w:val="00AC0488"/>
    <w:rsid w:val="00AC050C"/>
    <w:rsid w:val="00AC1019"/>
    <w:rsid w:val="00AC1050"/>
    <w:rsid w:val="00AC105C"/>
    <w:rsid w:val="00AC17A7"/>
    <w:rsid w:val="00AC430C"/>
    <w:rsid w:val="00AC447C"/>
    <w:rsid w:val="00AC4578"/>
    <w:rsid w:val="00AC470C"/>
    <w:rsid w:val="00AC504B"/>
    <w:rsid w:val="00AC5444"/>
    <w:rsid w:val="00AC5862"/>
    <w:rsid w:val="00AC5A0B"/>
    <w:rsid w:val="00AC6174"/>
    <w:rsid w:val="00AC61C2"/>
    <w:rsid w:val="00AC66B9"/>
    <w:rsid w:val="00AC7BF7"/>
    <w:rsid w:val="00AC7E44"/>
    <w:rsid w:val="00AD070F"/>
    <w:rsid w:val="00AD09BD"/>
    <w:rsid w:val="00AD0D75"/>
    <w:rsid w:val="00AD1032"/>
    <w:rsid w:val="00AD12E7"/>
    <w:rsid w:val="00AD17B4"/>
    <w:rsid w:val="00AD1A71"/>
    <w:rsid w:val="00AD1B34"/>
    <w:rsid w:val="00AD26D8"/>
    <w:rsid w:val="00AD2839"/>
    <w:rsid w:val="00AD29BF"/>
    <w:rsid w:val="00AD2FAB"/>
    <w:rsid w:val="00AD3581"/>
    <w:rsid w:val="00AD4552"/>
    <w:rsid w:val="00AD46FE"/>
    <w:rsid w:val="00AD5027"/>
    <w:rsid w:val="00AD536B"/>
    <w:rsid w:val="00AD5848"/>
    <w:rsid w:val="00AD6263"/>
    <w:rsid w:val="00AD646C"/>
    <w:rsid w:val="00AD7363"/>
    <w:rsid w:val="00AD7586"/>
    <w:rsid w:val="00AD7A38"/>
    <w:rsid w:val="00AD7E8F"/>
    <w:rsid w:val="00AE1126"/>
    <w:rsid w:val="00AE1473"/>
    <w:rsid w:val="00AE14E5"/>
    <w:rsid w:val="00AE18B3"/>
    <w:rsid w:val="00AE1DC4"/>
    <w:rsid w:val="00AE2175"/>
    <w:rsid w:val="00AE246A"/>
    <w:rsid w:val="00AE262F"/>
    <w:rsid w:val="00AE2A3C"/>
    <w:rsid w:val="00AE4092"/>
    <w:rsid w:val="00AE475E"/>
    <w:rsid w:val="00AE4ABF"/>
    <w:rsid w:val="00AE5267"/>
    <w:rsid w:val="00AE5451"/>
    <w:rsid w:val="00AE55D7"/>
    <w:rsid w:val="00AE5711"/>
    <w:rsid w:val="00AE5A6C"/>
    <w:rsid w:val="00AE6093"/>
    <w:rsid w:val="00AE6273"/>
    <w:rsid w:val="00AE6947"/>
    <w:rsid w:val="00AE6ECD"/>
    <w:rsid w:val="00AE6F09"/>
    <w:rsid w:val="00AE6F61"/>
    <w:rsid w:val="00AE73C4"/>
    <w:rsid w:val="00AE74CF"/>
    <w:rsid w:val="00AE78CA"/>
    <w:rsid w:val="00AE79D3"/>
    <w:rsid w:val="00AF017A"/>
    <w:rsid w:val="00AF0586"/>
    <w:rsid w:val="00AF092C"/>
    <w:rsid w:val="00AF09AE"/>
    <w:rsid w:val="00AF0C94"/>
    <w:rsid w:val="00AF0D4A"/>
    <w:rsid w:val="00AF0DA1"/>
    <w:rsid w:val="00AF1142"/>
    <w:rsid w:val="00AF1943"/>
    <w:rsid w:val="00AF235B"/>
    <w:rsid w:val="00AF241D"/>
    <w:rsid w:val="00AF3A5B"/>
    <w:rsid w:val="00AF40C5"/>
    <w:rsid w:val="00AF41B0"/>
    <w:rsid w:val="00AF459C"/>
    <w:rsid w:val="00AF5C29"/>
    <w:rsid w:val="00AF5E40"/>
    <w:rsid w:val="00AF68C4"/>
    <w:rsid w:val="00AF733E"/>
    <w:rsid w:val="00AF738F"/>
    <w:rsid w:val="00B000F2"/>
    <w:rsid w:val="00B00121"/>
    <w:rsid w:val="00B005FF"/>
    <w:rsid w:val="00B00A5B"/>
    <w:rsid w:val="00B02FAF"/>
    <w:rsid w:val="00B034D5"/>
    <w:rsid w:val="00B0352E"/>
    <w:rsid w:val="00B03F4C"/>
    <w:rsid w:val="00B03F77"/>
    <w:rsid w:val="00B04517"/>
    <w:rsid w:val="00B046A1"/>
    <w:rsid w:val="00B04ACC"/>
    <w:rsid w:val="00B05A55"/>
    <w:rsid w:val="00B05C20"/>
    <w:rsid w:val="00B05C96"/>
    <w:rsid w:val="00B05CF5"/>
    <w:rsid w:val="00B05DF3"/>
    <w:rsid w:val="00B06E14"/>
    <w:rsid w:val="00B072D7"/>
    <w:rsid w:val="00B075BD"/>
    <w:rsid w:val="00B07904"/>
    <w:rsid w:val="00B07B6E"/>
    <w:rsid w:val="00B07D53"/>
    <w:rsid w:val="00B102C5"/>
    <w:rsid w:val="00B10679"/>
    <w:rsid w:val="00B1162F"/>
    <w:rsid w:val="00B1164D"/>
    <w:rsid w:val="00B12363"/>
    <w:rsid w:val="00B12958"/>
    <w:rsid w:val="00B136FC"/>
    <w:rsid w:val="00B137E9"/>
    <w:rsid w:val="00B13A66"/>
    <w:rsid w:val="00B1414D"/>
    <w:rsid w:val="00B1584A"/>
    <w:rsid w:val="00B158CF"/>
    <w:rsid w:val="00B15AF8"/>
    <w:rsid w:val="00B15F36"/>
    <w:rsid w:val="00B16D0D"/>
    <w:rsid w:val="00B16EFC"/>
    <w:rsid w:val="00B206F4"/>
    <w:rsid w:val="00B209B5"/>
    <w:rsid w:val="00B209F7"/>
    <w:rsid w:val="00B20B8E"/>
    <w:rsid w:val="00B215E3"/>
    <w:rsid w:val="00B2169D"/>
    <w:rsid w:val="00B21A37"/>
    <w:rsid w:val="00B21CD2"/>
    <w:rsid w:val="00B23262"/>
    <w:rsid w:val="00B234B0"/>
    <w:rsid w:val="00B23CDA"/>
    <w:rsid w:val="00B23F1B"/>
    <w:rsid w:val="00B24740"/>
    <w:rsid w:val="00B24839"/>
    <w:rsid w:val="00B249CE"/>
    <w:rsid w:val="00B25245"/>
    <w:rsid w:val="00B25850"/>
    <w:rsid w:val="00B25C0A"/>
    <w:rsid w:val="00B25D08"/>
    <w:rsid w:val="00B263C7"/>
    <w:rsid w:val="00B269F3"/>
    <w:rsid w:val="00B273B6"/>
    <w:rsid w:val="00B27941"/>
    <w:rsid w:val="00B306A5"/>
    <w:rsid w:val="00B307ED"/>
    <w:rsid w:val="00B315E2"/>
    <w:rsid w:val="00B31E04"/>
    <w:rsid w:val="00B32338"/>
    <w:rsid w:val="00B32903"/>
    <w:rsid w:val="00B32CF0"/>
    <w:rsid w:val="00B3395B"/>
    <w:rsid w:val="00B33A00"/>
    <w:rsid w:val="00B33D14"/>
    <w:rsid w:val="00B34224"/>
    <w:rsid w:val="00B343FB"/>
    <w:rsid w:val="00B3481F"/>
    <w:rsid w:val="00B34A6E"/>
    <w:rsid w:val="00B34AC6"/>
    <w:rsid w:val="00B35192"/>
    <w:rsid w:val="00B358EF"/>
    <w:rsid w:val="00B35A71"/>
    <w:rsid w:val="00B361E4"/>
    <w:rsid w:val="00B36FCA"/>
    <w:rsid w:val="00B37187"/>
    <w:rsid w:val="00B3733C"/>
    <w:rsid w:val="00B37B24"/>
    <w:rsid w:val="00B40707"/>
    <w:rsid w:val="00B41A3B"/>
    <w:rsid w:val="00B422EB"/>
    <w:rsid w:val="00B423D7"/>
    <w:rsid w:val="00B42594"/>
    <w:rsid w:val="00B42C5E"/>
    <w:rsid w:val="00B42EE1"/>
    <w:rsid w:val="00B43E38"/>
    <w:rsid w:val="00B44CF2"/>
    <w:rsid w:val="00B45637"/>
    <w:rsid w:val="00B45BE2"/>
    <w:rsid w:val="00B45DF2"/>
    <w:rsid w:val="00B45FEA"/>
    <w:rsid w:val="00B464FD"/>
    <w:rsid w:val="00B46F8E"/>
    <w:rsid w:val="00B476C1"/>
    <w:rsid w:val="00B47B40"/>
    <w:rsid w:val="00B50628"/>
    <w:rsid w:val="00B50C31"/>
    <w:rsid w:val="00B50D2F"/>
    <w:rsid w:val="00B50D8D"/>
    <w:rsid w:val="00B512D9"/>
    <w:rsid w:val="00B52260"/>
    <w:rsid w:val="00B523D6"/>
    <w:rsid w:val="00B52738"/>
    <w:rsid w:val="00B52BDC"/>
    <w:rsid w:val="00B52D5F"/>
    <w:rsid w:val="00B535B0"/>
    <w:rsid w:val="00B53CE0"/>
    <w:rsid w:val="00B53D95"/>
    <w:rsid w:val="00B5446E"/>
    <w:rsid w:val="00B5450C"/>
    <w:rsid w:val="00B546DC"/>
    <w:rsid w:val="00B55270"/>
    <w:rsid w:val="00B555E4"/>
    <w:rsid w:val="00B557AF"/>
    <w:rsid w:val="00B56102"/>
    <w:rsid w:val="00B56DE8"/>
    <w:rsid w:val="00B579A0"/>
    <w:rsid w:val="00B602DC"/>
    <w:rsid w:val="00B604F3"/>
    <w:rsid w:val="00B6062A"/>
    <w:rsid w:val="00B60668"/>
    <w:rsid w:val="00B607AF"/>
    <w:rsid w:val="00B60C96"/>
    <w:rsid w:val="00B613CD"/>
    <w:rsid w:val="00B613D1"/>
    <w:rsid w:val="00B61DA0"/>
    <w:rsid w:val="00B61FA1"/>
    <w:rsid w:val="00B627A1"/>
    <w:rsid w:val="00B63A28"/>
    <w:rsid w:val="00B64490"/>
    <w:rsid w:val="00B6464F"/>
    <w:rsid w:val="00B64E78"/>
    <w:rsid w:val="00B6510E"/>
    <w:rsid w:val="00B65288"/>
    <w:rsid w:val="00B65E33"/>
    <w:rsid w:val="00B6634D"/>
    <w:rsid w:val="00B667BA"/>
    <w:rsid w:val="00B66C9C"/>
    <w:rsid w:val="00B66DBB"/>
    <w:rsid w:val="00B6762C"/>
    <w:rsid w:val="00B67869"/>
    <w:rsid w:val="00B67C96"/>
    <w:rsid w:val="00B70004"/>
    <w:rsid w:val="00B7016B"/>
    <w:rsid w:val="00B70194"/>
    <w:rsid w:val="00B704C4"/>
    <w:rsid w:val="00B70B31"/>
    <w:rsid w:val="00B70FF6"/>
    <w:rsid w:val="00B7130F"/>
    <w:rsid w:val="00B71725"/>
    <w:rsid w:val="00B71794"/>
    <w:rsid w:val="00B717DC"/>
    <w:rsid w:val="00B71C23"/>
    <w:rsid w:val="00B721F0"/>
    <w:rsid w:val="00B72A01"/>
    <w:rsid w:val="00B72AF1"/>
    <w:rsid w:val="00B72B82"/>
    <w:rsid w:val="00B72E2E"/>
    <w:rsid w:val="00B732AE"/>
    <w:rsid w:val="00B735CF"/>
    <w:rsid w:val="00B73FC2"/>
    <w:rsid w:val="00B74059"/>
    <w:rsid w:val="00B740BD"/>
    <w:rsid w:val="00B7425C"/>
    <w:rsid w:val="00B74A7A"/>
    <w:rsid w:val="00B7540C"/>
    <w:rsid w:val="00B7559A"/>
    <w:rsid w:val="00B757A1"/>
    <w:rsid w:val="00B75AFF"/>
    <w:rsid w:val="00B75C27"/>
    <w:rsid w:val="00B75CBA"/>
    <w:rsid w:val="00B75F70"/>
    <w:rsid w:val="00B760AA"/>
    <w:rsid w:val="00B76537"/>
    <w:rsid w:val="00B765AC"/>
    <w:rsid w:val="00B76743"/>
    <w:rsid w:val="00B768A0"/>
    <w:rsid w:val="00B76E92"/>
    <w:rsid w:val="00B77235"/>
    <w:rsid w:val="00B77E7A"/>
    <w:rsid w:val="00B81154"/>
    <w:rsid w:val="00B81381"/>
    <w:rsid w:val="00B8166F"/>
    <w:rsid w:val="00B81B54"/>
    <w:rsid w:val="00B820B8"/>
    <w:rsid w:val="00B82768"/>
    <w:rsid w:val="00B82974"/>
    <w:rsid w:val="00B82FF9"/>
    <w:rsid w:val="00B83536"/>
    <w:rsid w:val="00B83579"/>
    <w:rsid w:val="00B837FF"/>
    <w:rsid w:val="00B839B4"/>
    <w:rsid w:val="00B83C37"/>
    <w:rsid w:val="00B83C88"/>
    <w:rsid w:val="00B8406E"/>
    <w:rsid w:val="00B84360"/>
    <w:rsid w:val="00B8498E"/>
    <w:rsid w:val="00B84B17"/>
    <w:rsid w:val="00B84F9F"/>
    <w:rsid w:val="00B85133"/>
    <w:rsid w:val="00B853E3"/>
    <w:rsid w:val="00B8544C"/>
    <w:rsid w:val="00B85787"/>
    <w:rsid w:val="00B8588A"/>
    <w:rsid w:val="00B85C62"/>
    <w:rsid w:val="00B85DBD"/>
    <w:rsid w:val="00B85FBE"/>
    <w:rsid w:val="00B8611C"/>
    <w:rsid w:val="00B86152"/>
    <w:rsid w:val="00B8619E"/>
    <w:rsid w:val="00B86B40"/>
    <w:rsid w:val="00B874EC"/>
    <w:rsid w:val="00B8757D"/>
    <w:rsid w:val="00B904EE"/>
    <w:rsid w:val="00B9083F"/>
    <w:rsid w:val="00B90D31"/>
    <w:rsid w:val="00B916D3"/>
    <w:rsid w:val="00B91AEE"/>
    <w:rsid w:val="00B91C74"/>
    <w:rsid w:val="00B92134"/>
    <w:rsid w:val="00B929E6"/>
    <w:rsid w:val="00B92DF5"/>
    <w:rsid w:val="00B93E72"/>
    <w:rsid w:val="00B94D2C"/>
    <w:rsid w:val="00B954E8"/>
    <w:rsid w:val="00B95594"/>
    <w:rsid w:val="00B9591D"/>
    <w:rsid w:val="00B95AD0"/>
    <w:rsid w:val="00B95AF6"/>
    <w:rsid w:val="00B96103"/>
    <w:rsid w:val="00B967DC"/>
    <w:rsid w:val="00B97C35"/>
    <w:rsid w:val="00BA01B6"/>
    <w:rsid w:val="00BA07FD"/>
    <w:rsid w:val="00BA0B5E"/>
    <w:rsid w:val="00BA0CE7"/>
    <w:rsid w:val="00BA0FA2"/>
    <w:rsid w:val="00BA11DE"/>
    <w:rsid w:val="00BA12AF"/>
    <w:rsid w:val="00BA14EA"/>
    <w:rsid w:val="00BA14FA"/>
    <w:rsid w:val="00BA151E"/>
    <w:rsid w:val="00BA169C"/>
    <w:rsid w:val="00BA1EB3"/>
    <w:rsid w:val="00BA2E33"/>
    <w:rsid w:val="00BA3463"/>
    <w:rsid w:val="00BA38A1"/>
    <w:rsid w:val="00BA3E12"/>
    <w:rsid w:val="00BA4EE6"/>
    <w:rsid w:val="00BA4EF5"/>
    <w:rsid w:val="00BA52B5"/>
    <w:rsid w:val="00BA5687"/>
    <w:rsid w:val="00BA629D"/>
    <w:rsid w:val="00BA66A1"/>
    <w:rsid w:val="00BA6A2C"/>
    <w:rsid w:val="00BA6EE0"/>
    <w:rsid w:val="00BA704F"/>
    <w:rsid w:val="00BA7635"/>
    <w:rsid w:val="00BB0127"/>
    <w:rsid w:val="00BB1847"/>
    <w:rsid w:val="00BB1A3C"/>
    <w:rsid w:val="00BB2566"/>
    <w:rsid w:val="00BB2989"/>
    <w:rsid w:val="00BB2DD7"/>
    <w:rsid w:val="00BB35D2"/>
    <w:rsid w:val="00BB41D1"/>
    <w:rsid w:val="00BB4CE8"/>
    <w:rsid w:val="00BB4EE4"/>
    <w:rsid w:val="00BB57E4"/>
    <w:rsid w:val="00BB5A90"/>
    <w:rsid w:val="00BB60CA"/>
    <w:rsid w:val="00BB66E6"/>
    <w:rsid w:val="00BB712A"/>
    <w:rsid w:val="00BC1D10"/>
    <w:rsid w:val="00BC1E19"/>
    <w:rsid w:val="00BC29D0"/>
    <w:rsid w:val="00BC2BA6"/>
    <w:rsid w:val="00BC2C7F"/>
    <w:rsid w:val="00BC30CF"/>
    <w:rsid w:val="00BC32C1"/>
    <w:rsid w:val="00BC38A0"/>
    <w:rsid w:val="00BC3C3D"/>
    <w:rsid w:val="00BC4699"/>
    <w:rsid w:val="00BC4A15"/>
    <w:rsid w:val="00BC508F"/>
    <w:rsid w:val="00BC551E"/>
    <w:rsid w:val="00BC5856"/>
    <w:rsid w:val="00BC59E1"/>
    <w:rsid w:val="00BC62C6"/>
    <w:rsid w:val="00BC6946"/>
    <w:rsid w:val="00BC7793"/>
    <w:rsid w:val="00BC77BF"/>
    <w:rsid w:val="00BC7AC9"/>
    <w:rsid w:val="00BD0877"/>
    <w:rsid w:val="00BD128D"/>
    <w:rsid w:val="00BD1731"/>
    <w:rsid w:val="00BD1E02"/>
    <w:rsid w:val="00BD26EF"/>
    <w:rsid w:val="00BD2778"/>
    <w:rsid w:val="00BD2C30"/>
    <w:rsid w:val="00BD2FA5"/>
    <w:rsid w:val="00BD332E"/>
    <w:rsid w:val="00BD3689"/>
    <w:rsid w:val="00BD40C6"/>
    <w:rsid w:val="00BD535E"/>
    <w:rsid w:val="00BD53CB"/>
    <w:rsid w:val="00BD5560"/>
    <w:rsid w:val="00BD63C6"/>
    <w:rsid w:val="00BD7EBB"/>
    <w:rsid w:val="00BE1177"/>
    <w:rsid w:val="00BE1A9F"/>
    <w:rsid w:val="00BE1CE6"/>
    <w:rsid w:val="00BE1F83"/>
    <w:rsid w:val="00BE20CD"/>
    <w:rsid w:val="00BE2D94"/>
    <w:rsid w:val="00BE3429"/>
    <w:rsid w:val="00BE3713"/>
    <w:rsid w:val="00BE4597"/>
    <w:rsid w:val="00BE460E"/>
    <w:rsid w:val="00BE46FB"/>
    <w:rsid w:val="00BE4AC7"/>
    <w:rsid w:val="00BE4B28"/>
    <w:rsid w:val="00BE58A9"/>
    <w:rsid w:val="00BE5EAC"/>
    <w:rsid w:val="00BE663C"/>
    <w:rsid w:val="00BE70A1"/>
    <w:rsid w:val="00BE7326"/>
    <w:rsid w:val="00BE7956"/>
    <w:rsid w:val="00BE7C01"/>
    <w:rsid w:val="00BF0322"/>
    <w:rsid w:val="00BF11E1"/>
    <w:rsid w:val="00BF1463"/>
    <w:rsid w:val="00BF151B"/>
    <w:rsid w:val="00BF17CD"/>
    <w:rsid w:val="00BF1D3F"/>
    <w:rsid w:val="00BF1ED0"/>
    <w:rsid w:val="00BF2463"/>
    <w:rsid w:val="00BF26CA"/>
    <w:rsid w:val="00BF29F2"/>
    <w:rsid w:val="00BF2F4E"/>
    <w:rsid w:val="00BF30FA"/>
    <w:rsid w:val="00BF5065"/>
    <w:rsid w:val="00BF532B"/>
    <w:rsid w:val="00BF5E73"/>
    <w:rsid w:val="00BF67D9"/>
    <w:rsid w:val="00BF6822"/>
    <w:rsid w:val="00BF6EDB"/>
    <w:rsid w:val="00BF6FB0"/>
    <w:rsid w:val="00BF70E7"/>
    <w:rsid w:val="00BF70EF"/>
    <w:rsid w:val="00BF71E3"/>
    <w:rsid w:val="00BF7ADF"/>
    <w:rsid w:val="00BF7B23"/>
    <w:rsid w:val="00BF7F2C"/>
    <w:rsid w:val="00C0013B"/>
    <w:rsid w:val="00C002BE"/>
    <w:rsid w:val="00C003FF"/>
    <w:rsid w:val="00C00537"/>
    <w:rsid w:val="00C00EE9"/>
    <w:rsid w:val="00C00FAE"/>
    <w:rsid w:val="00C015A7"/>
    <w:rsid w:val="00C01D1B"/>
    <w:rsid w:val="00C02547"/>
    <w:rsid w:val="00C031A2"/>
    <w:rsid w:val="00C0323B"/>
    <w:rsid w:val="00C042E1"/>
    <w:rsid w:val="00C0554D"/>
    <w:rsid w:val="00C05A0C"/>
    <w:rsid w:val="00C05C75"/>
    <w:rsid w:val="00C0605F"/>
    <w:rsid w:val="00C061F6"/>
    <w:rsid w:val="00C070F3"/>
    <w:rsid w:val="00C079AA"/>
    <w:rsid w:val="00C07A6D"/>
    <w:rsid w:val="00C101A6"/>
    <w:rsid w:val="00C1022E"/>
    <w:rsid w:val="00C1060F"/>
    <w:rsid w:val="00C1066E"/>
    <w:rsid w:val="00C10848"/>
    <w:rsid w:val="00C1093D"/>
    <w:rsid w:val="00C1150E"/>
    <w:rsid w:val="00C116AE"/>
    <w:rsid w:val="00C118B6"/>
    <w:rsid w:val="00C11D5E"/>
    <w:rsid w:val="00C11EEA"/>
    <w:rsid w:val="00C122B5"/>
    <w:rsid w:val="00C12AC9"/>
    <w:rsid w:val="00C12C6B"/>
    <w:rsid w:val="00C12DA0"/>
    <w:rsid w:val="00C12DEC"/>
    <w:rsid w:val="00C13316"/>
    <w:rsid w:val="00C134A2"/>
    <w:rsid w:val="00C13973"/>
    <w:rsid w:val="00C13D22"/>
    <w:rsid w:val="00C13F9A"/>
    <w:rsid w:val="00C149DA"/>
    <w:rsid w:val="00C14EB4"/>
    <w:rsid w:val="00C1505A"/>
    <w:rsid w:val="00C1520A"/>
    <w:rsid w:val="00C153AF"/>
    <w:rsid w:val="00C15AF5"/>
    <w:rsid w:val="00C15ED9"/>
    <w:rsid w:val="00C160F3"/>
    <w:rsid w:val="00C16360"/>
    <w:rsid w:val="00C165BA"/>
    <w:rsid w:val="00C16929"/>
    <w:rsid w:val="00C1693C"/>
    <w:rsid w:val="00C16C46"/>
    <w:rsid w:val="00C171DF"/>
    <w:rsid w:val="00C173E3"/>
    <w:rsid w:val="00C176B5"/>
    <w:rsid w:val="00C17E4B"/>
    <w:rsid w:val="00C17E72"/>
    <w:rsid w:val="00C17F31"/>
    <w:rsid w:val="00C20045"/>
    <w:rsid w:val="00C204D2"/>
    <w:rsid w:val="00C217BD"/>
    <w:rsid w:val="00C217C8"/>
    <w:rsid w:val="00C21BD6"/>
    <w:rsid w:val="00C21EF1"/>
    <w:rsid w:val="00C22009"/>
    <w:rsid w:val="00C22107"/>
    <w:rsid w:val="00C2248D"/>
    <w:rsid w:val="00C22597"/>
    <w:rsid w:val="00C22694"/>
    <w:rsid w:val="00C228A7"/>
    <w:rsid w:val="00C22974"/>
    <w:rsid w:val="00C23849"/>
    <w:rsid w:val="00C239F3"/>
    <w:rsid w:val="00C23C1F"/>
    <w:rsid w:val="00C23F81"/>
    <w:rsid w:val="00C24337"/>
    <w:rsid w:val="00C249EB"/>
    <w:rsid w:val="00C25A9E"/>
    <w:rsid w:val="00C25D83"/>
    <w:rsid w:val="00C267FD"/>
    <w:rsid w:val="00C26C9A"/>
    <w:rsid w:val="00C27206"/>
    <w:rsid w:val="00C2728F"/>
    <w:rsid w:val="00C27322"/>
    <w:rsid w:val="00C27DE4"/>
    <w:rsid w:val="00C27E4D"/>
    <w:rsid w:val="00C303BC"/>
    <w:rsid w:val="00C30484"/>
    <w:rsid w:val="00C3142E"/>
    <w:rsid w:val="00C3174C"/>
    <w:rsid w:val="00C3183B"/>
    <w:rsid w:val="00C3227B"/>
    <w:rsid w:val="00C32287"/>
    <w:rsid w:val="00C32853"/>
    <w:rsid w:val="00C32CEC"/>
    <w:rsid w:val="00C32EE1"/>
    <w:rsid w:val="00C33417"/>
    <w:rsid w:val="00C33E67"/>
    <w:rsid w:val="00C34065"/>
    <w:rsid w:val="00C34B72"/>
    <w:rsid w:val="00C34EC1"/>
    <w:rsid w:val="00C351DC"/>
    <w:rsid w:val="00C3557D"/>
    <w:rsid w:val="00C35B0A"/>
    <w:rsid w:val="00C35F5C"/>
    <w:rsid w:val="00C362DC"/>
    <w:rsid w:val="00C363F8"/>
    <w:rsid w:val="00C36D24"/>
    <w:rsid w:val="00C37287"/>
    <w:rsid w:val="00C37450"/>
    <w:rsid w:val="00C37FF2"/>
    <w:rsid w:val="00C40359"/>
    <w:rsid w:val="00C4045D"/>
    <w:rsid w:val="00C40607"/>
    <w:rsid w:val="00C407EA"/>
    <w:rsid w:val="00C40B27"/>
    <w:rsid w:val="00C40EAA"/>
    <w:rsid w:val="00C41145"/>
    <w:rsid w:val="00C4124A"/>
    <w:rsid w:val="00C412A8"/>
    <w:rsid w:val="00C41A4A"/>
    <w:rsid w:val="00C422B9"/>
    <w:rsid w:val="00C432B2"/>
    <w:rsid w:val="00C4348E"/>
    <w:rsid w:val="00C43683"/>
    <w:rsid w:val="00C43F1E"/>
    <w:rsid w:val="00C43F42"/>
    <w:rsid w:val="00C44D3B"/>
    <w:rsid w:val="00C44D3C"/>
    <w:rsid w:val="00C45237"/>
    <w:rsid w:val="00C45599"/>
    <w:rsid w:val="00C45AF5"/>
    <w:rsid w:val="00C468A6"/>
    <w:rsid w:val="00C46F37"/>
    <w:rsid w:val="00C470BA"/>
    <w:rsid w:val="00C47239"/>
    <w:rsid w:val="00C50E49"/>
    <w:rsid w:val="00C51152"/>
    <w:rsid w:val="00C52713"/>
    <w:rsid w:val="00C528EF"/>
    <w:rsid w:val="00C528FB"/>
    <w:rsid w:val="00C52C99"/>
    <w:rsid w:val="00C538DC"/>
    <w:rsid w:val="00C5394B"/>
    <w:rsid w:val="00C53B5E"/>
    <w:rsid w:val="00C53BED"/>
    <w:rsid w:val="00C54010"/>
    <w:rsid w:val="00C543C6"/>
    <w:rsid w:val="00C55161"/>
    <w:rsid w:val="00C557AD"/>
    <w:rsid w:val="00C559EA"/>
    <w:rsid w:val="00C55AEE"/>
    <w:rsid w:val="00C55D28"/>
    <w:rsid w:val="00C56410"/>
    <w:rsid w:val="00C56783"/>
    <w:rsid w:val="00C56858"/>
    <w:rsid w:val="00C6066F"/>
    <w:rsid w:val="00C606DC"/>
    <w:rsid w:val="00C60898"/>
    <w:rsid w:val="00C60E5D"/>
    <w:rsid w:val="00C60F03"/>
    <w:rsid w:val="00C6122A"/>
    <w:rsid w:val="00C6173D"/>
    <w:rsid w:val="00C61AC9"/>
    <w:rsid w:val="00C61EE5"/>
    <w:rsid w:val="00C61F0B"/>
    <w:rsid w:val="00C61F45"/>
    <w:rsid w:val="00C62823"/>
    <w:rsid w:val="00C62ACA"/>
    <w:rsid w:val="00C62C17"/>
    <w:rsid w:val="00C62D4D"/>
    <w:rsid w:val="00C62ECA"/>
    <w:rsid w:val="00C630B9"/>
    <w:rsid w:val="00C638C7"/>
    <w:rsid w:val="00C638FF"/>
    <w:rsid w:val="00C64557"/>
    <w:rsid w:val="00C645D8"/>
    <w:rsid w:val="00C64C6D"/>
    <w:rsid w:val="00C660AA"/>
    <w:rsid w:val="00C662C8"/>
    <w:rsid w:val="00C66C12"/>
    <w:rsid w:val="00C66C93"/>
    <w:rsid w:val="00C67231"/>
    <w:rsid w:val="00C706E7"/>
    <w:rsid w:val="00C71012"/>
    <w:rsid w:val="00C7125E"/>
    <w:rsid w:val="00C7155F"/>
    <w:rsid w:val="00C71A41"/>
    <w:rsid w:val="00C71F41"/>
    <w:rsid w:val="00C72174"/>
    <w:rsid w:val="00C7242C"/>
    <w:rsid w:val="00C725A6"/>
    <w:rsid w:val="00C7289A"/>
    <w:rsid w:val="00C72A94"/>
    <w:rsid w:val="00C72C39"/>
    <w:rsid w:val="00C731D9"/>
    <w:rsid w:val="00C73531"/>
    <w:rsid w:val="00C735A0"/>
    <w:rsid w:val="00C736C4"/>
    <w:rsid w:val="00C73964"/>
    <w:rsid w:val="00C74321"/>
    <w:rsid w:val="00C7473B"/>
    <w:rsid w:val="00C747C9"/>
    <w:rsid w:val="00C75507"/>
    <w:rsid w:val="00C75599"/>
    <w:rsid w:val="00C7578E"/>
    <w:rsid w:val="00C76150"/>
    <w:rsid w:val="00C76E7D"/>
    <w:rsid w:val="00C77572"/>
    <w:rsid w:val="00C7773D"/>
    <w:rsid w:val="00C77893"/>
    <w:rsid w:val="00C77DFE"/>
    <w:rsid w:val="00C800E5"/>
    <w:rsid w:val="00C808EE"/>
    <w:rsid w:val="00C80BC8"/>
    <w:rsid w:val="00C8119D"/>
    <w:rsid w:val="00C81381"/>
    <w:rsid w:val="00C815BE"/>
    <w:rsid w:val="00C8180B"/>
    <w:rsid w:val="00C8275B"/>
    <w:rsid w:val="00C83197"/>
    <w:rsid w:val="00C83371"/>
    <w:rsid w:val="00C83402"/>
    <w:rsid w:val="00C8378F"/>
    <w:rsid w:val="00C8390D"/>
    <w:rsid w:val="00C8394B"/>
    <w:rsid w:val="00C83C24"/>
    <w:rsid w:val="00C83DCD"/>
    <w:rsid w:val="00C841B9"/>
    <w:rsid w:val="00C8454D"/>
    <w:rsid w:val="00C84848"/>
    <w:rsid w:val="00C84900"/>
    <w:rsid w:val="00C84BFA"/>
    <w:rsid w:val="00C852DD"/>
    <w:rsid w:val="00C853CA"/>
    <w:rsid w:val="00C85E69"/>
    <w:rsid w:val="00C86170"/>
    <w:rsid w:val="00C8639B"/>
    <w:rsid w:val="00C86DDF"/>
    <w:rsid w:val="00C873E5"/>
    <w:rsid w:val="00C8770C"/>
    <w:rsid w:val="00C87BCB"/>
    <w:rsid w:val="00C87C06"/>
    <w:rsid w:val="00C87F45"/>
    <w:rsid w:val="00C87FB3"/>
    <w:rsid w:val="00C9061B"/>
    <w:rsid w:val="00C91E3C"/>
    <w:rsid w:val="00C93651"/>
    <w:rsid w:val="00C93950"/>
    <w:rsid w:val="00C93958"/>
    <w:rsid w:val="00C93B14"/>
    <w:rsid w:val="00C94324"/>
    <w:rsid w:val="00C95E79"/>
    <w:rsid w:val="00C96D84"/>
    <w:rsid w:val="00C96DB0"/>
    <w:rsid w:val="00C971EC"/>
    <w:rsid w:val="00C974E1"/>
    <w:rsid w:val="00C975FF"/>
    <w:rsid w:val="00C9763D"/>
    <w:rsid w:val="00CA0077"/>
    <w:rsid w:val="00CA03CA"/>
    <w:rsid w:val="00CA050D"/>
    <w:rsid w:val="00CA052E"/>
    <w:rsid w:val="00CA070B"/>
    <w:rsid w:val="00CA0988"/>
    <w:rsid w:val="00CA0A4D"/>
    <w:rsid w:val="00CA0AB5"/>
    <w:rsid w:val="00CA0C70"/>
    <w:rsid w:val="00CA1401"/>
    <w:rsid w:val="00CA1515"/>
    <w:rsid w:val="00CA1881"/>
    <w:rsid w:val="00CA1DF9"/>
    <w:rsid w:val="00CA2C92"/>
    <w:rsid w:val="00CA39D4"/>
    <w:rsid w:val="00CA43CE"/>
    <w:rsid w:val="00CA5445"/>
    <w:rsid w:val="00CA5676"/>
    <w:rsid w:val="00CA6016"/>
    <w:rsid w:val="00CA6FB8"/>
    <w:rsid w:val="00CA7BA2"/>
    <w:rsid w:val="00CA7C41"/>
    <w:rsid w:val="00CB042C"/>
    <w:rsid w:val="00CB0D5E"/>
    <w:rsid w:val="00CB1178"/>
    <w:rsid w:val="00CB11AF"/>
    <w:rsid w:val="00CB1290"/>
    <w:rsid w:val="00CB1569"/>
    <w:rsid w:val="00CB169A"/>
    <w:rsid w:val="00CB1AF1"/>
    <w:rsid w:val="00CB228A"/>
    <w:rsid w:val="00CB2549"/>
    <w:rsid w:val="00CB2A06"/>
    <w:rsid w:val="00CB2A21"/>
    <w:rsid w:val="00CB348C"/>
    <w:rsid w:val="00CB3849"/>
    <w:rsid w:val="00CB4150"/>
    <w:rsid w:val="00CB41A9"/>
    <w:rsid w:val="00CB440D"/>
    <w:rsid w:val="00CB4793"/>
    <w:rsid w:val="00CB5309"/>
    <w:rsid w:val="00CB579D"/>
    <w:rsid w:val="00CB5828"/>
    <w:rsid w:val="00CB58A4"/>
    <w:rsid w:val="00CB5C7F"/>
    <w:rsid w:val="00CB5E33"/>
    <w:rsid w:val="00CB5F71"/>
    <w:rsid w:val="00CB6548"/>
    <w:rsid w:val="00CB77A1"/>
    <w:rsid w:val="00CB792B"/>
    <w:rsid w:val="00CB7BBC"/>
    <w:rsid w:val="00CC01CB"/>
    <w:rsid w:val="00CC0E4C"/>
    <w:rsid w:val="00CC13AE"/>
    <w:rsid w:val="00CC1756"/>
    <w:rsid w:val="00CC1D03"/>
    <w:rsid w:val="00CC1DE8"/>
    <w:rsid w:val="00CC1E54"/>
    <w:rsid w:val="00CC20E3"/>
    <w:rsid w:val="00CC293F"/>
    <w:rsid w:val="00CC3A4F"/>
    <w:rsid w:val="00CC3ECB"/>
    <w:rsid w:val="00CC4CD5"/>
    <w:rsid w:val="00CC4DCF"/>
    <w:rsid w:val="00CC53EA"/>
    <w:rsid w:val="00CC5CF0"/>
    <w:rsid w:val="00CC5D13"/>
    <w:rsid w:val="00CC5ED8"/>
    <w:rsid w:val="00CC5FAA"/>
    <w:rsid w:val="00CC624B"/>
    <w:rsid w:val="00CC7196"/>
    <w:rsid w:val="00CC73F5"/>
    <w:rsid w:val="00CC7545"/>
    <w:rsid w:val="00CC7DA0"/>
    <w:rsid w:val="00CD0774"/>
    <w:rsid w:val="00CD10BF"/>
    <w:rsid w:val="00CD112E"/>
    <w:rsid w:val="00CD113D"/>
    <w:rsid w:val="00CD1D88"/>
    <w:rsid w:val="00CD2398"/>
    <w:rsid w:val="00CD23E5"/>
    <w:rsid w:val="00CD23F8"/>
    <w:rsid w:val="00CD251D"/>
    <w:rsid w:val="00CD34FB"/>
    <w:rsid w:val="00CD3CF1"/>
    <w:rsid w:val="00CD4692"/>
    <w:rsid w:val="00CD5384"/>
    <w:rsid w:val="00CD5405"/>
    <w:rsid w:val="00CD61FF"/>
    <w:rsid w:val="00CD7016"/>
    <w:rsid w:val="00CD713F"/>
    <w:rsid w:val="00CD76DD"/>
    <w:rsid w:val="00CD7BAE"/>
    <w:rsid w:val="00CE007D"/>
    <w:rsid w:val="00CE0151"/>
    <w:rsid w:val="00CE02E0"/>
    <w:rsid w:val="00CE0D09"/>
    <w:rsid w:val="00CE0DB2"/>
    <w:rsid w:val="00CE0E1A"/>
    <w:rsid w:val="00CE167B"/>
    <w:rsid w:val="00CE19B6"/>
    <w:rsid w:val="00CE1A74"/>
    <w:rsid w:val="00CE1FBE"/>
    <w:rsid w:val="00CE204A"/>
    <w:rsid w:val="00CE310C"/>
    <w:rsid w:val="00CE311D"/>
    <w:rsid w:val="00CE3D37"/>
    <w:rsid w:val="00CE5174"/>
    <w:rsid w:val="00CE554D"/>
    <w:rsid w:val="00CE56FD"/>
    <w:rsid w:val="00CE57F1"/>
    <w:rsid w:val="00CE589F"/>
    <w:rsid w:val="00CE5E46"/>
    <w:rsid w:val="00CE5ECD"/>
    <w:rsid w:val="00CE6037"/>
    <w:rsid w:val="00CE64A5"/>
    <w:rsid w:val="00CE6687"/>
    <w:rsid w:val="00CE6C3B"/>
    <w:rsid w:val="00CE6DA2"/>
    <w:rsid w:val="00CE70DC"/>
    <w:rsid w:val="00CE74B7"/>
    <w:rsid w:val="00CE7BC6"/>
    <w:rsid w:val="00CF099E"/>
    <w:rsid w:val="00CF09D6"/>
    <w:rsid w:val="00CF1C21"/>
    <w:rsid w:val="00CF1C6D"/>
    <w:rsid w:val="00CF2083"/>
    <w:rsid w:val="00CF323E"/>
    <w:rsid w:val="00CF3C22"/>
    <w:rsid w:val="00CF44D8"/>
    <w:rsid w:val="00CF4715"/>
    <w:rsid w:val="00CF546A"/>
    <w:rsid w:val="00CF548A"/>
    <w:rsid w:val="00CF5DEC"/>
    <w:rsid w:val="00CF637F"/>
    <w:rsid w:val="00CF7913"/>
    <w:rsid w:val="00CF7E63"/>
    <w:rsid w:val="00CF7FEE"/>
    <w:rsid w:val="00D00CF4"/>
    <w:rsid w:val="00D010CD"/>
    <w:rsid w:val="00D02607"/>
    <w:rsid w:val="00D02861"/>
    <w:rsid w:val="00D0297F"/>
    <w:rsid w:val="00D03189"/>
    <w:rsid w:val="00D034D6"/>
    <w:rsid w:val="00D035D4"/>
    <w:rsid w:val="00D03619"/>
    <w:rsid w:val="00D03724"/>
    <w:rsid w:val="00D0437A"/>
    <w:rsid w:val="00D046FF"/>
    <w:rsid w:val="00D04B26"/>
    <w:rsid w:val="00D055D2"/>
    <w:rsid w:val="00D05FBA"/>
    <w:rsid w:val="00D06D65"/>
    <w:rsid w:val="00D07257"/>
    <w:rsid w:val="00D07A8E"/>
    <w:rsid w:val="00D10A25"/>
    <w:rsid w:val="00D1154F"/>
    <w:rsid w:val="00D12644"/>
    <w:rsid w:val="00D12990"/>
    <w:rsid w:val="00D12BD0"/>
    <w:rsid w:val="00D12DE0"/>
    <w:rsid w:val="00D12E6A"/>
    <w:rsid w:val="00D13121"/>
    <w:rsid w:val="00D13589"/>
    <w:rsid w:val="00D135DC"/>
    <w:rsid w:val="00D13F7E"/>
    <w:rsid w:val="00D14462"/>
    <w:rsid w:val="00D1459D"/>
    <w:rsid w:val="00D148BF"/>
    <w:rsid w:val="00D16116"/>
    <w:rsid w:val="00D1620F"/>
    <w:rsid w:val="00D16D58"/>
    <w:rsid w:val="00D16E1E"/>
    <w:rsid w:val="00D17CA5"/>
    <w:rsid w:val="00D2074F"/>
    <w:rsid w:val="00D20B33"/>
    <w:rsid w:val="00D22DE0"/>
    <w:rsid w:val="00D2375F"/>
    <w:rsid w:val="00D23A31"/>
    <w:rsid w:val="00D23C4F"/>
    <w:rsid w:val="00D2400F"/>
    <w:rsid w:val="00D246EE"/>
    <w:rsid w:val="00D249A2"/>
    <w:rsid w:val="00D24E06"/>
    <w:rsid w:val="00D25546"/>
    <w:rsid w:val="00D25A8B"/>
    <w:rsid w:val="00D26046"/>
    <w:rsid w:val="00D26B71"/>
    <w:rsid w:val="00D2702D"/>
    <w:rsid w:val="00D27B2B"/>
    <w:rsid w:val="00D301CE"/>
    <w:rsid w:val="00D30758"/>
    <w:rsid w:val="00D3141B"/>
    <w:rsid w:val="00D315B4"/>
    <w:rsid w:val="00D31B3E"/>
    <w:rsid w:val="00D31B94"/>
    <w:rsid w:val="00D31F60"/>
    <w:rsid w:val="00D323B0"/>
    <w:rsid w:val="00D3274D"/>
    <w:rsid w:val="00D331BB"/>
    <w:rsid w:val="00D3355D"/>
    <w:rsid w:val="00D336DC"/>
    <w:rsid w:val="00D34593"/>
    <w:rsid w:val="00D34848"/>
    <w:rsid w:val="00D34851"/>
    <w:rsid w:val="00D34E96"/>
    <w:rsid w:val="00D351A2"/>
    <w:rsid w:val="00D36080"/>
    <w:rsid w:val="00D36D8B"/>
    <w:rsid w:val="00D36F7E"/>
    <w:rsid w:val="00D401E9"/>
    <w:rsid w:val="00D40548"/>
    <w:rsid w:val="00D41799"/>
    <w:rsid w:val="00D417F2"/>
    <w:rsid w:val="00D41895"/>
    <w:rsid w:val="00D419CC"/>
    <w:rsid w:val="00D41B33"/>
    <w:rsid w:val="00D41F0A"/>
    <w:rsid w:val="00D425E3"/>
    <w:rsid w:val="00D428E6"/>
    <w:rsid w:val="00D42B1F"/>
    <w:rsid w:val="00D4353F"/>
    <w:rsid w:val="00D43A69"/>
    <w:rsid w:val="00D44666"/>
    <w:rsid w:val="00D44B44"/>
    <w:rsid w:val="00D44E6D"/>
    <w:rsid w:val="00D4528B"/>
    <w:rsid w:val="00D4593B"/>
    <w:rsid w:val="00D45AB3"/>
    <w:rsid w:val="00D45D18"/>
    <w:rsid w:val="00D46471"/>
    <w:rsid w:val="00D46F5B"/>
    <w:rsid w:val="00D501CC"/>
    <w:rsid w:val="00D50574"/>
    <w:rsid w:val="00D50614"/>
    <w:rsid w:val="00D50B24"/>
    <w:rsid w:val="00D51656"/>
    <w:rsid w:val="00D517B6"/>
    <w:rsid w:val="00D5221C"/>
    <w:rsid w:val="00D538C6"/>
    <w:rsid w:val="00D53992"/>
    <w:rsid w:val="00D53CC4"/>
    <w:rsid w:val="00D54850"/>
    <w:rsid w:val="00D55881"/>
    <w:rsid w:val="00D55C91"/>
    <w:rsid w:val="00D560F3"/>
    <w:rsid w:val="00D562FD"/>
    <w:rsid w:val="00D56DB4"/>
    <w:rsid w:val="00D5755B"/>
    <w:rsid w:val="00D57639"/>
    <w:rsid w:val="00D576E7"/>
    <w:rsid w:val="00D60EEA"/>
    <w:rsid w:val="00D618D3"/>
    <w:rsid w:val="00D6249A"/>
    <w:rsid w:val="00D62AC1"/>
    <w:rsid w:val="00D62C61"/>
    <w:rsid w:val="00D63181"/>
    <w:rsid w:val="00D638BE"/>
    <w:rsid w:val="00D6448E"/>
    <w:rsid w:val="00D6464A"/>
    <w:rsid w:val="00D664EF"/>
    <w:rsid w:val="00D66785"/>
    <w:rsid w:val="00D6717D"/>
    <w:rsid w:val="00D67B04"/>
    <w:rsid w:val="00D67DDA"/>
    <w:rsid w:val="00D70657"/>
    <w:rsid w:val="00D7075E"/>
    <w:rsid w:val="00D70B04"/>
    <w:rsid w:val="00D70BE3"/>
    <w:rsid w:val="00D7115A"/>
    <w:rsid w:val="00D7177F"/>
    <w:rsid w:val="00D71795"/>
    <w:rsid w:val="00D71A03"/>
    <w:rsid w:val="00D71C1D"/>
    <w:rsid w:val="00D720CE"/>
    <w:rsid w:val="00D72829"/>
    <w:rsid w:val="00D73591"/>
    <w:rsid w:val="00D735BD"/>
    <w:rsid w:val="00D73E19"/>
    <w:rsid w:val="00D740DD"/>
    <w:rsid w:val="00D741CD"/>
    <w:rsid w:val="00D7420C"/>
    <w:rsid w:val="00D74E04"/>
    <w:rsid w:val="00D758E2"/>
    <w:rsid w:val="00D7635A"/>
    <w:rsid w:val="00D77857"/>
    <w:rsid w:val="00D77FFE"/>
    <w:rsid w:val="00D8091F"/>
    <w:rsid w:val="00D8105C"/>
    <w:rsid w:val="00D81687"/>
    <w:rsid w:val="00D81BEF"/>
    <w:rsid w:val="00D82170"/>
    <w:rsid w:val="00D8272F"/>
    <w:rsid w:val="00D828E6"/>
    <w:rsid w:val="00D82E52"/>
    <w:rsid w:val="00D83615"/>
    <w:rsid w:val="00D83893"/>
    <w:rsid w:val="00D8434A"/>
    <w:rsid w:val="00D84434"/>
    <w:rsid w:val="00D8443C"/>
    <w:rsid w:val="00D846D1"/>
    <w:rsid w:val="00D847EB"/>
    <w:rsid w:val="00D84A19"/>
    <w:rsid w:val="00D84DDA"/>
    <w:rsid w:val="00D854AC"/>
    <w:rsid w:val="00D85ABD"/>
    <w:rsid w:val="00D85C6D"/>
    <w:rsid w:val="00D86152"/>
    <w:rsid w:val="00D861DF"/>
    <w:rsid w:val="00D8687C"/>
    <w:rsid w:val="00D86B97"/>
    <w:rsid w:val="00D86E63"/>
    <w:rsid w:val="00D86F59"/>
    <w:rsid w:val="00D87085"/>
    <w:rsid w:val="00D870F8"/>
    <w:rsid w:val="00D87209"/>
    <w:rsid w:val="00D8731F"/>
    <w:rsid w:val="00D8791E"/>
    <w:rsid w:val="00D900DE"/>
    <w:rsid w:val="00D90C81"/>
    <w:rsid w:val="00D90DA0"/>
    <w:rsid w:val="00D90E6F"/>
    <w:rsid w:val="00D911DB"/>
    <w:rsid w:val="00D914A5"/>
    <w:rsid w:val="00D914CD"/>
    <w:rsid w:val="00D91527"/>
    <w:rsid w:val="00D915F1"/>
    <w:rsid w:val="00D91964"/>
    <w:rsid w:val="00D91D1C"/>
    <w:rsid w:val="00D91E6A"/>
    <w:rsid w:val="00D922F6"/>
    <w:rsid w:val="00D92AC6"/>
    <w:rsid w:val="00D93836"/>
    <w:rsid w:val="00D94196"/>
    <w:rsid w:val="00D94A34"/>
    <w:rsid w:val="00D94B82"/>
    <w:rsid w:val="00D95156"/>
    <w:rsid w:val="00D95511"/>
    <w:rsid w:val="00D95579"/>
    <w:rsid w:val="00D957FF"/>
    <w:rsid w:val="00D9694E"/>
    <w:rsid w:val="00D96B72"/>
    <w:rsid w:val="00D97476"/>
    <w:rsid w:val="00D97619"/>
    <w:rsid w:val="00D97650"/>
    <w:rsid w:val="00D97C30"/>
    <w:rsid w:val="00D97E50"/>
    <w:rsid w:val="00DA04E6"/>
    <w:rsid w:val="00DA06A7"/>
    <w:rsid w:val="00DA0D31"/>
    <w:rsid w:val="00DA1740"/>
    <w:rsid w:val="00DA1F0E"/>
    <w:rsid w:val="00DA27C2"/>
    <w:rsid w:val="00DA2B37"/>
    <w:rsid w:val="00DA2F5D"/>
    <w:rsid w:val="00DA2F92"/>
    <w:rsid w:val="00DA3A36"/>
    <w:rsid w:val="00DA3ABA"/>
    <w:rsid w:val="00DA414F"/>
    <w:rsid w:val="00DA50EB"/>
    <w:rsid w:val="00DA5527"/>
    <w:rsid w:val="00DA5C6A"/>
    <w:rsid w:val="00DA63E3"/>
    <w:rsid w:val="00DA6966"/>
    <w:rsid w:val="00DA6F4C"/>
    <w:rsid w:val="00DA7461"/>
    <w:rsid w:val="00DA7531"/>
    <w:rsid w:val="00DA7A5F"/>
    <w:rsid w:val="00DB08A9"/>
    <w:rsid w:val="00DB0A94"/>
    <w:rsid w:val="00DB0CE0"/>
    <w:rsid w:val="00DB14E4"/>
    <w:rsid w:val="00DB1619"/>
    <w:rsid w:val="00DB233E"/>
    <w:rsid w:val="00DB267D"/>
    <w:rsid w:val="00DB2F34"/>
    <w:rsid w:val="00DB31C8"/>
    <w:rsid w:val="00DB355E"/>
    <w:rsid w:val="00DB3639"/>
    <w:rsid w:val="00DB384E"/>
    <w:rsid w:val="00DB4935"/>
    <w:rsid w:val="00DB498B"/>
    <w:rsid w:val="00DB4D53"/>
    <w:rsid w:val="00DB51D7"/>
    <w:rsid w:val="00DB52F8"/>
    <w:rsid w:val="00DB5985"/>
    <w:rsid w:val="00DB6B5F"/>
    <w:rsid w:val="00DB715D"/>
    <w:rsid w:val="00DB783A"/>
    <w:rsid w:val="00DB791A"/>
    <w:rsid w:val="00DC0061"/>
    <w:rsid w:val="00DC0131"/>
    <w:rsid w:val="00DC02FE"/>
    <w:rsid w:val="00DC0495"/>
    <w:rsid w:val="00DC1348"/>
    <w:rsid w:val="00DC13E9"/>
    <w:rsid w:val="00DC1A81"/>
    <w:rsid w:val="00DC21EB"/>
    <w:rsid w:val="00DC27C2"/>
    <w:rsid w:val="00DC2879"/>
    <w:rsid w:val="00DC2A00"/>
    <w:rsid w:val="00DC2B9E"/>
    <w:rsid w:val="00DC358B"/>
    <w:rsid w:val="00DC3DB1"/>
    <w:rsid w:val="00DC4A6B"/>
    <w:rsid w:val="00DC5523"/>
    <w:rsid w:val="00DC55A5"/>
    <w:rsid w:val="00DC5F31"/>
    <w:rsid w:val="00DC67F0"/>
    <w:rsid w:val="00DC6D5E"/>
    <w:rsid w:val="00DC6E21"/>
    <w:rsid w:val="00DC74B1"/>
    <w:rsid w:val="00DC7A93"/>
    <w:rsid w:val="00DC7C13"/>
    <w:rsid w:val="00DC7C78"/>
    <w:rsid w:val="00DD001F"/>
    <w:rsid w:val="00DD05AF"/>
    <w:rsid w:val="00DD0680"/>
    <w:rsid w:val="00DD0949"/>
    <w:rsid w:val="00DD0B5E"/>
    <w:rsid w:val="00DD0FEF"/>
    <w:rsid w:val="00DD145D"/>
    <w:rsid w:val="00DD2111"/>
    <w:rsid w:val="00DD237E"/>
    <w:rsid w:val="00DD3084"/>
    <w:rsid w:val="00DD368F"/>
    <w:rsid w:val="00DD41FD"/>
    <w:rsid w:val="00DD4384"/>
    <w:rsid w:val="00DD44ED"/>
    <w:rsid w:val="00DD4F51"/>
    <w:rsid w:val="00DD5757"/>
    <w:rsid w:val="00DD63D8"/>
    <w:rsid w:val="00DD6B5F"/>
    <w:rsid w:val="00DD6F17"/>
    <w:rsid w:val="00DD718C"/>
    <w:rsid w:val="00DD7281"/>
    <w:rsid w:val="00DD767E"/>
    <w:rsid w:val="00DD7CBB"/>
    <w:rsid w:val="00DD7E14"/>
    <w:rsid w:val="00DE0366"/>
    <w:rsid w:val="00DE084E"/>
    <w:rsid w:val="00DE088F"/>
    <w:rsid w:val="00DE0E91"/>
    <w:rsid w:val="00DE29B2"/>
    <w:rsid w:val="00DE2CC7"/>
    <w:rsid w:val="00DE2D4B"/>
    <w:rsid w:val="00DE319C"/>
    <w:rsid w:val="00DE3433"/>
    <w:rsid w:val="00DE3461"/>
    <w:rsid w:val="00DE3958"/>
    <w:rsid w:val="00DE3C37"/>
    <w:rsid w:val="00DE40C5"/>
    <w:rsid w:val="00DE4C59"/>
    <w:rsid w:val="00DE5071"/>
    <w:rsid w:val="00DE588D"/>
    <w:rsid w:val="00DE5DE1"/>
    <w:rsid w:val="00DE6408"/>
    <w:rsid w:val="00DE66D2"/>
    <w:rsid w:val="00DE6C80"/>
    <w:rsid w:val="00DE6E35"/>
    <w:rsid w:val="00DF03ED"/>
    <w:rsid w:val="00DF088A"/>
    <w:rsid w:val="00DF0CD7"/>
    <w:rsid w:val="00DF1059"/>
    <w:rsid w:val="00DF1183"/>
    <w:rsid w:val="00DF2CC5"/>
    <w:rsid w:val="00DF2DCB"/>
    <w:rsid w:val="00DF40A7"/>
    <w:rsid w:val="00DF48E3"/>
    <w:rsid w:val="00DF4A7E"/>
    <w:rsid w:val="00DF4AB4"/>
    <w:rsid w:val="00DF527F"/>
    <w:rsid w:val="00DF6D46"/>
    <w:rsid w:val="00DF6D85"/>
    <w:rsid w:val="00DF7092"/>
    <w:rsid w:val="00DF7606"/>
    <w:rsid w:val="00E006A8"/>
    <w:rsid w:val="00E0071A"/>
    <w:rsid w:val="00E00729"/>
    <w:rsid w:val="00E0124D"/>
    <w:rsid w:val="00E01415"/>
    <w:rsid w:val="00E01AF9"/>
    <w:rsid w:val="00E01F81"/>
    <w:rsid w:val="00E02EDF"/>
    <w:rsid w:val="00E031A1"/>
    <w:rsid w:val="00E037E7"/>
    <w:rsid w:val="00E03C9D"/>
    <w:rsid w:val="00E03E14"/>
    <w:rsid w:val="00E04604"/>
    <w:rsid w:val="00E05B3C"/>
    <w:rsid w:val="00E05D9A"/>
    <w:rsid w:val="00E06286"/>
    <w:rsid w:val="00E06390"/>
    <w:rsid w:val="00E06AC2"/>
    <w:rsid w:val="00E07627"/>
    <w:rsid w:val="00E07C8F"/>
    <w:rsid w:val="00E07DAA"/>
    <w:rsid w:val="00E07FD4"/>
    <w:rsid w:val="00E103CE"/>
    <w:rsid w:val="00E11201"/>
    <w:rsid w:val="00E11249"/>
    <w:rsid w:val="00E117B7"/>
    <w:rsid w:val="00E117D4"/>
    <w:rsid w:val="00E11EFB"/>
    <w:rsid w:val="00E11F25"/>
    <w:rsid w:val="00E1206E"/>
    <w:rsid w:val="00E1225E"/>
    <w:rsid w:val="00E15562"/>
    <w:rsid w:val="00E15D1D"/>
    <w:rsid w:val="00E160CE"/>
    <w:rsid w:val="00E16A8A"/>
    <w:rsid w:val="00E16B49"/>
    <w:rsid w:val="00E16D74"/>
    <w:rsid w:val="00E17569"/>
    <w:rsid w:val="00E17654"/>
    <w:rsid w:val="00E179CA"/>
    <w:rsid w:val="00E17B34"/>
    <w:rsid w:val="00E17B70"/>
    <w:rsid w:val="00E2003F"/>
    <w:rsid w:val="00E2022E"/>
    <w:rsid w:val="00E2052A"/>
    <w:rsid w:val="00E205B1"/>
    <w:rsid w:val="00E21AB5"/>
    <w:rsid w:val="00E22284"/>
    <w:rsid w:val="00E22624"/>
    <w:rsid w:val="00E229FF"/>
    <w:rsid w:val="00E22CDE"/>
    <w:rsid w:val="00E2330E"/>
    <w:rsid w:val="00E23540"/>
    <w:rsid w:val="00E239DA"/>
    <w:rsid w:val="00E2462D"/>
    <w:rsid w:val="00E24AC0"/>
    <w:rsid w:val="00E24BF3"/>
    <w:rsid w:val="00E24EDA"/>
    <w:rsid w:val="00E24F74"/>
    <w:rsid w:val="00E2571D"/>
    <w:rsid w:val="00E258AC"/>
    <w:rsid w:val="00E25D1D"/>
    <w:rsid w:val="00E25E0B"/>
    <w:rsid w:val="00E260C1"/>
    <w:rsid w:val="00E26C26"/>
    <w:rsid w:val="00E276BA"/>
    <w:rsid w:val="00E27B0C"/>
    <w:rsid w:val="00E27BE1"/>
    <w:rsid w:val="00E27D35"/>
    <w:rsid w:val="00E27D46"/>
    <w:rsid w:val="00E30260"/>
    <w:rsid w:val="00E30C7F"/>
    <w:rsid w:val="00E31267"/>
    <w:rsid w:val="00E32206"/>
    <w:rsid w:val="00E3256F"/>
    <w:rsid w:val="00E327B9"/>
    <w:rsid w:val="00E32B4D"/>
    <w:rsid w:val="00E33312"/>
    <w:rsid w:val="00E33464"/>
    <w:rsid w:val="00E3374A"/>
    <w:rsid w:val="00E3389D"/>
    <w:rsid w:val="00E338C0"/>
    <w:rsid w:val="00E34181"/>
    <w:rsid w:val="00E343C7"/>
    <w:rsid w:val="00E34EA8"/>
    <w:rsid w:val="00E353C6"/>
    <w:rsid w:val="00E36222"/>
    <w:rsid w:val="00E36345"/>
    <w:rsid w:val="00E36EA8"/>
    <w:rsid w:val="00E36EFE"/>
    <w:rsid w:val="00E3702B"/>
    <w:rsid w:val="00E37541"/>
    <w:rsid w:val="00E376E8"/>
    <w:rsid w:val="00E379BA"/>
    <w:rsid w:val="00E37F75"/>
    <w:rsid w:val="00E400F7"/>
    <w:rsid w:val="00E40307"/>
    <w:rsid w:val="00E40B33"/>
    <w:rsid w:val="00E40BC0"/>
    <w:rsid w:val="00E40CCC"/>
    <w:rsid w:val="00E4168A"/>
    <w:rsid w:val="00E41709"/>
    <w:rsid w:val="00E41995"/>
    <w:rsid w:val="00E41D1E"/>
    <w:rsid w:val="00E4266F"/>
    <w:rsid w:val="00E4297E"/>
    <w:rsid w:val="00E4376F"/>
    <w:rsid w:val="00E43C14"/>
    <w:rsid w:val="00E442D3"/>
    <w:rsid w:val="00E44BA8"/>
    <w:rsid w:val="00E45193"/>
    <w:rsid w:val="00E456F5"/>
    <w:rsid w:val="00E45AF6"/>
    <w:rsid w:val="00E45C9D"/>
    <w:rsid w:val="00E46BE4"/>
    <w:rsid w:val="00E4703E"/>
    <w:rsid w:val="00E47723"/>
    <w:rsid w:val="00E47821"/>
    <w:rsid w:val="00E50235"/>
    <w:rsid w:val="00E5035B"/>
    <w:rsid w:val="00E50702"/>
    <w:rsid w:val="00E507BF"/>
    <w:rsid w:val="00E51264"/>
    <w:rsid w:val="00E5258F"/>
    <w:rsid w:val="00E526F5"/>
    <w:rsid w:val="00E52779"/>
    <w:rsid w:val="00E52B09"/>
    <w:rsid w:val="00E537FD"/>
    <w:rsid w:val="00E5386D"/>
    <w:rsid w:val="00E53A6F"/>
    <w:rsid w:val="00E543B1"/>
    <w:rsid w:val="00E5490E"/>
    <w:rsid w:val="00E556B5"/>
    <w:rsid w:val="00E558A1"/>
    <w:rsid w:val="00E569C6"/>
    <w:rsid w:val="00E56C33"/>
    <w:rsid w:val="00E56D52"/>
    <w:rsid w:val="00E56F38"/>
    <w:rsid w:val="00E56F3A"/>
    <w:rsid w:val="00E578AC"/>
    <w:rsid w:val="00E57C9B"/>
    <w:rsid w:val="00E57D55"/>
    <w:rsid w:val="00E600CA"/>
    <w:rsid w:val="00E608E4"/>
    <w:rsid w:val="00E61363"/>
    <w:rsid w:val="00E61DB5"/>
    <w:rsid w:val="00E6248B"/>
    <w:rsid w:val="00E624E1"/>
    <w:rsid w:val="00E62948"/>
    <w:rsid w:val="00E63844"/>
    <w:rsid w:val="00E63E36"/>
    <w:rsid w:val="00E653A4"/>
    <w:rsid w:val="00E65D98"/>
    <w:rsid w:val="00E665F9"/>
    <w:rsid w:val="00E66D73"/>
    <w:rsid w:val="00E66D77"/>
    <w:rsid w:val="00E67BA7"/>
    <w:rsid w:val="00E67FDB"/>
    <w:rsid w:val="00E70468"/>
    <w:rsid w:val="00E70490"/>
    <w:rsid w:val="00E70BE7"/>
    <w:rsid w:val="00E70F85"/>
    <w:rsid w:val="00E71324"/>
    <w:rsid w:val="00E71A63"/>
    <w:rsid w:val="00E7237C"/>
    <w:rsid w:val="00E724A4"/>
    <w:rsid w:val="00E726BB"/>
    <w:rsid w:val="00E727E0"/>
    <w:rsid w:val="00E72B41"/>
    <w:rsid w:val="00E72BEA"/>
    <w:rsid w:val="00E72DD3"/>
    <w:rsid w:val="00E730FA"/>
    <w:rsid w:val="00E73B4A"/>
    <w:rsid w:val="00E75914"/>
    <w:rsid w:val="00E75A50"/>
    <w:rsid w:val="00E75AD8"/>
    <w:rsid w:val="00E75DF7"/>
    <w:rsid w:val="00E76180"/>
    <w:rsid w:val="00E76A1A"/>
    <w:rsid w:val="00E77330"/>
    <w:rsid w:val="00E778C6"/>
    <w:rsid w:val="00E8009D"/>
    <w:rsid w:val="00E80FC4"/>
    <w:rsid w:val="00E81177"/>
    <w:rsid w:val="00E81D03"/>
    <w:rsid w:val="00E81F99"/>
    <w:rsid w:val="00E827AE"/>
    <w:rsid w:val="00E82A1F"/>
    <w:rsid w:val="00E82E3C"/>
    <w:rsid w:val="00E83474"/>
    <w:rsid w:val="00E834BB"/>
    <w:rsid w:val="00E83F3C"/>
    <w:rsid w:val="00E83F60"/>
    <w:rsid w:val="00E83F90"/>
    <w:rsid w:val="00E84160"/>
    <w:rsid w:val="00E8423C"/>
    <w:rsid w:val="00E846BF"/>
    <w:rsid w:val="00E8535B"/>
    <w:rsid w:val="00E85696"/>
    <w:rsid w:val="00E85B78"/>
    <w:rsid w:val="00E85BA6"/>
    <w:rsid w:val="00E86091"/>
    <w:rsid w:val="00E8704B"/>
    <w:rsid w:val="00E90252"/>
    <w:rsid w:val="00E90421"/>
    <w:rsid w:val="00E9076D"/>
    <w:rsid w:val="00E909A9"/>
    <w:rsid w:val="00E90ABB"/>
    <w:rsid w:val="00E9170F"/>
    <w:rsid w:val="00E918F6"/>
    <w:rsid w:val="00E91FF6"/>
    <w:rsid w:val="00E92520"/>
    <w:rsid w:val="00E92920"/>
    <w:rsid w:val="00E9353F"/>
    <w:rsid w:val="00E9380E"/>
    <w:rsid w:val="00E93D09"/>
    <w:rsid w:val="00E93D4C"/>
    <w:rsid w:val="00E94971"/>
    <w:rsid w:val="00E94A4F"/>
    <w:rsid w:val="00E94E5C"/>
    <w:rsid w:val="00E94F07"/>
    <w:rsid w:val="00E95F1B"/>
    <w:rsid w:val="00E96707"/>
    <w:rsid w:val="00E96AD8"/>
    <w:rsid w:val="00E97A95"/>
    <w:rsid w:val="00EA0005"/>
    <w:rsid w:val="00EA0697"/>
    <w:rsid w:val="00EA0BCC"/>
    <w:rsid w:val="00EA15C3"/>
    <w:rsid w:val="00EA188C"/>
    <w:rsid w:val="00EA1C79"/>
    <w:rsid w:val="00EA1D2D"/>
    <w:rsid w:val="00EA1ED6"/>
    <w:rsid w:val="00EA20DE"/>
    <w:rsid w:val="00EA2686"/>
    <w:rsid w:val="00EA27F5"/>
    <w:rsid w:val="00EA2826"/>
    <w:rsid w:val="00EA2AA1"/>
    <w:rsid w:val="00EA2E4A"/>
    <w:rsid w:val="00EA34C9"/>
    <w:rsid w:val="00EA357E"/>
    <w:rsid w:val="00EA3787"/>
    <w:rsid w:val="00EA4B0C"/>
    <w:rsid w:val="00EA5547"/>
    <w:rsid w:val="00EA5988"/>
    <w:rsid w:val="00EA5C7B"/>
    <w:rsid w:val="00EA6345"/>
    <w:rsid w:val="00EA65DC"/>
    <w:rsid w:val="00EA74C0"/>
    <w:rsid w:val="00EA75AE"/>
    <w:rsid w:val="00EA79FB"/>
    <w:rsid w:val="00EA7E8D"/>
    <w:rsid w:val="00EB0837"/>
    <w:rsid w:val="00EB256B"/>
    <w:rsid w:val="00EB2BCC"/>
    <w:rsid w:val="00EB2CB8"/>
    <w:rsid w:val="00EB2D42"/>
    <w:rsid w:val="00EB2E7F"/>
    <w:rsid w:val="00EB3161"/>
    <w:rsid w:val="00EB3324"/>
    <w:rsid w:val="00EB3C0D"/>
    <w:rsid w:val="00EB3FD8"/>
    <w:rsid w:val="00EB4229"/>
    <w:rsid w:val="00EB4698"/>
    <w:rsid w:val="00EB48B2"/>
    <w:rsid w:val="00EB48DA"/>
    <w:rsid w:val="00EB4B58"/>
    <w:rsid w:val="00EB4FC7"/>
    <w:rsid w:val="00EB548C"/>
    <w:rsid w:val="00EB6466"/>
    <w:rsid w:val="00EB7764"/>
    <w:rsid w:val="00EB7DD6"/>
    <w:rsid w:val="00EB7EE0"/>
    <w:rsid w:val="00EC0490"/>
    <w:rsid w:val="00EC0614"/>
    <w:rsid w:val="00EC0933"/>
    <w:rsid w:val="00EC0EFA"/>
    <w:rsid w:val="00EC112C"/>
    <w:rsid w:val="00EC12DE"/>
    <w:rsid w:val="00EC20A1"/>
    <w:rsid w:val="00EC2974"/>
    <w:rsid w:val="00EC2994"/>
    <w:rsid w:val="00EC2E76"/>
    <w:rsid w:val="00EC31AA"/>
    <w:rsid w:val="00EC3476"/>
    <w:rsid w:val="00EC35DE"/>
    <w:rsid w:val="00EC3CB6"/>
    <w:rsid w:val="00EC48A3"/>
    <w:rsid w:val="00EC48DC"/>
    <w:rsid w:val="00EC4B7F"/>
    <w:rsid w:val="00EC4C42"/>
    <w:rsid w:val="00EC4C47"/>
    <w:rsid w:val="00EC50C4"/>
    <w:rsid w:val="00EC5176"/>
    <w:rsid w:val="00EC5ECE"/>
    <w:rsid w:val="00EC6D3A"/>
    <w:rsid w:val="00EC6F75"/>
    <w:rsid w:val="00EC7B7C"/>
    <w:rsid w:val="00EC7E53"/>
    <w:rsid w:val="00EC7E62"/>
    <w:rsid w:val="00ED019E"/>
    <w:rsid w:val="00ED02D5"/>
    <w:rsid w:val="00ED0C75"/>
    <w:rsid w:val="00ED1154"/>
    <w:rsid w:val="00ED1712"/>
    <w:rsid w:val="00ED177B"/>
    <w:rsid w:val="00ED17AB"/>
    <w:rsid w:val="00ED1DD0"/>
    <w:rsid w:val="00ED1DFB"/>
    <w:rsid w:val="00ED2694"/>
    <w:rsid w:val="00ED279A"/>
    <w:rsid w:val="00ED2B4F"/>
    <w:rsid w:val="00ED2FBB"/>
    <w:rsid w:val="00ED34E9"/>
    <w:rsid w:val="00ED4050"/>
    <w:rsid w:val="00ED4108"/>
    <w:rsid w:val="00ED4477"/>
    <w:rsid w:val="00ED4715"/>
    <w:rsid w:val="00ED48D2"/>
    <w:rsid w:val="00ED4C15"/>
    <w:rsid w:val="00ED4CC1"/>
    <w:rsid w:val="00ED5F57"/>
    <w:rsid w:val="00ED6004"/>
    <w:rsid w:val="00ED60DF"/>
    <w:rsid w:val="00ED62D9"/>
    <w:rsid w:val="00ED649B"/>
    <w:rsid w:val="00ED691B"/>
    <w:rsid w:val="00ED6AD3"/>
    <w:rsid w:val="00ED71DD"/>
    <w:rsid w:val="00ED750C"/>
    <w:rsid w:val="00ED7621"/>
    <w:rsid w:val="00ED788E"/>
    <w:rsid w:val="00ED7DF1"/>
    <w:rsid w:val="00ED7DFA"/>
    <w:rsid w:val="00EE02FD"/>
    <w:rsid w:val="00EE0645"/>
    <w:rsid w:val="00EE1043"/>
    <w:rsid w:val="00EE1948"/>
    <w:rsid w:val="00EE1D13"/>
    <w:rsid w:val="00EE1D45"/>
    <w:rsid w:val="00EE1EA6"/>
    <w:rsid w:val="00EE2CC7"/>
    <w:rsid w:val="00EE3925"/>
    <w:rsid w:val="00EE3B1F"/>
    <w:rsid w:val="00EE4488"/>
    <w:rsid w:val="00EE4615"/>
    <w:rsid w:val="00EE4F29"/>
    <w:rsid w:val="00EE5267"/>
    <w:rsid w:val="00EE5928"/>
    <w:rsid w:val="00EE5949"/>
    <w:rsid w:val="00EE5B15"/>
    <w:rsid w:val="00EE6974"/>
    <w:rsid w:val="00EE6F10"/>
    <w:rsid w:val="00EE7671"/>
    <w:rsid w:val="00EE7B39"/>
    <w:rsid w:val="00EE7FDD"/>
    <w:rsid w:val="00EF056D"/>
    <w:rsid w:val="00EF078B"/>
    <w:rsid w:val="00EF1E8F"/>
    <w:rsid w:val="00EF2256"/>
    <w:rsid w:val="00EF2A33"/>
    <w:rsid w:val="00EF2BE4"/>
    <w:rsid w:val="00EF2C5E"/>
    <w:rsid w:val="00EF3705"/>
    <w:rsid w:val="00EF3B50"/>
    <w:rsid w:val="00EF4A5B"/>
    <w:rsid w:val="00EF50EC"/>
    <w:rsid w:val="00EF5228"/>
    <w:rsid w:val="00EF5412"/>
    <w:rsid w:val="00EF5512"/>
    <w:rsid w:val="00EF589C"/>
    <w:rsid w:val="00EF5C73"/>
    <w:rsid w:val="00EF6904"/>
    <w:rsid w:val="00EF6979"/>
    <w:rsid w:val="00EF6C41"/>
    <w:rsid w:val="00EF6CCA"/>
    <w:rsid w:val="00EF6E00"/>
    <w:rsid w:val="00EF6F20"/>
    <w:rsid w:val="00EF716B"/>
    <w:rsid w:val="00EF77DF"/>
    <w:rsid w:val="00EF7B89"/>
    <w:rsid w:val="00F00057"/>
    <w:rsid w:val="00F004EA"/>
    <w:rsid w:val="00F00DCB"/>
    <w:rsid w:val="00F02BD4"/>
    <w:rsid w:val="00F02DDB"/>
    <w:rsid w:val="00F03243"/>
    <w:rsid w:val="00F0339C"/>
    <w:rsid w:val="00F036B1"/>
    <w:rsid w:val="00F0428C"/>
    <w:rsid w:val="00F042D4"/>
    <w:rsid w:val="00F04A88"/>
    <w:rsid w:val="00F04D86"/>
    <w:rsid w:val="00F04E1D"/>
    <w:rsid w:val="00F051F8"/>
    <w:rsid w:val="00F0528B"/>
    <w:rsid w:val="00F053BA"/>
    <w:rsid w:val="00F06C39"/>
    <w:rsid w:val="00F07325"/>
    <w:rsid w:val="00F07544"/>
    <w:rsid w:val="00F076B4"/>
    <w:rsid w:val="00F10293"/>
    <w:rsid w:val="00F1068D"/>
    <w:rsid w:val="00F1190D"/>
    <w:rsid w:val="00F11FC5"/>
    <w:rsid w:val="00F129CC"/>
    <w:rsid w:val="00F12FDD"/>
    <w:rsid w:val="00F1369A"/>
    <w:rsid w:val="00F13DAE"/>
    <w:rsid w:val="00F13F39"/>
    <w:rsid w:val="00F1429F"/>
    <w:rsid w:val="00F1443C"/>
    <w:rsid w:val="00F144AD"/>
    <w:rsid w:val="00F14DC6"/>
    <w:rsid w:val="00F15EAE"/>
    <w:rsid w:val="00F169E6"/>
    <w:rsid w:val="00F17248"/>
    <w:rsid w:val="00F17576"/>
    <w:rsid w:val="00F1757B"/>
    <w:rsid w:val="00F1775B"/>
    <w:rsid w:val="00F17A85"/>
    <w:rsid w:val="00F17AA6"/>
    <w:rsid w:val="00F203A0"/>
    <w:rsid w:val="00F2058A"/>
    <w:rsid w:val="00F2090F"/>
    <w:rsid w:val="00F20B43"/>
    <w:rsid w:val="00F20CC0"/>
    <w:rsid w:val="00F2180A"/>
    <w:rsid w:val="00F21945"/>
    <w:rsid w:val="00F21EA2"/>
    <w:rsid w:val="00F21F27"/>
    <w:rsid w:val="00F22125"/>
    <w:rsid w:val="00F2234E"/>
    <w:rsid w:val="00F225C3"/>
    <w:rsid w:val="00F23259"/>
    <w:rsid w:val="00F2384C"/>
    <w:rsid w:val="00F24B51"/>
    <w:rsid w:val="00F25197"/>
    <w:rsid w:val="00F253D8"/>
    <w:rsid w:val="00F25C45"/>
    <w:rsid w:val="00F26008"/>
    <w:rsid w:val="00F26E72"/>
    <w:rsid w:val="00F2708F"/>
    <w:rsid w:val="00F2710B"/>
    <w:rsid w:val="00F27890"/>
    <w:rsid w:val="00F27F7F"/>
    <w:rsid w:val="00F27FFB"/>
    <w:rsid w:val="00F308BC"/>
    <w:rsid w:val="00F30B8E"/>
    <w:rsid w:val="00F31116"/>
    <w:rsid w:val="00F316EC"/>
    <w:rsid w:val="00F32732"/>
    <w:rsid w:val="00F339FE"/>
    <w:rsid w:val="00F346DE"/>
    <w:rsid w:val="00F348FD"/>
    <w:rsid w:val="00F34AD4"/>
    <w:rsid w:val="00F34B0F"/>
    <w:rsid w:val="00F3544F"/>
    <w:rsid w:val="00F356C9"/>
    <w:rsid w:val="00F35BD0"/>
    <w:rsid w:val="00F35D7F"/>
    <w:rsid w:val="00F363AC"/>
    <w:rsid w:val="00F36AC4"/>
    <w:rsid w:val="00F371F9"/>
    <w:rsid w:val="00F3797A"/>
    <w:rsid w:val="00F37E1F"/>
    <w:rsid w:val="00F4045B"/>
    <w:rsid w:val="00F40468"/>
    <w:rsid w:val="00F4096F"/>
    <w:rsid w:val="00F40B80"/>
    <w:rsid w:val="00F420F6"/>
    <w:rsid w:val="00F42547"/>
    <w:rsid w:val="00F427BC"/>
    <w:rsid w:val="00F428C3"/>
    <w:rsid w:val="00F42EDE"/>
    <w:rsid w:val="00F44B17"/>
    <w:rsid w:val="00F44BF2"/>
    <w:rsid w:val="00F451A1"/>
    <w:rsid w:val="00F45B86"/>
    <w:rsid w:val="00F45F2C"/>
    <w:rsid w:val="00F45F97"/>
    <w:rsid w:val="00F47475"/>
    <w:rsid w:val="00F4785E"/>
    <w:rsid w:val="00F47867"/>
    <w:rsid w:val="00F479A8"/>
    <w:rsid w:val="00F479BC"/>
    <w:rsid w:val="00F47ABD"/>
    <w:rsid w:val="00F47F61"/>
    <w:rsid w:val="00F50796"/>
    <w:rsid w:val="00F50C8D"/>
    <w:rsid w:val="00F511AE"/>
    <w:rsid w:val="00F51239"/>
    <w:rsid w:val="00F51A87"/>
    <w:rsid w:val="00F5232C"/>
    <w:rsid w:val="00F52E50"/>
    <w:rsid w:val="00F53121"/>
    <w:rsid w:val="00F53411"/>
    <w:rsid w:val="00F53630"/>
    <w:rsid w:val="00F537C5"/>
    <w:rsid w:val="00F544FB"/>
    <w:rsid w:val="00F5457C"/>
    <w:rsid w:val="00F553C5"/>
    <w:rsid w:val="00F55415"/>
    <w:rsid w:val="00F55A9F"/>
    <w:rsid w:val="00F55C8F"/>
    <w:rsid w:val="00F56A36"/>
    <w:rsid w:val="00F56C05"/>
    <w:rsid w:val="00F56F63"/>
    <w:rsid w:val="00F570C5"/>
    <w:rsid w:val="00F5731C"/>
    <w:rsid w:val="00F574B2"/>
    <w:rsid w:val="00F57BAA"/>
    <w:rsid w:val="00F601AC"/>
    <w:rsid w:val="00F60557"/>
    <w:rsid w:val="00F60740"/>
    <w:rsid w:val="00F618C5"/>
    <w:rsid w:val="00F619C6"/>
    <w:rsid w:val="00F61A7F"/>
    <w:rsid w:val="00F61F4A"/>
    <w:rsid w:val="00F633B5"/>
    <w:rsid w:val="00F63940"/>
    <w:rsid w:val="00F6515C"/>
    <w:rsid w:val="00F666E1"/>
    <w:rsid w:val="00F667F9"/>
    <w:rsid w:val="00F66815"/>
    <w:rsid w:val="00F67C6C"/>
    <w:rsid w:val="00F67D6B"/>
    <w:rsid w:val="00F70B9F"/>
    <w:rsid w:val="00F712CE"/>
    <w:rsid w:val="00F723D9"/>
    <w:rsid w:val="00F727CB"/>
    <w:rsid w:val="00F729B8"/>
    <w:rsid w:val="00F736E1"/>
    <w:rsid w:val="00F73C8D"/>
    <w:rsid w:val="00F7412A"/>
    <w:rsid w:val="00F74D47"/>
    <w:rsid w:val="00F751F4"/>
    <w:rsid w:val="00F75306"/>
    <w:rsid w:val="00F75B45"/>
    <w:rsid w:val="00F75B91"/>
    <w:rsid w:val="00F77170"/>
    <w:rsid w:val="00F77449"/>
    <w:rsid w:val="00F77A76"/>
    <w:rsid w:val="00F77BF9"/>
    <w:rsid w:val="00F80537"/>
    <w:rsid w:val="00F8066B"/>
    <w:rsid w:val="00F80966"/>
    <w:rsid w:val="00F811C5"/>
    <w:rsid w:val="00F8131F"/>
    <w:rsid w:val="00F81378"/>
    <w:rsid w:val="00F81871"/>
    <w:rsid w:val="00F81FBB"/>
    <w:rsid w:val="00F82D38"/>
    <w:rsid w:val="00F82EC0"/>
    <w:rsid w:val="00F82F09"/>
    <w:rsid w:val="00F83492"/>
    <w:rsid w:val="00F840AA"/>
    <w:rsid w:val="00F84D8C"/>
    <w:rsid w:val="00F84E7C"/>
    <w:rsid w:val="00F8532F"/>
    <w:rsid w:val="00F855BC"/>
    <w:rsid w:val="00F859D2"/>
    <w:rsid w:val="00F85BF6"/>
    <w:rsid w:val="00F8644D"/>
    <w:rsid w:val="00F8650D"/>
    <w:rsid w:val="00F8653D"/>
    <w:rsid w:val="00F8698D"/>
    <w:rsid w:val="00F86E1D"/>
    <w:rsid w:val="00F87419"/>
    <w:rsid w:val="00F8785D"/>
    <w:rsid w:val="00F878F9"/>
    <w:rsid w:val="00F9095B"/>
    <w:rsid w:val="00F90A3B"/>
    <w:rsid w:val="00F90C59"/>
    <w:rsid w:val="00F90DB7"/>
    <w:rsid w:val="00F92685"/>
    <w:rsid w:val="00F92DA3"/>
    <w:rsid w:val="00F94EE5"/>
    <w:rsid w:val="00F94F37"/>
    <w:rsid w:val="00F9538A"/>
    <w:rsid w:val="00F95A62"/>
    <w:rsid w:val="00F95AC5"/>
    <w:rsid w:val="00F95B2F"/>
    <w:rsid w:val="00F95C53"/>
    <w:rsid w:val="00F95E75"/>
    <w:rsid w:val="00F963F6"/>
    <w:rsid w:val="00F9646E"/>
    <w:rsid w:val="00F96A83"/>
    <w:rsid w:val="00F96B48"/>
    <w:rsid w:val="00F97DAF"/>
    <w:rsid w:val="00FA017C"/>
    <w:rsid w:val="00FA03F2"/>
    <w:rsid w:val="00FA0844"/>
    <w:rsid w:val="00FA0A7E"/>
    <w:rsid w:val="00FA0B89"/>
    <w:rsid w:val="00FA1165"/>
    <w:rsid w:val="00FA1387"/>
    <w:rsid w:val="00FA18BE"/>
    <w:rsid w:val="00FA18E2"/>
    <w:rsid w:val="00FA2DA7"/>
    <w:rsid w:val="00FA3D8B"/>
    <w:rsid w:val="00FA4045"/>
    <w:rsid w:val="00FA41A8"/>
    <w:rsid w:val="00FA43CF"/>
    <w:rsid w:val="00FA48CB"/>
    <w:rsid w:val="00FA568D"/>
    <w:rsid w:val="00FA5A0F"/>
    <w:rsid w:val="00FA5D0A"/>
    <w:rsid w:val="00FA5E6A"/>
    <w:rsid w:val="00FA5EC7"/>
    <w:rsid w:val="00FA6CB1"/>
    <w:rsid w:val="00FA6D8F"/>
    <w:rsid w:val="00FA6E10"/>
    <w:rsid w:val="00FA7566"/>
    <w:rsid w:val="00FA78F0"/>
    <w:rsid w:val="00FA7AF9"/>
    <w:rsid w:val="00FB0507"/>
    <w:rsid w:val="00FB05CE"/>
    <w:rsid w:val="00FB092A"/>
    <w:rsid w:val="00FB1905"/>
    <w:rsid w:val="00FB2162"/>
    <w:rsid w:val="00FB26D2"/>
    <w:rsid w:val="00FB26E7"/>
    <w:rsid w:val="00FB3281"/>
    <w:rsid w:val="00FB3548"/>
    <w:rsid w:val="00FB3931"/>
    <w:rsid w:val="00FB3C6F"/>
    <w:rsid w:val="00FB3D37"/>
    <w:rsid w:val="00FB4339"/>
    <w:rsid w:val="00FB48AA"/>
    <w:rsid w:val="00FB513B"/>
    <w:rsid w:val="00FB52AE"/>
    <w:rsid w:val="00FB5AE2"/>
    <w:rsid w:val="00FB5C67"/>
    <w:rsid w:val="00FB5F21"/>
    <w:rsid w:val="00FB700A"/>
    <w:rsid w:val="00FB7B99"/>
    <w:rsid w:val="00FB7BCF"/>
    <w:rsid w:val="00FB7D0E"/>
    <w:rsid w:val="00FB7FD7"/>
    <w:rsid w:val="00FC014D"/>
    <w:rsid w:val="00FC0954"/>
    <w:rsid w:val="00FC0A3B"/>
    <w:rsid w:val="00FC0D08"/>
    <w:rsid w:val="00FC0FF2"/>
    <w:rsid w:val="00FC1AFD"/>
    <w:rsid w:val="00FC1C20"/>
    <w:rsid w:val="00FC1FE2"/>
    <w:rsid w:val="00FC2E6B"/>
    <w:rsid w:val="00FC3102"/>
    <w:rsid w:val="00FC3108"/>
    <w:rsid w:val="00FC3115"/>
    <w:rsid w:val="00FC36DA"/>
    <w:rsid w:val="00FC37A9"/>
    <w:rsid w:val="00FC39B9"/>
    <w:rsid w:val="00FC3CC0"/>
    <w:rsid w:val="00FC3E3B"/>
    <w:rsid w:val="00FC3E51"/>
    <w:rsid w:val="00FC4043"/>
    <w:rsid w:val="00FC40F7"/>
    <w:rsid w:val="00FC443E"/>
    <w:rsid w:val="00FC591E"/>
    <w:rsid w:val="00FC5A11"/>
    <w:rsid w:val="00FC5B7E"/>
    <w:rsid w:val="00FC6518"/>
    <w:rsid w:val="00FC71EA"/>
    <w:rsid w:val="00FC7FCD"/>
    <w:rsid w:val="00FD078F"/>
    <w:rsid w:val="00FD0998"/>
    <w:rsid w:val="00FD15C7"/>
    <w:rsid w:val="00FD17F8"/>
    <w:rsid w:val="00FD1D78"/>
    <w:rsid w:val="00FD206F"/>
    <w:rsid w:val="00FD2427"/>
    <w:rsid w:val="00FD2729"/>
    <w:rsid w:val="00FD2808"/>
    <w:rsid w:val="00FD38E1"/>
    <w:rsid w:val="00FD3D01"/>
    <w:rsid w:val="00FD40BB"/>
    <w:rsid w:val="00FD5095"/>
    <w:rsid w:val="00FD5DC0"/>
    <w:rsid w:val="00FD5E60"/>
    <w:rsid w:val="00FD683F"/>
    <w:rsid w:val="00FD6942"/>
    <w:rsid w:val="00FD6F69"/>
    <w:rsid w:val="00FD745F"/>
    <w:rsid w:val="00FE0356"/>
    <w:rsid w:val="00FE1311"/>
    <w:rsid w:val="00FE20FE"/>
    <w:rsid w:val="00FE212B"/>
    <w:rsid w:val="00FE3373"/>
    <w:rsid w:val="00FE4182"/>
    <w:rsid w:val="00FE550A"/>
    <w:rsid w:val="00FE5CED"/>
    <w:rsid w:val="00FE5EF4"/>
    <w:rsid w:val="00FE61FA"/>
    <w:rsid w:val="00FE6A38"/>
    <w:rsid w:val="00FE73B9"/>
    <w:rsid w:val="00FE7C64"/>
    <w:rsid w:val="00FF03D4"/>
    <w:rsid w:val="00FF05D3"/>
    <w:rsid w:val="00FF0B68"/>
    <w:rsid w:val="00FF0BBC"/>
    <w:rsid w:val="00FF1440"/>
    <w:rsid w:val="00FF1C9E"/>
    <w:rsid w:val="00FF1F73"/>
    <w:rsid w:val="00FF2B72"/>
    <w:rsid w:val="00FF2DD8"/>
    <w:rsid w:val="00FF39A6"/>
    <w:rsid w:val="00FF3C54"/>
    <w:rsid w:val="00FF441E"/>
    <w:rsid w:val="00FF4906"/>
    <w:rsid w:val="00FF4911"/>
    <w:rsid w:val="00FF50AA"/>
    <w:rsid w:val="00FF595C"/>
    <w:rsid w:val="00FF5A0A"/>
    <w:rsid w:val="00FF60AF"/>
    <w:rsid w:val="00FF63EB"/>
    <w:rsid w:val="00FF6563"/>
    <w:rsid w:val="00FF68F2"/>
    <w:rsid w:val="00FF6AB7"/>
    <w:rsid w:val="00FF70EA"/>
    <w:rsid w:val="00FF72FC"/>
    <w:rsid w:val="00FF7529"/>
    <w:rsid w:val="00FF7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F6BD9"/>
  <w14:defaultImageDpi w14:val="32767"/>
  <w15:chartTrackingRefBased/>
  <w15:docId w15:val="{24D4F94E-B1AB-F144-913F-A01090A5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E18"/>
    <w:pPr>
      <w:spacing w:line="360" w:lineRule="auto"/>
    </w:pPr>
    <w:rPr>
      <w:rFonts w:ascii="Helvetica" w:eastAsia="Times New Roman" w:hAnsi="Helvetica" w:cs="Times New Roman"/>
    </w:rPr>
  </w:style>
  <w:style w:type="paragraph" w:styleId="Heading1">
    <w:name w:val="heading 1"/>
    <w:basedOn w:val="Normal"/>
    <w:next w:val="Normal"/>
    <w:link w:val="Heading1Char"/>
    <w:uiPriority w:val="9"/>
    <w:qFormat/>
    <w:rsid w:val="00EA2E4A"/>
    <w:pPr>
      <w:keepNext/>
      <w:keepLines/>
      <w:spacing w:before="240"/>
      <w:jc w:val="center"/>
      <w:outlineLvl w:val="0"/>
    </w:pPr>
    <w:rPr>
      <w:rFonts w:eastAsiaTheme="majorEastAsia" w:cstheme="majorBidi"/>
      <w:b/>
      <w:color w:val="000000" w:themeColor="text1"/>
      <w:sz w:val="48"/>
      <w:szCs w:val="32"/>
    </w:rPr>
  </w:style>
  <w:style w:type="paragraph" w:styleId="Heading2">
    <w:name w:val="heading 2"/>
    <w:basedOn w:val="Normal"/>
    <w:next w:val="Normal"/>
    <w:link w:val="Heading2Char"/>
    <w:uiPriority w:val="9"/>
    <w:unhideWhenUsed/>
    <w:qFormat/>
    <w:rsid w:val="00EA2E4A"/>
    <w:pPr>
      <w:keepNext/>
      <w:keepLines/>
      <w:spacing w:before="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5F47C3"/>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A8671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92DA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E4A"/>
    <w:rPr>
      <w:rFonts w:ascii="Helvetica" w:eastAsiaTheme="majorEastAsia" w:hAnsi="Helvetica" w:cstheme="majorBidi"/>
      <w:b/>
      <w:color w:val="000000" w:themeColor="text1"/>
      <w:sz w:val="48"/>
      <w:szCs w:val="32"/>
    </w:rPr>
  </w:style>
  <w:style w:type="character" w:customStyle="1" w:styleId="Heading2Char">
    <w:name w:val="Heading 2 Char"/>
    <w:basedOn w:val="DefaultParagraphFont"/>
    <w:link w:val="Heading2"/>
    <w:uiPriority w:val="9"/>
    <w:rsid w:val="00EA2E4A"/>
    <w:rPr>
      <w:rFonts w:ascii="Helvetica" w:eastAsiaTheme="majorEastAsia" w:hAnsi="Helvetica" w:cstheme="majorBidi"/>
      <w:b/>
      <w:color w:val="000000" w:themeColor="text1"/>
      <w:sz w:val="28"/>
      <w:szCs w:val="26"/>
    </w:rPr>
  </w:style>
  <w:style w:type="character" w:customStyle="1" w:styleId="Style1">
    <w:name w:val="Style1"/>
    <w:basedOn w:val="DefaultParagraphFont"/>
    <w:uiPriority w:val="1"/>
    <w:rsid w:val="00EA2E4A"/>
    <w:rPr>
      <w:rFonts w:asciiTheme="minorHAnsi" w:hAnsiTheme="minorHAnsi"/>
      <w:sz w:val="22"/>
    </w:rPr>
  </w:style>
  <w:style w:type="paragraph" w:styleId="Title">
    <w:name w:val="Title"/>
    <w:basedOn w:val="Normal"/>
    <w:next w:val="Normal"/>
    <w:link w:val="TitleChar"/>
    <w:uiPriority w:val="10"/>
    <w:qFormat/>
    <w:rsid w:val="00EA2E4A"/>
    <w:pPr>
      <w:spacing w:after="240"/>
    </w:pPr>
    <w:rPr>
      <w:rFonts w:eastAsiaTheme="majorEastAsia" w:cstheme="majorBidi"/>
      <w:b/>
      <w:bCs/>
      <w:i/>
      <w:iCs/>
      <w:spacing w:val="10"/>
      <w:sz w:val="60"/>
      <w:szCs w:val="60"/>
    </w:rPr>
  </w:style>
  <w:style w:type="character" w:customStyle="1" w:styleId="TitleChar">
    <w:name w:val="Title Char"/>
    <w:basedOn w:val="DefaultParagraphFont"/>
    <w:link w:val="Title"/>
    <w:uiPriority w:val="10"/>
    <w:rsid w:val="00EA2E4A"/>
    <w:rPr>
      <w:rFonts w:ascii="Helvetica" w:eastAsiaTheme="majorEastAsia" w:hAnsi="Helvetica" w:cstheme="majorBidi"/>
      <w:b/>
      <w:bCs/>
      <w:i/>
      <w:iCs/>
      <w:spacing w:val="10"/>
      <w:sz w:val="60"/>
      <w:szCs w:val="60"/>
    </w:rPr>
  </w:style>
  <w:style w:type="paragraph" w:styleId="Footer">
    <w:name w:val="footer"/>
    <w:basedOn w:val="Normal"/>
    <w:link w:val="FooterChar"/>
    <w:uiPriority w:val="99"/>
    <w:unhideWhenUsed/>
    <w:rsid w:val="00EA2E4A"/>
    <w:pPr>
      <w:tabs>
        <w:tab w:val="center" w:pos="4680"/>
        <w:tab w:val="right" w:pos="9360"/>
      </w:tabs>
    </w:pPr>
  </w:style>
  <w:style w:type="character" w:customStyle="1" w:styleId="FooterChar">
    <w:name w:val="Footer Char"/>
    <w:basedOn w:val="DefaultParagraphFont"/>
    <w:link w:val="Footer"/>
    <w:uiPriority w:val="99"/>
    <w:rsid w:val="00EA2E4A"/>
    <w:rPr>
      <w:rFonts w:ascii="Helvetica" w:hAnsi="Helvetica"/>
    </w:rPr>
  </w:style>
  <w:style w:type="character" w:styleId="PageNumber">
    <w:name w:val="page number"/>
    <w:basedOn w:val="DefaultParagraphFont"/>
    <w:uiPriority w:val="99"/>
    <w:semiHidden/>
    <w:unhideWhenUsed/>
    <w:rsid w:val="00EA2E4A"/>
  </w:style>
  <w:style w:type="table" w:styleId="TableGrid">
    <w:name w:val="Table Grid"/>
    <w:basedOn w:val="TableNormal"/>
    <w:uiPriority w:val="39"/>
    <w:rsid w:val="00EA2E4A"/>
    <w:pPr>
      <w:ind w:firstLine="36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EA2E4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EA2E4A"/>
  </w:style>
  <w:style w:type="character" w:customStyle="1" w:styleId="Heading3Char">
    <w:name w:val="Heading 3 Char"/>
    <w:basedOn w:val="DefaultParagraphFont"/>
    <w:link w:val="Heading3"/>
    <w:uiPriority w:val="9"/>
    <w:rsid w:val="005F47C3"/>
    <w:rPr>
      <w:rFonts w:ascii="Helvetica" w:eastAsiaTheme="majorEastAsia" w:hAnsi="Helvetica" w:cstheme="majorBidi"/>
      <w:b/>
      <w:color w:val="000000" w:themeColor="text1"/>
    </w:rPr>
  </w:style>
  <w:style w:type="paragraph" w:styleId="FootnoteText">
    <w:name w:val="footnote text"/>
    <w:basedOn w:val="Normal"/>
    <w:link w:val="FootnoteTextChar"/>
    <w:uiPriority w:val="99"/>
    <w:unhideWhenUsed/>
    <w:rsid w:val="00234C68"/>
    <w:rPr>
      <w:rFonts w:asciiTheme="minorHAnsi" w:hAnsiTheme="minorHAnsi"/>
      <w:sz w:val="20"/>
      <w:szCs w:val="20"/>
    </w:rPr>
  </w:style>
  <w:style w:type="character" w:customStyle="1" w:styleId="FootnoteTextChar">
    <w:name w:val="Footnote Text Char"/>
    <w:basedOn w:val="DefaultParagraphFont"/>
    <w:link w:val="FootnoteText"/>
    <w:uiPriority w:val="99"/>
    <w:rsid w:val="00234C68"/>
    <w:rPr>
      <w:sz w:val="20"/>
      <w:szCs w:val="20"/>
    </w:rPr>
  </w:style>
  <w:style w:type="character" w:styleId="FootnoteReference">
    <w:name w:val="footnote reference"/>
    <w:basedOn w:val="DefaultParagraphFont"/>
    <w:uiPriority w:val="99"/>
    <w:unhideWhenUsed/>
    <w:rsid w:val="00234C68"/>
    <w:rPr>
      <w:vertAlign w:val="superscript"/>
    </w:rPr>
  </w:style>
  <w:style w:type="paragraph" w:styleId="Quote">
    <w:name w:val="Quote"/>
    <w:basedOn w:val="Normal"/>
    <w:next w:val="Normal"/>
    <w:link w:val="QuoteChar"/>
    <w:uiPriority w:val="29"/>
    <w:qFormat/>
    <w:rsid w:val="00234C68"/>
    <w:pPr>
      <w:spacing w:before="200" w:after="16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234C68"/>
    <w:rPr>
      <w:i/>
      <w:iCs/>
      <w:color w:val="404040" w:themeColor="text1" w:themeTint="BF"/>
    </w:rPr>
  </w:style>
  <w:style w:type="paragraph" w:styleId="ListParagraph">
    <w:name w:val="List Paragraph"/>
    <w:basedOn w:val="Normal"/>
    <w:uiPriority w:val="34"/>
    <w:qFormat/>
    <w:rsid w:val="00234C68"/>
    <w:pPr>
      <w:ind w:left="720"/>
      <w:contextualSpacing/>
    </w:pPr>
  </w:style>
  <w:style w:type="character" w:styleId="Hyperlink">
    <w:name w:val="Hyperlink"/>
    <w:basedOn w:val="DefaultParagraphFont"/>
    <w:uiPriority w:val="99"/>
    <w:unhideWhenUsed/>
    <w:rsid w:val="00234C68"/>
    <w:rPr>
      <w:color w:val="0000FF"/>
      <w:u w:val="single"/>
    </w:rPr>
  </w:style>
  <w:style w:type="character" w:styleId="CommentReference">
    <w:name w:val="annotation reference"/>
    <w:basedOn w:val="DefaultParagraphFont"/>
    <w:uiPriority w:val="99"/>
    <w:semiHidden/>
    <w:unhideWhenUsed/>
    <w:rsid w:val="00234C68"/>
    <w:rPr>
      <w:sz w:val="16"/>
      <w:szCs w:val="16"/>
    </w:rPr>
  </w:style>
  <w:style w:type="paragraph" w:styleId="CommentText">
    <w:name w:val="annotation text"/>
    <w:basedOn w:val="Normal"/>
    <w:link w:val="CommentTextChar"/>
    <w:uiPriority w:val="99"/>
    <w:unhideWhenUsed/>
    <w:rsid w:val="00234C68"/>
    <w:rPr>
      <w:sz w:val="20"/>
      <w:szCs w:val="20"/>
    </w:rPr>
  </w:style>
  <w:style w:type="character" w:customStyle="1" w:styleId="CommentTextChar">
    <w:name w:val="Comment Text Char"/>
    <w:basedOn w:val="DefaultParagraphFont"/>
    <w:link w:val="CommentText"/>
    <w:uiPriority w:val="99"/>
    <w:rsid w:val="00234C68"/>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234C68"/>
    <w:rPr>
      <w:b/>
      <w:bCs/>
    </w:rPr>
  </w:style>
  <w:style w:type="character" w:customStyle="1" w:styleId="CommentSubjectChar">
    <w:name w:val="Comment Subject Char"/>
    <w:basedOn w:val="CommentTextChar"/>
    <w:link w:val="CommentSubject"/>
    <w:uiPriority w:val="99"/>
    <w:semiHidden/>
    <w:rsid w:val="00234C68"/>
    <w:rPr>
      <w:rFonts w:ascii="Helvetica" w:eastAsia="Times New Roman" w:hAnsi="Helvetica" w:cs="Times New Roman"/>
      <w:b/>
      <w:bCs/>
      <w:sz w:val="20"/>
      <w:szCs w:val="20"/>
    </w:rPr>
  </w:style>
  <w:style w:type="paragraph" w:styleId="BalloonText">
    <w:name w:val="Balloon Text"/>
    <w:basedOn w:val="Normal"/>
    <w:link w:val="BalloonTextChar"/>
    <w:uiPriority w:val="99"/>
    <w:semiHidden/>
    <w:unhideWhenUsed/>
    <w:rsid w:val="00234C68"/>
    <w:rPr>
      <w:sz w:val="18"/>
      <w:szCs w:val="18"/>
    </w:rPr>
  </w:style>
  <w:style w:type="character" w:customStyle="1" w:styleId="BalloonTextChar">
    <w:name w:val="Balloon Text Char"/>
    <w:basedOn w:val="DefaultParagraphFont"/>
    <w:link w:val="BalloonText"/>
    <w:uiPriority w:val="99"/>
    <w:semiHidden/>
    <w:rsid w:val="00234C68"/>
    <w:rPr>
      <w:rFonts w:ascii="Helvetica" w:eastAsia="Times New Roman" w:hAnsi="Helvetica" w:cs="Times New Roman"/>
      <w:sz w:val="18"/>
      <w:szCs w:val="18"/>
    </w:rPr>
  </w:style>
  <w:style w:type="paragraph" w:styleId="Caption">
    <w:name w:val="caption"/>
    <w:basedOn w:val="Normal"/>
    <w:next w:val="Normal"/>
    <w:uiPriority w:val="35"/>
    <w:unhideWhenUsed/>
    <w:qFormat/>
    <w:rsid w:val="00234C68"/>
    <w:pPr>
      <w:spacing w:after="200"/>
    </w:pPr>
    <w:rPr>
      <w:i/>
      <w:iCs/>
      <w:color w:val="44546A" w:themeColor="text2"/>
      <w:sz w:val="18"/>
      <w:szCs w:val="18"/>
    </w:rPr>
  </w:style>
  <w:style w:type="paragraph" w:styleId="NormalWeb">
    <w:name w:val="Normal (Web)"/>
    <w:basedOn w:val="Normal"/>
    <w:uiPriority w:val="99"/>
    <w:unhideWhenUsed/>
    <w:rsid w:val="00234C68"/>
    <w:pPr>
      <w:spacing w:before="100" w:beforeAutospacing="1" w:after="100" w:afterAutospacing="1"/>
    </w:pPr>
    <w:rPr>
      <w:rFonts w:ascii="Times New Roman" w:hAnsi="Times New Roman"/>
      <w:lang w:eastAsia="en-GB"/>
    </w:rPr>
  </w:style>
  <w:style w:type="character" w:styleId="FollowedHyperlink">
    <w:name w:val="FollowedHyperlink"/>
    <w:basedOn w:val="DefaultParagraphFont"/>
    <w:uiPriority w:val="99"/>
    <w:semiHidden/>
    <w:unhideWhenUsed/>
    <w:rsid w:val="00234C68"/>
    <w:rPr>
      <w:color w:val="954F72" w:themeColor="followedHyperlink"/>
      <w:u w:val="single"/>
    </w:rPr>
  </w:style>
  <w:style w:type="character" w:styleId="EndnoteReference">
    <w:name w:val="endnote reference"/>
    <w:basedOn w:val="DefaultParagraphFont"/>
    <w:uiPriority w:val="99"/>
    <w:semiHidden/>
    <w:unhideWhenUsed/>
    <w:rsid w:val="00234C68"/>
    <w:rPr>
      <w:vertAlign w:val="superscript"/>
    </w:rPr>
  </w:style>
  <w:style w:type="character" w:customStyle="1" w:styleId="Heading4Char">
    <w:name w:val="Heading 4 Char"/>
    <w:basedOn w:val="DefaultParagraphFont"/>
    <w:link w:val="Heading4"/>
    <w:uiPriority w:val="9"/>
    <w:rsid w:val="00A8671D"/>
    <w:rPr>
      <w:rFonts w:asciiTheme="majorHAnsi" w:eastAsiaTheme="majorEastAsia" w:hAnsiTheme="majorHAnsi" w:cstheme="majorBidi"/>
      <w:i/>
      <w:iCs/>
      <w:color w:val="2F5496" w:themeColor="accent1" w:themeShade="BF"/>
    </w:rPr>
  </w:style>
  <w:style w:type="character" w:customStyle="1" w:styleId="hi-italic">
    <w:name w:val="hi-italic"/>
    <w:basedOn w:val="DefaultParagraphFont"/>
    <w:rsid w:val="00A8671D"/>
  </w:style>
  <w:style w:type="paragraph" w:styleId="EndnoteText">
    <w:name w:val="endnote text"/>
    <w:basedOn w:val="Normal"/>
    <w:link w:val="EndnoteTextChar"/>
    <w:uiPriority w:val="99"/>
    <w:semiHidden/>
    <w:unhideWhenUsed/>
    <w:rsid w:val="00A8671D"/>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A8671D"/>
    <w:rPr>
      <w:rFonts w:ascii="Times New Roman" w:eastAsia="Times New Roman" w:hAnsi="Times New Roman" w:cs="Times New Roman"/>
      <w:sz w:val="20"/>
      <w:szCs w:val="20"/>
    </w:rPr>
  </w:style>
  <w:style w:type="table" w:styleId="TableGridLight">
    <w:name w:val="Grid Table Light"/>
    <w:basedOn w:val="TableNormal"/>
    <w:uiPriority w:val="40"/>
    <w:rsid w:val="00A867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A8671D"/>
    <w:rPr>
      <w:rFonts w:ascii="Times New Roman" w:eastAsia="Times New Roman" w:hAnsi="Times New Roman" w:cs="Times New Roman"/>
    </w:rPr>
  </w:style>
  <w:style w:type="character" w:customStyle="1" w:styleId="mtext">
    <w:name w:val="mtext"/>
    <w:basedOn w:val="DefaultParagraphFont"/>
    <w:rsid w:val="00A8671D"/>
  </w:style>
  <w:style w:type="character" w:customStyle="1" w:styleId="mo">
    <w:name w:val="mo"/>
    <w:basedOn w:val="DefaultParagraphFont"/>
    <w:rsid w:val="00A8671D"/>
  </w:style>
  <w:style w:type="character" w:customStyle="1" w:styleId="mi">
    <w:name w:val="mi"/>
    <w:basedOn w:val="DefaultParagraphFont"/>
    <w:rsid w:val="00A8671D"/>
  </w:style>
  <w:style w:type="character" w:customStyle="1" w:styleId="mn">
    <w:name w:val="mn"/>
    <w:basedOn w:val="DefaultParagraphFont"/>
    <w:rsid w:val="00A8671D"/>
  </w:style>
  <w:style w:type="character" w:customStyle="1" w:styleId="citation">
    <w:name w:val="citation"/>
    <w:basedOn w:val="DefaultParagraphFont"/>
    <w:rsid w:val="00A8671D"/>
  </w:style>
  <w:style w:type="paragraph" w:customStyle="1" w:styleId="Quoting">
    <w:name w:val="Quoting"/>
    <w:basedOn w:val="Normal"/>
    <w:qFormat/>
    <w:rsid w:val="005559FE"/>
    <w:pPr>
      <w:ind w:left="1440"/>
    </w:pPr>
  </w:style>
  <w:style w:type="character" w:customStyle="1" w:styleId="UnresolvedMention1">
    <w:name w:val="Unresolved Mention1"/>
    <w:basedOn w:val="DefaultParagraphFont"/>
    <w:uiPriority w:val="99"/>
    <w:rsid w:val="00E37541"/>
    <w:rPr>
      <w:color w:val="605E5C"/>
      <w:shd w:val="clear" w:color="auto" w:fill="E1DFDD"/>
    </w:rPr>
  </w:style>
  <w:style w:type="character" w:styleId="PlaceholderText">
    <w:name w:val="Placeholder Text"/>
    <w:basedOn w:val="DefaultParagraphFont"/>
    <w:uiPriority w:val="99"/>
    <w:semiHidden/>
    <w:rsid w:val="00244461"/>
    <w:rPr>
      <w:color w:val="808080"/>
    </w:rPr>
  </w:style>
  <w:style w:type="table" w:styleId="PlainTable1">
    <w:name w:val="Plain Table 1"/>
    <w:basedOn w:val="TableNormal"/>
    <w:uiPriority w:val="41"/>
    <w:rsid w:val="0024446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implepara">
    <w:name w:val="simplepara"/>
    <w:basedOn w:val="Normal"/>
    <w:rsid w:val="00244461"/>
    <w:pPr>
      <w:spacing w:before="100" w:beforeAutospacing="1" w:after="100" w:afterAutospacing="1"/>
    </w:pPr>
    <w:rPr>
      <w:rFonts w:ascii="Times New Roman" w:hAnsi="Times New Roman"/>
    </w:rPr>
  </w:style>
  <w:style w:type="paragraph" w:styleId="Header">
    <w:name w:val="header"/>
    <w:basedOn w:val="Normal"/>
    <w:link w:val="HeaderChar"/>
    <w:uiPriority w:val="99"/>
    <w:unhideWhenUsed/>
    <w:rsid w:val="00244461"/>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244461"/>
    <w:rPr>
      <w:rFonts w:ascii="Times New Roman" w:eastAsia="Times New Roman" w:hAnsi="Times New Roman" w:cs="Times New Roman"/>
    </w:rPr>
  </w:style>
  <w:style w:type="paragraph" w:styleId="TOC1">
    <w:name w:val="toc 1"/>
    <w:basedOn w:val="Normal"/>
    <w:next w:val="Normal"/>
    <w:autoRedefine/>
    <w:uiPriority w:val="39"/>
    <w:unhideWhenUsed/>
    <w:rsid w:val="004A3B1F"/>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5D778A"/>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5D778A"/>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5D778A"/>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5D778A"/>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5D778A"/>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5D778A"/>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5D778A"/>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5D778A"/>
    <w:pPr>
      <w:ind w:left="1920"/>
    </w:pPr>
    <w:rPr>
      <w:rFonts w:asciiTheme="minorHAnsi" w:hAnsiTheme="minorHAnsi" w:cstheme="minorHAnsi"/>
      <w:sz w:val="18"/>
      <w:szCs w:val="18"/>
    </w:rPr>
  </w:style>
  <w:style w:type="paragraph" w:styleId="TOCHeading">
    <w:name w:val="TOC Heading"/>
    <w:basedOn w:val="Heading1"/>
    <w:next w:val="Normal"/>
    <w:uiPriority w:val="39"/>
    <w:unhideWhenUsed/>
    <w:qFormat/>
    <w:rsid w:val="00415AD6"/>
    <w:pPr>
      <w:spacing w:before="480" w:line="276" w:lineRule="auto"/>
      <w:jc w:val="left"/>
      <w:outlineLvl w:val="9"/>
    </w:pPr>
    <w:rPr>
      <w:rFonts w:asciiTheme="majorHAnsi" w:hAnsiTheme="majorHAnsi"/>
      <w:bCs/>
      <w:color w:val="2F5496" w:themeColor="accent1" w:themeShade="BF"/>
      <w:sz w:val="28"/>
      <w:szCs w:val="28"/>
      <w:lang w:val="en-US"/>
    </w:rPr>
  </w:style>
  <w:style w:type="character" w:customStyle="1" w:styleId="Heading5Char">
    <w:name w:val="Heading 5 Char"/>
    <w:basedOn w:val="DefaultParagraphFont"/>
    <w:link w:val="Heading5"/>
    <w:uiPriority w:val="9"/>
    <w:semiHidden/>
    <w:rsid w:val="00F92DA3"/>
    <w:rPr>
      <w:rFonts w:asciiTheme="majorHAnsi" w:eastAsiaTheme="majorEastAsia" w:hAnsiTheme="majorHAnsi" w:cstheme="majorBidi"/>
      <w:color w:val="2F5496" w:themeColor="accent1" w:themeShade="BF"/>
    </w:rPr>
  </w:style>
  <w:style w:type="paragraph" w:styleId="TableofFigures">
    <w:name w:val="table of figures"/>
    <w:basedOn w:val="Normal"/>
    <w:next w:val="Normal"/>
    <w:uiPriority w:val="99"/>
    <w:unhideWhenUsed/>
    <w:rsid w:val="00ED17AB"/>
    <w:pPr>
      <w:ind w:left="480" w:hanging="480"/>
    </w:pPr>
    <w:rPr>
      <w:rFonts w:asciiTheme="minorHAnsi" w:hAnsiTheme="minorHAnsi" w:cstheme="minorHAnsi"/>
      <w:smallCaps/>
      <w:sz w:val="20"/>
      <w:szCs w:val="20"/>
    </w:rPr>
  </w:style>
  <w:style w:type="character" w:customStyle="1" w:styleId="UnresolvedMention10">
    <w:name w:val="Unresolved Mention1"/>
    <w:basedOn w:val="DefaultParagraphFont"/>
    <w:uiPriority w:val="99"/>
    <w:rsid w:val="00CF4715"/>
    <w:rPr>
      <w:color w:val="605E5C"/>
      <w:shd w:val="clear" w:color="auto" w:fill="E1DFDD"/>
    </w:rPr>
  </w:style>
  <w:style w:type="character" w:styleId="Strong">
    <w:name w:val="Strong"/>
    <w:basedOn w:val="DefaultParagraphFont"/>
    <w:uiPriority w:val="22"/>
    <w:qFormat/>
    <w:rsid w:val="00183586"/>
    <w:rPr>
      <w:b/>
      <w:bCs/>
    </w:rPr>
  </w:style>
  <w:style w:type="character" w:styleId="Emphasis">
    <w:name w:val="Emphasis"/>
    <w:basedOn w:val="DefaultParagraphFont"/>
    <w:uiPriority w:val="20"/>
    <w:qFormat/>
    <w:rsid w:val="00183586"/>
    <w:rPr>
      <w:i/>
      <w:iCs/>
    </w:rPr>
  </w:style>
  <w:style w:type="character" w:customStyle="1" w:styleId="tx2">
    <w:name w:val="tx2"/>
    <w:basedOn w:val="DefaultParagraphFont"/>
    <w:rsid w:val="00C84900"/>
  </w:style>
  <w:style w:type="character" w:customStyle="1" w:styleId="tx3">
    <w:name w:val="tx3"/>
    <w:basedOn w:val="DefaultParagraphFont"/>
    <w:rsid w:val="00C84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8060">
      <w:bodyDiv w:val="1"/>
      <w:marLeft w:val="0"/>
      <w:marRight w:val="0"/>
      <w:marTop w:val="0"/>
      <w:marBottom w:val="0"/>
      <w:divBdr>
        <w:top w:val="none" w:sz="0" w:space="0" w:color="auto"/>
        <w:left w:val="none" w:sz="0" w:space="0" w:color="auto"/>
        <w:bottom w:val="none" w:sz="0" w:space="0" w:color="auto"/>
        <w:right w:val="none" w:sz="0" w:space="0" w:color="auto"/>
      </w:divBdr>
    </w:div>
    <w:div w:id="8945040">
      <w:bodyDiv w:val="1"/>
      <w:marLeft w:val="0"/>
      <w:marRight w:val="0"/>
      <w:marTop w:val="0"/>
      <w:marBottom w:val="0"/>
      <w:divBdr>
        <w:top w:val="none" w:sz="0" w:space="0" w:color="auto"/>
        <w:left w:val="none" w:sz="0" w:space="0" w:color="auto"/>
        <w:bottom w:val="none" w:sz="0" w:space="0" w:color="auto"/>
        <w:right w:val="none" w:sz="0" w:space="0" w:color="auto"/>
      </w:divBdr>
    </w:div>
    <w:div w:id="18050875">
      <w:bodyDiv w:val="1"/>
      <w:marLeft w:val="0"/>
      <w:marRight w:val="0"/>
      <w:marTop w:val="0"/>
      <w:marBottom w:val="0"/>
      <w:divBdr>
        <w:top w:val="none" w:sz="0" w:space="0" w:color="auto"/>
        <w:left w:val="none" w:sz="0" w:space="0" w:color="auto"/>
        <w:bottom w:val="none" w:sz="0" w:space="0" w:color="auto"/>
        <w:right w:val="none" w:sz="0" w:space="0" w:color="auto"/>
      </w:divBdr>
    </w:div>
    <w:div w:id="76095004">
      <w:bodyDiv w:val="1"/>
      <w:marLeft w:val="0"/>
      <w:marRight w:val="0"/>
      <w:marTop w:val="0"/>
      <w:marBottom w:val="0"/>
      <w:divBdr>
        <w:top w:val="none" w:sz="0" w:space="0" w:color="auto"/>
        <w:left w:val="none" w:sz="0" w:space="0" w:color="auto"/>
        <w:bottom w:val="none" w:sz="0" w:space="0" w:color="auto"/>
        <w:right w:val="none" w:sz="0" w:space="0" w:color="auto"/>
      </w:divBdr>
    </w:div>
    <w:div w:id="93601005">
      <w:bodyDiv w:val="1"/>
      <w:marLeft w:val="0"/>
      <w:marRight w:val="0"/>
      <w:marTop w:val="0"/>
      <w:marBottom w:val="0"/>
      <w:divBdr>
        <w:top w:val="none" w:sz="0" w:space="0" w:color="auto"/>
        <w:left w:val="none" w:sz="0" w:space="0" w:color="auto"/>
        <w:bottom w:val="none" w:sz="0" w:space="0" w:color="auto"/>
        <w:right w:val="none" w:sz="0" w:space="0" w:color="auto"/>
      </w:divBdr>
    </w:div>
    <w:div w:id="165289293">
      <w:bodyDiv w:val="1"/>
      <w:marLeft w:val="0"/>
      <w:marRight w:val="0"/>
      <w:marTop w:val="0"/>
      <w:marBottom w:val="0"/>
      <w:divBdr>
        <w:top w:val="none" w:sz="0" w:space="0" w:color="auto"/>
        <w:left w:val="none" w:sz="0" w:space="0" w:color="auto"/>
        <w:bottom w:val="none" w:sz="0" w:space="0" w:color="auto"/>
        <w:right w:val="none" w:sz="0" w:space="0" w:color="auto"/>
      </w:divBdr>
    </w:div>
    <w:div w:id="180434050">
      <w:bodyDiv w:val="1"/>
      <w:marLeft w:val="0"/>
      <w:marRight w:val="0"/>
      <w:marTop w:val="0"/>
      <w:marBottom w:val="0"/>
      <w:divBdr>
        <w:top w:val="none" w:sz="0" w:space="0" w:color="auto"/>
        <w:left w:val="none" w:sz="0" w:space="0" w:color="auto"/>
        <w:bottom w:val="none" w:sz="0" w:space="0" w:color="auto"/>
        <w:right w:val="none" w:sz="0" w:space="0" w:color="auto"/>
      </w:divBdr>
    </w:div>
    <w:div w:id="282885307">
      <w:bodyDiv w:val="1"/>
      <w:marLeft w:val="0"/>
      <w:marRight w:val="0"/>
      <w:marTop w:val="0"/>
      <w:marBottom w:val="0"/>
      <w:divBdr>
        <w:top w:val="none" w:sz="0" w:space="0" w:color="auto"/>
        <w:left w:val="none" w:sz="0" w:space="0" w:color="auto"/>
        <w:bottom w:val="none" w:sz="0" w:space="0" w:color="auto"/>
        <w:right w:val="none" w:sz="0" w:space="0" w:color="auto"/>
      </w:divBdr>
    </w:div>
    <w:div w:id="288781358">
      <w:bodyDiv w:val="1"/>
      <w:marLeft w:val="0"/>
      <w:marRight w:val="0"/>
      <w:marTop w:val="0"/>
      <w:marBottom w:val="0"/>
      <w:divBdr>
        <w:top w:val="none" w:sz="0" w:space="0" w:color="auto"/>
        <w:left w:val="none" w:sz="0" w:space="0" w:color="auto"/>
        <w:bottom w:val="none" w:sz="0" w:space="0" w:color="auto"/>
        <w:right w:val="none" w:sz="0" w:space="0" w:color="auto"/>
      </w:divBdr>
    </w:div>
    <w:div w:id="329600327">
      <w:bodyDiv w:val="1"/>
      <w:marLeft w:val="0"/>
      <w:marRight w:val="0"/>
      <w:marTop w:val="0"/>
      <w:marBottom w:val="0"/>
      <w:divBdr>
        <w:top w:val="none" w:sz="0" w:space="0" w:color="auto"/>
        <w:left w:val="none" w:sz="0" w:space="0" w:color="auto"/>
        <w:bottom w:val="none" w:sz="0" w:space="0" w:color="auto"/>
        <w:right w:val="none" w:sz="0" w:space="0" w:color="auto"/>
      </w:divBdr>
    </w:div>
    <w:div w:id="368532509">
      <w:bodyDiv w:val="1"/>
      <w:marLeft w:val="0"/>
      <w:marRight w:val="0"/>
      <w:marTop w:val="0"/>
      <w:marBottom w:val="0"/>
      <w:divBdr>
        <w:top w:val="none" w:sz="0" w:space="0" w:color="auto"/>
        <w:left w:val="none" w:sz="0" w:space="0" w:color="auto"/>
        <w:bottom w:val="none" w:sz="0" w:space="0" w:color="auto"/>
        <w:right w:val="none" w:sz="0" w:space="0" w:color="auto"/>
      </w:divBdr>
    </w:div>
    <w:div w:id="494567422">
      <w:bodyDiv w:val="1"/>
      <w:marLeft w:val="0"/>
      <w:marRight w:val="0"/>
      <w:marTop w:val="0"/>
      <w:marBottom w:val="0"/>
      <w:divBdr>
        <w:top w:val="none" w:sz="0" w:space="0" w:color="auto"/>
        <w:left w:val="none" w:sz="0" w:space="0" w:color="auto"/>
        <w:bottom w:val="none" w:sz="0" w:space="0" w:color="auto"/>
        <w:right w:val="none" w:sz="0" w:space="0" w:color="auto"/>
      </w:divBdr>
    </w:div>
    <w:div w:id="520970632">
      <w:bodyDiv w:val="1"/>
      <w:marLeft w:val="0"/>
      <w:marRight w:val="0"/>
      <w:marTop w:val="0"/>
      <w:marBottom w:val="0"/>
      <w:divBdr>
        <w:top w:val="none" w:sz="0" w:space="0" w:color="auto"/>
        <w:left w:val="none" w:sz="0" w:space="0" w:color="auto"/>
        <w:bottom w:val="none" w:sz="0" w:space="0" w:color="auto"/>
        <w:right w:val="none" w:sz="0" w:space="0" w:color="auto"/>
      </w:divBdr>
    </w:div>
    <w:div w:id="661396882">
      <w:bodyDiv w:val="1"/>
      <w:marLeft w:val="0"/>
      <w:marRight w:val="0"/>
      <w:marTop w:val="0"/>
      <w:marBottom w:val="0"/>
      <w:divBdr>
        <w:top w:val="none" w:sz="0" w:space="0" w:color="auto"/>
        <w:left w:val="none" w:sz="0" w:space="0" w:color="auto"/>
        <w:bottom w:val="none" w:sz="0" w:space="0" w:color="auto"/>
        <w:right w:val="none" w:sz="0" w:space="0" w:color="auto"/>
      </w:divBdr>
    </w:div>
    <w:div w:id="695010568">
      <w:bodyDiv w:val="1"/>
      <w:marLeft w:val="0"/>
      <w:marRight w:val="0"/>
      <w:marTop w:val="0"/>
      <w:marBottom w:val="0"/>
      <w:divBdr>
        <w:top w:val="none" w:sz="0" w:space="0" w:color="auto"/>
        <w:left w:val="none" w:sz="0" w:space="0" w:color="auto"/>
        <w:bottom w:val="none" w:sz="0" w:space="0" w:color="auto"/>
        <w:right w:val="none" w:sz="0" w:space="0" w:color="auto"/>
      </w:divBdr>
    </w:div>
    <w:div w:id="736824852">
      <w:bodyDiv w:val="1"/>
      <w:marLeft w:val="0"/>
      <w:marRight w:val="0"/>
      <w:marTop w:val="0"/>
      <w:marBottom w:val="0"/>
      <w:divBdr>
        <w:top w:val="none" w:sz="0" w:space="0" w:color="auto"/>
        <w:left w:val="none" w:sz="0" w:space="0" w:color="auto"/>
        <w:bottom w:val="none" w:sz="0" w:space="0" w:color="auto"/>
        <w:right w:val="none" w:sz="0" w:space="0" w:color="auto"/>
      </w:divBdr>
    </w:div>
    <w:div w:id="783622039">
      <w:bodyDiv w:val="1"/>
      <w:marLeft w:val="0"/>
      <w:marRight w:val="0"/>
      <w:marTop w:val="0"/>
      <w:marBottom w:val="0"/>
      <w:divBdr>
        <w:top w:val="none" w:sz="0" w:space="0" w:color="auto"/>
        <w:left w:val="none" w:sz="0" w:space="0" w:color="auto"/>
        <w:bottom w:val="none" w:sz="0" w:space="0" w:color="auto"/>
        <w:right w:val="none" w:sz="0" w:space="0" w:color="auto"/>
      </w:divBdr>
    </w:div>
    <w:div w:id="829521078">
      <w:bodyDiv w:val="1"/>
      <w:marLeft w:val="0"/>
      <w:marRight w:val="0"/>
      <w:marTop w:val="0"/>
      <w:marBottom w:val="0"/>
      <w:divBdr>
        <w:top w:val="none" w:sz="0" w:space="0" w:color="auto"/>
        <w:left w:val="none" w:sz="0" w:space="0" w:color="auto"/>
        <w:bottom w:val="none" w:sz="0" w:space="0" w:color="auto"/>
        <w:right w:val="none" w:sz="0" w:space="0" w:color="auto"/>
      </w:divBdr>
    </w:div>
    <w:div w:id="855314222">
      <w:bodyDiv w:val="1"/>
      <w:marLeft w:val="0"/>
      <w:marRight w:val="0"/>
      <w:marTop w:val="0"/>
      <w:marBottom w:val="0"/>
      <w:divBdr>
        <w:top w:val="none" w:sz="0" w:space="0" w:color="auto"/>
        <w:left w:val="none" w:sz="0" w:space="0" w:color="auto"/>
        <w:bottom w:val="none" w:sz="0" w:space="0" w:color="auto"/>
        <w:right w:val="none" w:sz="0" w:space="0" w:color="auto"/>
      </w:divBdr>
    </w:div>
    <w:div w:id="914048943">
      <w:bodyDiv w:val="1"/>
      <w:marLeft w:val="0"/>
      <w:marRight w:val="0"/>
      <w:marTop w:val="0"/>
      <w:marBottom w:val="0"/>
      <w:divBdr>
        <w:top w:val="none" w:sz="0" w:space="0" w:color="auto"/>
        <w:left w:val="none" w:sz="0" w:space="0" w:color="auto"/>
        <w:bottom w:val="none" w:sz="0" w:space="0" w:color="auto"/>
        <w:right w:val="none" w:sz="0" w:space="0" w:color="auto"/>
      </w:divBdr>
    </w:div>
    <w:div w:id="1029256478">
      <w:bodyDiv w:val="1"/>
      <w:marLeft w:val="0"/>
      <w:marRight w:val="0"/>
      <w:marTop w:val="0"/>
      <w:marBottom w:val="0"/>
      <w:divBdr>
        <w:top w:val="none" w:sz="0" w:space="0" w:color="auto"/>
        <w:left w:val="none" w:sz="0" w:space="0" w:color="auto"/>
        <w:bottom w:val="none" w:sz="0" w:space="0" w:color="auto"/>
        <w:right w:val="none" w:sz="0" w:space="0" w:color="auto"/>
      </w:divBdr>
    </w:div>
    <w:div w:id="1112439451">
      <w:bodyDiv w:val="1"/>
      <w:marLeft w:val="0"/>
      <w:marRight w:val="0"/>
      <w:marTop w:val="0"/>
      <w:marBottom w:val="0"/>
      <w:divBdr>
        <w:top w:val="none" w:sz="0" w:space="0" w:color="auto"/>
        <w:left w:val="none" w:sz="0" w:space="0" w:color="auto"/>
        <w:bottom w:val="none" w:sz="0" w:space="0" w:color="auto"/>
        <w:right w:val="none" w:sz="0" w:space="0" w:color="auto"/>
      </w:divBdr>
    </w:div>
    <w:div w:id="1167136658">
      <w:bodyDiv w:val="1"/>
      <w:marLeft w:val="0"/>
      <w:marRight w:val="0"/>
      <w:marTop w:val="0"/>
      <w:marBottom w:val="0"/>
      <w:divBdr>
        <w:top w:val="none" w:sz="0" w:space="0" w:color="auto"/>
        <w:left w:val="none" w:sz="0" w:space="0" w:color="auto"/>
        <w:bottom w:val="none" w:sz="0" w:space="0" w:color="auto"/>
        <w:right w:val="none" w:sz="0" w:space="0" w:color="auto"/>
      </w:divBdr>
      <w:divsChild>
        <w:div w:id="801772067">
          <w:marLeft w:val="547"/>
          <w:marRight w:val="0"/>
          <w:marTop w:val="0"/>
          <w:marBottom w:val="0"/>
          <w:divBdr>
            <w:top w:val="none" w:sz="0" w:space="0" w:color="auto"/>
            <w:left w:val="none" w:sz="0" w:space="0" w:color="auto"/>
            <w:bottom w:val="none" w:sz="0" w:space="0" w:color="auto"/>
            <w:right w:val="none" w:sz="0" w:space="0" w:color="auto"/>
          </w:divBdr>
        </w:div>
      </w:divsChild>
    </w:div>
    <w:div w:id="1221748499">
      <w:bodyDiv w:val="1"/>
      <w:marLeft w:val="0"/>
      <w:marRight w:val="0"/>
      <w:marTop w:val="0"/>
      <w:marBottom w:val="0"/>
      <w:divBdr>
        <w:top w:val="none" w:sz="0" w:space="0" w:color="auto"/>
        <w:left w:val="none" w:sz="0" w:space="0" w:color="auto"/>
        <w:bottom w:val="none" w:sz="0" w:space="0" w:color="auto"/>
        <w:right w:val="none" w:sz="0" w:space="0" w:color="auto"/>
      </w:divBdr>
    </w:div>
    <w:div w:id="1297880693">
      <w:bodyDiv w:val="1"/>
      <w:marLeft w:val="0"/>
      <w:marRight w:val="0"/>
      <w:marTop w:val="0"/>
      <w:marBottom w:val="0"/>
      <w:divBdr>
        <w:top w:val="none" w:sz="0" w:space="0" w:color="auto"/>
        <w:left w:val="none" w:sz="0" w:space="0" w:color="auto"/>
        <w:bottom w:val="none" w:sz="0" w:space="0" w:color="auto"/>
        <w:right w:val="none" w:sz="0" w:space="0" w:color="auto"/>
      </w:divBdr>
    </w:div>
    <w:div w:id="1384405305">
      <w:bodyDiv w:val="1"/>
      <w:marLeft w:val="0"/>
      <w:marRight w:val="0"/>
      <w:marTop w:val="0"/>
      <w:marBottom w:val="0"/>
      <w:divBdr>
        <w:top w:val="none" w:sz="0" w:space="0" w:color="auto"/>
        <w:left w:val="none" w:sz="0" w:space="0" w:color="auto"/>
        <w:bottom w:val="none" w:sz="0" w:space="0" w:color="auto"/>
        <w:right w:val="none" w:sz="0" w:space="0" w:color="auto"/>
      </w:divBdr>
      <w:divsChild>
        <w:div w:id="248001180">
          <w:marLeft w:val="0"/>
          <w:marRight w:val="0"/>
          <w:marTop w:val="0"/>
          <w:marBottom w:val="0"/>
          <w:divBdr>
            <w:top w:val="none" w:sz="0" w:space="0" w:color="auto"/>
            <w:left w:val="none" w:sz="0" w:space="0" w:color="auto"/>
            <w:bottom w:val="none" w:sz="0" w:space="0" w:color="auto"/>
            <w:right w:val="none" w:sz="0" w:space="0" w:color="auto"/>
          </w:divBdr>
        </w:div>
        <w:div w:id="323434998">
          <w:marLeft w:val="0"/>
          <w:marRight w:val="0"/>
          <w:marTop w:val="0"/>
          <w:marBottom w:val="0"/>
          <w:divBdr>
            <w:top w:val="none" w:sz="0" w:space="0" w:color="auto"/>
            <w:left w:val="none" w:sz="0" w:space="0" w:color="auto"/>
            <w:bottom w:val="none" w:sz="0" w:space="0" w:color="auto"/>
            <w:right w:val="none" w:sz="0" w:space="0" w:color="auto"/>
          </w:divBdr>
        </w:div>
        <w:div w:id="509490552">
          <w:marLeft w:val="0"/>
          <w:marRight w:val="0"/>
          <w:marTop w:val="0"/>
          <w:marBottom w:val="0"/>
          <w:divBdr>
            <w:top w:val="none" w:sz="0" w:space="0" w:color="auto"/>
            <w:left w:val="none" w:sz="0" w:space="0" w:color="auto"/>
            <w:bottom w:val="none" w:sz="0" w:space="0" w:color="auto"/>
            <w:right w:val="none" w:sz="0" w:space="0" w:color="auto"/>
          </w:divBdr>
        </w:div>
        <w:div w:id="1477451394">
          <w:marLeft w:val="0"/>
          <w:marRight w:val="0"/>
          <w:marTop w:val="0"/>
          <w:marBottom w:val="0"/>
          <w:divBdr>
            <w:top w:val="none" w:sz="0" w:space="0" w:color="auto"/>
            <w:left w:val="none" w:sz="0" w:space="0" w:color="auto"/>
            <w:bottom w:val="none" w:sz="0" w:space="0" w:color="auto"/>
            <w:right w:val="none" w:sz="0" w:space="0" w:color="auto"/>
          </w:divBdr>
        </w:div>
        <w:div w:id="1755316689">
          <w:marLeft w:val="0"/>
          <w:marRight w:val="0"/>
          <w:marTop w:val="0"/>
          <w:marBottom w:val="0"/>
          <w:divBdr>
            <w:top w:val="none" w:sz="0" w:space="0" w:color="auto"/>
            <w:left w:val="none" w:sz="0" w:space="0" w:color="auto"/>
            <w:bottom w:val="none" w:sz="0" w:space="0" w:color="auto"/>
            <w:right w:val="none" w:sz="0" w:space="0" w:color="auto"/>
          </w:divBdr>
        </w:div>
        <w:div w:id="885071668">
          <w:marLeft w:val="0"/>
          <w:marRight w:val="0"/>
          <w:marTop w:val="0"/>
          <w:marBottom w:val="0"/>
          <w:divBdr>
            <w:top w:val="none" w:sz="0" w:space="0" w:color="auto"/>
            <w:left w:val="none" w:sz="0" w:space="0" w:color="auto"/>
            <w:bottom w:val="none" w:sz="0" w:space="0" w:color="auto"/>
            <w:right w:val="none" w:sz="0" w:space="0" w:color="auto"/>
          </w:divBdr>
        </w:div>
        <w:div w:id="271281968">
          <w:marLeft w:val="0"/>
          <w:marRight w:val="0"/>
          <w:marTop w:val="0"/>
          <w:marBottom w:val="0"/>
          <w:divBdr>
            <w:top w:val="none" w:sz="0" w:space="0" w:color="auto"/>
            <w:left w:val="none" w:sz="0" w:space="0" w:color="auto"/>
            <w:bottom w:val="none" w:sz="0" w:space="0" w:color="auto"/>
            <w:right w:val="none" w:sz="0" w:space="0" w:color="auto"/>
          </w:divBdr>
        </w:div>
        <w:div w:id="635834698">
          <w:marLeft w:val="0"/>
          <w:marRight w:val="0"/>
          <w:marTop w:val="0"/>
          <w:marBottom w:val="0"/>
          <w:divBdr>
            <w:top w:val="none" w:sz="0" w:space="0" w:color="auto"/>
            <w:left w:val="none" w:sz="0" w:space="0" w:color="auto"/>
            <w:bottom w:val="none" w:sz="0" w:space="0" w:color="auto"/>
            <w:right w:val="none" w:sz="0" w:space="0" w:color="auto"/>
          </w:divBdr>
        </w:div>
        <w:div w:id="1279875344">
          <w:marLeft w:val="0"/>
          <w:marRight w:val="0"/>
          <w:marTop w:val="0"/>
          <w:marBottom w:val="0"/>
          <w:divBdr>
            <w:top w:val="none" w:sz="0" w:space="0" w:color="auto"/>
            <w:left w:val="none" w:sz="0" w:space="0" w:color="auto"/>
            <w:bottom w:val="none" w:sz="0" w:space="0" w:color="auto"/>
            <w:right w:val="none" w:sz="0" w:space="0" w:color="auto"/>
          </w:divBdr>
        </w:div>
      </w:divsChild>
    </w:div>
    <w:div w:id="1570772171">
      <w:bodyDiv w:val="1"/>
      <w:marLeft w:val="0"/>
      <w:marRight w:val="0"/>
      <w:marTop w:val="0"/>
      <w:marBottom w:val="0"/>
      <w:divBdr>
        <w:top w:val="none" w:sz="0" w:space="0" w:color="auto"/>
        <w:left w:val="none" w:sz="0" w:space="0" w:color="auto"/>
        <w:bottom w:val="none" w:sz="0" w:space="0" w:color="auto"/>
        <w:right w:val="none" w:sz="0" w:space="0" w:color="auto"/>
      </w:divBdr>
    </w:div>
    <w:div w:id="1629824714">
      <w:bodyDiv w:val="1"/>
      <w:marLeft w:val="0"/>
      <w:marRight w:val="0"/>
      <w:marTop w:val="0"/>
      <w:marBottom w:val="0"/>
      <w:divBdr>
        <w:top w:val="none" w:sz="0" w:space="0" w:color="auto"/>
        <w:left w:val="none" w:sz="0" w:space="0" w:color="auto"/>
        <w:bottom w:val="none" w:sz="0" w:space="0" w:color="auto"/>
        <w:right w:val="none" w:sz="0" w:space="0" w:color="auto"/>
      </w:divBdr>
    </w:div>
    <w:div w:id="1707633017">
      <w:bodyDiv w:val="1"/>
      <w:marLeft w:val="0"/>
      <w:marRight w:val="0"/>
      <w:marTop w:val="0"/>
      <w:marBottom w:val="0"/>
      <w:divBdr>
        <w:top w:val="none" w:sz="0" w:space="0" w:color="auto"/>
        <w:left w:val="none" w:sz="0" w:space="0" w:color="auto"/>
        <w:bottom w:val="none" w:sz="0" w:space="0" w:color="auto"/>
        <w:right w:val="none" w:sz="0" w:space="0" w:color="auto"/>
      </w:divBdr>
    </w:div>
    <w:div w:id="1735085021">
      <w:bodyDiv w:val="1"/>
      <w:marLeft w:val="0"/>
      <w:marRight w:val="0"/>
      <w:marTop w:val="0"/>
      <w:marBottom w:val="0"/>
      <w:divBdr>
        <w:top w:val="none" w:sz="0" w:space="0" w:color="auto"/>
        <w:left w:val="none" w:sz="0" w:space="0" w:color="auto"/>
        <w:bottom w:val="none" w:sz="0" w:space="0" w:color="auto"/>
        <w:right w:val="none" w:sz="0" w:space="0" w:color="auto"/>
      </w:divBdr>
    </w:div>
    <w:div w:id="1745688645">
      <w:bodyDiv w:val="1"/>
      <w:marLeft w:val="0"/>
      <w:marRight w:val="0"/>
      <w:marTop w:val="0"/>
      <w:marBottom w:val="0"/>
      <w:divBdr>
        <w:top w:val="none" w:sz="0" w:space="0" w:color="auto"/>
        <w:left w:val="none" w:sz="0" w:space="0" w:color="auto"/>
        <w:bottom w:val="none" w:sz="0" w:space="0" w:color="auto"/>
        <w:right w:val="none" w:sz="0" w:space="0" w:color="auto"/>
      </w:divBdr>
    </w:div>
    <w:div w:id="1751736827">
      <w:bodyDiv w:val="1"/>
      <w:marLeft w:val="0"/>
      <w:marRight w:val="0"/>
      <w:marTop w:val="0"/>
      <w:marBottom w:val="0"/>
      <w:divBdr>
        <w:top w:val="none" w:sz="0" w:space="0" w:color="auto"/>
        <w:left w:val="none" w:sz="0" w:space="0" w:color="auto"/>
        <w:bottom w:val="none" w:sz="0" w:space="0" w:color="auto"/>
        <w:right w:val="none" w:sz="0" w:space="0" w:color="auto"/>
      </w:divBdr>
    </w:div>
    <w:div w:id="1779371100">
      <w:bodyDiv w:val="1"/>
      <w:marLeft w:val="0"/>
      <w:marRight w:val="0"/>
      <w:marTop w:val="0"/>
      <w:marBottom w:val="0"/>
      <w:divBdr>
        <w:top w:val="none" w:sz="0" w:space="0" w:color="auto"/>
        <w:left w:val="none" w:sz="0" w:space="0" w:color="auto"/>
        <w:bottom w:val="none" w:sz="0" w:space="0" w:color="auto"/>
        <w:right w:val="none" w:sz="0" w:space="0" w:color="auto"/>
      </w:divBdr>
    </w:div>
    <w:div w:id="1812019684">
      <w:bodyDiv w:val="1"/>
      <w:marLeft w:val="0"/>
      <w:marRight w:val="0"/>
      <w:marTop w:val="0"/>
      <w:marBottom w:val="0"/>
      <w:divBdr>
        <w:top w:val="none" w:sz="0" w:space="0" w:color="auto"/>
        <w:left w:val="none" w:sz="0" w:space="0" w:color="auto"/>
        <w:bottom w:val="none" w:sz="0" w:space="0" w:color="auto"/>
        <w:right w:val="none" w:sz="0" w:space="0" w:color="auto"/>
      </w:divBdr>
    </w:div>
    <w:div w:id="1875072833">
      <w:bodyDiv w:val="1"/>
      <w:marLeft w:val="0"/>
      <w:marRight w:val="0"/>
      <w:marTop w:val="0"/>
      <w:marBottom w:val="0"/>
      <w:divBdr>
        <w:top w:val="none" w:sz="0" w:space="0" w:color="auto"/>
        <w:left w:val="none" w:sz="0" w:space="0" w:color="auto"/>
        <w:bottom w:val="none" w:sz="0" w:space="0" w:color="auto"/>
        <w:right w:val="none" w:sz="0" w:space="0" w:color="auto"/>
      </w:divBdr>
    </w:div>
    <w:div w:id="1922062727">
      <w:bodyDiv w:val="1"/>
      <w:marLeft w:val="0"/>
      <w:marRight w:val="0"/>
      <w:marTop w:val="0"/>
      <w:marBottom w:val="0"/>
      <w:divBdr>
        <w:top w:val="none" w:sz="0" w:space="0" w:color="auto"/>
        <w:left w:val="none" w:sz="0" w:space="0" w:color="auto"/>
        <w:bottom w:val="none" w:sz="0" w:space="0" w:color="auto"/>
        <w:right w:val="none" w:sz="0" w:space="0" w:color="auto"/>
      </w:divBdr>
    </w:div>
    <w:div w:id="1983928690">
      <w:bodyDiv w:val="1"/>
      <w:marLeft w:val="0"/>
      <w:marRight w:val="0"/>
      <w:marTop w:val="0"/>
      <w:marBottom w:val="0"/>
      <w:divBdr>
        <w:top w:val="none" w:sz="0" w:space="0" w:color="auto"/>
        <w:left w:val="none" w:sz="0" w:space="0" w:color="auto"/>
        <w:bottom w:val="none" w:sz="0" w:space="0" w:color="auto"/>
        <w:right w:val="none" w:sz="0" w:space="0" w:color="auto"/>
      </w:divBdr>
      <w:divsChild>
        <w:div w:id="591204846">
          <w:marLeft w:val="547"/>
          <w:marRight w:val="0"/>
          <w:marTop w:val="0"/>
          <w:marBottom w:val="0"/>
          <w:divBdr>
            <w:top w:val="none" w:sz="0" w:space="0" w:color="auto"/>
            <w:left w:val="none" w:sz="0" w:space="0" w:color="auto"/>
            <w:bottom w:val="none" w:sz="0" w:space="0" w:color="auto"/>
            <w:right w:val="none" w:sz="0" w:space="0" w:color="auto"/>
          </w:divBdr>
        </w:div>
      </w:divsChild>
    </w:div>
    <w:div w:id="2001620043">
      <w:bodyDiv w:val="1"/>
      <w:marLeft w:val="0"/>
      <w:marRight w:val="0"/>
      <w:marTop w:val="0"/>
      <w:marBottom w:val="0"/>
      <w:divBdr>
        <w:top w:val="none" w:sz="0" w:space="0" w:color="auto"/>
        <w:left w:val="none" w:sz="0" w:space="0" w:color="auto"/>
        <w:bottom w:val="none" w:sz="0" w:space="0" w:color="auto"/>
        <w:right w:val="none" w:sz="0" w:space="0" w:color="auto"/>
      </w:divBdr>
      <w:divsChild>
        <w:div w:id="586614157">
          <w:marLeft w:val="547"/>
          <w:marRight w:val="0"/>
          <w:marTop w:val="0"/>
          <w:marBottom w:val="0"/>
          <w:divBdr>
            <w:top w:val="none" w:sz="0" w:space="0" w:color="auto"/>
            <w:left w:val="none" w:sz="0" w:space="0" w:color="auto"/>
            <w:bottom w:val="none" w:sz="0" w:space="0" w:color="auto"/>
            <w:right w:val="none" w:sz="0" w:space="0" w:color="auto"/>
          </w:divBdr>
        </w:div>
      </w:divsChild>
    </w:div>
    <w:div w:id="2002808339">
      <w:bodyDiv w:val="1"/>
      <w:marLeft w:val="0"/>
      <w:marRight w:val="0"/>
      <w:marTop w:val="0"/>
      <w:marBottom w:val="0"/>
      <w:divBdr>
        <w:top w:val="none" w:sz="0" w:space="0" w:color="auto"/>
        <w:left w:val="none" w:sz="0" w:space="0" w:color="auto"/>
        <w:bottom w:val="none" w:sz="0" w:space="0" w:color="auto"/>
        <w:right w:val="none" w:sz="0" w:space="0" w:color="auto"/>
      </w:divBdr>
      <w:divsChild>
        <w:div w:id="629095528">
          <w:marLeft w:val="0"/>
          <w:marRight w:val="0"/>
          <w:marTop w:val="0"/>
          <w:marBottom w:val="0"/>
          <w:divBdr>
            <w:top w:val="none" w:sz="0" w:space="0" w:color="auto"/>
            <w:left w:val="none" w:sz="0" w:space="0" w:color="auto"/>
            <w:bottom w:val="none" w:sz="0" w:space="0" w:color="auto"/>
            <w:right w:val="none" w:sz="0" w:space="0" w:color="auto"/>
          </w:divBdr>
          <w:divsChild>
            <w:div w:id="229929351">
              <w:marLeft w:val="0"/>
              <w:marRight w:val="0"/>
              <w:marTop w:val="0"/>
              <w:marBottom w:val="0"/>
              <w:divBdr>
                <w:top w:val="none" w:sz="0" w:space="0" w:color="auto"/>
                <w:left w:val="none" w:sz="0" w:space="0" w:color="auto"/>
                <w:bottom w:val="none" w:sz="0" w:space="0" w:color="auto"/>
                <w:right w:val="none" w:sz="0" w:space="0" w:color="auto"/>
              </w:divBdr>
            </w:div>
            <w:div w:id="2037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095">
      <w:bodyDiv w:val="1"/>
      <w:marLeft w:val="0"/>
      <w:marRight w:val="0"/>
      <w:marTop w:val="0"/>
      <w:marBottom w:val="0"/>
      <w:divBdr>
        <w:top w:val="none" w:sz="0" w:space="0" w:color="auto"/>
        <w:left w:val="none" w:sz="0" w:space="0" w:color="auto"/>
        <w:bottom w:val="none" w:sz="0" w:space="0" w:color="auto"/>
        <w:right w:val="none" w:sz="0" w:space="0" w:color="auto"/>
      </w:divBdr>
    </w:div>
    <w:div w:id="2079593195">
      <w:bodyDiv w:val="1"/>
      <w:marLeft w:val="0"/>
      <w:marRight w:val="0"/>
      <w:marTop w:val="0"/>
      <w:marBottom w:val="0"/>
      <w:divBdr>
        <w:top w:val="none" w:sz="0" w:space="0" w:color="auto"/>
        <w:left w:val="none" w:sz="0" w:space="0" w:color="auto"/>
        <w:bottom w:val="none" w:sz="0" w:space="0" w:color="auto"/>
        <w:right w:val="none" w:sz="0" w:space="0" w:color="auto"/>
      </w:divBdr>
    </w:div>
    <w:div w:id="20878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2.emf"/><Relationship Id="rId39" Type="http://schemas.openxmlformats.org/officeDocument/2006/relationships/image" Target="media/image11.png"/><Relationship Id="rId21" Type="http://schemas.openxmlformats.org/officeDocument/2006/relationships/diagramColors" Target="diagrams/colors2.xml"/><Relationship Id="rId34" Type="http://schemas.openxmlformats.org/officeDocument/2006/relationships/image" Target="media/image9.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hdl.handle.net/11667/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yperlink" Target="http://www.stir.ac.uk/is/researchers/data/afteryourresearch/" TargetMode="External"/><Relationship Id="rId40" Type="http://schemas.openxmlformats.org/officeDocument/2006/relationships/hyperlink" Target="http://www.stir.ac.uk/is/researchers/data/afteryourresearch/"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hdl.handle.net/11667/134" TargetMode="External"/><Relationship Id="rId28" Type="http://schemas.openxmlformats.org/officeDocument/2006/relationships/image" Target="media/image4.png"/><Relationship Id="rId36" Type="http://schemas.openxmlformats.org/officeDocument/2006/relationships/hyperlink" Target="https://www.sawtoothsoftware.com/download/techpap/desgncbc.pdf" TargetMode="External"/><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image" Target="media/image6.png"/><Relationship Id="rId44"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file:////Users/nadinegilmour/Library/Containers/com.microsoft.Word/Data/Downloads/Ready%20to%20go1.docx" TargetMode="External"/><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image" Target="media/image3.emf"/><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4.xml"/><Relationship Id="rId8" Type="http://schemas.openxmlformats.org/officeDocument/2006/relationships/hyperlink" Target="file:////Users/nadinegilmour/Library/Containers/com.microsoft.Word/Data/Downloads/Ready%20to%20go1.docx"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1.png"/><Relationship Id="rId25"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hyperlink" Target="mailto:guep@stir.ac.uk" TargetMode="External"/><Relationship Id="rId4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hyperlink" Target="mailto:guep@stir.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okkDnSSaxz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nadinegilmour\Desktop\SHeS%20stat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nadinegilmour\Desktop\SHeS%20sta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Intensity of care provided per week by adult</a:t>
            </a:r>
            <a:r>
              <a:rPr lang="en-US" baseline="0"/>
              <a:t> carers by 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'W71'!$B$58</c:f>
              <c:strCache>
                <c:ptCount val="1"/>
                <c:pt idx="0">
                  <c:v>Up to 4 hours a week</c:v>
                </c:pt>
              </c:strCache>
            </c:strRef>
          </c:tx>
          <c:spPr>
            <a:solidFill>
              <a:schemeClr val="accent1"/>
            </a:solidFill>
            <a:ln>
              <a:noFill/>
            </a:ln>
            <a:effectLst/>
          </c:spPr>
          <c:invertIfNegative val="0"/>
          <c:cat>
            <c:strRef>
              <c:f>'W71'!$C$57:$I$57</c:f>
              <c:strCache>
                <c:ptCount val="7"/>
                <c:pt idx="0">
                  <c:v>16-24</c:v>
                </c:pt>
                <c:pt idx="1">
                  <c:v>25-34</c:v>
                </c:pt>
                <c:pt idx="2">
                  <c:v>35-44</c:v>
                </c:pt>
                <c:pt idx="3">
                  <c:v>45-54</c:v>
                </c:pt>
                <c:pt idx="4">
                  <c:v>55-64</c:v>
                </c:pt>
                <c:pt idx="5">
                  <c:v>65-74</c:v>
                </c:pt>
                <c:pt idx="6">
                  <c:v>75+</c:v>
                </c:pt>
              </c:strCache>
            </c:strRef>
          </c:cat>
          <c:val>
            <c:numRef>
              <c:f>'W71'!$C$58:$I$58</c:f>
              <c:numCache>
                <c:formatCode>_(* #,##0_);_(* \(#,##0\);_(* "-"??_);_(@_)</c:formatCode>
                <c:ptCount val="7"/>
                <c:pt idx="0">
                  <c:v>43.717854279786827</c:v>
                </c:pt>
                <c:pt idx="1">
                  <c:v>31.706919725072876</c:v>
                </c:pt>
                <c:pt idx="2">
                  <c:v>35.567386980290905</c:v>
                </c:pt>
                <c:pt idx="3">
                  <c:v>34.22833082355605</c:v>
                </c:pt>
                <c:pt idx="4">
                  <c:v>27.26134782106211</c:v>
                </c:pt>
                <c:pt idx="5">
                  <c:v>27.821015823814498</c:v>
                </c:pt>
                <c:pt idx="6">
                  <c:v>27.082039811489061</c:v>
                </c:pt>
              </c:numCache>
            </c:numRef>
          </c:val>
          <c:extLst>
            <c:ext xmlns:c16="http://schemas.microsoft.com/office/drawing/2014/chart" uri="{C3380CC4-5D6E-409C-BE32-E72D297353CC}">
              <c16:uniqueId val="{00000000-B8A9-4B43-A8C8-B143152D5E9F}"/>
            </c:ext>
          </c:extLst>
        </c:ser>
        <c:ser>
          <c:idx val="1"/>
          <c:order val="1"/>
          <c:tx>
            <c:strRef>
              <c:f>'W71'!$B$59</c:f>
              <c:strCache>
                <c:ptCount val="1"/>
                <c:pt idx="0">
                  <c:v>5 - 19 hours a week</c:v>
                </c:pt>
              </c:strCache>
            </c:strRef>
          </c:tx>
          <c:spPr>
            <a:solidFill>
              <a:schemeClr val="accent2"/>
            </a:solidFill>
            <a:ln>
              <a:noFill/>
            </a:ln>
            <a:effectLst/>
          </c:spPr>
          <c:invertIfNegative val="0"/>
          <c:cat>
            <c:strRef>
              <c:f>'W71'!$C$57:$I$57</c:f>
              <c:strCache>
                <c:ptCount val="7"/>
                <c:pt idx="0">
                  <c:v>16-24</c:v>
                </c:pt>
                <c:pt idx="1">
                  <c:v>25-34</c:v>
                </c:pt>
                <c:pt idx="2">
                  <c:v>35-44</c:v>
                </c:pt>
                <c:pt idx="3">
                  <c:v>45-54</c:v>
                </c:pt>
                <c:pt idx="4">
                  <c:v>55-64</c:v>
                </c:pt>
                <c:pt idx="5">
                  <c:v>65-74</c:v>
                </c:pt>
                <c:pt idx="6">
                  <c:v>75+</c:v>
                </c:pt>
              </c:strCache>
            </c:strRef>
          </c:cat>
          <c:val>
            <c:numRef>
              <c:f>'W71'!$C$59:$I$59</c:f>
              <c:numCache>
                <c:formatCode>_(* #,##0_);_(* \(#,##0\);_(* "-"??_);_(@_)</c:formatCode>
                <c:ptCount val="7"/>
                <c:pt idx="0">
                  <c:v>31.901839624016137</c:v>
                </c:pt>
                <c:pt idx="1">
                  <c:v>37.640701903617447</c:v>
                </c:pt>
                <c:pt idx="2">
                  <c:v>31.881254244668678</c:v>
                </c:pt>
                <c:pt idx="3">
                  <c:v>33.470125497901883</c:v>
                </c:pt>
                <c:pt idx="4">
                  <c:v>38.080311730855769</c:v>
                </c:pt>
                <c:pt idx="5">
                  <c:v>29.898775485047864</c:v>
                </c:pt>
                <c:pt idx="6">
                  <c:v>20.509381520091345</c:v>
                </c:pt>
              </c:numCache>
            </c:numRef>
          </c:val>
          <c:extLst>
            <c:ext xmlns:c16="http://schemas.microsoft.com/office/drawing/2014/chart" uri="{C3380CC4-5D6E-409C-BE32-E72D297353CC}">
              <c16:uniqueId val="{00000001-B8A9-4B43-A8C8-B143152D5E9F}"/>
            </c:ext>
          </c:extLst>
        </c:ser>
        <c:ser>
          <c:idx val="2"/>
          <c:order val="2"/>
          <c:tx>
            <c:strRef>
              <c:f>'W71'!$B$60</c:f>
              <c:strCache>
                <c:ptCount val="1"/>
                <c:pt idx="0">
                  <c:v>20 - 34 hours a week</c:v>
                </c:pt>
              </c:strCache>
            </c:strRef>
          </c:tx>
          <c:spPr>
            <a:solidFill>
              <a:schemeClr val="accent3"/>
            </a:solidFill>
            <a:ln>
              <a:noFill/>
            </a:ln>
            <a:effectLst/>
          </c:spPr>
          <c:invertIfNegative val="0"/>
          <c:cat>
            <c:strRef>
              <c:f>'W71'!$C$57:$I$57</c:f>
              <c:strCache>
                <c:ptCount val="7"/>
                <c:pt idx="0">
                  <c:v>16-24</c:v>
                </c:pt>
                <c:pt idx="1">
                  <c:v>25-34</c:v>
                </c:pt>
                <c:pt idx="2">
                  <c:v>35-44</c:v>
                </c:pt>
                <c:pt idx="3">
                  <c:v>45-54</c:v>
                </c:pt>
                <c:pt idx="4">
                  <c:v>55-64</c:v>
                </c:pt>
                <c:pt idx="5">
                  <c:v>65-74</c:v>
                </c:pt>
                <c:pt idx="6">
                  <c:v>75+</c:v>
                </c:pt>
              </c:strCache>
            </c:strRef>
          </c:cat>
          <c:val>
            <c:numRef>
              <c:f>'W71'!$C$60:$I$60</c:f>
              <c:numCache>
                <c:formatCode>_(* #,##0_);_(* \(#,##0\);_(* "-"??_);_(@_)</c:formatCode>
                <c:ptCount val="7"/>
                <c:pt idx="0">
                  <c:v>6.200493787774529</c:v>
                </c:pt>
                <c:pt idx="1">
                  <c:v>8.2812288381196346</c:v>
                </c:pt>
                <c:pt idx="2">
                  <c:v>7.0223787402670155</c:v>
                </c:pt>
                <c:pt idx="3">
                  <c:v>8.7895483971466888</c:v>
                </c:pt>
                <c:pt idx="4">
                  <c:v>10.196446166057182</c:v>
                </c:pt>
                <c:pt idx="5">
                  <c:v>9.9528784119324136</c:v>
                </c:pt>
                <c:pt idx="6">
                  <c:v>7.7250647850675165</c:v>
                </c:pt>
              </c:numCache>
            </c:numRef>
          </c:val>
          <c:extLst>
            <c:ext xmlns:c16="http://schemas.microsoft.com/office/drawing/2014/chart" uri="{C3380CC4-5D6E-409C-BE32-E72D297353CC}">
              <c16:uniqueId val="{00000002-B8A9-4B43-A8C8-B143152D5E9F}"/>
            </c:ext>
          </c:extLst>
        </c:ser>
        <c:ser>
          <c:idx val="3"/>
          <c:order val="3"/>
          <c:tx>
            <c:strRef>
              <c:f>'W71'!$B$61</c:f>
              <c:strCache>
                <c:ptCount val="1"/>
                <c:pt idx="0">
                  <c:v>35 - 49 hours a week</c:v>
                </c:pt>
              </c:strCache>
            </c:strRef>
          </c:tx>
          <c:spPr>
            <a:solidFill>
              <a:schemeClr val="accent4"/>
            </a:solidFill>
            <a:ln>
              <a:noFill/>
            </a:ln>
            <a:effectLst/>
          </c:spPr>
          <c:invertIfNegative val="0"/>
          <c:cat>
            <c:strRef>
              <c:f>'W71'!$C$57:$I$57</c:f>
              <c:strCache>
                <c:ptCount val="7"/>
                <c:pt idx="0">
                  <c:v>16-24</c:v>
                </c:pt>
                <c:pt idx="1">
                  <c:v>25-34</c:v>
                </c:pt>
                <c:pt idx="2">
                  <c:v>35-44</c:v>
                </c:pt>
                <c:pt idx="3">
                  <c:v>45-54</c:v>
                </c:pt>
                <c:pt idx="4">
                  <c:v>55-64</c:v>
                </c:pt>
                <c:pt idx="5">
                  <c:v>65-74</c:v>
                </c:pt>
                <c:pt idx="6">
                  <c:v>75+</c:v>
                </c:pt>
              </c:strCache>
            </c:strRef>
          </c:cat>
          <c:val>
            <c:numRef>
              <c:f>'W71'!$C$61:$I$61</c:f>
              <c:numCache>
                <c:formatCode>_(* #,##0_);_(* \(#,##0\);_(* "-"??_);_(@_)</c:formatCode>
                <c:ptCount val="7"/>
                <c:pt idx="0">
                  <c:v>5.3910836968670512</c:v>
                </c:pt>
                <c:pt idx="1">
                  <c:v>5.5956072925754965</c:v>
                </c:pt>
                <c:pt idx="2">
                  <c:v>5.2089687771979785</c:v>
                </c:pt>
                <c:pt idx="3">
                  <c:v>4.7896820642635047</c:v>
                </c:pt>
                <c:pt idx="4">
                  <c:v>3.7913201170037207</c:v>
                </c:pt>
                <c:pt idx="5">
                  <c:v>3.1528428092375167</c:v>
                </c:pt>
                <c:pt idx="6">
                  <c:v>4.158530933314962</c:v>
                </c:pt>
              </c:numCache>
            </c:numRef>
          </c:val>
          <c:extLst>
            <c:ext xmlns:c16="http://schemas.microsoft.com/office/drawing/2014/chart" uri="{C3380CC4-5D6E-409C-BE32-E72D297353CC}">
              <c16:uniqueId val="{00000003-B8A9-4B43-A8C8-B143152D5E9F}"/>
            </c:ext>
          </c:extLst>
        </c:ser>
        <c:ser>
          <c:idx val="4"/>
          <c:order val="4"/>
          <c:tx>
            <c:strRef>
              <c:f>'W71'!$B$62</c:f>
              <c:strCache>
                <c:ptCount val="1"/>
                <c:pt idx="0">
                  <c:v>50 or more hours a week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'W71'!$C$57:$I$57</c:f>
              <c:strCache>
                <c:ptCount val="7"/>
                <c:pt idx="0">
                  <c:v>16-24</c:v>
                </c:pt>
                <c:pt idx="1">
                  <c:v>25-34</c:v>
                </c:pt>
                <c:pt idx="2">
                  <c:v>35-44</c:v>
                </c:pt>
                <c:pt idx="3">
                  <c:v>45-54</c:v>
                </c:pt>
                <c:pt idx="4">
                  <c:v>55-64</c:v>
                </c:pt>
                <c:pt idx="5">
                  <c:v>65-74</c:v>
                </c:pt>
                <c:pt idx="6">
                  <c:v>75+</c:v>
                </c:pt>
              </c:strCache>
            </c:strRef>
          </c:cat>
          <c:val>
            <c:numRef>
              <c:f>'W71'!$C$62:$I$62</c:f>
              <c:numCache>
                <c:formatCode>_(* #,##0_);_(* \(#,##0\);_(* "-"??_);_(@_)</c:formatCode>
                <c:ptCount val="7"/>
                <c:pt idx="0">
                  <c:v>4.6339308233949765</c:v>
                </c:pt>
                <c:pt idx="1">
                  <c:v>11.364063659282417</c:v>
                </c:pt>
                <c:pt idx="2">
                  <c:v>15.019649285023743</c:v>
                </c:pt>
                <c:pt idx="3">
                  <c:v>13.701012367548545</c:v>
                </c:pt>
                <c:pt idx="4">
                  <c:v>14.225793956649181</c:v>
                </c:pt>
                <c:pt idx="5">
                  <c:v>20.724287695299669</c:v>
                </c:pt>
                <c:pt idx="6">
                  <c:v>26.868278508419102</c:v>
                </c:pt>
              </c:numCache>
            </c:numRef>
          </c:val>
          <c:extLst>
            <c:ext xmlns:c16="http://schemas.microsoft.com/office/drawing/2014/chart" uri="{C3380CC4-5D6E-409C-BE32-E72D297353CC}">
              <c16:uniqueId val="{00000004-B8A9-4B43-A8C8-B143152D5E9F}"/>
            </c:ext>
          </c:extLst>
        </c:ser>
        <c:ser>
          <c:idx val="5"/>
          <c:order val="5"/>
          <c:tx>
            <c:strRef>
              <c:f>'W71'!$B$63</c:f>
              <c:strCache>
                <c:ptCount val="1"/>
                <c:pt idx="0">
                  <c:v>Varies (spontaneous )</c:v>
                </c:pt>
              </c:strCache>
            </c:strRef>
          </c:tx>
          <c:spPr>
            <a:solidFill>
              <a:schemeClr val="accent6"/>
            </a:solidFill>
            <a:ln>
              <a:noFill/>
            </a:ln>
            <a:effectLst/>
          </c:spPr>
          <c:invertIfNegative val="0"/>
          <c:cat>
            <c:strRef>
              <c:f>'W71'!$C$57:$I$57</c:f>
              <c:strCache>
                <c:ptCount val="7"/>
                <c:pt idx="0">
                  <c:v>16-24</c:v>
                </c:pt>
                <c:pt idx="1">
                  <c:v>25-34</c:v>
                </c:pt>
                <c:pt idx="2">
                  <c:v>35-44</c:v>
                </c:pt>
                <c:pt idx="3">
                  <c:v>45-54</c:v>
                </c:pt>
                <c:pt idx="4">
                  <c:v>55-64</c:v>
                </c:pt>
                <c:pt idx="5">
                  <c:v>65-74</c:v>
                </c:pt>
                <c:pt idx="6">
                  <c:v>75+</c:v>
                </c:pt>
              </c:strCache>
            </c:strRef>
          </c:cat>
          <c:val>
            <c:numRef>
              <c:f>'W71'!$C$63:$I$63</c:f>
              <c:numCache>
                <c:formatCode>_(* #,##0_);_(* \(#,##0\);_(* "-"??_);_(@_)</c:formatCode>
                <c:ptCount val="7"/>
                <c:pt idx="0">
                  <c:v>8.1547977881605025</c:v>
                </c:pt>
                <c:pt idx="1">
                  <c:v>5.4114785813321307</c:v>
                </c:pt>
                <c:pt idx="2">
                  <c:v>5.3003619725516922</c:v>
                </c:pt>
                <c:pt idx="3">
                  <c:v>5.0213008495833771</c:v>
                </c:pt>
                <c:pt idx="4">
                  <c:v>6.4447802083720722</c:v>
                </c:pt>
                <c:pt idx="5">
                  <c:v>8.4501997746680182</c:v>
                </c:pt>
                <c:pt idx="6">
                  <c:v>13.656704441617929</c:v>
                </c:pt>
              </c:numCache>
            </c:numRef>
          </c:val>
          <c:extLst>
            <c:ext xmlns:c16="http://schemas.microsoft.com/office/drawing/2014/chart" uri="{C3380CC4-5D6E-409C-BE32-E72D297353CC}">
              <c16:uniqueId val="{00000005-B8A9-4B43-A8C8-B143152D5E9F}"/>
            </c:ext>
          </c:extLst>
        </c:ser>
        <c:dLbls>
          <c:showLegendKey val="0"/>
          <c:showVal val="0"/>
          <c:showCatName val="0"/>
          <c:showSerName val="0"/>
          <c:showPercent val="0"/>
          <c:showBubbleSize val="0"/>
        </c:dLbls>
        <c:gapWidth val="150"/>
        <c:overlap val="100"/>
        <c:axId val="121490832"/>
        <c:axId val="121492512"/>
      </c:barChart>
      <c:catAx>
        <c:axId val="121490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2512"/>
        <c:crosses val="autoZero"/>
        <c:auto val="1"/>
        <c:lblAlgn val="ctr"/>
        <c:lblOffset val="100"/>
        <c:noMultiLvlLbl val="0"/>
      </c:catAx>
      <c:valAx>
        <c:axId val="1214925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carers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Support</a:t>
            </a:r>
            <a:r>
              <a:rPr lang="en-US" baseline="0"/>
              <a:t> received by adult carers in Scotland (males and females combined)</a:t>
            </a:r>
            <a:endParaRPr lang="en-US"/>
          </a:p>
        </c:rich>
      </c:tx>
      <c:layout>
        <c:manualLayout>
          <c:xMode val="edge"/>
          <c:yMode val="edge"/>
          <c:x val="0.16201161990673496"/>
          <c:y val="2.3965141612200435E-2"/>
        </c:manualLayout>
      </c:layout>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cat>
            <c:strRef>
              <c:f>'W86'!$R$36:$R$46</c:f>
              <c:strCache>
                <c:ptCount val="11"/>
                <c:pt idx="0">
                  <c:v>Short break</c:v>
                </c:pt>
                <c:pt idx="1">
                  <c:v>Advice and information</c:v>
                </c:pt>
                <c:pt idx="2">
                  <c:v>Practical support (e.g. transport, equipment)</c:v>
                </c:pt>
                <c:pt idx="3">
                  <c:v>Counselling / emotional support</c:v>
                </c:pt>
                <c:pt idx="4">
                  <c:v>Training &amp; learning</c:v>
                </c:pt>
                <c:pt idx="5">
                  <c:v>Advocacy services</c:v>
                </c:pt>
                <c:pt idx="6">
                  <c:v>PA/support worker/comm nurse/home help</c:v>
                </c:pt>
                <c:pt idx="7">
                  <c:v>Help from family / friends</c:v>
                </c:pt>
                <c:pt idx="8">
                  <c:v>Carer's allowance</c:v>
                </c:pt>
                <c:pt idx="9">
                  <c:v>Other</c:v>
                </c:pt>
                <c:pt idx="10">
                  <c:v>None</c:v>
                </c:pt>
              </c:strCache>
            </c:strRef>
          </c:cat>
          <c:val>
            <c:numRef>
              <c:f>'W86'!$S$36:$S$46</c:f>
              <c:numCache>
                <c:formatCode>_(* #,##0_);_(* \(#,##0\);_(* "-"??_);_(@_)</c:formatCode>
                <c:ptCount val="11"/>
                <c:pt idx="0">
                  <c:v>3</c:v>
                </c:pt>
                <c:pt idx="1">
                  <c:v>6</c:v>
                </c:pt>
                <c:pt idx="2">
                  <c:v>4</c:v>
                </c:pt>
                <c:pt idx="3">
                  <c:v>3</c:v>
                </c:pt>
                <c:pt idx="4">
                  <c:v>2</c:v>
                </c:pt>
                <c:pt idx="5">
                  <c:v>0</c:v>
                </c:pt>
                <c:pt idx="6">
                  <c:v>5</c:v>
                </c:pt>
                <c:pt idx="7">
                  <c:v>20</c:v>
                </c:pt>
                <c:pt idx="8">
                  <c:v>7</c:v>
                </c:pt>
                <c:pt idx="9">
                  <c:v>0</c:v>
                </c:pt>
                <c:pt idx="10">
                  <c:v>68</c:v>
                </c:pt>
              </c:numCache>
            </c:numRef>
          </c:val>
          <c:extLst>
            <c:ext xmlns:c16="http://schemas.microsoft.com/office/drawing/2014/chart" uri="{C3380CC4-5D6E-409C-BE32-E72D297353CC}">
              <c16:uniqueId val="{00000000-0710-4B4E-B882-7BDACF768EA1}"/>
            </c:ext>
          </c:extLst>
        </c:ser>
        <c:dLbls>
          <c:showLegendKey val="0"/>
          <c:showVal val="0"/>
          <c:showCatName val="0"/>
          <c:showSerName val="0"/>
          <c:showPercent val="0"/>
          <c:showBubbleSize val="0"/>
        </c:dLbls>
        <c:gapWidth val="219"/>
        <c:overlap val="-27"/>
        <c:axId val="92970256"/>
        <c:axId val="1"/>
      </c:barChart>
      <c:catAx>
        <c:axId val="92970256"/>
        <c:scaling>
          <c:orientation val="minMax"/>
        </c:scaling>
        <c:delete val="0"/>
        <c:axPos val="b"/>
        <c:title>
          <c:tx>
            <c:rich>
              <a:bodyPr/>
              <a:lstStyle/>
              <a:p>
                <a:pPr>
                  <a:defRPr/>
                </a:pPr>
                <a:r>
                  <a:rPr lang="en-US"/>
                  <a:t>Types</a:t>
                </a:r>
                <a:r>
                  <a:rPr lang="en-US" baseline="0"/>
                  <a:t> of support</a:t>
                </a:r>
                <a:endParaRPr lang="en-US"/>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t>
                </a:r>
                <a:r>
                  <a:rPr lang="en-US" baseline="0"/>
                  <a:t> of carers</a:t>
                </a:r>
                <a:endParaRPr lang="en-US"/>
              </a:p>
            </c:rich>
          </c:tx>
          <c:overlay val="0"/>
        </c:title>
        <c:numFmt formatCode="_(* #,##0_);_(* \(#,##0\);_(* &quot;-&quot;??_);_(@_)"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70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2CE3A3-5E35-BB4C-A5FA-6AEF6A1168D9}"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en-US"/>
        </a:p>
      </dgm:t>
    </dgm:pt>
    <dgm:pt modelId="{79EF940F-2FDF-1A41-8674-5026E44E8B1A}">
      <dgm:prSet phldrT="[Text]" custT="1"/>
      <dgm:spPr/>
      <dgm:t>
        <a:bodyPr/>
        <a:lstStyle/>
        <a:p>
          <a:r>
            <a:rPr lang="en-US" sz="900">
              <a:latin typeface="Helvetica" pitchFamily="2" charset="0"/>
            </a:rPr>
            <a:t>2. Interviews</a:t>
          </a:r>
        </a:p>
      </dgm:t>
    </dgm:pt>
    <dgm:pt modelId="{01075B0C-7F09-244B-906A-6634A373B41D}" type="parTrans" cxnId="{1B7EBCF0-EC25-DD41-9D7A-96AF890573F8}">
      <dgm:prSet/>
      <dgm:spPr/>
      <dgm:t>
        <a:bodyPr/>
        <a:lstStyle/>
        <a:p>
          <a:endParaRPr lang="en-US"/>
        </a:p>
      </dgm:t>
    </dgm:pt>
    <dgm:pt modelId="{4E664536-7E96-884A-9106-A6C5AEB4DC9A}" type="sibTrans" cxnId="{1B7EBCF0-EC25-DD41-9D7A-96AF890573F8}">
      <dgm:prSet/>
      <dgm:spPr/>
      <dgm:t>
        <a:bodyPr/>
        <a:lstStyle/>
        <a:p>
          <a:endParaRPr lang="en-US"/>
        </a:p>
      </dgm:t>
    </dgm:pt>
    <dgm:pt modelId="{5F5E45D8-8C6B-1540-B6FB-C531B1B3E529}">
      <dgm:prSet phldrT="[Text]"/>
      <dgm:spPr/>
      <dgm:t>
        <a:bodyPr/>
        <a:lstStyle/>
        <a:p>
          <a:r>
            <a:rPr lang="en-US">
              <a:latin typeface="Helvetica" pitchFamily="2" charset="0"/>
            </a:rPr>
            <a:t>Design experiment</a:t>
          </a:r>
        </a:p>
      </dgm:t>
    </dgm:pt>
    <dgm:pt modelId="{E3768EBB-0067-F14C-B9FB-A2142A64807D}" type="parTrans" cxnId="{7A1A2569-95F2-614A-BC02-7030F668792D}">
      <dgm:prSet/>
      <dgm:spPr/>
      <dgm:t>
        <a:bodyPr/>
        <a:lstStyle/>
        <a:p>
          <a:endParaRPr lang="en-US"/>
        </a:p>
      </dgm:t>
    </dgm:pt>
    <dgm:pt modelId="{229F2545-0B67-3B43-86BD-A5D61C23859A}" type="sibTrans" cxnId="{7A1A2569-95F2-614A-BC02-7030F668792D}">
      <dgm:prSet/>
      <dgm:spPr/>
      <dgm:t>
        <a:bodyPr/>
        <a:lstStyle/>
        <a:p>
          <a:endParaRPr lang="en-US"/>
        </a:p>
      </dgm:t>
    </dgm:pt>
    <dgm:pt modelId="{717AEB52-D04C-4048-9F8E-A1DA8BEF8205}">
      <dgm:prSet phldrT="[Text]"/>
      <dgm:spPr/>
      <dgm:t>
        <a:bodyPr/>
        <a:lstStyle/>
        <a:p>
          <a:pPr algn="l"/>
          <a:r>
            <a:rPr lang="en-US">
              <a:latin typeface="Helvetica" pitchFamily="2" charset="0"/>
            </a:rPr>
            <a:t>5. Experimental design</a:t>
          </a:r>
        </a:p>
      </dgm:t>
    </dgm:pt>
    <dgm:pt modelId="{064793F0-6DD1-5F40-80D5-AE0D46C4518B}" type="parTrans" cxnId="{2D4AACF1-4E00-4E4E-817E-2CF88ADD83F9}">
      <dgm:prSet/>
      <dgm:spPr/>
      <dgm:t>
        <a:bodyPr/>
        <a:lstStyle/>
        <a:p>
          <a:endParaRPr lang="en-US"/>
        </a:p>
      </dgm:t>
    </dgm:pt>
    <dgm:pt modelId="{49451640-6166-1241-B858-242DB2C4153B}" type="sibTrans" cxnId="{2D4AACF1-4E00-4E4E-817E-2CF88ADD83F9}">
      <dgm:prSet/>
      <dgm:spPr/>
      <dgm:t>
        <a:bodyPr/>
        <a:lstStyle/>
        <a:p>
          <a:endParaRPr lang="en-US"/>
        </a:p>
      </dgm:t>
    </dgm:pt>
    <dgm:pt modelId="{4DE6432D-878D-6B41-8B90-70F6FA0996FB}">
      <dgm:prSet phldrT="[Text]"/>
      <dgm:spPr/>
      <dgm:t>
        <a:bodyPr/>
        <a:lstStyle/>
        <a:p>
          <a:r>
            <a:rPr lang="en-US">
              <a:latin typeface="Helvetica" pitchFamily="2" charset="0"/>
            </a:rPr>
            <a:t>Collect data</a:t>
          </a:r>
        </a:p>
      </dgm:t>
    </dgm:pt>
    <dgm:pt modelId="{83570D80-277B-9E45-B6B7-1407FBEEDABC}" type="parTrans" cxnId="{C75CB143-64D8-1B45-A5CB-CB987ACA59FA}">
      <dgm:prSet/>
      <dgm:spPr/>
      <dgm:t>
        <a:bodyPr/>
        <a:lstStyle/>
        <a:p>
          <a:endParaRPr lang="en-US"/>
        </a:p>
      </dgm:t>
    </dgm:pt>
    <dgm:pt modelId="{70C2809E-06A6-C347-BE71-C8E5828FACAB}" type="sibTrans" cxnId="{C75CB143-64D8-1B45-A5CB-CB987ACA59FA}">
      <dgm:prSet/>
      <dgm:spPr/>
      <dgm:t>
        <a:bodyPr/>
        <a:lstStyle/>
        <a:p>
          <a:endParaRPr lang="en-US"/>
        </a:p>
      </dgm:t>
    </dgm:pt>
    <dgm:pt modelId="{4E6ECBA4-C684-2A43-A13C-FEADDA0604FF}">
      <dgm:prSet phldrT="[Text]"/>
      <dgm:spPr/>
      <dgm:t>
        <a:bodyPr/>
        <a:lstStyle/>
        <a:p>
          <a:r>
            <a:rPr lang="en-US">
              <a:latin typeface="Helvetica" pitchFamily="2" charset="0"/>
            </a:rPr>
            <a:t>Ran multi-nomial logistic regression models to calculate preference coefficients of attributes amongst the sample (n=112) and subgroups.</a:t>
          </a:r>
        </a:p>
      </dgm:t>
    </dgm:pt>
    <dgm:pt modelId="{591CBEAB-C80D-C34F-99E8-C59D3AF2EE1E}" type="parTrans" cxnId="{4A8F0715-6A4E-C041-AFEA-720D9926C118}">
      <dgm:prSet/>
      <dgm:spPr/>
      <dgm:t>
        <a:bodyPr/>
        <a:lstStyle/>
        <a:p>
          <a:endParaRPr lang="en-US"/>
        </a:p>
      </dgm:t>
    </dgm:pt>
    <dgm:pt modelId="{4CA45E28-7065-F741-83F0-2E0367860262}" type="sibTrans" cxnId="{4A8F0715-6A4E-C041-AFEA-720D9926C118}">
      <dgm:prSet/>
      <dgm:spPr/>
      <dgm:t>
        <a:bodyPr/>
        <a:lstStyle/>
        <a:p>
          <a:endParaRPr lang="en-US"/>
        </a:p>
      </dgm:t>
    </dgm:pt>
    <dgm:pt modelId="{D8C78B75-D984-8945-A211-3AA1494B796A}">
      <dgm:prSet phldrT="[Text]" custT="1"/>
      <dgm:spPr/>
      <dgm:t>
        <a:bodyPr/>
        <a:lstStyle/>
        <a:p>
          <a:r>
            <a:rPr lang="en-GB" sz="700">
              <a:latin typeface="Helvetica" pitchFamily="2" charset="0"/>
            </a:rPr>
            <a:t>Thematically analysed 62 interview transcripts with carers of older adults in the UK discussing their time use and current experience of support.</a:t>
          </a:r>
          <a:endParaRPr lang="en-US" sz="700">
            <a:latin typeface="Helvetica" pitchFamily="2" charset="0"/>
          </a:endParaRPr>
        </a:p>
      </dgm:t>
    </dgm:pt>
    <dgm:pt modelId="{BE66CD92-0426-F142-98C9-63FB9BAE966B}" type="parTrans" cxnId="{7398879E-9D72-DA48-AF6D-8BE7C9F711C6}">
      <dgm:prSet/>
      <dgm:spPr/>
      <dgm:t>
        <a:bodyPr/>
        <a:lstStyle/>
        <a:p>
          <a:endParaRPr lang="en-US"/>
        </a:p>
      </dgm:t>
    </dgm:pt>
    <dgm:pt modelId="{C9FCAE10-F21B-6F4F-9E20-9ADACA26B590}" type="sibTrans" cxnId="{7398879E-9D72-DA48-AF6D-8BE7C9F711C6}">
      <dgm:prSet/>
      <dgm:spPr/>
      <dgm:t>
        <a:bodyPr/>
        <a:lstStyle/>
        <a:p>
          <a:endParaRPr lang="en-US"/>
        </a:p>
      </dgm:t>
    </dgm:pt>
    <dgm:pt modelId="{D967DBF5-34EB-A24F-B2A5-993355BE8E7B}">
      <dgm:prSet phldrT="[Text]"/>
      <dgm:spPr/>
      <dgm:t>
        <a:bodyPr/>
        <a:lstStyle/>
        <a:p>
          <a:r>
            <a:rPr lang="en-US">
              <a:latin typeface="Helvetica" pitchFamily="2" charset="0"/>
            </a:rPr>
            <a:t>7. Pilot</a:t>
          </a:r>
        </a:p>
      </dgm:t>
    </dgm:pt>
    <dgm:pt modelId="{92123732-49B5-C24C-AEF3-5FE5C35DBD99}" type="parTrans" cxnId="{17500F60-4873-9B40-895E-13BCDD0EDF3A}">
      <dgm:prSet/>
      <dgm:spPr/>
      <dgm:t>
        <a:bodyPr/>
        <a:lstStyle/>
        <a:p>
          <a:endParaRPr lang="en-US"/>
        </a:p>
      </dgm:t>
    </dgm:pt>
    <dgm:pt modelId="{E9FB1BC2-81B5-AF4E-AFD7-6D56FAC20D8A}" type="sibTrans" cxnId="{17500F60-4873-9B40-895E-13BCDD0EDF3A}">
      <dgm:prSet/>
      <dgm:spPr/>
      <dgm:t>
        <a:bodyPr/>
        <a:lstStyle/>
        <a:p>
          <a:endParaRPr lang="en-US"/>
        </a:p>
      </dgm:t>
    </dgm:pt>
    <dgm:pt modelId="{8519B4D7-C401-D747-9778-15B867563621}">
      <dgm:prSet phldrT="[Text]" custT="1"/>
      <dgm:spPr/>
      <dgm:t>
        <a:bodyPr/>
        <a:lstStyle/>
        <a:p>
          <a:r>
            <a:rPr lang="en-US" sz="900">
              <a:latin typeface="Helvetica" pitchFamily="2" charset="0"/>
            </a:rPr>
            <a:t>3. Focus groups</a:t>
          </a:r>
        </a:p>
      </dgm:t>
    </dgm:pt>
    <dgm:pt modelId="{D5280E70-13DC-B34C-8FC8-C7D6C597DA7C}" type="parTrans" cxnId="{7C3E45A6-402F-194C-8F89-95A8F48EF007}">
      <dgm:prSet/>
      <dgm:spPr/>
      <dgm:t>
        <a:bodyPr/>
        <a:lstStyle/>
        <a:p>
          <a:endParaRPr lang="en-US"/>
        </a:p>
      </dgm:t>
    </dgm:pt>
    <dgm:pt modelId="{0B32709E-1617-2648-9C6C-038C03020B34}" type="sibTrans" cxnId="{7C3E45A6-402F-194C-8F89-95A8F48EF007}">
      <dgm:prSet/>
      <dgm:spPr/>
      <dgm:t>
        <a:bodyPr/>
        <a:lstStyle/>
        <a:p>
          <a:endParaRPr lang="en-US"/>
        </a:p>
      </dgm:t>
    </dgm:pt>
    <dgm:pt modelId="{6C1DEBE9-3D30-9A49-92B3-66605061E85E}">
      <dgm:prSet phldrT="[Text]" custT="1"/>
      <dgm:spPr/>
      <dgm:t>
        <a:bodyPr/>
        <a:lstStyle/>
        <a:p>
          <a:r>
            <a:rPr lang="en-US" sz="700">
              <a:latin typeface="Helvetica" pitchFamily="2" charset="0"/>
            </a:rPr>
            <a:t>Evaluated the salience of attributes of support with three groups of carers of older adults (n= 34).</a:t>
          </a:r>
        </a:p>
      </dgm:t>
    </dgm:pt>
    <dgm:pt modelId="{14E2B172-D1A5-154B-BEE5-CFBBBC0A5EFA}" type="parTrans" cxnId="{6789D2E3-36B7-E745-B454-C7EC4AF6CAC4}">
      <dgm:prSet/>
      <dgm:spPr/>
      <dgm:t>
        <a:bodyPr/>
        <a:lstStyle/>
        <a:p>
          <a:endParaRPr lang="en-US"/>
        </a:p>
      </dgm:t>
    </dgm:pt>
    <dgm:pt modelId="{6E70B851-E232-DF40-B900-D8E386678486}" type="sibTrans" cxnId="{6789D2E3-36B7-E745-B454-C7EC4AF6CAC4}">
      <dgm:prSet/>
      <dgm:spPr/>
      <dgm:t>
        <a:bodyPr/>
        <a:lstStyle/>
        <a:p>
          <a:endParaRPr lang="en-US"/>
        </a:p>
      </dgm:t>
    </dgm:pt>
    <dgm:pt modelId="{BA081E72-D242-6B48-A42E-9705E4B6B6FE}">
      <dgm:prSet phldrT="[Text]" custT="1"/>
      <dgm:spPr/>
      <dgm:t>
        <a:bodyPr/>
        <a:lstStyle/>
        <a:p>
          <a:r>
            <a:rPr lang="en-US" sz="700">
              <a:latin typeface="Helvetica" pitchFamily="2" charset="0"/>
            </a:rPr>
            <a:t>Reviewed literature sources as a basis for identifying </a:t>
          </a:r>
          <a:r>
            <a:rPr lang="en-GB" sz="700">
              <a:latin typeface="Helvetica" pitchFamily="2" charset="0"/>
            </a:rPr>
            <a:t>factors known to influence carers' decision-making about using carers support services.</a:t>
          </a:r>
          <a:endParaRPr lang="en-US" sz="700">
            <a:latin typeface="Helvetica" pitchFamily="2" charset="0"/>
          </a:endParaRPr>
        </a:p>
      </dgm:t>
    </dgm:pt>
    <dgm:pt modelId="{C2C5CA8C-1BEB-DE4A-A063-5ECAD91F06B1}" type="parTrans" cxnId="{59A55FA9-BC25-1945-A56E-BB43F0287BE8}">
      <dgm:prSet/>
      <dgm:spPr/>
      <dgm:t>
        <a:bodyPr/>
        <a:lstStyle/>
        <a:p>
          <a:endParaRPr lang="en-US"/>
        </a:p>
      </dgm:t>
    </dgm:pt>
    <dgm:pt modelId="{765B010E-44B7-EF47-B8CE-CF95C4ECB774}" type="sibTrans" cxnId="{59A55FA9-BC25-1945-A56E-BB43F0287BE8}">
      <dgm:prSet/>
      <dgm:spPr/>
      <dgm:t>
        <a:bodyPr/>
        <a:lstStyle/>
        <a:p>
          <a:endParaRPr lang="en-US"/>
        </a:p>
      </dgm:t>
    </dgm:pt>
    <dgm:pt modelId="{36D56FA3-03F6-4649-9406-5209D95873EE}">
      <dgm:prSet phldrT="[Text]"/>
      <dgm:spPr/>
      <dgm:t>
        <a:bodyPr/>
        <a:lstStyle/>
        <a:p>
          <a:r>
            <a:rPr lang="en-US">
              <a:latin typeface="Helvetica" pitchFamily="2" charset="0"/>
            </a:rPr>
            <a:t>6. Questionnaire design</a:t>
          </a:r>
        </a:p>
      </dgm:t>
    </dgm:pt>
    <dgm:pt modelId="{0FF1C1D0-CFE6-9C40-BB91-28EE807BC0B5}" type="parTrans" cxnId="{74A0DC86-4763-9242-8558-4F93256DFCA6}">
      <dgm:prSet/>
      <dgm:spPr/>
      <dgm:t>
        <a:bodyPr/>
        <a:lstStyle/>
        <a:p>
          <a:endParaRPr lang="en-US"/>
        </a:p>
      </dgm:t>
    </dgm:pt>
    <dgm:pt modelId="{28B51D07-A210-DB4B-8E60-857F1B8EDE8B}" type="sibTrans" cxnId="{74A0DC86-4763-9242-8558-4F93256DFCA6}">
      <dgm:prSet/>
      <dgm:spPr/>
      <dgm:t>
        <a:bodyPr/>
        <a:lstStyle/>
        <a:p>
          <a:endParaRPr lang="en-US"/>
        </a:p>
      </dgm:t>
    </dgm:pt>
    <dgm:pt modelId="{B6B23F56-B88B-E94E-9BBA-E763E95E0DDA}">
      <dgm:prSet phldrT="[Text]"/>
      <dgm:spPr/>
      <dgm:t>
        <a:bodyPr/>
        <a:lstStyle/>
        <a:p>
          <a:r>
            <a:rPr lang="en-US">
              <a:latin typeface="Helvetica" pitchFamily="2" charset="0"/>
            </a:rPr>
            <a:t>8. Source partners</a:t>
          </a:r>
        </a:p>
      </dgm:t>
    </dgm:pt>
    <dgm:pt modelId="{8F2897A9-A323-B442-A698-577E5979D53B}" type="parTrans" cxnId="{CFAEF372-0E0D-D043-B3CD-AB143B927019}">
      <dgm:prSet/>
      <dgm:spPr/>
      <dgm:t>
        <a:bodyPr/>
        <a:lstStyle/>
        <a:p>
          <a:endParaRPr lang="en-US"/>
        </a:p>
      </dgm:t>
    </dgm:pt>
    <dgm:pt modelId="{A5D75FF2-A885-0B44-8D38-E95F2F3924E6}" type="sibTrans" cxnId="{CFAEF372-0E0D-D043-B3CD-AB143B927019}">
      <dgm:prSet/>
      <dgm:spPr/>
      <dgm:t>
        <a:bodyPr/>
        <a:lstStyle/>
        <a:p>
          <a:endParaRPr lang="en-US"/>
        </a:p>
      </dgm:t>
    </dgm:pt>
    <dgm:pt modelId="{BC022855-1B01-B64E-B95B-FFE8CEE179EB}">
      <dgm:prSet phldrT="[Text]"/>
      <dgm:spPr/>
      <dgm:t>
        <a:bodyPr/>
        <a:lstStyle/>
        <a:p>
          <a:r>
            <a:rPr lang="en-US">
              <a:latin typeface="Helvetica" pitchFamily="2" charset="0"/>
            </a:rPr>
            <a:t>9. Recruit respondents</a:t>
          </a:r>
        </a:p>
      </dgm:t>
    </dgm:pt>
    <dgm:pt modelId="{0435CE4B-368E-DB46-BE97-F8F6806848EA}" type="parTrans" cxnId="{B8AEBD58-05E3-8949-89F8-1BBF429D7A23}">
      <dgm:prSet/>
      <dgm:spPr/>
      <dgm:t>
        <a:bodyPr/>
        <a:lstStyle/>
        <a:p>
          <a:endParaRPr lang="en-US"/>
        </a:p>
      </dgm:t>
    </dgm:pt>
    <dgm:pt modelId="{349A7E78-F11C-EF49-B794-2B32DF305852}" type="sibTrans" cxnId="{B8AEBD58-05E3-8949-89F8-1BBF429D7A23}">
      <dgm:prSet/>
      <dgm:spPr/>
      <dgm:t>
        <a:bodyPr/>
        <a:lstStyle/>
        <a:p>
          <a:endParaRPr lang="en-US"/>
        </a:p>
      </dgm:t>
    </dgm:pt>
    <dgm:pt modelId="{299EADCA-5DFF-2044-8819-456E41D838F4}">
      <dgm:prSet phldrT="[Text]"/>
      <dgm:spPr/>
      <dgm:t>
        <a:bodyPr/>
        <a:lstStyle/>
        <a:p>
          <a:pPr algn="l"/>
          <a:r>
            <a:rPr lang="en-US">
              <a:latin typeface="Helvetica" pitchFamily="2" charset="0"/>
            </a:rPr>
            <a:t>Developed choice set that is statistically and response efficient using Sawtooth software.</a:t>
          </a:r>
        </a:p>
      </dgm:t>
    </dgm:pt>
    <dgm:pt modelId="{FF623017-63AE-B642-92F9-3BA1510C2268}" type="parTrans" cxnId="{DCF37D41-CD81-8D4F-AD56-22DE111BD514}">
      <dgm:prSet/>
      <dgm:spPr/>
      <dgm:t>
        <a:bodyPr/>
        <a:lstStyle/>
        <a:p>
          <a:endParaRPr lang="en-US"/>
        </a:p>
      </dgm:t>
    </dgm:pt>
    <dgm:pt modelId="{5EAB0043-68B0-0A4B-BBBC-A1710185A297}" type="sibTrans" cxnId="{DCF37D41-CD81-8D4F-AD56-22DE111BD514}">
      <dgm:prSet/>
      <dgm:spPr/>
      <dgm:t>
        <a:bodyPr/>
        <a:lstStyle/>
        <a:p>
          <a:endParaRPr lang="en-US"/>
        </a:p>
      </dgm:t>
    </dgm:pt>
    <dgm:pt modelId="{661A9AD4-3592-864F-98C2-1BCFAE3F4D92}">
      <dgm:prSet phldrT="[Text]"/>
      <dgm:spPr/>
      <dgm:t>
        <a:bodyPr/>
        <a:lstStyle/>
        <a:p>
          <a:r>
            <a:rPr lang="en-US" baseline="0">
              <a:latin typeface="Helvetica" pitchFamily="2" charset="0"/>
            </a:rPr>
            <a:t>Created an online questionnaire to include an explanatory introduction and socio-demographic questions.</a:t>
          </a:r>
          <a:endParaRPr lang="en-US">
            <a:latin typeface="Helvetica" pitchFamily="2" charset="0"/>
          </a:endParaRPr>
        </a:p>
      </dgm:t>
    </dgm:pt>
    <dgm:pt modelId="{7FCD001D-1C24-0741-B615-AA90068E5B7D}" type="parTrans" cxnId="{F3F4FF84-0D44-4643-B4F4-0597267AF1D4}">
      <dgm:prSet/>
      <dgm:spPr/>
      <dgm:t>
        <a:bodyPr/>
        <a:lstStyle/>
        <a:p>
          <a:endParaRPr lang="en-US"/>
        </a:p>
      </dgm:t>
    </dgm:pt>
    <dgm:pt modelId="{8AA47677-3572-C143-96DB-C5C15F274587}" type="sibTrans" cxnId="{F3F4FF84-0D44-4643-B4F4-0597267AF1D4}">
      <dgm:prSet/>
      <dgm:spPr/>
      <dgm:t>
        <a:bodyPr/>
        <a:lstStyle/>
        <a:p>
          <a:endParaRPr lang="en-US"/>
        </a:p>
      </dgm:t>
    </dgm:pt>
    <dgm:pt modelId="{5DD332FB-18C5-E04B-B78F-B9BEECCA6068}">
      <dgm:prSet phldrT="[Text]"/>
      <dgm:spPr/>
      <dgm:t>
        <a:bodyPr/>
        <a:lstStyle/>
        <a:p>
          <a:r>
            <a:rPr lang="en-US">
              <a:latin typeface="Helvetica" pitchFamily="2" charset="0"/>
            </a:rPr>
            <a:t>Tested questionnaire with carers (n=2), DCE experts (n=2) and stakeholders (n=2) to validate and make appropriate ammendments.</a:t>
          </a:r>
        </a:p>
      </dgm:t>
    </dgm:pt>
    <dgm:pt modelId="{F00AC820-81C6-6049-8D68-6E07917D60A5}" type="parTrans" cxnId="{D359B067-C682-3749-AABF-E4081C8E47BF}">
      <dgm:prSet/>
      <dgm:spPr/>
      <dgm:t>
        <a:bodyPr/>
        <a:lstStyle/>
        <a:p>
          <a:endParaRPr lang="en-US"/>
        </a:p>
      </dgm:t>
    </dgm:pt>
    <dgm:pt modelId="{696223AA-9132-A14C-A6A4-C23C9159B658}" type="sibTrans" cxnId="{D359B067-C682-3749-AABF-E4081C8E47BF}">
      <dgm:prSet/>
      <dgm:spPr/>
      <dgm:t>
        <a:bodyPr/>
        <a:lstStyle/>
        <a:p>
          <a:endParaRPr lang="en-US"/>
        </a:p>
      </dgm:t>
    </dgm:pt>
    <dgm:pt modelId="{B62A88A0-8AC3-E64D-9350-77AE81B93B2D}">
      <dgm:prSet phldrT="[Text]"/>
      <dgm:spPr/>
      <dgm:t>
        <a:bodyPr/>
        <a:lstStyle/>
        <a:p>
          <a:r>
            <a:rPr lang="en-US">
              <a:latin typeface="Helvetica" pitchFamily="2" charset="0"/>
            </a:rPr>
            <a:t>Publicised online questionnaire through three national carers' organisations, in addition to several local carers' organisations and employers in Scotland.</a:t>
          </a:r>
        </a:p>
      </dgm:t>
    </dgm:pt>
    <dgm:pt modelId="{7DE30A65-E91A-5B4E-B521-42E6B677AD91}" type="parTrans" cxnId="{3DE64C40-36EA-EF4B-ACDB-89D624A13D5A}">
      <dgm:prSet/>
      <dgm:spPr/>
      <dgm:t>
        <a:bodyPr/>
        <a:lstStyle/>
        <a:p>
          <a:endParaRPr lang="en-US"/>
        </a:p>
      </dgm:t>
    </dgm:pt>
    <dgm:pt modelId="{9132B973-1322-8041-A5C5-F6468C61CDFB}" type="sibTrans" cxnId="{3DE64C40-36EA-EF4B-ACDB-89D624A13D5A}">
      <dgm:prSet/>
      <dgm:spPr/>
      <dgm:t>
        <a:bodyPr/>
        <a:lstStyle/>
        <a:p>
          <a:endParaRPr lang="en-US"/>
        </a:p>
      </dgm:t>
    </dgm:pt>
    <dgm:pt modelId="{254FB0CE-D32C-DF44-8816-673350C8AEB8}">
      <dgm:prSet phldrT="[Text]"/>
      <dgm:spPr/>
      <dgm:t>
        <a:bodyPr/>
        <a:lstStyle/>
        <a:p>
          <a:r>
            <a:rPr lang="en-US">
              <a:latin typeface="Helvetica" pitchFamily="2" charset="0"/>
            </a:rPr>
            <a:t>Collected responses online from unpaid carers in Scotland who provide support or care for an older person (&gt;55 years old) on a regular basis.</a:t>
          </a:r>
        </a:p>
      </dgm:t>
    </dgm:pt>
    <dgm:pt modelId="{386CF155-3D00-C04D-BC80-689C08E534DF}" type="parTrans" cxnId="{639B9AB9-2714-5844-8F31-B57F0C22C15B}">
      <dgm:prSet/>
      <dgm:spPr/>
      <dgm:t>
        <a:bodyPr/>
        <a:lstStyle/>
        <a:p>
          <a:endParaRPr lang="en-US"/>
        </a:p>
      </dgm:t>
    </dgm:pt>
    <dgm:pt modelId="{2DBFEC51-1F92-6342-BB5B-9204F0C00617}" type="sibTrans" cxnId="{639B9AB9-2714-5844-8F31-B57F0C22C15B}">
      <dgm:prSet/>
      <dgm:spPr/>
      <dgm:t>
        <a:bodyPr/>
        <a:lstStyle/>
        <a:p>
          <a:endParaRPr lang="en-US"/>
        </a:p>
      </dgm:t>
    </dgm:pt>
    <dgm:pt modelId="{39FAC888-9118-F947-B99B-AA71D463227A}">
      <dgm:prSet custT="1"/>
      <dgm:spPr/>
      <dgm:t>
        <a:bodyPr/>
        <a:lstStyle/>
        <a:p>
          <a:r>
            <a:rPr lang="en-US" sz="800">
              <a:latin typeface="Helvetica" pitchFamily="2" charset="0"/>
            </a:rPr>
            <a:t>1</a:t>
          </a:r>
          <a:r>
            <a:rPr lang="en-US" sz="900">
              <a:latin typeface="Helvetica" pitchFamily="2" charset="0"/>
            </a:rPr>
            <a:t>. Literature review</a:t>
          </a:r>
        </a:p>
      </dgm:t>
    </dgm:pt>
    <dgm:pt modelId="{B12F7531-EDF0-3D4C-90FA-8BAABEF468B6}" type="parTrans" cxnId="{F18DBEE6-E340-0742-AAE3-48C89CE275C2}">
      <dgm:prSet/>
      <dgm:spPr/>
      <dgm:t>
        <a:bodyPr/>
        <a:lstStyle/>
        <a:p>
          <a:endParaRPr lang="en-US"/>
        </a:p>
      </dgm:t>
    </dgm:pt>
    <dgm:pt modelId="{A0F7A8FA-9AD9-9D48-802F-8962EDBD609B}" type="sibTrans" cxnId="{F18DBEE6-E340-0742-AAE3-48C89CE275C2}">
      <dgm:prSet/>
      <dgm:spPr/>
      <dgm:t>
        <a:bodyPr/>
        <a:lstStyle/>
        <a:p>
          <a:endParaRPr lang="en-US"/>
        </a:p>
      </dgm:t>
    </dgm:pt>
    <dgm:pt modelId="{4BF3800B-5026-3F4B-853C-8BE872F9C5E5}">
      <dgm:prSet phldrT="[Text]"/>
      <dgm:spPr/>
      <dgm:t>
        <a:bodyPr/>
        <a:lstStyle/>
        <a:p>
          <a:r>
            <a:rPr lang="en-US">
              <a:latin typeface="Helvetica" pitchFamily="2" charset="0"/>
            </a:rPr>
            <a:t>Analyse</a:t>
          </a:r>
        </a:p>
      </dgm:t>
    </dgm:pt>
    <dgm:pt modelId="{F11603B8-1088-A642-AF60-F0873203507B}" type="sibTrans" cxnId="{FAB29888-EEEC-344E-BF94-7F29A657CD7B}">
      <dgm:prSet/>
      <dgm:spPr/>
      <dgm:t>
        <a:bodyPr/>
        <a:lstStyle/>
        <a:p>
          <a:endParaRPr lang="en-US"/>
        </a:p>
      </dgm:t>
    </dgm:pt>
    <dgm:pt modelId="{7984A11F-C607-EF4B-977D-09C8900F8D9A}" type="parTrans" cxnId="{FAB29888-EEEC-344E-BF94-7F29A657CD7B}">
      <dgm:prSet/>
      <dgm:spPr/>
      <dgm:t>
        <a:bodyPr/>
        <a:lstStyle/>
        <a:p>
          <a:endParaRPr lang="en-US"/>
        </a:p>
      </dgm:t>
    </dgm:pt>
    <dgm:pt modelId="{9BD811CD-F3F9-1348-B2FE-D1BF873F97FE}">
      <dgm:prSet phldrT="[Text]"/>
      <dgm:spPr/>
      <dgm:t>
        <a:bodyPr/>
        <a:lstStyle/>
        <a:p>
          <a:r>
            <a:rPr lang="en-US">
              <a:latin typeface="Helvetica" pitchFamily="2" charset="0"/>
            </a:rPr>
            <a:t>Combined literature review, DCE and qualitative data to synthesise findings.</a:t>
          </a:r>
        </a:p>
      </dgm:t>
    </dgm:pt>
    <dgm:pt modelId="{B8F3B9A1-D306-294E-B4A2-D85FB5A95A1C}" type="parTrans" cxnId="{64CCC95C-79CF-FD43-AEEC-C62BC777D0EF}">
      <dgm:prSet/>
      <dgm:spPr/>
      <dgm:t>
        <a:bodyPr/>
        <a:lstStyle/>
        <a:p>
          <a:endParaRPr lang="en-US"/>
        </a:p>
      </dgm:t>
    </dgm:pt>
    <dgm:pt modelId="{06DC131A-4683-3E41-A400-A6CCA5354C8A}" type="sibTrans" cxnId="{64CCC95C-79CF-FD43-AEEC-C62BC777D0EF}">
      <dgm:prSet/>
      <dgm:spPr/>
      <dgm:t>
        <a:bodyPr/>
        <a:lstStyle/>
        <a:p>
          <a:endParaRPr lang="en-US"/>
        </a:p>
      </dgm:t>
    </dgm:pt>
    <dgm:pt modelId="{87CE9C19-D851-5548-A9B7-A5252C76E905}">
      <dgm:prSet/>
      <dgm:spPr/>
      <dgm:t>
        <a:bodyPr/>
        <a:lstStyle/>
        <a:p>
          <a:r>
            <a:rPr lang="en-US">
              <a:latin typeface="Helvetica" pitchFamily="2" charset="0"/>
            </a:rPr>
            <a:t>10. Analyse quantitative data</a:t>
          </a:r>
        </a:p>
      </dgm:t>
    </dgm:pt>
    <dgm:pt modelId="{E352F7F1-C93F-E647-A7E9-C9E0B786FF06}" type="parTrans" cxnId="{B30157DC-7A8D-314A-B14F-8E6D951C5486}">
      <dgm:prSet/>
      <dgm:spPr/>
      <dgm:t>
        <a:bodyPr/>
        <a:lstStyle/>
        <a:p>
          <a:endParaRPr lang="en-US"/>
        </a:p>
      </dgm:t>
    </dgm:pt>
    <dgm:pt modelId="{F464C1E4-0E80-464D-9C1E-7B2B0E0DDBE8}" type="sibTrans" cxnId="{B30157DC-7A8D-314A-B14F-8E6D951C5486}">
      <dgm:prSet/>
      <dgm:spPr/>
      <dgm:t>
        <a:bodyPr/>
        <a:lstStyle/>
        <a:p>
          <a:endParaRPr lang="en-US"/>
        </a:p>
      </dgm:t>
    </dgm:pt>
    <dgm:pt modelId="{A7CEC300-EC62-1C4A-86FD-761F887B670E}">
      <dgm:prSet/>
      <dgm:spPr/>
      <dgm:t>
        <a:bodyPr/>
        <a:lstStyle/>
        <a:p>
          <a:r>
            <a:rPr lang="en-US">
              <a:latin typeface="Helvetica" pitchFamily="2" charset="0"/>
            </a:rPr>
            <a:t>11. Interpret quantitative data</a:t>
          </a:r>
        </a:p>
      </dgm:t>
    </dgm:pt>
    <dgm:pt modelId="{A23C0133-0B92-0B43-BD99-C10B3F021018}" type="parTrans" cxnId="{ECE7BA4E-C5B5-304B-8B7E-BF5D85BB6630}">
      <dgm:prSet/>
      <dgm:spPr/>
      <dgm:t>
        <a:bodyPr/>
        <a:lstStyle/>
        <a:p>
          <a:endParaRPr lang="en-US"/>
        </a:p>
      </dgm:t>
    </dgm:pt>
    <dgm:pt modelId="{9F6005F8-AF7E-9E43-89F9-3D39A39CF8BE}" type="sibTrans" cxnId="{ECE7BA4E-C5B5-304B-8B7E-BF5D85BB6630}">
      <dgm:prSet/>
      <dgm:spPr/>
      <dgm:t>
        <a:bodyPr/>
        <a:lstStyle/>
        <a:p>
          <a:endParaRPr lang="en-US"/>
        </a:p>
      </dgm:t>
    </dgm:pt>
    <dgm:pt modelId="{FC6FA670-5F1E-D54F-B112-C9EE00605C4C}">
      <dgm:prSet/>
      <dgm:spPr/>
      <dgm:t>
        <a:bodyPr/>
        <a:lstStyle/>
        <a:p>
          <a:r>
            <a:rPr lang="en-US">
              <a:latin typeface="Helvetica" pitchFamily="2" charset="0"/>
            </a:rPr>
            <a:t>4. Reduced attributes</a:t>
          </a:r>
        </a:p>
      </dgm:t>
    </dgm:pt>
    <dgm:pt modelId="{B6D27068-4A4C-C447-B479-831CCADCCC40}" type="parTrans" cxnId="{1F207926-71A7-8341-BE04-D417F2EFD207}">
      <dgm:prSet/>
      <dgm:spPr/>
      <dgm:t>
        <a:bodyPr/>
        <a:lstStyle/>
        <a:p>
          <a:endParaRPr lang="en-US"/>
        </a:p>
      </dgm:t>
    </dgm:pt>
    <dgm:pt modelId="{3581C20D-326F-E94E-9FD1-E9BA5D3948A0}" type="sibTrans" cxnId="{1F207926-71A7-8341-BE04-D417F2EFD207}">
      <dgm:prSet/>
      <dgm:spPr/>
      <dgm:t>
        <a:bodyPr/>
        <a:lstStyle/>
        <a:p>
          <a:endParaRPr lang="en-US"/>
        </a:p>
      </dgm:t>
    </dgm:pt>
    <dgm:pt modelId="{915E8E13-6DC9-B14C-97F3-7D60D2EA3D27}">
      <dgm:prSet/>
      <dgm:spPr/>
      <dgm:t>
        <a:bodyPr/>
        <a:lstStyle/>
        <a:p>
          <a:r>
            <a:rPr lang="en-US">
              <a:latin typeface="Helvetica" pitchFamily="2" charset="0"/>
            </a:rPr>
            <a:t>Assessed the salience of attributes (n=4) and checked policy and user-relevance.</a:t>
          </a:r>
        </a:p>
      </dgm:t>
    </dgm:pt>
    <dgm:pt modelId="{E7478A04-05C1-1248-BA44-5A43D53483EE}" type="parTrans" cxnId="{79397B0C-88FB-2C45-95F9-A7140970710A}">
      <dgm:prSet/>
      <dgm:spPr/>
      <dgm:t>
        <a:bodyPr/>
        <a:lstStyle/>
        <a:p>
          <a:endParaRPr lang="en-US"/>
        </a:p>
      </dgm:t>
    </dgm:pt>
    <dgm:pt modelId="{9F99EBDF-AB42-4F4E-9E58-48C00586C0F3}" type="sibTrans" cxnId="{79397B0C-88FB-2C45-95F9-A7140970710A}">
      <dgm:prSet/>
      <dgm:spPr/>
      <dgm:t>
        <a:bodyPr/>
        <a:lstStyle/>
        <a:p>
          <a:endParaRPr lang="en-US"/>
        </a:p>
      </dgm:t>
    </dgm:pt>
    <dgm:pt modelId="{40C83CC2-1AC4-EE44-BDD0-69A93FA39D57}">
      <dgm:prSet phldrT="[Text]"/>
      <dgm:spPr/>
      <dgm:t>
        <a:bodyPr/>
        <a:lstStyle/>
        <a:p>
          <a:r>
            <a:rPr lang="en-US">
              <a:latin typeface="Helvetica" pitchFamily="2" charset="0"/>
            </a:rPr>
            <a:t>Develop attributes</a:t>
          </a:r>
        </a:p>
      </dgm:t>
    </dgm:pt>
    <dgm:pt modelId="{2CF8AEFB-A5FE-CA4D-8914-47909F5EE70D}" type="sibTrans" cxnId="{A145D5B4-74A5-7D4D-8569-4B9CADE734E9}">
      <dgm:prSet/>
      <dgm:spPr/>
      <dgm:t>
        <a:bodyPr/>
        <a:lstStyle/>
        <a:p>
          <a:endParaRPr lang="en-US"/>
        </a:p>
      </dgm:t>
    </dgm:pt>
    <dgm:pt modelId="{7E9806B6-D106-4349-AA5C-9C20E9E7AF99}" type="parTrans" cxnId="{A145D5B4-74A5-7D4D-8569-4B9CADE734E9}">
      <dgm:prSet/>
      <dgm:spPr/>
      <dgm:t>
        <a:bodyPr/>
        <a:lstStyle/>
        <a:p>
          <a:endParaRPr lang="en-US"/>
        </a:p>
      </dgm:t>
    </dgm:pt>
    <dgm:pt modelId="{1633291A-82FF-164E-B69C-6107FEB8328D}" type="pres">
      <dgm:prSet presAssocID="{8F2CE3A3-5E35-BB4C-A5FA-6AEF6A1168D9}" presName="Name0" presStyleCnt="0">
        <dgm:presLayoutVars>
          <dgm:dir/>
          <dgm:animLvl val="lvl"/>
          <dgm:resizeHandles val="exact"/>
        </dgm:presLayoutVars>
      </dgm:prSet>
      <dgm:spPr/>
    </dgm:pt>
    <dgm:pt modelId="{28FE64DE-4135-494C-B41C-4A59A036BF65}" type="pres">
      <dgm:prSet presAssocID="{4BF3800B-5026-3F4B-853C-8BE872F9C5E5}" presName="boxAndChildren" presStyleCnt="0"/>
      <dgm:spPr/>
    </dgm:pt>
    <dgm:pt modelId="{9DD62A1B-DBD2-C447-94F8-248F5F0E2EE9}" type="pres">
      <dgm:prSet presAssocID="{4BF3800B-5026-3F4B-853C-8BE872F9C5E5}" presName="parentTextBox" presStyleLbl="node1" presStyleIdx="0" presStyleCnt="4"/>
      <dgm:spPr/>
    </dgm:pt>
    <dgm:pt modelId="{9E99F4A1-C142-9C41-97C4-B10C8A93A03D}" type="pres">
      <dgm:prSet presAssocID="{4BF3800B-5026-3F4B-853C-8BE872F9C5E5}" presName="entireBox" presStyleLbl="node1" presStyleIdx="0" presStyleCnt="4"/>
      <dgm:spPr/>
    </dgm:pt>
    <dgm:pt modelId="{D1C45F1D-A3F6-F841-9E15-541CA3E017A0}" type="pres">
      <dgm:prSet presAssocID="{4BF3800B-5026-3F4B-853C-8BE872F9C5E5}" presName="descendantBox" presStyleCnt="0"/>
      <dgm:spPr/>
    </dgm:pt>
    <dgm:pt modelId="{8EBEE7EB-D483-954D-953A-0F0546D9B92B}" type="pres">
      <dgm:prSet presAssocID="{87CE9C19-D851-5548-A9B7-A5252C76E905}" presName="childTextBox" presStyleLbl="fgAccFollowNode1" presStyleIdx="0" presStyleCnt="11">
        <dgm:presLayoutVars>
          <dgm:bulletEnabled val="1"/>
        </dgm:presLayoutVars>
      </dgm:prSet>
      <dgm:spPr/>
    </dgm:pt>
    <dgm:pt modelId="{49CAB57E-766B-6142-9FBB-98BAED38D650}" type="pres">
      <dgm:prSet presAssocID="{A7CEC300-EC62-1C4A-86FD-761F887B670E}" presName="childTextBox" presStyleLbl="fgAccFollowNode1" presStyleIdx="1" presStyleCnt="11">
        <dgm:presLayoutVars>
          <dgm:bulletEnabled val="1"/>
        </dgm:presLayoutVars>
      </dgm:prSet>
      <dgm:spPr/>
    </dgm:pt>
    <dgm:pt modelId="{A7954EE1-5C30-844D-8362-248A1D50F56E}" type="pres">
      <dgm:prSet presAssocID="{70C2809E-06A6-C347-BE71-C8E5828FACAB}" presName="sp" presStyleCnt="0"/>
      <dgm:spPr/>
    </dgm:pt>
    <dgm:pt modelId="{F63C0ED8-BA87-9340-8CC1-9CBE6A891E30}" type="pres">
      <dgm:prSet presAssocID="{4DE6432D-878D-6B41-8B90-70F6FA0996FB}" presName="arrowAndChildren" presStyleCnt="0"/>
      <dgm:spPr/>
    </dgm:pt>
    <dgm:pt modelId="{803F42A9-5FB7-6146-8EFC-1C03C8F35AA7}" type="pres">
      <dgm:prSet presAssocID="{4DE6432D-878D-6B41-8B90-70F6FA0996FB}" presName="parentTextArrow" presStyleLbl="node1" presStyleIdx="0" presStyleCnt="4"/>
      <dgm:spPr/>
    </dgm:pt>
    <dgm:pt modelId="{59B7172F-0D5F-724E-820A-8B23229B841C}" type="pres">
      <dgm:prSet presAssocID="{4DE6432D-878D-6B41-8B90-70F6FA0996FB}" presName="arrow" presStyleLbl="node1" presStyleIdx="1" presStyleCnt="4"/>
      <dgm:spPr/>
    </dgm:pt>
    <dgm:pt modelId="{6F76BA64-DBA7-3142-88FB-18726768D7DA}" type="pres">
      <dgm:prSet presAssocID="{4DE6432D-878D-6B41-8B90-70F6FA0996FB}" presName="descendantArrow" presStyleCnt="0"/>
      <dgm:spPr/>
    </dgm:pt>
    <dgm:pt modelId="{27C0952F-E26C-194C-B771-5331DEA86CC3}" type="pres">
      <dgm:prSet presAssocID="{B6B23F56-B88B-E94E-9BBA-E763E95E0DDA}" presName="childTextArrow" presStyleLbl="fgAccFollowNode1" presStyleIdx="2" presStyleCnt="11">
        <dgm:presLayoutVars>
          <dgm:bulletEnabled val="1"/>
        </dgm:presLayoutVars>
      </dgm:prSet>
      <dgm:spPr/>
    </dgm:pt>
    <dgm:pt modelId="{EC247246-6774-7840-8AC9-3B45ED3EEF22}" type="pres">
      <dgm:prSet presAssocID="{BC022855-1B01-B64E-B95B-FFE8CEE179EB}" presName="childTextArrow" presStyleLbl="fgAccFollowNode1" presStyleIdx="3" presStyleCnt="11">
        <dgm:presLayoutVars>
          <dgm:bulletEnabled val="1"/>
        </dgm:presLayoutVars>
      </dgm:prSet>
      <dgm:spPr/>
    </dgm:pt>
    <dgm:pt modelId="{9742A326-A09D-0A4E-81C2-56B88BD736AC}" type="pres">
      <dgm:prSet presAssocID="{229F2545-0B67-3B43-86BD-A5D61C23859A}" presName="sp" presStyleCnt="0"/>
      <dgm:spPr/>
    </dgm:pt>
    <dgm:pt modelId="{54E3DF10-95E8-924E-A415-60D8BCE71EE9}" type="pres">
      <dgm:prSet presAssocID="{5F5E45D8-8C6B-1540-B6FB-C531B1B3E529}" presName="arrowAndChildren" presStyleCnt="0"/>
      <dgm:spPr/>
    </dgm:pt>
    <dgm:pt modelId="{B6886454-D81A-7B40-8E16-FF55DC8C5707}" type="pres">
      <dgm:prSet presAssocID="{5F5E45D8-8C6B-1540-B6FB-C531B1B3E529}" presName="parentTextArrow" presStyleLbl="node1" presStyleIdx="1" presStyleCnt="4"/>
      <dgm:spPr/>
    </dgm:pt>
    <dgm:pt modelId="{51B10EAC-9A81-7648-AB3E-775FECF75AC4}" type="pres">
      <dgm:prSet presAssocID="{5F5E45D8-8C6B-1540-B6FB-C531B1B3E529}" presName="arrow" presStyleLbl="node1" presStyleIdx="2" presStyleCnt="4"/>
      <dgm:spPr/>
    </dgm:pt>
    <dgm:pt modelId="{2F2EDC6B-4305-EC45-92A1-5832E1B6049D}" type="pres">
      <dgm:prSet presAssocID="{5F5E45D8-8C6B-1540-B6FB-C531B1B3E529}" presName="descendantArrow" presStyleCnt="0"/>
      <dgm:spPr/>
    </dgm:pt>
    <dgm:pt modelId="{7D6829EB-3D89-C241-BCAF-DF3B8F2A3A98}" type="pres">
      <dgm:prSet presAssocID="{717AEB52-D04C-4048-9F8E-A1DA8BEF8205}" presName="childTextArrow" presStyleLbl="fgAccFollowNode1" presStyleIdx="4" presStyleCnt="11" custLinFactNeighborX="-268">
        <dgm:presLayoutVars>
          <dgm:bulletEnabled val="1"/>
        </dgm:presLayoutVars>
      </dgm:prSet>
      <dgm:spPr/>
    </dgm:pt>
    <dgm:pt modelId="{9B747FE5-3B8B-D34C-8298-A24229E99E75}" type="pres">
      <dgm:prSet presAssocID="{36D56FA3-03F6-4649-9406-5209D95873EE}" presName="childTextArrow" presStyleLbl="fgAccFollowNode1" presStyleIdx="5" presStyleCnt="11">
        <dgm:presLayoutVars>
          <dgm:bulletEnabled val="1"/>
        </dgm:presLayoutVars>
      </dgm:prSet>
      <dgm:spPr/>
    </dgm:pt>
    <dgm:pt modelId="{2D790B8E-76DD-E84E-BAA3-21C559196CBD}" type="pres">
      <dgm:prSet presAssocID="{D967DBF5-34EB-A24F-B2A5-993355BE8E7B}" presName="childTextArrow" presStyleLbl="fgAccFollowNode1" presStyleIdx="6" presStyleCnt="11">
        <dgm:presLayoutVars>
          <dgm:bulletEnabled val="1"/>
        </dgm:presLayoutVars>
      </dgm:prSet>
      <dgm:spPr/>
    </dgm:pt>
    <dgm:pt modelId="{DE9C65AD-4E48-C545-ACAE-BC3ADCB02FC7}" type="pres">
      <dgm:prSet presAssocID="{2CF8AEFB-A5FE-CA4D-8914-47909F5EE70D}" presName="sp" presStyleCnt="0"/>
      <dgm:spPr/>
    </dgm:pt>
    <dgm:pt modelId="{8BE56C6F-C245-F142-9F9D-96AD1D4598A3}" type="pres">
      <dgm:prSet presAssocID="{40C83CC2-1AC4-EE44-BDD0-69A93FA39D57}" presName="arrowAndChildren" presStyleCnt="0"/>
      <dgm:spPr/>
    </dgm:pt>
    <dgm:pt modelId="{239EF029-BBF8-FA4E-8948-645DDA238B4B}" type="pres">
      <dgm:prSet presAssocID="{40C83CC2-1AC4-EE44-BDD0-69A93FA39D57}" presName="parentTextArrow" presStyleLbl="node1" presStyleIdx="2" presStyleCnt="4"/>
      <dgm:spPr/>
    </dgm:pt>
    <dgm:pt modelId="{E883B5DB-3D05-714F-96B5-A7D32BF767A3}" type="pres">
      <dgm:prSet presAssocID="{40C83CC2-1AC4-EE44-BDD0-69A93FA39D57}" presName="arrow" presStyleLbl="node1" presStyleIdx="3" presStyleCnt="4"/>
      <dgm:spPr/>
    </dgm:pt>
    <dgm:pt modelId="{84D0360F-91E2-EB4B-8207-2687B309D201}" type="pres">
      <dgm:prSet presAssocID="{40C83CC2-1AC4-EE44-BDD0-69A93FA39D57}" presName="descendantArrow" presStyleCnt="0"/>
      <dgm:spPr/>
    </dgm:pt>
    <dgm:pt modelId="{0F9F680B-18FE-814D-945C-6D5C66BA40A5}" type="pres">
      <dgm:prSet presAssocID="{39FAC888-9118-F947-B99B-AA71D463227A}" presName="childTextArrow" presStyleLbl="fgAccFollowNode1" presStyleIdx="7" presStyleCnt="11">
        <dgm:presLayoutVars>
          <dgm:bulletEnabled val="1"/>
        </dgm:presLayoutVars>
      </dgm:prSet>
      <dgm:spPr/>
    </dgm:pt>
    <dgm:pt modelId="{4AD1B332-74D2-D846-B634-A3EF1E4D829C}" type="pres">
      <dgm:prSet presAssocID="{79EF940F-2FDF-1A41-8674-5026E44E8B1A}" presName="childTextArrow" presStyleLbl="fgAccFollowNode1" presStyleIdx="8" presStyleCnt="11">
        <dgm:presLayoutVars>
          <dgm:bulletEnabled val="1"/>
        </dgm:presLayoutVars>
      </dgm:prSet>
      <dgm:spPr/>
    </dgm:pt>
    <dgm:pt modelId="{E09FA838-ACF2-2945-89E5-3A0A53F8C35A}" type="pres">
      <dgm:prSet presAssocID="{8519B4D7-C401-D747-9778-15B867563621}" presName="childTextArrow" presStyleLbl="fgAccFollowNode1" presStyleIdx="9" presStyleCnt="11">
        <dgm:presLayoutVars>
          <dgm:bulletEnabled val="1"/>
        </dgm:presLayoutVars>
      </dgm:prSet>
      <dgm:spPr/>
    </dgm:pt>
    <dgm:pt modelId="{EE24BE55-563B-264D-A9D1-C1EB789AD800}" type="pres">
      <dgm:prSet presAssocID="{FC6FA670-5F1E-D54F-B112-C9EE00605C4C}" presName="childTextArrow" presStyleLbl="fgAccFollowNode1" presStyleIdx="10" presStyleCnt="11">
        <dgm:presLayoutVars>
          <dgm:bulletEnabled val="1"/>
        </dgm:presLayoutVars>
      </dgm:prSet>
      <dgm:spPr/>
    </dgm:pt>
  </dgm:ptLst>
  <dgm:cxnLst>
    <dgm:cxn modelId="{C0B0C303-35E4-4C19-9C6E-75CEB0851194}" type="presOf" srcId="{4BF3800B-5026-3F4B-853C-8BE872F9C5E5}" destId="{9E99F4A1-C142-9C41-97C4-B10C8A93A03D}" srcOrd="1" destOrd="0" presId="urn:microsoft.com/office/officeart/2005/8/layout/process4"/>
    <dgm:cxn modelId="{79397B0C-88FB-2C45-95F9-A7140970710A}" srcId="{FC6FA670-5F1E-D54F-B112-C9EE00605C4C}" destId="{915E8E13-6DC9-B14C-97F3-7D60D2EA3D27}" srcOrd="0" destOrd="0" parTransId="{E7478A04-05C1-1248-BA44-5A43D53483EE}" sibTransId="{9F99EBDF-AB42-4F4E-9E58-48C00586C0F3}"/>
    <dgm:cxn modelId="{4C09F70F-C48C-4390-A5AE-4ECA33A72CD5}" type="presOf" srcId="{B6B23F56-B88B-E94E-9BBA-E763E95E0DDA}" destId="{27C0952F-E26C-194C-B771-5331DEA86CC3}" srcOrd="0" destOrd="0" presId="urn:microsoft.com/office/officeart/2005/8/layout/process4"/>
    <dgm:cxn modelId="{E76BF014-EC4F-4906-A347-482F76D5FCEC}" type="presOf" srcId="{D967DBF5-34EB-A24F-B2A5-993355BE8E7B}" destId="{2D790B8E-76DD-E84E-BAA3-21C559196CBD}" srcOrd="0" destOrd="0" presId="urn:microsoft.com/office/officeart/2005/8/layout/process4"/>
    <dgm:cxn modelId="{4A8F0715-6A4E-C041-AFEA-720D9926C118}" srcId="{87CE9C19-D851-5548-A9B7-A5252C76E905}" destId="{4E6ECBA4-C684-2A43-A13C-FEADDA0604FF}" srcOrd="0" destOrd="0" parTransId="{591CBEAB-C80D-C34F-99E8-C59D3AF2EE1E}" sibTransId="{4CA45E28-7065-F741-83F0-2E0367860262}"/>
    <dgm:cxn modelId="{400DB61F-48AB-4E26-8554-9F3440F086EB}" type="presOf" srcId="{4E6ECBA4-C684-2A43-A13C-FEADDA0604FF}" destId="{8EBEE7EB-D483-954D-953A-0F0546D9B92B}" srcOrd="0" destOrd="1" presId="urn:microsoft.com/office/officeart/2005/8/layout/process4"/>
    <dgm:cxn modelId="{A56A7520-D51A-4119-B3D9-5C9B5EFEB3BB}" type="presOf" srcId="{A7CEC300-EC62-1C4A-86FD-761F887B670E}" destId="{49CAB57E-766B-6142-9FBB-98BAED38D650}" srcOrd="0" destOrd="0" presId="urn:microsoft.com/office/officeart/2005/8/layout/process4"/>
    <dgm:cxn modelId="{2F733122-4FA9-4621-9889-292AD830303C}" type="presOf" srcId="{254FB0CE-D32C-DF44-8816-673350C8AEB8}" destId="{EC247246-6774-7840-8AC9-3B45ED3EEF22}" srcOrd="0" destOrd="1" presId="urn:microsoft.com/office/officeart/2005/8/layout/process4"/>
    <dgm:cxn modelId="{33502426-7FAF-4B8B-91B2-C5EAFB87BD58}" type="presOf" srcId="{4BF3800B-5026-3F4B-853C-8BE872F9C5E5}" destId="{9DD62A1B-DBD2-C447-94F8-248F5F0E2EE9}" srcOrd="0" destOrd="0" presId="urn:microsoft.com/office/officeart/2005/8/layout/process4"/>
    <dgm:cxn modelId="{1F207926-71A7-8341-BE04-D417F2EFD207}" srcId="{40C83CC2-1AC4-EE44-BDD0-69A93FA39D57}" destId="{FC6FA670-5F1E-D54F-B112-C9EE00605C4C}" srcOrd="3" destOrd="0" parTransId="{B6D27068-4A4C-C447-B479-831CCADCCC40}" sibTransId="{3581C20D-326F-E94E-9FD1-E9BA5D3948A0}"/>
    <dgm:cxn modelId="{E2ABA728-A701-467A-B83E-517FA95146C8}" type="presOf" srcId="{661A9AD4-3592-864F-98C2-1BCFAE3F4D92}" destId="{9B747FE5-3B8B-D34C-8298-A24229E99E75}" srcOrd="0" destOrd="1" presId="urn:microsoft.com/office/officeart/2005/8/layout/process4"/>
    <dgm:cxn modelId="{C9F57830-2D26-41CA-8F25-17FBBF04B071}" type="presOf" srcId="{39FAC888-9118-F947-B99B-AA71D463227A}" destId="{0F9F680B-18FE-814D-945C-6D5C66BA40A5}" srcOrd="0" destOrd="0" presId="urn:microsoft.com/office/officeart/2005/8/layout/process4"/>
    <dgm:cxn modelId="{DCC55E35-4210-4328-B489-0D401146D513}" type="presOf" srcId="{717AEB52-D04C-4048-9F8E-A1DA8BEF8205}" destId="{7D6829EB-3D89-C241-BCAF-DF3B8F2A3A98}" srcOrd="0" destOrd="0" presId="urn:microsoft.com/office/officeart/2005/8/layout/process4"/>
    <dgm:cxn modelId="{7EB2AA3F-63AD-4744-A01E-40F20113D5B2}" type="presOf" srcId="{40C83CC2-1AC4-EE44-BDD0-69A93FA39D57}" destId="{239EF029-BBF8-FA4E-8948-645DDA238B4B}" srcOrd="0" destOrd="0" presId="urn:microsoft.com/office/officeart/2005/8/layout/process4"/>
    <dgm:cxn modelId="{3DE64C40-36EA-EF4B-ACDB-89D624A13D5A}" srcId="{B6B23F56-B88B-E94E-9BBA-E763E95E0DDA}" destId="{B62A88A0-8AC3-E64D-9350-77AE81B93B2D}" srcOrd="0" destOrd="0" parTransId="{7DE30A65-E91A-5B4E-B521-42E6B677AD91}" sibTransId="{9132B973-1322-8041-A5C5-F6468C61CDFB}"/>
    <dgm:cxn modelId="{DCF37D41-CD81-8D4F-AD56-22DE111BD514}" srcId="{717AEB52-D04C-4048-9F8E-A1DA8BEF8205}" destId="{299EADCA-5DFF-2044-8819-456E41D838F4}" srcOrd="0" destOrd="0" parTransId="{FF623017-63AE-B642-92F9-3BA1510C2268}" sibTransId="{5EAB0043-68B0-0A4B-BBBC-A1710185A297}"/>
    <dgm:cxn modelId="{AC751D43-164A-4AA6-9645-9D95FF89B33B}" type="presOf" srcId="{BA081E72-D242-6B48-A42E-9705E4B6B6FE}" destId="{0F9F680B-18FE-814D-945C-6D5C66BA40A5}" srcOrd="0" destOrd="1" presId="urn:microsoft.com/office/officeart/2005/8/layout/process4"/>
    <dgm:cxn modelId="{C75CB143-64D8-1B45-A5CB-CB987ACA59FA}" srcId="{8F2CE3A3-5E35-BB4C-A5FA-6AEF6A1168D9}" destId="{4DE6432D-878D-6B41-8B90-70F6FA0996FB}" srcOrd="2" destOrd="0" parTransId="{83570D80-277B-9E45-B6B7-1407FBEEDABC}" sibTransId="{70C2809E-06A6-C347-BE71-C8E5828FACAB}"/>
    <dgm:cxn modelId="{ECE7BA4E-C5B5-304B-8B7E-BF5D85BB6630}" srcId="{4BF3800B-5026-3F4B-853C-8BE872F9C5E5}" destId="{A7CEC300-EC62-1C4A-86FD-761F887B670E}" srcOrd="1" destOrd="0" parTransId="{A23C0133-0B92-0B43-BD99-C10B3F021018}" sibTransId="{9F6005F8-AF7E-9E43-89F9-3D39A39CF8BE}"/>
    <dgm:cxn modelId="{F500654F-78FC-4420-9016-DEB3DE9D03B5}" type="presOf" srcId="{FC6FA670-5F1E-D54F-B112-C9EE00605C4C}" destId="{EE24BE55-563B-264D-A9D1-C1EB789AD800}" srcOrd="0" destOrd="0" presId="urn:microsoft.com/office/officeart/2005/8/layout/process4"/>
    <dgm:cxn modelId="{B8AEBD58-05E3-8949-89F8-1BBF429D7A23}" srcId="{4DE6432D-878D-6B41-8B90-70F6FA0996FB}" destId="{BC022855-1B01-B64E-B95B-FFE8CEE179EB}" srcOrd="1" destOrd="0" parTransId="{0435CE4B-368E-DB46-BE97-F8F6806848EA}" sibTransId="{349A7E78-F11C-EF49-B794-2B32DF305852}"/>
    <dgm:cxn modelId="{64CCC95C-79CF-FD43-AEEC-C62BC777D0EF}" srcId="{A7CEC300-EC62-1C4A-86FD-761F887B670E}" destId="{9BD811CD-F3F9-1348-B2FE-D1BF873F97FE}" srcOrd="0" destOrd="0" parTransId="{B8F3B9A1-D306-294E-B4A2-D85FB5A95A1C}" sibTransId="{06DC131A-4683-3E41-A400-A6CCA5354C8A}"/>
    <dgm:cxn modelId="{17500F60-4873-9B40-895E-13BCDD0EDF3A}" srcId="{5F5E45D8-8C6B-1540-B6FB-C531B1B3E529}" destId="{D967DBF5-34EB-A24F-B2A5-993355BE8E7B}" srcOrd="2" destOrd="0" parTransId="{92123732-49B5-C24C-AEF3-5FE5C35DBD99}" sibTransId="{E9FB1BC2-81B5-AF4E-AFD7-6D56FAC20D8A}"/>
    <dgm:cxn modelId="{D359B067-C682-3749-AABF-E4081C8E47BF}" srcId="{D967DBF5-34EB-A24F-B2A5-993355BE8E7B}" destId="{5DD332FB-18C5-E04B-B78F-B9BEECCA6068}" srcOrd="0" destOrd="0" parTransId="{F00AC820-81C6-6049-8D68-6E07917D60A5}" sibTransId="{696223AA-9132-A14C-A6A4-C23C9159B658}"/>
    <dgm:cxn modelId="{7A1A2569-95F2-614A-BC02-7030F668792D}" srcId="{8F2CE3A3-5E35-BB4C-A5FA-6AEF6A1168D9}" destId="{5F5E45D8-8C6B-1540-B6FB-C531B1B3E529}" srcOrd="1" destOrd="0" parTransId="{E3768EBB-0067-F14C-B9FB-A2142A64807D}" sibTransId="{229F2545-0B67-3B43-86BD-A5D61C23859A}"/>
    <dgm:cxn modelId="{522B766E-F687-4EAC-AF19-B2B9B6AC63D6}" type="presOf" srcId="{79EF940F-2FDF-1A41-8674-5026E44E8B1A}" destId="{4AD1B332-74D2-D846-B634-A3EF1E4D829C}" srcOrd="0" destOrd="0" presId="urn:microsoft.com/office/officeart/2005/8/layout/process4"/>
    <dgm:cxn modelId="{58A1906E-8724-46FC-95C6-0F6A4ED0192E}" type="presOf" srcId="{87CE9C19-D851-5548-A9B7-A5252C76E905}" destId="{8EBEE7EB-D483-954D-953A-0F0546D9B92B}" srcOrd="0" destOrd="0" presId="urn:microsoft.com/office/officeart/2005/8/layout/process4"/>
    <dgm:cxn modelId="{CFAEF372-0E0D-D043-B3CD-AB143B927019}" srcId="{4DE6432D-878D-6B41-8B90-70F6FA0996FB}" destId="{B6B23F56-B88B-E94E-9BBA-E763E95E0DDA}" srcOrd="0" destOrd="0" parTransId="{8F2897A9-A323-B442-A698-577E5979D53B}" sibTransId="{A5D75FF2-A885-0B44-8D38-E95F2F3924E6}"/>
    <dgm:cxn modelId="{13D6797E-BA6D-4483-9A73-D9C1FC8CA40B}" type="presOf" srcId="{4DE6432D-878D-6B41-8B90-70F6FA0996FB}" destId="{59B7172F-0D5F-724E-820A-8B23229B841C}" srcOrd="1" destOrd="0" presId="urn:microsoft.com/office/officeart/2005/8/layout/process4"/>
    <dgm:cxn modelId="{37832580-4D1B-4C02-A30C-41023A9D45AE}" type="presOf" srcId="{36D56FA3-03F6-4649-9406-5209D95873EE}" destId="{9B747FE5-3B8B-D34C-8298-A24229E99E75}" srcOrd="0" destOrd="0" presId="urn:microsoft.com/office/officeart/2005/8/layout/process4"/>
    <dgm:cxn modelId="{61760B81-A0E0-4BA2-821D-3A871FA28AEE}" type="presOf" srcId="{8519B4D7-C401-D747-9778-15B867563621}" destId="{E09FA838-ACF2-2945-89E5-3A0A53F8C35A}" srcOrd="0" destOrd="0" presId="urn:microsoft.com/office/officeart/2005/8/layout/process4"/>
    <dgm:cxn modelId="{F3F4FF84-0D44-4643-B4F4-0597267AF1D4}" srcId="{36D56FA3-03F6-4649-9406-5209D95873EE}" destId="{661A9AD4-3592-864F-98C2-1BCFAE3F4D92}" srcOrd="0" destOrd="0" parTransId="{7FCD001D-1C24-0741-B615-AA90068E5B7D}" sibTransId="{8AA47677-3572-C143-96DB-C5C15F274587}"/>
    <dgm:cxn modelId="{74A0DC86-4763-9242-8558-4F93256DFCA6}" srcId="{5F5E45D8-8C6B-1540-B6FB-C531B1B3E529}" destId="{36D56FA3-03F6-4649-9406-5209D95873EE}" srcOrd="1" destOrd="0" parTransId="{0FF1C1D0-CFE6-9C40-BB91-28EE807BC0B5}" sibTransId="{28B51D07-A210-DB4B-8E60-857F1B8EDE8B}"/>
    <dgm:cxn modelId="{FAB29888-EEEC-344E-BF94-7F29A657CD7B}" srcId="{8F2CE3A3-5E35-BB4C-A5FA-6AEF6A1168D9}" destId="{4BF3800B-5026-3F4B-853C-8BE872F9C5E5}" srcOrd="3" destOrd="0" parTransId="{7984A11F-C607-EF4B-977D-09C8900F8D9A}" sibTransId="{F11603B8-1088-A642-AF60-F0873203507B}"/>
    <dgm:cxn modelId="{6DB4F58B-1C82-4485-9C7D-1220B3BED6FE}" type="presOf" srcId="{5DD332FB-18C5-E04B-B78F-B9BEECCA6068}" destId="{2D790B8E-76DD-E84E-BAA3-21C559196CBD}" srcOrd="0" destOrd="1" presId="urn:microsoft.com/office/officeart/2005/8/layout/process4"/>
    <dgm:cxn modelId="{E6DB328E-9AD7-4F37-B671-27FC05244670}" type="presOf" srcId="{40C83CC2-1AC4-EE44-BDD0-69A93FA39D57}" destId="{E883B5DB-3D05-714F-96B5-A7D32BF767A3}" srcOrd="1" destOrd="0" presId="urn:microsoft.com/office/officeart/2005/8/layout/process4"/>
    <dgm:cxn modelId="{D3D91999-27B0-4FA5-94E5-458DCC237A64}" type="presOf" srcId="{915E8E13-6DC9-B14C-97F3-7D60D2EA3D27}" destId="{EE24BE55-563B-264D-A9D1-C1EB789AD800}" srcOrd="0" destOrd="1" presId="urn:microsoft.com/office/officeart/2005/8/layout/process4"/>
    <dgm:cxn modelId="{7398879E-9D72-DA48-AF6D-8BE7C9F711C6}" srcId="{79EF940F-2FDF-1A41-8674-5026E44E8B1A}" destId="{D8C78B75-D984-8945-A211-3AA1494B796A}" srcOrd="0" destOrd="0" parTransId="{BE66CD92-0426-F142-98C9-63FB9BAE966B}" sibTransId="{C9FCAE10-F21B-6F4F-9E20-9ADACA26B590}"/>
    <dgm:cxn modelId="{7C3E45A6-402F-194C-8F89-95A8F48EF007}" srcId="{40C83CC2-1AC4-EE44-BDD0-69A93FA39D57}" destId="{8519B4D7-C401-D747-9778-15B867563621}" srcOrd="2" destOrd="0" parTransId="{D5280E70-13DC-B34C-8FC8-C7D6C597DA7C}" sibTransId="{0B32709E-1617-2648-9C6C-038C03020B34}"/>
    <dgm:cxn modelId="{59A55FA9-BC25-1945-A56E-BB43F0287BE8}" srcId="{39FAC888-9118-F947-B99B-AA71D463227A}" destId="{BA081E72-D242-6B48-A42E-9705E4B6B6FE}" srcOrd="0" destOrd="0" parTransId="{C2C5CA8C-1BEB-DE4A-A063-5ECAD91F06B1}" sibTransId="{765B010E-44B7-EF47-B8CE-CF95C4ECB774}"/>
    <dgm:cxn modelId="{42CC22AD-DA94-4324-B953-A5930514E441}" type="presOf" srcId="{BC022855-1B01-B64E-B95B-FFE8CEE179EB}" destId="{EC247246-6774-7840-8AC9-3B45ED3EEF22}" srcOrd="0" destOrd="0" presId="urn:microsoft.com/office/officeart/2005/8/layout/process4"/>
    <dgm:cxn modelId="{A145D5B4-74A5-7D4D-8569-4B9CADE734E9}" srcId="{8F2CE3A3-5E35-BB4C-A5FA-6AEF6A1168D9}" destId="{40C83CC2-1AC4-EE44-BDD0-69A93FA39D57}" srcOrd="0" destOrd="0" parTransId="{7E9806B6-D106-4349-AA5C-9C20E9E7AF99}" sibTransId="{2CF8AEFB-A5FE-CA4D-8914-47909F5EE70D}"/>
    <dgm:cxn modelId="{639B9AB9-2714-5844-8F31-B57F0C22C15B}" srcId="{BC022855-1B01-B64E-B95B-FFE8CEE179EB}" destId="{254FB0CE-D32C-DF44-8816-673350C8AEB8}" srcOrd="0" destOrd="0" parTransId="{386CF155-3D00-C04D-BC80-689C08E534DF}" sibTransId="{2DBFEC51-1F92-6342-BB5B-9204F0C00617}"/>
    <dgm:cxn modelId="{4C1F40BC-9BA1-49DF-B04D-9097947CAD68}" type="presOf" srcId="{8F2CE3A3-5E35-BB4C-A5FA-6AEF6A1168D9}" destId="{1633291A-82FF-164E-B69C-6107FEB8328D}" srcOrd="0" destOrd="0" presId="urn:microsoft.com/office/officeart/2005/8/layout/process4"/>
    <dgm:cxn modelId="{8D9638BF-B201-493C-AC10-C51498A934D7}" type="presOf" srcId="{9BD811CD-F3F9-1348-B2FE-D1BF873F97FE}" destId="{49CAB57E-766B-6142-9FBB-98BAED38D650}" srcOrd="0" destOrd="1" presId="urn:microsoft.com/office/officeart/2005/8/layout/process4"/>
    <dgm:cxn modelId="{743EA4C2-8214-4D70-8953-F14D732086A0}" type="presOf" srcId="{6C1DEBE9-3D30-9A49-92B3-66605061E85E}" destId="{E09FA838-ACF2-2945-89E5-3A0A53F8C35A}" srcOrd="0" destOrd="1" presId="urn:microsoft.com/office/officeart/2005/8/layout/process4"/>
    <dgm:cxn modelId="{968D11C3-FE9B-42B4-A344-34DACC15A3BD}" type="presOf" srcId="{5F5E45D8-8C6B-1540-B6FB-C531B1B3E529}" destId="{B6886454-D81A-7B40-8E16-FF55DC8C5707}" srcOrd="0" destOrd="0" presId="urn:microsoft.com/office/officeart/2005/8/layout/process4"/>
    <dgm:cxn modelId="{8A09DFC4-16C8-44E2-A9DA-13101B06B965}" type="presOf" srcId="{B62A88A0-8AC3-E64D-9350-77AE81B93B2D}" destId="{27C0952F-E26C-194C-B771-5331DEA86CC3}" srcOrd="0" destOrd="1" presId="urn:microsoft.com/office/officeart/2005/8/layout/process4"/>
    <dgm:cxn modelId="{4459AACD-C193-44C2-AC84-EB2F222E7415}" type="presOf" srcId="{299EADCA-5DFF-2044-8819-456E41D838F4}" destId="{7D6829EB-3D89-C241-BCAF-DF3B8F2A3A98}" srcOrd="0" destOrd="1" presId="urn:microsoft.com/office/officeart/2005/8/layout/process4"/>
    <dgm:cxn modelId="{B30157DC-7A8D-314A-B14F-8E6D951C5486}" srcId="{4BF3800B-5026-3F4B-853C-8BE872F9C5E5}" destId="{87CE9C19-D851-5548-A9B7-A5252C76E905}" srcOrd="0" destOrd="0" parTransId="{E352F7F1-C93F-E647-A7E9-C9E0B786FF06}" sibTransId="{F464C1E4-0E80-464D-9C1E-7B2B0E0DDBE8}"/>
    <dgm:cxn modelId="{6789D2E3-36B7-E745-B454-C7EC4AF6CAC4}" srcId="{8519B4D7-C401-D747-9778-15B867563621}" destId="{6C1DEBE9-3D30-9A49-92B3-66605061E85E}" srcOrd="0" destOrd="0" parTransId="{14E2B172-D1A5-154B-BEE5-CFBBBC0A5EFA}" sibTransId="{6E70B851-E232-DF40-B900-D8E386678486}"/>
    <dgm:cxn modelId="{A7EA26E4-2DBA-43D3-809C-487E65CF6596}" type="presOf" srcId="{D8C78B75-D984-8945-A211-3AA1494B796A}" destId="{4AD1B332-74D2-D846-B634-A3EF1E4D829C}" srcOrd="0" destOrd="1" presId="urn:microsoft.com/office/officeart/2005/8/layout/process4"/>
    <dgm:cxn modelId="{F18DBEE6-E340-0742-AAE3-48C89CE275C2}" srcId="{40C83CC2-1AC4-EE44-BDD0-69A93FA39D57}" destId="{39FAC888-9118-F947-B99B-AA71D463227A}" srcOrd="0" destOrd="0" parTransId="{B12F7531-EDF0-3D4C-90FA-8BAABEF468B6}" sibTransId="{A0F7A8FA-9AD9-9D48-802F-8962EDBD609B}"/>
    <dgm:cxn modelId="{CB22FEE8-0EDD-462E-B0FC-BDCB151D23B3}" type="presOf" srcId="{5F5E45D8-8C6B-1540-B6FB-C531B1B3E529}" destId="{51B10EAC-9A81-7648-AB3E-775FECF75AC4}" srcOrd="1" destOrd="0" presId="urn:microsoft.com/office/officeart/2005/8/layout/process4"/>
    <dgm:cxn modelId="{1B7EBCF0-EC25-DD41-9D7A-96AF890573F8}" srcId="{40C83CC2-1AC4-EE44-BDD0-69A93FA39D57}" destId="{79EF940F-2FDF-1A41-8674-5026E44E8B1A}" srcOrd="1" destOrd="0" parTransId="{01075B0C-7F09-244B-906A-6634A373B41D}" sibTransId="{4E664536-7E96-884A-9106-A6C5AEB4DC9A}"/>
    <dgm:cxn modelId="{2D4AACF1-4E00-4E4E-817E-2CF88ADD83F9}" srcId="{5F5E45D8-8C6B-1540-B6FB-C531B1B3E529}" destId="{717AEB52-D04C-4048-9F8E-A1DA8BEF8205}" srcOrd="0" destOrd="0" parTransId="{064793F0-6DD1-5F40-80D5-AE0D46C4518B}" sibTransId="{49451640-6166-1241-B858-242DB2C4153B}"/>
    <dgm:cxn modelId="{A4B66CFA-0934-49D8-8112-870EF0E577AC}" type="presOf" srcId="{4DE6432D-878D-6B41-8B90-70F6FA0996FB}" destId="{803F42A9-5FB7-6146-8EFC-1C03C8F35AA7}" srcOrd="0" destOrd="0" presId="urn:microsoft.com/office/officeart/2005/8/layout/process4"/>
    <dgm:cxn modelId="{DFD44E4D-1861-4522-8DF2-9D8C50B3C26A}" type="presParOf" srcId="{1633291A-82FF-164E-B69C-6107FEB8328D}" destId="{28FE64DE-4135-494C-B41C-4A59A036BF65}" srcOrd="0" destOrd="0" presId="urn:microsoft.com/office/officeart/2005/8/layout/process4"/>
    <dgm:cxn modelId="{55A90050-0F7B-4891-ACB3-7FD85321FEA8}" type="presParOf" srcId="{28FE64DE-4135-494C-B41C-4A59A036BF65}" destId="{9DD62A1B-DBD2-C447-94F8-248F5F0E2EE9}" srcOrd="0" destOrd="0" presId="urn:microsoft.com/office/officeart/2005/8/layout/process4"/>
    <dgm:cxn modelId="{71F24ACC-7266-4453-8F71-D7052FA39304}" type="presParOf" srcId="{28FE64DE-4135-494C-B41C-4A59A036BF65}" destId="{9E99F4A1-C142-9C41-97C4-B10C8A93A03D}" srcOrd="1" destOrd="0" presId="urn:microsoft.com/office/officeart/2005/8/layout/process4"/>
    <dgm:cxn modelId="{EBFA636E-7122-4235-8388-8AF9F017D742}" type="presParOf" srcId="{28FE64DE-4135-494C-B41C-4A59A036BF65}" destId="{D1C45F1D-A3F6-F841-9E15-541CA3E017A0}" srcOrd="2" destOrd="0" presId="urn:microsoft.com/office/officeart/2005/8/layout/process4"/>
    <dgm:cxn modelId="{8A7A35A6-741D-4EBC-BA38-63298BA9E379}" type="presParOf" srcId="{D1C45F1D-A3F6-F841-9E15-541CA3E017A0}" destId="{8EBEE7EB-D483-954D-953A-0F0546D9B92B}" srcOrd="0" destOrd="0" presId="urn:microsoft.com/office/officeart/2005/8/layout/process4"/>
    <dgm:cxn modelId="{D3AED87F-F171-46C1-BA7B-4D485A8DBF75}" type="presParOf" srcId="{D1C45F1D-A3F6-F841-9E15-541CA3E017A0}" destId="{49CAB57E-766B-6142-9FBB-98BAED38D650}" srcOrd="1" destOrd="0" presId="urn:microsoft.com/office/officeart/2005/8/layout/process4"/>
    <dgm:cxn modelId="{FE4496E3-F63B-4BB0-8642-2CE3B3D6FFB3}" type="presParOf" srcId="{1633291A-82FF-164E-B69C-6107FEB8328D}" destId="{A7954EE1-5C30-844D-8362-248A1D50F56E}" srcOrd="1" destOrd="0" presId="urn:microsoft.com/office/officeart/2005/8/layout/process4"/>
    <dgm:cxn modelId="{2DEFB90C-3BC5-43E5-A180-0722BC44FE24}" type="presParOf" srcId="{1633291A-82FF-164E-B69C-6107FEB8328D}" destId="{F63C0ED8-BA87-9340-8CC1-9CBE6A891E30}" srcOrd="2" destOrd="0" presId="urn:microsoft.com/office/officeart/2005/8/layout/process4"/>
    <dgm:cxn modelId="{3C6C5379-F6C8-4B62-ADF1-A76EBE7D43A2}" type="presParOf" srcId="{F63C0ED8-BA87-9340-8CC1-9CBE6A891E30}" destId="{803F42A9-5FB7-6146-8EFC-1C03C8F35AA7}" srcOrd="0" destOrd="0" presId="urn:microsoft.com/office/officeart/2005/8/layout/process4"/>
    <dgm:cxn modelId="{05037C54-C254-43B3-832E-D78974D52B5B}" type="presParOf" srcId="{F63C0ED8-BA87-9340-8CC1-9CBE6A891E30}" destId="{59B7172F-0D5F-724E-820A-8B23229B841C}" srcOrd="1" destOrd="0" presId="urn:microsoft.com/office/officeart/2005/8/layout/process4"/>
    <dgm:cxn modelId="{E3886958-CB06-432E-99A7-8A03DCB69CE7}" type="presParOf" srcId="{F63C0ED8-BA87-9340-8CC1-9CBE6A891E30}" destId="{6F76BA64-DBA7-3142-88FB-18726768D7DA}" srcOrd="2" destOrd="0" presId="urn:microsoft.com/office/officeart/2005/8/layout/process4"/>
    <dgm:cxn modelId="{D8CD333B-F7B0-4413-B53C-9C2C0B41CBE0}" type="presParOf" srcId="{6F76BA64-DBA7-3142-88FB-18726768D7DA}" destId="{27C0952F-E26C-194C-B771-5331DEA86CC3}" srcOrd="0" destOrd="0" presId="urn:microsoft.com/office/officeart/2005/8/layout/process4"/>
    <dgm:cxn modelId="{9B1C3D37-9D58-4F7C-A9DF-BDDDE8F3E4B6}" type="presParOf" srcId="{6F76BA64-DBA7-3142-88FB-18726768D7DA}" destId="{EC247246-6774-7840-8AC9-3B45ED3EEF22}" srcOrd="1" destOrd="0" presId="urn:microsoft.com/office/officeart/2005/8/layout/process4"/>
    <dgm:cxn modelId="{EA90CD6C-4452-472D-83CC-00AAFC7AAA57}" type="presParOf" srcId="{1633291A-82FF-164E-B69C-6107FEB8328D}" destId="{9742A326-A09D-0A4E-81C2-56B88BD736AC}" srcOrd="3" destOrd="0" presId="urn:microsoft.com/office/officeart/2005/8/layout/process4"/>
    <dgm:cxn modelId="{32E6A950-25D6-4209-813D-AFC4A442F2ED}" type="presParOf" srcId="{1633291A-82FF-164E-B69C-6107FEB8328D}" destId="{54E3DF10-95E8-924E-A415-60D8BCE71EE9}" srcOrd="4" destOrd="0" presId="urn:microsoft.com/office/officeart/2005/8/layout/process4"/>
    <dgm:cxn modelId="{A82991C1-8E90-499D-A715-E1DA0F658E82}" type="presParOf" srcId="{54E3DF10-95E8-924E-A415-60D8BCE71EE9}" destId="{B6886454-D81A-7B40-8E16-FF55DC8C5707}" srcOrd="0" destOrd="0" presId="urn:microsoft.com/office/officeart/2005/8/layout/process4"/>
    <dgm:cxn modelId="{CCFFA9C5-0FA4-4D7B-9743-FBE7B6D23860}" type="presParOf" srcId="{54E3DF10-95E8-924E-A415-60D8BCE71EE9}" destId="{51B10EAC-9A81-7648-AB3E-775FECF75AC4}" srcOrd="1" destOrd="0" presId="urn:microsoft.com/office/officeart/2005/8/layout/process4"/>
    <dgm:cxn modelId="{2A1F64A8-A2D9-4912-84CF-0D75A2CF6061}" type="presParOf" srcId="{54E3DF10-95E8-924E-A415-60D8BCE71EE9}" destId="{2F2EDC6B-4305-EC45-92A1-5832E1B6049D}" srcOrd="2" destOrd="0" presId="urn:microsoft.com/office/officeart/2005/8/layout/process4"/>
    <dgm:cxn modelId="{7FCB0D89-F784-4BA4-BF37-E5599980E1DB}" type="presParOf" srcId="{2F2EDC6B-4305-EC45-92A1-5832E1B6049D}" destId="{7D6829EB-3D89-C241-BCAF-DF3B8F2A3A98}" srcOrd="0" destOrd="0" presId="urn:microsoft.com/office/officeart/2005/8/layout/process4"/>
    <dgm:cxn modelId="{909218DE-1CF6-49CB-B097-0F23FE85F610}" type="presParOf" srcId="{2F2EDC6B-4305-EC45-92A1-5832E1B6049D}" destId="{9B747FE5-3B8B-D34C-8298-A24229E99E75}" srcOrd="1" destOrd="0" presId="urn:microsoft.com/office/officeart/2005/8/layout/process4"/>
    <dgm:cxn modelId="{1215521F-DBE4-42EA-952B-B6489067A221}" type="presParOf" srcId="{2F2EDC6B-4305-EC45-92A1-5832E1B6049D}" destId="{2D790B8E-76DD-E84E-BAA3-21C559196CBD}" srcOrd="2" destOrd="0" presId="urn:microsoft.com/office/officeart/2005/8/layout/process4"/>
    <dgm:cxn modelId="{64B4935E-801A-4721-A4EF-7EC0C70220CF}" type="presParOf" srcId="{1633291A-82FF-164E-B69C-6107FEB8328D}" destId="{DE9C65AD-4E48-C545-ACAE-BC3ADCB02FC7}" srcOrd="5" destOrd="0" presId="urn:microsoft.com/office/officeart/2005/8/layout/process4"/>
    <dgm:cxn modelId="{8A5043C4-3767-41D5-A2D5-10097D977DAD}" type="presParOf" srcId="{1633291A-82FF-164E-B69C-6107FEB8328D}" destId="{8BE56C6F-C245-F142-9F9D-96AD1D4598A3}" srcOrd="6" destOrd="0" presId="urn:microsoft.com/office/officeart/2005/8/layout/process4"/>
    <dgm:cxn modelId="{4821AEFA-4446-4444-833B-A5A3880BECFE}" type="presParOf" srcId="{8BE56C6F-C245-F142-9F9D-96AD1D4598A3}" destId="{239EF029-BBF8-FA4E-8948-645DDA238B4B}" srcOrd="0" destOrd="0" presId="urn:microsoft.com/office/officeart/2005/8/layout/process4"/>
    <dgm:cxn modelId="{4E182EC6-6F22-48F0-B53F-C70228C13E0C}" type="presParOf" srcId="{8BE56C6F-C245-F142-9F9D-96AD1D4598A3}" destId="{E883B5DB-3D05-714F-96B5-A7D32BF767A3}" srcOrd="1" destOrd="0" presId="urn:microsoft.com/office/officeart/2005/8/layout/process4"/>
    <dgm:cxn modelId="{BD6246C2-3D1C-4A3F-ADEA-F3246CA122BB}" type="presParOf" srcId="{8BE56C6F-C245-F142-9F9D-96AD1D4598A3}" destId="{84D0360F-91E2-EB4B-8207-2687B309D201}" srcOrd="2" destOrd="0" presId="urn:microsoft.com/office/officeart/2005/8/layout/process4"/>
    <dgm:cxn modelId="{F82E7E45-8817-4966-9D80-24011CC19585}" type="presParOf" srcId="{84D0360F-91E2-EB4B-8207-2687B309D201}" destId="{0F9F680B-18FE-814D-945C-6D5C66BA40A5}" srcOrd="0" destOrd="0" presId="urn:microsoft.com/office/officeart/2005/8/layout/process4"/>
    <dgm:cxn modelId="{8730BFD8-FD08-4FFA-B3D8-05F4B368C6DE}" type="presParOf" srcId="{84D0360F-91E2-EB4B-8207-2687B309D201}" destId="{4AD1B332-74D2-D846-B634-A3EF1E4D829C}" srcOrd="1" destOrd="0" presId="urn:microsoft.com/office/officeart/2005/8/layout/process4"/>
    <dgm:cxn modelId="{4C53B03D-3D30-4325-B6A8-1D702BF58597}" type="presParOf" srcId="{84D0360F-91E2-EB4B-8207-2687B309D201}" destId="{E09FA838-ACF2-2945-89E5-3A0A53F8C35A}" srcOrd="2" destOrd="0" presId="urn:microsoft.com/office/officeart/2005/8/layout/process4"/>
    <dgm:cxn modelId="{0D854916-334D-4FC5-B38B-6B0F4101D350}" type="presParOf" srcId="{84D0360F-91E2-EB4B-8207-2687B309D201}" destId="{EE24BE55-563B-264D-A9D1-C1EB789AD800}" srcOrd="3"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F9388A-C146-F744-8E88-2F069DD1C555}" type="doc">
      <dgm:prSet loTypeId="urn:microsoft.com/office/officeart/2005/8/layout/radial4" loCatId="" qsTypeId="urn:microsoft.com/office/officeart/2005/8/quickstyle/simple1" qsCatId="simple" csTypeId="urn:microsoft.com/office/officeart/2005/8/colors/accent1_2" csCatId="accent1" phldr="1"/>
      <dgm:spPr/>
      <dgm:t>
        <a:bodyPr/>
        <a:lstStyle/>
        <a:p>
          <a:endParaRPr lang="en-US"/>
        </a:p>
      </dgm:t>
    </dgm:pt>
    <dgm:pt modelId="{A3B2C8D3-7BE3-FD46-9DEF-57AFAEF5F6AB}">
      <dgm:prSet phldrT="[Text]"/>
      <dgm:spPr/>
      <dgm:t>
        <a:bodyPr/>
        <a:lstStyle/>
        <a:p>
          <a:r>
            <a:rPr lang="en-US">
              <a:latin typeface="Helvetica" pitchFamily="2" charset="0"/>
              <a:cs typeface="Times New Roman" panose="02020603050405020304" pitchFamily="18" charset="0"/>
            </a:rPr>
            <a:t>28 organisations responded to share the survey</a:t>
          </a:r>
        </a:p>
      </dgm:t>
    </dgm:pt>
    <dgm:pt modelId="{26BFC8DF-9755-AA4F-808C-2F1280315C76}" type="parTrans" cxnId="{9CE3C6BE-D6AA-624A-B737-5CCDF756EE34}">
      <dgm:prSet/>
      <dgm:spPr/>
      <dgm:t>
        <a:bodyPr/>
        <a:lstStyle/>
        <a:p>
          <a:endParaRPr lang="en-US"/>
        </a:p>
      </dgm:t>
    </dgm:pt>
    <dgm:pt modelId="{C633DA04-D948-C840-8467-3D6F49615BB0}" type="sibTrans" cxnId="{9CE3C6BE-D6AA-624A-B737-5CCDF756EE34}">
      <dgm:prSet/>
      <dgm:spPr/>
      <dgm:t>
        <a:bodyPr/>
        <a:lstStyle/>
        <a:p>
          <a:endParaRPr lang="en-US"/>
        </a:p>
      </dgm:t>
    </dgm:pt>
    <dgm:pt modelId="{E4DE0B55-091E-2241-B085-77FA94E76593}">
      <dgm:prSet phldrT="[Text]" custT="1"/>
      <dgm:spPr/>
      <dgm:t>
        <a:bodyPr/>
        <a:lstStyle/>
        <a:p>
          <a:r>
            <a:rPr lang="en-US" sz="1200">
              <a:latin typeface="Helvetica" pitchFamily="2" charset="0"/>
              <a:cs typeface="Times New Roman" panose="02020603050405020304" pitchFamily="18" charset="0"/>
            </a:rPr>
            <a:t>4 National carers organisations</a:t>
          </a:r>
        </a:p>
      </dgm:t>
    </dgm:pt>
    <dgm:pt modelId="{99947393-0D43-0841-A8DB-A3E3618F75A6}" type="parTrans" cxnId="{C50B9527-C200-9047-B940-B6D2BF56377E}">
      <dgm:prSet/>
      <dgm:spPr/>
      <dgm:t>
        <a:bodyPr/>
        <a:lstStyle/>
        <a:p>
          <a:endParaRPr lang="en-US"/>
        </a:p>
      </dgm:t>
    </dgm:pt>
    <dgm:pt modelId="{0935D06B-8409-744F-B32E-081C1FD8659F}" type="sibTrans" cxnId="{C50B9527-C200-9047-B940-B6D2BF56377E}">
      <dgm:prSet/>
      <dgm:spPr/>
      <dgm:t>
        <a:bodyPr/>
        <a:lstStyle/>
        <a:p>
          <a:endParaRPr lang="en-US"/>
        </a:p>
      </dgm:t>
    </dgm:pt>
    <dgm:pt modelId="{B99FB9BF-9C25-EC4A-9CEE-79D5E4906848}">
      <dgm:prSet phldrT="[Text]" custT="1"/>
      <dgm:spPr/>
      <dgm:t>
        <a:bodyPr/>
        <a:lstStyle/>
        <a:p>
          <a:r>
            <a:rPr lang="en-US" sz="1200">
              <a:latin typeface="Helvetica" pitchFamily="2" charset="0"/>
              <a:cs typeface="Times New Roman" panose="02020603050405020304" pitchFamily="18" charset="0"/>
            </a:rPr>
            <a:t>20 Local carers organisations</a:t>
          </a:r>
        </a:p>
      </dgm:t>
    </dgm:pt>
    <dgm:pt modelId="{A544E150-F98D-5743-9C15-760F4F0D33B2}" type="parTrans" cxnId="{584BA3BF-24E4-6D4F-8ECB-68BE7F55CC73}">
      <dgm:prSet/>
      <dgm:spPr/>
      <dgm:t>
        <a:bodyPr/>
        <a:lstStyle/>
        <a:p>
          <a:endParaRPr lang="en-US"/>
        </a:p>
      </dgm:t>
    </dgm:pt>
    <dgm:pt modelId="{83A463C6-3F77-B743-8028-172DAFCD11C7}" type="sibTrans" cxnId="{584BA3BF-24E4-6D4F-8ECB-68BE7F55CC73}">
      <dgm:prSet/>
      <dgm:spPr/>
      <dgm:t>
        <a:bodyPr/>
        <a:lstStyle/>
        <a:p>
          <a:endParaRPr lang="en-US"/>
        </a:p>
      </dgm:t>
    </dgm:pt>
    <dgm:pt modelId="{BB62F4D7-CEEA-9A4A-93C0-A4D814AFD2AE}">
      <dgm:prSet phldrT="[Text]" custT="1"/>
      <dgm:spPr/>
      <dgm:t>
        <a:bodyPr/>
        <a:lstStyle/>
        <a:p>
          <a:r>
            <a:rPr lang="en-US" sz="1200">
              <a:latin typeface="Helvetica" pitchFamily="2" charset="0"/>
              <a:cs typeface="Times New Roman" panose="02020603050405020304" pitchFamily="18" charset="0"/>
            </a:rPr>
            <a:t>15 Employers linked with the Carer Positive scheme</a:t>
          </a:r>
        </a:p>
      </dgm:t>
    </dgm:pt>
    <dgm:pt modelId="{AE25C125-ADBD-8448-9302-C83C395B0890}" type="parTrans" cxnId="{60117D67-AC78-CE42-B16D-98190E281ECA}">
      <dgm:prSet/>
      <dgm:spPr/>
      <dgm:t>
        <a:bodyPr/>
        <a:lstStyle/>
        <a:p>
          <a:endParaRPr lang="en-US"/>
        </a:p>
      </dgm:t>
    </dgm:pt>
    <dgm:pt modelId="{053FBBEA-583D-F946-966F-F380D84B7B28}" type="sibTrans" cxnId="{60117D67-AC78-CE42-B16D-98190E281ECA}">
      <dgm:prSet/>
      <dgm:spPr/>
      <dgm:t>
        <a:bodyPr/>
        <a:lstStyle/>
        <a:p>
          <a:endParaRPr lang="en-US"/>
        </a:p>
      </dgm:t>
    </dgm:pt>
    <dgm:pt modelId="{CFCD96CF-D1B5-014E-B151-60389E5E03DD}">
      <dgm:prSet custT="1"/>
      <dgm:spPr/>
      <dgm:t>
        <a:bodyPr/>
        <a:lstStyle/>
        <a:p>
          <a:r>
            <a:rPr lang="en-US" sz="1200">
              <a:latin typeface="Helvetica" pitchFamily="2" charset="0"/>
              <a:cs typeface="Times New Roman" panose="02020603050405020304" pitchFamily="18" charset="0"/>
            </a:rPr>
            <a:t>8 Local community groups related to supporting older adults</a:t>
          </a:r>
        </a:p>
      </dgm:t>
    </dgm:pt>
    <dgm:pt modelId="{050845E7-460E-5A49-AD38-EC00C6BCB057}" type="parTrans" cxnId="{C751067E-3BF8-9248-A4A8-198FE51EBD1F}">
      <dgm:prSet/>
      <dgm:spPr/>
      <dgm:t>
        <a:bodyPr/>
        <a:lstStyle/>
        <a:p>
          <a:endParaRPr lang="en-US"/>
        </a:p>
      </dgm:t>
    </dgm:pt>
    <dgm:pt modelId="{AB4319A2-2A3A-C64E-83EE-7398BC9ACF6F}" type="sibTrans" cxnId="{C751067E-3BF8-9248-A4A8-198FE51EBD1F}">
      <dgm:prSet/>
      <dgm:spPr/>
      <dgm:t>
        <a:bodyPr/>
        <a:lstStyle/>
        <a:p>
          <a:endParaRPr lang="en-US"/>
        </a:p>
      </dgm:t>
    </dgm:pt>
    <dgm:pt modelId="{49046819-6491-B345-B82D-5ED1633AE1D7}">
      <dgm:prSet custT="1"/>
      <dgm:spPr/>
      <dgm:t>
        <a:bodyPr/>
        <a:lstStyle/>
        <a:p>
          <a:r>
            <a:rPr lang="en-US" sz="1200">
              <a:latin typeface="Helvetica" pitchFamily="2" charset="0"/>
              <a:cs typeface="Times New Roman" panose="02020603050405020304" pitchFamily="18" charset="0"/>
            </a:rPr>
            <a:t>7 National charities related to supporting older adults</a:t>
          </a:r>
        </a:p>
      </dgm:t>
    </dgm:pt>
    <dgm:pt modelId="{3A65D397-B29A-DC40-9F59-FBFC0DEE7EB7}" type="parTrans" cxnId="{1B0864A7-D17F-5A40-9156-1D5300024868}">
      <dgm:prSet/>
      <dgm:spPr/>
      <dgm:t>
        <a:bodyPr/>
        <a:lstStyle/>
        <a:p>
          <a:endParaRPr lang="en-US"/>
        </a:p>
      </dgm:t>
    </dgm:pt>
    <dgm:pt modelId="{B0923439-DB73-8541-8567-8EEA9082B6EF}" type="sibTrans" cxnId="{1B0864A7-D17F-5A40-9156-1D5300024868}">
      <dgm:prSet/>
      <dgm:spPr/>
      <dgm:t>
        <a:bodyPr/>
        <a:lstStyle/>
        <a:p>
          <a:endParaRPr lang="en-US"/>
        </a:p>
      </dgm:t>
    </dgm:pt>
    <dgm:pt modelId="{51F5436F-E797-4041-919E-C1556F74AC6A}" type="pres">
      <dgm:prSet presAssocID="{3EF9388A-C146-F744-8E88-2F069DD1C555}" presName="cycle" presStyleCnt="0">
        <dgm:presLayoutVars>
          <dgm:chMax val="1"/>
          <dgm:dir/>
          <dgm:animLvl val="ctr"/>
          <dgm:resizeHandles val="exact"/>
        </dgm:presLayoutVars>
      </dgm:prSet>
      <dgm:spPr/>
    </dgm:pt>
    <dgm:pt modelId="{7DD5F16E-AE59-2949-AC5C-89668C0A4ACA}" type="pres">
      <dgm:prSet presAssocID="{A3B2C8D3-7BE3-FD46-9DEF-57AFAEF5F6AB}" presName="centerShape" presStyleLbl="node0" presStyleIdx="0" presStyleCnt="1"/>
      <dgm:spPr/>
    </dgm:pt>
    <dgm:pt modelId="{47BB93A0-744B-6E46-BBB8-93D1EF7B9194}" type="pres">
      <dgm:prSet presAssocID="{99947393-0D43-0841-A8DB-A3E3618F75A6}" presName="parTrans" presStyleLbl="bgSibTrans2D1" presStyleIdx="0" presStyleCnt="5"/>
      <dgm:spPr/>
    </dgm:pt>
    <dgm:pt modelId="{78914C77-EB44-5C41-B3B8-294B263C8507}" type="pres">
      <dgm:prSet presAssocID="{E4DE0B55-091E-2241-B085-77FA94E76593}" presName="node" presStyleLbl="node1" presStyleIdx="0" presStyleCnt="5">
        <dgm:presLayoutVars>
          <dgm:bulletEnabled val="1"/>
        </dgm:presLayoutVars>
      </dgm:prSet>
      <dgm:spPr/>
    </dgm:pt>
    <dgm:pt modelId="{973FD26D-5769-8C4B-ACB0-0A1FFF37F99A}" type="pres">
      <dgm:prSet presAssocID="{3A65D397-B29A-DC40-9F59-FBFC0DEE7EB7}" presName="parTrans" presStyleLbl="bgSibTrans2D1" presStyleIdx="1" presStyleCnt="5"/>
      <dgm:spPr/>
    </dgm:pt>
    <dgm:pt modelId="{2390195C-0448-884D-B2E4-9EA065B628F3}" type="pres">
      <dgm:prSet presAssocID="{49046819-6491-B345-B82D-5ED1633AE1D7}" presName="node" presStyleLbl="node1" presStyleIdx="1" presStyleCnt="5">
        <dgm:presLayoutVars>
          <dgm:bulletEnabled val="1"/>
        </dgm:presLayoutVars>
      </dgm:prSet>
      <dgm:spPr/>
    </dgm:pt>
    <dgm:pt modelId="{8DB2F1C9-76BE-3F47-8CF3-8EFBFAA38878}" type="pres">
      <dgm:prSet presAssocID="{A544E150-F98D-5743-9C15-760F4F0D33B2}" presName="parTrans" presStyleLbl="bgSibTrans2D1" presStyleIdx="2" presStyleCnt="5"/>
      <dgm:spPr/>
    </dgm:pt>
    <dgm:pt modelId="{BE3F7038-97C8-DE45-9D72-30E1D7732D3B}" type="pres">
      <dgm:prSet presAssocID="{B99FB9BF-9C25-EC4A-9CEE-79D5E4906848}" presName="node" presStyleLbl="node1" presStyleIdx="2" presStyleCnt="5">
        <dgm:presLayoutVars>
          <dgm:bulletEnabled val="1"/>
        </dgm:presLayoutVars>
      </dgm:prSet>
      <dgm:spPr/>
    </dgm:pt>
    <dgm:pt modelId="{E50F1982-D09E-474F-AF9E-D067AE5F0A3E}" type="pres">
      <dgm:prSet presAssocID="{050845E7-460E-5A49-AD38-EC00C6BCB057}" presName="parTrans" presStyleLbl="bgSibTrans2D1" presStyleIdx="3" presStyleCnt="5"/>
      <dgm:spPr/>
    </dgm:pt>
    <dgm:pt modelId="{D058EA94-7EC2-0A49-8FAF-71542ED30DBD}" type="pres">
      <dgm:prSet presAssocID="{CFCD96CF-D1B5-014E-B151-60389E5E03DD}" presName="node" presStyleLbl="node1" presStyleIdx="3" presStyleCnt="5">
        <dgm:presLayoutVars>
          <dgm:bulletEnabled val="1"/>
        </dgm:presLayoutVars>
      </dgm:prSet>
      <dgm:spPr/>
    </dgm:pt>
    <dgm:pt modelId="{34C2765A-BBD9-A947-94CE-52D445CE06A8}" type="pres">
      <dgm:prSet presAssocID="{AE25C125-ADBD-8448-9302-C83C395B0890}" presName="parTrans" presStyleLbl="bgSibTrans2D1" presStyleIdx="4" presStyleCnt="5"/>
      <dgm:spPr/>
    </dgm:pt>
    <dgm:pt modelId="{3F1C71EC-CBC0-DB4E-A056-FD6CA6B53B6D}" type="pres">
      <dgm:prSet presAssocID="{BB62F4D7-CEEA-9A4A-93C0-A4D814AFD2AE}" presName="node" presStyleLbl="node1" presStyleIdx="4" presStyleCnt="5">
        <dgm:presLayoutVars>
          <dgm:bulletEnabled val="1"/>
        </dgm:presLayoutVars>
      </dgm:prSet>
      <dgm:spPr/>
    </dgm:pt>
  </dgm:ptLst>
  <dgm:cxnLst>
    <dgm:cxn modelId="{15717205-CCE4-F242-93E2-75FF8E92BC10}" type="presOf" srcId="{99947393-0D43-0841-A8DB-A3E3618F75A6}" destId="{47BB93A0-744B-6E46-BBB8-93D1EF7B9194}" srcOrd="0" destOrd="0" presId="urn:microsoft.com/office/officeart/2005/8/layout/radial4"/>
    <dgm:cxn modelId="{FDA8400B-CC9C-7A43-ADCB-650A73E95A7C}" type="presOf" srcId="{3EF9388A-C146-F744-8E88-2F069DD1C555}" destId="{51F5436F-E797-4041-919E-C1556F74AC6A}" srcOrd="0" destOrd="0" presId="urn:microsoft.com/office/officeart/2005/8/layout/radial4"/>
    <dgm:cxn modelId="{C50B9527-C200-9047-B940-B6D2BF56377E}" srcId="{A3B2C8D3-7BE3-FD46-9DEF-57AFAEF5F6AB}" destId="{E4DE0B55-091E-2241-B085-77FA94E76593}" srcOrd="0" destOrd="0" parTransId="{99947393-0D43-0841-A8DB-A3E3618F75A6}" sibTransId="{0935D06B-8409-744F-B32E-081C1FD8659F}"/>
    <dgm:cxn modelId="{B14E5B30-7FDA-BA48-A697-BFE37F4113DD}" type="presOf" srcId="{A3B2C8D3-7BE3-FD46-9DEF-57AFAEF5F6AB}" destId="{7DD5F16E-AE59-2949-AC5C-89668C0A4ACA}" srcOrd="0" destOrd="0" presId="urn:microsoft.com/office/officeart/2005/8/layout/radial4"/>
    <dgm:cxn modelId="{F3F2F857-F105-7E4A-874C-74655ADC99CC}" type="presOf" srcId="{AE25C125-ADBD-8448-9302-C83C395B0890}" destId="{34C2765A-BBD9-A947-94CE-52D445CE06A8}" srcOrd="0" destOrd="0" presId="urn:microsoft.com/office/officeart/2005/8/layout/radial4"/>
    <dgm:cxn modelId="{72E5A75B-ABC3-974D-9477-E298809EC10B}" type="presOf" srcId="{B99FB9BF-9C25-EC4A-9CEE-79D5E4906848}" destId="{BE3F7038-97C8-DE45-9D72-30E1D7732D3B}" srcOrd="0" destOrd="0" presId="urn:microsoft.com/office/officeart/2005/8/layout/radial4"/>
    <dgm:cxn modelId="{60117D67-AC78-CE42-B16D-98190E281ECA}" srcId="{A3B2C8D3-7BE3-FD46-9DEF-57AFAEF5F6AB}" destId="{BB62F4D7-CEEA-9A4A-93C0-A4D814AFD2AE}" srcOrd="4" destOrd="0" parTransId="{AE25C125-ADBD-8448-9302-C83C395B0890}" sibTransId="{053FBBEA-583D-F946-966F-F380D84B7B28}"/>
    <dgm:cxn modelId="{8E4CF472-2644-6D47-BF68-F48DB3657C6C}" type="presOf" srcId="{E4DE0B55-091E-2241-B085-77FA94E76593}" destId="{78914C77-EB44-5C41-B3B8-294B263C8507}" srcOrd="0" destOrd="0" presId="urn:microsoft.com/office/officeart/2005/8/layout/radial4"/>
    <dgm:cxn modelId="{C751067E-3BF8-9248-A4A8-198FE51EBD1F}" srcId="{A3B2C8D3-7BE3-FD46-9DEF-57AFAEF5F6AB}" destId="{CFCD96CF-D1B5-014E-B151-60389E5E03DD}" srcOrd="3" destOrd="0" parTransId="{050845E7-460E-5A49-AD38-EC00C6BCB057}" sibTransId="{AB4319A2-2A3A-C64E-83EE-7398BC9ACF6F}"/>
    <dgm:cxn modelId="{8F4D1785-F34D-4347-993E-C6BA3D45B54B}" type="presOf" srcId="{BB62F4D7-CEEA-9A4A-93C0-A4D814AFD2AE}" destId="{3F1C71EC-CBC0-DB4E-A056-FD6CA6B53B6D}" srcOrd="0" destOrd="0" presId="urn:microsoft.com/office/officeart/2005/8/layout/radial4"/>
    <dgm:cxn modelId="{7ECBD291-D766-3B40-8E6B-66CF352C5DED}" type="presOf" srcId="{CFCD96CF-D1B5-014E-B151-60389E5E03DD}" destId="{D058EA94-7EC2-0A49-8FAF-71542ED30DBD}" srcOrd="0" destOrd="0" presId="urn:microsoft.com/office/officeart/2005/8/layout/radial4"/>
    <dgm:cxn modelId="{1B0864A7-D17F-5A40-9156-1D5300024868}" srcId="{A3B2C8D3-7BE3-FD46-9DEF-57AFAEF5F6AB}" destId="{49046819-6491-B345-B82D-5ED1633AE1D7}" srcOrd="1" destOrd="0" parTransId="{3A65D397-B29A-DC40-9F59-FBFC0DEE7EB7}" sibTransId="{B0923439-DB73-8541-8567-8EEA9082B6EF}"/>
    <dgm:cxn modelId="{30DB73AF-C346-CF4F-AA04-F3D7D24DC30A}" type="presOf" srcId="{3A65D397-B29A-DC40-9F59-FBFC0DEE7EB7}" destId="{973FD26D-5769-8C4B-ACB0-0A1FFF37F99A}" srcOrd="0" destOrd="0" presId="urn:microsoft.com/office/officeart/2005/8/layout/radial4"/>
    <dgm:cxn modelId="{65FCB0B7-CD5B-2547-B9FB-78D60F03B4C1}" type="presOf" srcId="{050845E7-460E-5A49-AD38-EC00C6BCB057}" destId="{E50F1982-D09E-474F-AF9E-D067AE5F0A3E}" srcOrd="0" destOrd="0" presId="urn:microsoft.com/office/officeart/2005/8/layout/radial4"/>
    <dgm:cxn modelId="{9CE3C6BE-D6AA-624A-B737-5CCDF756EE34}" srcId="{3EF9388A-C146-F744-8E88-2F069DD1C555}" destId="{A3B2C8D3-7BE3-FD46-9DEF-57AFAEF5F6AB}" srcOrd="0" destOrd="0" parTransId="{26BFC8DF-9755-AA4F-808C-2F1280315C76}" sibTransId="{C633DA04-D948-C840-8467-3D6F49615BB0}"/>
    <dgm:cxn modelId="{584BA3BF-24E4-6D4F-8ECB-68BE7F55CC73}" srcId="{A3B2C8D3-7BE3-FD46-9DEF-57AFAEF5F6AB}" destId="{B99FB9BF-9C25-EC4A-9CEE-79D5E4906848}" srcOrd="2" destOrd="0" parTransId="{A544E150-F98D-5743-9C15-760F4F0D33B2}" sibTransId="{83A463C6-3F77-B743-8028-172DAFCD11C7}"/>
    <dgm:cxn modelId="{BDAF21CC-3A12-D04D-A04E-90CB83502FE9}" type="presOf" srcId="{49046819-6491-B345-B82D-5ED1633AE1D7}" destId="{2390195C-0448-884D-B2E4-9EA065B628F3}" srcOrd="0" destOrd="0" presId="urn:microsoft.com/office/officeart/2005/8/layout/radial4"/>
    <dgm:cxn modelId="{30EA95E9-BAEC-2543-904F-F2DF3E58A8C1}" type="presOf" srcId="{A544E150-F98D-5743-9C15-760F4F0D33B2}" destId="{8DB2F1C9-76BE-3F47-8CF3-8EFBFAA38878}" srcOrd="0" destOrd="0" presId="urn:microsoft.com/office/officeart/2005/8/layout/radial4"/>
    <dgm:cxn modelId="{FD2EDCDC-0BAB-814C-961F-25BB5694C4AC}" type="presParOf" srcId="{51F5436F-E797-4041-919E-C1556F74AC6A}" destId="{7DD5F16E-AE59-2949-AC5C-89668C0A4ACA}" srcOrd="0" destOrd="0" presId="urn:microsoft.com/office/officeart/2005/8/layout/radial4"/>
    <dgm:cxn modelId="{DEF559C1-CBAF-4344-9F3C-B48E29DE05D6}" type="presParOf" srcId="{51F5436F-E797-4041-919E-C1556F74AC6A}" destId="{47BB93A0-744B-6E46-BBB8-93D1EF7B9194}" srcOrd="1" destOrd="0" presId="urn:microsoft.com/office/officeart/2005/8/layout/radial4"/>
    <dgm:cxn modelId="{AB835D25-37C9-1B49-97E9-87E5329D29E4}" type="presParOf" srcId="{51F5436F-E797-4041-919E-C1556F74AC6A}" destId="{78914C77-EB44-5C41-B3B8-294B263C8507}" srcOrd="2" destOrd="0" presId="urn:microsoft.com/office/officeart/2005/8/layout/radial4"/>
    <dgm:cxn modelId="{BF7D00E4-067F-1B40-9EA2-685C8CC990EE}" type="presParOf" srcId="{51F5436F-E797-4041-919E-C1556F74AC6A}" destId="{973FD26D-5769-8C4B-ACB0-0A1FFF37F99A}" srcOrd="3" destOrd="0" presId="urn:microsoft.com/office/officeart/2005/8/layout/radial4"/>
    <dgm:cxn modelId="{5B8FF8EE-345E-6449-88AC-48CAD853767C}" type="presParOf" srcId="{51F5436F-E797-4041-919E-C1556F74AC6A}" destId="{2390195C-0448-884D-B2E4-9EA065B628F3}" srcOrd="4" destOrd="0" presId="urn:microsoft.com/office/officeart/2005/8/layout/radial4"/>
    <dgm:cxn modelId="{A8885C7B-DEEF-694B-AE38-43C26CAB37D3}" type="presParOf" srcId="{51F5436F-E797-4041-919E-C1556F74AC6A}" destId="{8DB2F1C9-76BE-3F47-8CF3-8EFBFAA38878}" srcOrd="5" destOrd="0" presId="urn:microsoft.com/office/officeart/2005/8/layout/radial4"/>
    <dgm:cxn modelId="{ED61874E-09EA-AA4C-AFA2-CFDB74757512}" type="presParOf" srcId="{51F5436F-E797-4041-919E-C1556F74AC6A}" destId="{BE3F7038-97C8-DE45-9D72-30E1D7732D3B}" srcOrd="6" destOrd="0" presId="urn:microsoft.com/office/officeart/2005/8/layout/radial4"/>
    <dgm:cxn modelId="{49FE714C-918A-904A-9552-8AD6168AFA9A}" type="presParOf" srcId="{51F5436F-E797-4041-919E-C1556F74AC6A}" destId="{E50F1982-D09E-474F-AF9E-D067AE5F0A3E}" srcOrd="7" destOrd="0" presId="urn:microsoft.com/office/officeart/2005/8/layout/radial4"/>
    <dgm:cxn modelId="{30318391-DA74-D54D-972A-481B0F886791}" type="presParOf" srcId="{51F5436F-E797-4041-919E-C1556F74AC6A}" destId="{D058EA94-7EC2-0A49-8FAF-71542ED30DBD}" srcOrd="8" destOrd="0" presId="urn:microsoft.com/office/officeart/2005/8/layout/radial4"/>
    <dgm:cxn modelId="{9F9C9F0A-202F-2842-9355-789DA034777F}" type="presParOf" srcId="{51F5436F-E797-4041-919E-C1556F74AC6A}" destId="{34C2765A-BBD9-A947-94CE-52D445CE06A8}" srcOrd="9" destOrd="0" presId="urn:microsoft.com/office/officeart/2005/8/layout/radial4"/>
    <dgm:cxn modelId="{4C0A938B-6953-3348-A0B8-4CA0E7B9D794}" type="presParOf" srcId="{51F5436F-E797-4041-919E-C1556F74AC6A}" destId="{3F1C71EC-CBC0-DB4E-A056-FD6CA6B53B6D}"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9F4A1-C142-9C41-97C4-B10C8A93A03D}">
      <dsp:nvSpPr>
        <dsp:cNvPr id="0" name=""/>
        <dsp:cNvSpPr/>
      </dsp:nvSpPr>
      <dsp:spPr>
        <a:xfrm>
          <a:off x="0" y="6513594"/>
          <a:ext cx="5727700" cy="142501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6248" tIns="206248" rIns="206248" bIns="206248" numCol="1" spcCol="1270" anchor="ctr" anchorCtr="0">
          <a:noAutofit/>
        </a:bodyPr>
        <a:lstStyle/>
        <a:p>
          <a:pPr marL="0" lvl="0" indent="0" algn="ctr" defTabSz="1289050">
            <a:lnSpc>
              <a:spcPct val="90000"/>
            </a:lnSpc>
            <a:spcBef>
              <a:spcPct val="0"/>
            </a:spcBef>
            <a:spcAft>
              <a:spcPct val="35000"/>
            </a:spcAft>
            <a:buNone/>
          </a:pPr>
          <a:r>
            <a:rPr lang="en-US" sz="2900" kern="1200">
              <a:latin typeface="Helvetica" pitchFamily="2" charset="0"/>
            </a:rPr>
            <a:t>Analyse</a:t>
          </a:r>
        </a:p>
      </dsp:txBody>
      <dsp:txXfrm>
        <a:off x="0" y="6513594"/>
        <a:ext cx="5727700" cy="769508"/>
      </dsp:txXfrm>
    </dsp:sp>
    <dsp:sp modelId="{8EBEE7EB-D483-954D-953A-0F0546D9B92B}">
      <dsp:nvSpPr>
        <dsp:cNvPr id="0" name=""/>
        <dsp:cNvSpPr/>
      </dsp:nvSpPr>
      <dsp:spPr>
        <a:xfrm>
          <a:off x="0" y="7254602"/>
          <a:ext cx="2863850" cy="65550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10. Analyse quantitative data</a:t>
          </a:r>
        </a:p>
        <a:p>
          <a:pPr marL="57150" lvl="1" indent="-57150" algn="l" defTabSz="355600">
            <a:lnSpc>
              <a:spcPct val="90000"/>
            </a:lnSpc>
            <a:spcBef>
              <a:spcPct val="0"/>
            </a:spcBef>
            <a:spcAft>
              <a:spcPct val="15000"/>
            </a:spcAft>
            <a:buChar char="•"/>
          </a:pPr>
          <a:r>
            <a:rPr lang="en-US" sz="800" kern="1200">
              <a:latin typeface="Helvetica" pitchFamily="2" charset="0"/>
            </a:rPr>
            <a:t>Ran multi-nomial logistic regression models to calculate preference coefficients of attributes amongst the sample (n=112) and subgroups.</a:t>
          </a:r>
        </a:p>
      </dsp:txBody>
      <dsp:txXfrm>
        <a:off x="0" y="7254602"/>
        <a:ext cx="2863850" cy="655507"/>
      </dsp:txXfrm>
    </dsp:sp>
    <dsp:sp modelId="{49CAB57E-766B-6142-9FBB-98BAED38D650}">
      <dsp:nvSpPr>
        <dsp:cNvPr id="0" name=""/>
        <dsp:cNvSpPr/>
      </dsp:nvSpPr>
      <dsp:spPr>
        <a:xfrm>
          <a:off x="2863850" y="7254602"/>
          <a:ext cx="2863850" cy="65550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11. Interpret quantitative data</a:t>
          </a:r>
        </a:p>
        <a:p>
          <a:pPr marL="57150" lvl="1" indent="-57150" algn="l" defTabSz="355600">
            <a:lnSpc>
              <a:spcPct val="90000"/>
            </a:lnSpc>
            <a:spcBef>
              <a:spcPct val="0"/>
            </a:spcBef>
            <a:spcAft>
              <a:spcPct val="15000"/>
            </a:spcAft>
            <a:buChar char="•"/>
          </a:pPr>
          <a:r>
            <a:rPr lang="en-US" sz="800" kern="1200">
              <a:latin typeface="Helvetica" pitchFamily="2" charset="0"/>
            </a:rPr>
            <a:t>Combined literature review, DCE and qualitative data to synthesise findings.</a:t>
          </a:r>
        </a:p>
      </dsp:txBody>
      <dsp:txXfrm>
        <a:off x="2863850" y="7254602"/>
        <a:ext cx="2863850" cy="655507"/>
      </dsp:txXfrm>
    </dsp:sp>
    <dsp:sp modelId="{59B7172F-0D5F-724E-820A-8B23229B841C}">
      <dsp:nvSpPr>
        <dsp:cNvPr id="0" name=""/>
        <dsp:cNvSpPr/>
      </dsp:nvSpPr>
      <dsp:spPr>
        <a:xfrm rot="10800000">
          <a:off x="0" y="4343296"/>
          <a:ext cx="5727700" cy="2191673"/>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6248" tIns="206248" rIns="206248" bIns="206248" numCol="1" spcCol="1270" anchor="ctr" anchorCtr="0">
          <a:noAutofit/>
        </a:bodyPr>
        <a:lstStyle/>
        <a:p>
          <a:pPr marL="0" lvl="0" indent="0" algn="ctr" defTabSz="1289050">
            <a:lnSpc>
              <a:spcPct val="90000"/>
            </a:lnSpc>
            <a:spcBef>
              <a:spcPct val="0"/>
            </a:spcBef>
            <a:spcAft>
              <a:spcPct val="35000"/>
            </a:spcAft>
            <a:buNone/>
          </a:pPr>
          <a:r>
            <a:rPr lang="en-US" sz="2900" kern="1200">
              <a:latin typeface="Helvetica" pitchFamily="2" charset="0"/>
            </a:rPr>
            <a:t>Collect data</a:t>
          </a:r>
        </a:p>
      </dsp:txBody>
      <dsp:txXfrm rot="-10800000">
        <a:off x="0" y="4343296"/>
        <a:ext cx="5727700" cy="769277"/>
      </dsp:txXfrm>
    </dsp:sp>
    <dsp:sp modelId="{27C0952F-E26C-194C-B771-5331DEA86CC3}">
      <dsp:nvSpPr>
        <dsp:cNvPr id="0" name=""/>
        <dsp:cNvSpPr/>
      </dsp:nvSpPr>
      <dsp:spPr>
        <a:xfrm>
          <a:off x="0" y="5112573"/>
          <a:ext cx="2863850"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8. Source partners</a:t>
          </a:r>
        </a:p>
        <a:p>
          <a:pPr marL="57150" lvl="1" indent="-57150" algn="l" defTabSz="355600">
            <a:lnSpc>
              <a:spcPct val="90000"/>
            </a:lnSpc>
            <a:spcBef>
              <a:spcPct val="0"/>
            </a:spcBef>
            <a:spcAft>
              <a:spcPct val="15000"/>
            </a:spcAft>
            <a:buChar char="•"/>
          </a:pPr>
          <a:r>
            <a:rPr lang="en-US" sz="800" kern="1200">
              <a:latin typeface="Helvetica" pitchFamily="2" charset="0"/>
            </a:rPr>
            <a:t>Publicised online questionnaire through three national carers' organisations, in addition to several local carers' organisations and employers in Scotland.</a:t>
          </a:r>
        </a:p>
      </dsp:txBody>
      <dsp:txXfrm>
        <a:off x="0" y="5112573"/>
        <a:ext cx="2863850" cy="655310"/>
      </dsp:txXfrm>
    </dsp:sp>
    <dsp:sp modelId="{EC247246-6774-7840-8AC9-3B45ED3EEF22}">
      <dsp:nvSpPr>
        <dsp:cNvPr id="0" name=""/>
        <dsp:cNvSpPr/>
      </dsp:nvSpPr>
      <dsp:spPr>
        <a:xfrm>
          <a:off x="2863850" y="5112573"/>
          <a:ext cx="2863850"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9. Recruit respondents</a:t>
          </a:r>
        </a:p>
        <a:p>
          <a:pPr marL="57150" lvl="1" indent="-57150" algn="l" defTabSz="355600">
            <a:lnSpc>
              <a:spcPct val="90000"/>
            </a:lnSpc>
            <a:spcBef>
              <a:spcPct val="0"/>
            </a:spcBef>
            <a:spcAft>
              <a:spcPct val="15000"/>
            </a:spcAft>
            <a:buChar char="•"/>
          </a:pPr>
          <a:r>
            <a:rPr lang="en-US" sz="800" kern="1200">
              <a:latin typeface="Helvetica" pitchFamily="2" charset="0"/>
            </a:rPr>
            <a:t>Collected responses online from unpaid carers in Scotland who provide support or care for an older person (&gt;55 years old) on a regular basis.</a:t>
          </a:r>
        </a:p>
      </dsp:txBody>
      <dsp:txXfrm>
        <a:off x="2863850" y="5112573"/>
        <a:ext cx="2863850" cy="655310"/>
      </dsp:txXfrm>
    </dsp:sp>
    <dsp:sp modelId="{51B10EAC-9A81-7648-AB3E-775FECF75AC4}">
      <dsp:nvSpPr>
        <dsp:cNvPr id="0" name=""/>
        <dsp:cNvSpPr/>
      </dsp:nvSpPr>
      <dsp:spPr>
        <a:xfrm rot="10800000">
          <a:off x="0" y="2172998"/>
          <a:ext cx="5727700" cy="2191673"/>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6248" tIns="206248" rIns="206248" bIns="206248" numCol="1" spcCol="1270" anchor="ctr" anchorCtr="0">
          <a:noAutofit/>
        </a:bodyPr>
        <a:lstStyle/>
        <a:p>
          <a:pPr marL="0" lvl="0" indent="0" algn="ctr" defTabSz="1289050">
            <a:lnSpc>
              <a:spcPct val="90000"/>
            </a:lnSpc>
            <a:spcBef>
              <a:spcPct val="0"/>
            </a:spcBef>
            <a:spcAft>
              <a:spcPct val="35000"/>
            </a:spcAft>
            <a:buNone/>
          </a:pPr>
          <a:r>
            <a:rPr lang="en-US" sz="2900" kern="1200">
              <a:latin typeface="Helvetica" pitchFamily="2" charset="0"/>
            </a:rPr>
            <a:t>Design experiment</a:t>
          </a:r>
        </a:p>
      </dsp:txBody>
      <dsp:txXfrm rot="-10800000">
        <a:off x="0" y="2172998"/>
        <a:ext cx="5727700" cy="769277"/>
      </dsp:txXfrm>
    </dsp:sp>
    <dsp:sp modelId="{7D6829EB-3D89-C241-BCAF-DF3B8F2A3A98}">
      <dsp:nvSpPr>
        <dsp:cNvPr id="0" name=""/>
        <dsp:cNvSpPr/>
      </dsp:nvSpPr>
      <dsp:spPr>
        <a:xfrm>
          <a:off x="0" y="2942275"/>
          <a:ext cx="1907368"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5. Experimental design</a:t>
          </a:r>
        </a:p>
        <a:p>
          <a:pPr marL="57150" lvl="1" indent="-57150" algn="l" defTabSz="355600">
            <a:lnSpc>
              <a:spcPct val="90000"/>
            </a:lnSpc>
            <a:spcBef>
              <a:spcPct val="0"/>
            </a:spcBef>
            <a:spcAft>
              <a:spcPct val="15000"/>
            </a:spcAft>
            <a:buChar char="•"/>
          </a:pPr>
          <a:r>
            <a:rPr lang="en-US" sz="800" kern="1200">
              <a:latin typeface="Helvetica" pitchFamily="2" charset="0"/>
            </a:rPr>
            <a:t>Developed choice set that is statistically and response efficient using Sawtooth software.</a:t>
          </a:r>
        </a:p>
      </dsp:txBody>
      <dsp:txXfrm>
        <a:off x="0" y="2942275"/>
        <a:ext cx="1907368" cy="655310"/>
      </dsp:txXfrm>
    </dsp:sp>
    <dsp:sp modelId="{9B747FE5-3B8B-D34C-8298-A24229E99E75}">
      <dsp:nvSpPr>
        <dsp:cNvPr id="0" name=""/>
        <dsp:cNvSpPr/>
      </dsp:nvSpPr>
      <dsp:spPr>
        <a:xfrm>
          <a:off x="1910165" y="2942275"/>
          <a:ext cx="1907368"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6. Questionnaire design</a:t>
          </a:r>
        </a:p>
        <a:p>
          <a:pPr marL="57150" lvl="1" indent="-57150" algn="l" defTabSz="355600">
            <a:lnSpc>
              <a:spcPct val="90000"/>
            </a:lnSpc>
            <a:spcBef>
              <a:spcPct val="0"/>
            </a:spcBef>
            <a:spcAft>
              <a:spcPct val="15000"/>
            </a:spcAft>
            <a:buChar char="•"/>
          </a:pPr>
          <a:r>
            <a:rPr lang="en-US" sz="800" kern="1200" baseline="0">
              <a:latin typeface="Helvetica" pitchFamily="2" charset="0"/>
            </a:rPr>
            <a:t>Created an online questionnaire to include an explanatory introduction and socio-demographic questions.</a:t>
          </a:r>
          <a:endParaRPr lang="en-US" sz="800" kern="1200">
            <a:latin typeface="Helvetica" pitchFamily="2" charset="0"/>
          </a:endParaRPr>
        </a:p>
      </dsp:txBody>
      <dsp:txXfrm>
        <a:off x="1910165" y="2942275"/>
        <a:ext cx="1907368" cy="655310"/>
      </dsp:txXfrm>
    </dsp:sp>
    <dsp:sp modelId="{2D790B8E-76DD-E84E-BAA3-21C559196CBD}">
      <dsp:nvSpPr>
        <dsp:cNvPr id="0" name=""/>
        <dsp:cNvSpPr/>
      </dsp:nvSpPr>
      <dsp:spPr>
        <a:xfrm>
          <a:off x="3817534" y="2942275"/>
          <a:ext cx="1907368"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7. Pilot</a:t>
          </a:r>
        </a:p>
        <a:p>
          <a:pPr marL="57150" lvl="1" indent="-57150" algn="l" defTabSz="355600">
            <a:lnSpc>
              <a:spcPct val="90000"/>
            </a:lnSpc>
            <a:spcBef>
              <a:spcPct val="0"/>
            </a:spcBef>
            <a:spcAft>
              <a:spcPct val="15000"/>
            </a:spcAft>
            <a:buChar char="•"/>
          </a:pPr>
          <a:r>
            <a:rPr lang="en-US" sz="800" kern="1200">
              <a:latin typeface="Helvetica" pitchFamily="2" charset="0"/>
            </a:rPr>
            <a:t>Tested questionnaire with carers (n=2), DCE experts (n=2) and stakeholders (n=2) to validate and make appropriate ammendments.</a:t>
          </a:r>
        </a:p>
      </dsp:txBody>
      <dsp:txXfrm>
        <a:off x="3817534" y="2942275"/>
        <a:ext cx="1907368" cy="655310"/>
      </dsp:txXfrm>
    </dsp:sp>
    <dsp:sp modelId="{E883B5DB-3D05-714F-96B5-A7D32BF767A3}">
      <dsp:nvSpPr>
        <dsp:cNvPr id="0" name=""/>
        <dsp:cNvSpPr/>
      </dsp:nvSpPr>
      <dsp:spPr>
        <a:xfrm rot="10800000">
          <a:off x="0" y="2699"/>
          <a:ext cx="5727700" cy="2191673"/>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6248" tIns="206248" rIns="206248" bIns="206248" numCol="1" spcCol="1270" anchor="ctr" anchorCtr="0">
          <a:noAutofit/>
        </a:bodyPr>
        <a:lstStyle/>
        <a:p>
          <a:pPr marL="0" lvl="0" indent="0" algn="ctr" defTabSz="1289050">
            <a:lnSpc>
              <a:spcPct val="90000"/>
            </a:lnSpc>
            <a:spcBef>
              <a:spcPct val="0"/>
            </a:spcBef>
            <a:spcAft>
              <a:spcPct val="35000"/>
            </a:spcAft>
            <a:buNone/>
          </a:pPr>
          <a:r>
            <a:rPr lang="en-US" sz="2900" kern="1200">
              <a:latin typeface="Helvetica" pitchFamily="2" charset="0"/>
            </a:rPr>
            <a:t>Develop attributes</a:t>
          </a:r>
        </a:p>
      </dsp:txBody>
      <dsp:txXfrm rot="-10800000">
        <a:off x="0" y="2699"/>
        <a:ext cx="5727700" cy="769277"/>
      </dsp:txXfrm>
    </dsp:sp>
    <dsp:sp modelId="{0F9F680B-18FE-814D-945C-6D5C66BA40A5}">
      <dsp:nvSpPr>
        <dsp:cNvPr id="0" name=""/>
        <dsp:cNvSpPr/>
      </dsp:nvSpPr>
      <dsp:spPr>
        <a:xfrm>
          <a:off x="0" y="771977"/>
          <a:ext cx="1431925"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n-US" sz="800" kern="1200">
              <a:latin typeface="Helvetica" pitchFamily="2" charset="0"/>
            </a:rPr>
            <a:t>1</a:t>
          </a:r>
          <a:r>
            <a:rPr lang="en-US" sz="900" kern="1200">
              <a:latin typeface="Helvetica" pitchFamily="2" charset="0"/>
            </a:rPr>
            <a:t>. Literature review</a:t>
          </a:r>
        </a:p>
        <a:p>
          <a:pPr marL="57150" lvl="1" indent="-57150" algn="l" defTabSz="311150">
            <a:lnSpc>
              <a:spcPct val="90000"/>
            </a:lnSpc>
            <a:spcBef>
              <a:spcPct val="0"/>
            </a:spcBef>
            <a:spcAft>
              <a:spcPct val="15000"/>
            </a:spcAft>
            <a:buChar char="•"/>
          </a:pPr>
          <a:r>
            <a:rPr lang="en-US" sz="700" kern="1200">
              <a:latin typeface="Helvetica" pitchFamily="2" charset="0"/>
            </a:rPr>
            <a:t>Reviewed literature sources as a basis for identifying </a:t>
          </a:r>
          <a:r>
            <a:rPr lang="en-GB" sz="700" kern="1200">
              <a:latin typeface="Helvetica" pitchFamily="2" charset="0"/>
            </a:rPr>
            <a:t>factors known to influence carers' decision-making about using carers support services.</a:t>
          </a:r>
          <a:endParaRPr lang="en-US" sz="700" kern="1200">
            <a:latin typeface="Helvetica" pitchFamily="2" charset="0"/>
          </a:endParaRPr>
        </a:p>
      </dsp:txBody>
      <dsp:txXfrm>
        <a:off x="0" y="771977"/>
        <a:ext cx="1431925" cy="655310"/>
      </dsp:txXfrm>
    </dsp:sp>
    <dsp:sp modelId="{4AD1B332-74D2-D846-B634-A3EF1E4D829C}">
      <dsp:nvSpPr>
        <dsp:cNvPr id="0" name=""/>
        <dsp:cNvSpPr/>
      </dsp:nvSpPr>
      <dsp:spPr>
        <a:xfrm>
          <a:off x="1431925" y="771977"/>
          <a:ext cx="1431925"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t" anchorCtr="0">
          <a:noAutofit/>
        </a:bodyPr>
        <a:lstStyle/>
        <a:p>
          <a:pPr marL="0" lvl="0" indent="0" algn="l" defTabSz="400050">
            <a:lnSpc>
              <a:spcPct val="90000"/>
            </a:lnSpc>
            <a:spcBef>
              <a:spcPct val="0"/>
            </a:spcBef>
            <a:spcAft>
              <a:spcPct val="35000"/>
            </a:spcAft>
            <a:buNone/>
          </a:pPr>
          <a:r>
            <a:rPr lang="en-US" sz="900" kern="1200">
              <a:latin typeface="Helvetica" pitchFamily="2" charset="0"/>
            </a:rPr>
            <a:t>2. Interviews</a:t>
          </a:r>
        </a:p>
        <a:p>
          <a:pPr marL="57150" lvl="1" indent="-57150" algn="l" defTabSz="311150">
            <a:lnSpc>
              <a:spcPct val="90000"/>
            </a:lnSpc>
            <a:spcBef>
              <a:spcPct val="0"/>
            </a:spcBef>
            <a:spcAft>
              <a:spcPct val="15000"/>
            </a:spcAft>
            <a:buChar char="•"/>
          </a:pPr>
          <a:r>
            <a:rPr lang="en-GB" sz="700" kern="1200">
              <a:latin typeface="Helvetica" pitchFamily="2" charset="0"/>
            </a:rPr>
            <a:t>Thematically analysed 62 interview transcripts with carers of older adults in the UK discussing their time use and current experience of support.</a:t>
          </a:r>
          <a:endParaRPr lang="en-US" sz="700" kern="1200">
            <a:latin typeface="Helvetica" pitchFamily="2" charset="0"/>
          </a:endParaRPr>
        </a:p>
      </dsp:txBody>
      <dsp:txXfrm>
        <a:off x="1431925" y="771977"/>
        <a:ext cx="1431925" cy="655310"/>
      </dsp:txXfrm>
    </dsp:sp>
    <dsp:sp modelId="{E09FA838-ACF2-2945-89E5-3A0A53F8C35A}">
      <dsp:nvSpPr>
        <dsp:cNvPr id="0" name=""/>
        <dsp:cNvSpPr/>
      </dsp:nvSpPr>
      <dsp:spPr>
        <a:xfrm>
          <a:off x="2863850" y="771977"/>
          <a:ext cx="1431925"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t" anchorCtr="0">
          <a:noAutofit/>
        </a:bodyPr>
        <a:lstStyle/>
        <a:p>
          <a:pPr marL="0" lvl="0" indent="0" algn="l" defTabSz="400050">
            <a:lnSpc>
              <a:spcPct val="90000"/>
            </a:lnSpc>
            <a:spcBef>
              <a:spcPct val="0"/>
            </a:spcBef>
            <a:spcAft>
              <a:spcPct val="35000"/>
            </a:spcAft>
            <a:buNone/>
          </a:pPr>
          <a:r>
            <a:rPr lang="en-US" sz="900" kern="1200">
              <a:latin typeface="Helvetica" pitchFamily="2" charset="0"/>
            </a:rPr>
            <a:t>3. Focus groups</a:t>
          </a:r>
        </a:p>
        <a:p>
          <a:pPr marL="57150" lvl="1" indent="-57150" algn="l" defTabSz="311150">
            <a:lnSpc>
              <a:spcPct val="90000"/>
            </a:lnSpc>
            <a:spcBef>
              <a:spcPct val="0"/>
            </a:spcBef>
            <a:spcAft>
              <a:spcPct val="15000"/>
            </a:spcAft>
            <a:buChar char="•"/>
          </a:pPr>
          <a:r>
            <a:rPr lang="en-US" sz="700" kern="1200">
              <a:latin typeface="Helvetica" pitchFamily="2" charset="0"/>
            </a:rPr>
            <a:t>Evaluated the salience of attributes of support with three groups of carers of older adults (n= 34).</a:t>
          </a:r>
        </a:p>
      </dsp:txBody>
      <dsp:txXfrm>
        <a:off x="2863850" y="771977"/>
        <a:ext cx="1431925" cy="655310"/>
      </dsp:txXfrm>
    </dsp:sp>
    <dsp:sp modelId="{EE24BE55-563B-264D-A9D1-C1EB789AD800}">
      <dsp:nvSpPr>
        <dsp:cNvPr id="0" name=""/>
        <dsp:cNvSpPr/>
      </dsp:nvSpPr>
      <dsp:spPr>
        <a:xfrm>
          <a:off x="4295775" y="771977"/>
          <a:ext cx="1431925" cy="65531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t" anchorCtr="0">
          <a:noAutofit/>
        </a:bodyPr>
        <a:lstStyle/>
        <a:p>
          <a:pPr marL="0" lvl="0" indent="0" algn="l" defTabSz="444500">
            <a:lnSpc>
              <a:spcPct val="90000"/>
            </a:lnSpc>
            <a:spcBef>
              <a:spcPct val="0"/>
            </a:spcBef>
            <a:spcAft>
              <a:spcPct val="35000"/>
            </a:spcAft>
            <a:buNone/>
          </a:pPr>
          <a:r>
            <a:rPr lang="en-US" sz="1000" kern="1200">
              <a:latin typeface="Helvetica" pitchFamily="2" charset="0"/>
            </a:rPr>
            <a:t>4. Reduced attributes</a:t>
          </a:r>
        </a:p>
        <a:p>
          <a:pPr marL="57150" lvl="1" indent="-57150" algn="l" defTabSz="355600">
            <a:lnSpc>
              <a:spcPct val="90000"/>
            </a:lnSpc>
            <a:spcBef>
              <a:spcPct val="0"/>
            </a:spcBef>
            <a:spcAft>
              <a:spcPct val="15000"/>
            </a:spcAft>
            <a:buChar char="•"/>
          </a:pPr>
          <a:r>
            <a:rPr lang="en-US" sz="800" kern="1200">
              <a:latin typeface="Helvetica" pitchFamily="2" charset="0"/>
            </a:rPr>
            <a:t>Assessed the salience of attributes (n=4) and checked policy and user-relevance.</a:t>
          </a:r>
        </a:p>
      </dsp:txBody>
      <dsp:txXfrm>
        <a:off x="4295775" y="771977"/>
        <a:ext cx="1431925" cy="655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D5F16E-AE59-2949-AC5C-89668C0A4ACA}">
      <dsp:nvSpPr>
        <dsp:cNvPr id="0" name=""/>
        <dsp:cNvSpPr/>
      </dsp:nvSpPr>
      <dsp:spPr>
        <a:xfrm>
          <a:off x="2061846" y="1837556"/>
          <a:ext cx="1362706" cy="136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Helvetica" pitchFamily="2" charset="0"/>
              <a:cs typeface="Times New Roman" panose="02020603050405020304" pitchFamily="18" charset="0"/>
            </a:rPr>
            <a:t>28 organisations responded to share the survey</a:t>
          </a:r>
        </a:p>
      </dsp:txBody>
      <dsp:txXfrm>
        <a:off x="2261410" y="2037120"/>
        <a:ext cx="963578" cy="963578"/>
      </dsp:txXfrm>
    </dsp:sp>
    <dsp:sp modelId="{47BB93A0-744B-6E46-BBB8-93D1EF7B9194}">
      <dsp:nvSpPr>
        <dsp:cNvPr id="0" name=""/>
        <dsp:cNvSpPr/>
      </dsp:nvSpPr>
      <dsp:spPr>
        <a:xfrm rot="10800000">
          <a:off x="742255"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914C77-EB44-5C41-B3B8-294B263C8507}">
      <dsp:nvSpPr>
        <dsp:cNvPr id="0" name=""/>
        <dsp:cNvSpPr/>
      </dsp:nvSpPr>
      <dsp:spPr>
        <a:xfrm>
          <a:off x="94970"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Helvetica" pitchFamily="2" charset="0"/>
              <a:cs typeface="Times New Roman" panose="02020603050405020304" pitchFamily="18" charset="0"/>
            </a:rPr>
            <a:t>4 National carers organisations</a:t>
          </a:r>
        </a:p>
      </dsp:txBody>
      <dsp:txXfrm>
        <a:off x="125303" y="2031414"/>
        <a:ext cx="1233904" cy="974990"/>
      </dsp:txXfrm>
    </dsp:sp>
    <dsp:sp modelId="{973FD26D-5769-8C4B-ACB0-0A1FFF37F99A}">
      <dsp:nvSpPr>
        <dsp:cNvPr id="0" name=""/>
        <dsp:cNvSpPr/>
      </dsp:nvSpPr>
      <dsp:spPr>
        <a:xfrm rot="13500000">
          <a:off x="1145697" y="1350728"/>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90195C-0448-884D-B2E4-9EA065B628F3}">
      <dsp:nvSpPr>
        <dsp:cNvPr id="0" name=""/>
        <dsp:cNvSpPr/>
      </dsp:nvSpPr>
      <dsp:spPr>
        <a:xfrm>
          <a:off x="681033" y="586200"/>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Helvetica" pitchFamily="2" charset="0"/>
              <a:cs typeface="Times New Roman" panose="02020603050405020304" pitchFamily="18" charset="0"/>
            </a:rPr>
            <a:t>7 National charities related to supporting older adults</a:t>
          </a:r>
        </a:p>
      </dsp:txBody>
      <dsp:txXfrm>
        <a:off x="711366" y="616533"/>
        <a:ext cx="1233904" cy="974990"/>
      </dsp:txXfrm>
    </dsp:sp>
    <dsp:sp modelId="{8DB2F1C9-76BE-3F47-8CF3-8EFBFAA38878}">
      <dsp:nvSpPr>
        <dsp:cNvPr id="0" name=""/>
        <dsp:cNvSpPr/>
      </dsp:nvSpPr>
      <dsp:spPr>
        <a:xfrm rot="16200000">
          <a:off x="2119692" y="947286"/>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3F7038-97C8-DE45-9D72-30E1D7732D3B}">
      <dsp:nvSpPr>
        <dsp:cNvPr id="0" name=""/>
        <dsp:cNvSpPr/>
      </dsp:nvSpPr>
      <dsp:spPr>
        <a:xfrm>
          <a:off x="2095914" y="137"/>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Helvetica" pitchFamily="2" charset="0"/>
              <a:cs typeface="Times New Roman" panose="02020603050405020304" pitchFamily="18" charset="0"/>
            </a:rPr>
            <a:t>20 Local carers organisations</a:t>
          </a:r>
        </a:p>
      </dsp:txBody>
      <dsp:txXfrm>
        <a:off x="2126247" y="30470"/>
        <a:ext cx="1233904" cy="974990"/>
      </dsp:txXfrm>
    </dsp:sp>
    <dsp:sp modelId="{E50F1982-D09E-474F-AF9E-D067AE5F0A3E}">
      <dsp:nvSpPr>
        <dsp:cNvPr id="0" name=""/>
        <dsp:cNvSpPr/>
      </dsp:nvSpPr>
      <dsp:spPr>
        <a:xfrm rot="18900000">
          <a:off x="3093688" y="1350728"/>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58EA94-7EC2-0A49-8FAF-71542ED30DBD}">
      <dsp:nvSpPr>
        <dsp:cNvPr id="0" name=""/>
        <dsp:cNvSpPr/>
      </dsp:nvSpPr>
      <dsp:spPr>
        <a:xfrm>
          <a:off x="3510796" y="586200"/>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Helvetica" pitchFamily="2" charset="0"/>
              <a:cs typeface="Times New Roman" panose="02020603050405020304" pitchFamily="18" charset="0"/>
            </a:rPr>
            <a:t>8 Local community groups related to supporting older adults</a:t>
          </a:r>
        </a:p>
      </dsp:txBody>
      <dsp:txXfrm>
        <a:off x="3541129" y="616533"/>
        <a:ext cx="1233904" cy="974990"/>
      </dsp:txXfrm>
    </dsp:sp>
    <dsp:sp modelId="{34C2765A-BBD9-A947-94CE-52D445CE06A8}">
      <dsp:nvSpPr>
        <dsp:cNvPr id="0" name=""/>
        <dsp:cNvSpPr/>
      </dsp:nvSpPr>
      <dsp:spPr>
        <a:xfrm>
          <a:off x="3497130"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1C71EC-CBC0-DB4E-A056-FD6CA6B53B6D}">
      <dsp:nvSpPr>
        <dsp:cNvPr id="0" name=""/>
        <dsp:cNvSpPr/>
      </dsp:nvSpPr>
      <dsp:spPr>
        <a:xfrm>
          <a:off x="4096859"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Helvetica" pitchFamily="2" charset="0"/>
              <a:cs typeface="Times New Roman" panose="02020603050405020304" pitchFamily="18" charset="0"/>
            </a:rPr>
            <a:t>15 Employers linked with the Carer Positive scheme</a:t>
          </a:r>
        </a:p>
      </dsp:txBody>
      <dsp:txXfrm>
        <a:off x="4127192" y="2031414"/>
        <a:ext cx="1233904" cy="9749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A6CF5-FBF8-DE49-AB18-6419D1AE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248</Pages>
  <Words>193928</Words>
  <Characters>1105392</Characters>
  <Application>Microsoft Office Word</Application>
  <DocSecurity>0</DocSecurity>
  <Lines>9211</Lines>
  <Paragraphs>2593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2</cp:revision>
  <cp:lastPrinted>2019-08-08T11:14:00Z</cp:lastPrinted>
  <dcterms:created xsi:type="dcterms:W3CDTF">2020-01-28T20:44:00Z</dcterms:created>
  <dcterms:modified xsi:type="dcterms:W3CDTF">2020-01-28T20:44:00Z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1eaf146a-bcf6-3e8b-9154-09ebbc6f77cd</vt:lpwstr>
  </property>
  <property fmtid="{D5CDD505-2E9C-101B-9397-08002B2CF9AE}" pid="4" name="Mendeley Citation Style_1">
    <vt:lpwstr>http://www.zotero.org/styles/taylor-and-francis-harvard-v</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http://www.zotero.org/styles/taylor-and-francis-harvard-v</vt:lpwstr>
  </property>
  <property fmtid="{D5CDD505-2E9C-101B-9397-08002B2CF9AE}" pid="22" name="Mendeley Recent Style Name 8_1">
    <vt:lpwstr>Taylor &amp; Francis - Harvard V</vt:lpwstr>
  </property>
  <property fmtid="{D5CDD505-2E9C-101B-9397-08002B2CF9AE}" pid="23" name="Mendeley Recent Style Id 9_1">
    <vt:lpwstr>http://www.zotero.org/styles/taylor-and-francis-harvard-x</vt:lpwstr>
  </property>
  <property fmtid="{D5CDD505-2E9C-101B-9397-08002B2CF9AE}" pid="24" name="Mendeley Recent Style Name 9_1">
    <vt:lpwstr>Taylor &amp; Francis - Harvard X</vt:lpwstr>
  </property>
</Properties>
</file>