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EF8BF" w14:textId="2388D0E2" w:rsidR="0087615B" w:rsidRPr="001351C9" w:rsidRDefault="0087615B" w:rsidP="0087615B">
      <w:pPr>
        <w:spacing w:line="480" w:lineRule="auto"/>
        <w:jc w:val="center"/>
        <w:rPr>
          <w:rFonts w:cs="Times New Roman"/>
          <w:b/>
          <w:lang w:val="en-US"/>
        </w:rPr>
      </w:pPr>
      <w:bookmarkStart w:id="0" w:name="_GoBack"/>
      <w:bookmarkEnd w:id="0"/>
      <w:r w:rsidRPr="001351C9">
        <w:rPr>
          <w:rFonts w:cs="Times New Roman"/>
          <w:b/>
          <w:lang w:val="en-US"/>
        </w:rPr>
        <w:t>Individual Differences in Loss Aversion: Conscientiousness Predicts How Life Satisfaction Responds to Losses Versus Gains in Income</w:t>
      </w:r>
    </w:p>
    <w:p w14:paraId="6D60331D" w14:textId="13A58CC0" w:rsidR="00AB577B" w:rsidRDefault="00AB577B" w:rsidP="00CE0829">
      <w:pPr>
        <w:spacing w:line="480" w:lineRule="auto"/>
        <w:jc w:val="center"/>
        <w:rPr>
          <w:rFonts w:cs="Times New Roman"/>
          <w:lang w:val="en-US"/>
        </w:rPr>
      </w:pPr>
    </w:p>
    <w:p w14:paraId="51154D6F" w14:textId="33A5DC82" w:rsidR="001351C9" w:rsidRPr="00DA09EB" w:rsidRDefault="00123470" w:rsidP="00123470">
      <w:pPr>
        <w:spacing w:line="480" w:lineRule="auto"/>
        <w:rPr>
          <w:rFonts w:cs="Times New Roman"/>
          <w:lang w:val="en-US"/>
        </w:rPr>
      </w:pPr>
      <w:r>
        <w:rPr>
          <w:rFonts w:cs="Times New Roman"/>
          <w:lang w:val="en-US"/>
        </w:rPr>
        <w:t xml:space="preserve">Reference: </w:t>
      </w:r>
      <w:r w:rsidR="001351C9">
        <w:rPr>
          <w:rFonts w:cs="Times New Roman"/>
          <w:lang w:val="en-US"/>
        </w:rPr>
        <w:t xml:space="preserve">Boyce, C. J., Wood, A. M., Ferguson, E. (2016). </w:t>
      </w:r>
      <w:r w:rsidR="001351C9" w:rsidRPr="00DA09EB">
        <w:rPr>
          <w:rFonts w:cs="Times New Roman"/>
          <w:lang w:val="en-US"/>
        </w:rPr>
        <w:t>Individual Differences in Loss Aversion: Conscientiousness Predicts How Life Satisfaction Responds to Losses Versus Gains in Income</w:t>
      </w:r>
      <w:r>
        <w:rPr>
          <w:rFonts w:cs="Times New Roman"/>
          <w:lang w:val="en-US"/>
        </w:rPr>
        <w:t xml:space="preserve">. </w:t>
      </w:r>
      <w:r w:rsidR="001351C9" w:rsidRPr="00123470">
        <w:rPr>
          <w:rFonts w:cs="Times New Roman"/>
          <w:i/>
          <w:lang w:val="en-US"/>
        </w:rPr>
        <w:t>Personality and Social Psychology Bulletin, 42</w:t>
      </w:r>
      <w:r w:rsidR="001351C9">
        <w:rPr>
          <w:rFonts w:cs="Times New Roman"/>
          <w:lang w:val="en-US"/>
        </w:rPr>
        <w:t>,</w:t>
      </w:r>
      <w:r w:rsidR="001351C9" w:rsidRPr="001351C9">
        <w:rPr>
          <w:rFonts w:cs="Times New Roman"/>
          <w:lang w:val="en-US"/>
        </w:rPr>
        <w:t xml:space="preserve"> 471-484.</w:t>
      </w:r>
    </w:p>
    <w:p w14:paraId="69FECA7F" w14:textId="77777777" w:rsidR="001351C9" w:rsidRDefault="001351C9" w:rsidP="009F63BE">
      <w:pPr>
        <w:spacing w:line="480" w:lineRule="auto"/>
        <w:jc w:val="center"/>
        <w:rPr>
          <w:rFonts w:cs="Times New Roman"/>
          <w:szCs w:val="24"/>
          <w:lang w:val="en-US"/>
        </w:rPr>
      </w:pPr>
    </w:p>
    <w:p w14:paraId="7468E7C0" w14:textId="2F080C80" w:rsidR="009F63BE" w:rsidRDefault="001351C9" w:rsidP="009F63BE">
      <w:pPr>
        <w:spacing w:line="480" w:lineRule="auto"/>
        <w:jc w:val="center"/>
        <w:rPr>
          <w:rFonts w:cs="Times New Roman"/>
        </w:rPr>
      </w:pPr>
      <w:r>
        <w:rPr>
          <w:rFonts w:cs="Times New Roman"/>
        </w:rPr>
        <w:t>This is the final pre-publication version; the copy of record and copyright reside with the publisher.</w:t>
      </w:r>
    </w:p>
    <w:p w14:paraId="1AF4B467" w14:textId="77777777" w:rsidR="009F63BE" w:rsidRDefault="009F63BE" w:rsidP="009F63BE">
      <w:pPr>
        <w:spacing w:line="480" w:lineRule="auto"/>
        <w:jc w:val="center"/>
        <w:rPr>
          <w:rFonts w:cs="Times New Roman"/>
          <w:b/>
          <w:szCs w:val="24"/>
          <w:lang w:val="en-US"/>
        </w:rPr>
      </w:pPr>
    </w:p>
    <w:p w14:paraId="178E366A" w14:textId="77777777" w:rsidR="009F63BE" w:rsidRDefault="009F63BE" w:rsidP="009F63BE">
      <w:pPr>
        <w:spacing w:line="480" w:lineRule="auto"/>
        <w:jc w:val="center"/>
        <w:rPr>
          <w:rFonts w:cs="Times New Roman"/>
        </w:rPr>
      </w:pPr>
      <w:r w:rsidRPr="00463B7A">
        <w:rPr>
          <w:rFonts w:cs="Times New Roman"/>
          <w:b/>
          <w:szCs w:val="24"/>
          <w:lang w:val="en-US"/>
        </w:rPr>
        <w:t>Author notes</w:t>
      </w:r>
    </w:p>
    <w:p w14:paraId="4F7AE59C" w14:textId="62295DCF" w:rsidR="00206233" w:rsidRPr="00DA09EB" w:rsidRDefault="009F63BE" w:rsidP="009F63BE">
      <w:pPr>
        <w:spacing w:line="480" w:lineRule="auto"/>
        <w:rPr>
          <w:rFonts w:cs="Times New Roman"/>
          <w:b/>
          <w:szCs w:val="24"/>
          <w:lang w:val="en-US"/>
        </w:rPr>
      </w:pPr>
      <w:r w:rsidRPr="00B201A8">
        <w:rPr>
          <w:rFonts w:cs="Times New Roman"/>
          <w:szCs w:val="24"/>
          <w:lang w:val="en-US"/>
        </w:rPr>
        <w:t xml:space="preserve">The authors would like to thank </w:t>
      </w:r>
      <w:r>
        <w:rPr>
          <w:rFonts w:cs="Times New Roman"/>
          <w:szCs w:val="24"/>
          <w:lang w:val="en-US"/>
        </w:rPr>
        <w:t>Mark Egan</w:t>
      </w:r>
      <w:r w:rsidRPr="00B201A8">
        <w:rPr>
          <w:rFonts w:cs="Times New Roman"/>
          <w:szCs w:val="24"/>
          <w:lang w:val="en-US"/>
        </w:rPr>
        <w:t xml:space="preserve"> for valuable suggestions. The authors have also benefitted from the audience comments from presentations at </w:t>
      </w:r>
      <w:r w:rsidR="00380FFC">
        <w:t>the 4</w:t>
      </w:r>
      <w:r w:rsidR="00380FFC" w:rsidRPr="00447ECA">
        <w:rPr>
          <w:vertAlign w:val="superscript"/>
        </w:rPr>
        <w:t>th</w:t>
      </w:r>
      <w:r w:rsidR="00380FFC">
        <w:t xml:space="preserve"> International Conference on </w:t>
      </w:r>
      <w:r w:rsidR="00380FFC" w:rsidRPr="00447ECA">
        <w:rPr>
          <w:rStyle w:val="Emphasis"/>
          <w:bCs/>
          <w:i w:val="0"/>
          <w:bdr w:val="none" w:sz="0" w:space="0" w:color="auto" w:frame="1"/>
          <w:shd w:val="clear" w:color="auto" w:fill="FFFFFF"/>
        </w:rPr>
        <w:t>Degrowth for Ecological Sustainability and Social Equity</w:t>
      </w:r>
      <w:r w:rsidR="00380FFC">
        <w:rPr>
          <w:rStyle w:val="Emphasis"/>
          <w:bCs/>
          <w:i w:val="0"/>
          <w:bdr w:val="none" w:sz="0" w:space="0" w:color="auto" w:frame="1"/>
          <w:shd w:val="clear" w:color="auto" w:fill="FFFFFF"/>
        </w:rPr>
        <w:t>,</w:t>
      </w:r>
      <w:r w:rsidR="00380FFC" w:rsidRPr="00B201A8">
        <w:rPr>
          <w:rFonts w:cs="Times New Roman"/>
          <w:szCs w:val="24"/>
          <w:lang w:val="en-US"/>
        </w:rPr>
        <w:t xml:space="preserve"> </w:t>
      </w:r>
      <w:r w:rsidRPr="00B201A8">
        <w:rPr>
          <w:rFonts w:cs="Times New Roman"/>
          <w:szCs w:val="24"/>
          <w:lang w:val="en-US"/>
        </w:rPr>
        <w:t xml:space="preserve">the </w:t>
      </w:r>
      <w:r w:rsidR="00380FFC">
        <w:t>European Society for Ecological Economics</w:t>
      </w:r>
      <w:r>
        <w:rPr>
          <w:rFonts w:cs="Times New Roman"/>
          <w:szCs w:val="24"/>
          <w:lang w:val="en-US"/>
        </w:rPr>
        <w:t xml:space="preserve">, </w:t>
      </w:r>
      <w:r w:rsidRPr="00B201A8">
        <w:rPr>
          <w:rFonts w:cs="Times New Roman"/>
          <w:szCs w:val="24"/>
          <w:lang w:val="en-US"/>
        </w:rPr>
        <w:t>and the Stirling Behavioural Science Centre.</w:t>
      </w:r>
      <w:r>
        <w:rPr>
          <w:rFonts w:cs="Times New Roman"/>
          <w:szCs w:val="24"/>
          <w:lang w:val="en-US"/>
        </w:rPr>
        <w:t xml:space="preserve"> </w:t>
      </w:r>
      <w:r w:rsidRPr="003A5954">
        <w:rPr>
          <w:rFonts w:cs="Times New Roman"/>
          <w:szCs w:val="24"/>
        </w:rPr>
        <w:t>The Economic and Social Research</w:t>
      </w:r>
      <w:r w:rsidRPr="003A5954">
        <w:rPr>
          <w:rFonts w:cs="Times New Roman"/>
          <w:szCs w:val="24"/>
          <w:lang w:val="en-US"/>
        </w:rPr>
        <w:t xml:space="preserve"> Council provided research support</w:t>
      </w:r>
      <w:r>
        <w:rPr>
          <w:rFonts w:cs="Times New Roman"/>
          <w:szCs w:val="24"/>
          <w:lang w:val="en-US"/>
        </w:rPr>
        <w:t xml:space="preserve"> </w:t>
      </w:r>
      <w:r w:rsidRPr="003A5954">
        <w:rPr>
          <w:rFonts w:cs="Times New Roman"/>
          <w:szCs w:val="24"/>
          <w:lang w:val="en-US"/>
        </w:rPr>
        <w:t>(</w:t>
      </w:r>
      <w:r w:rsidRPr="003A5954">
        <w:rPr>
          <w:rStyle w:val="hp"/>
          <w:rFonts w:cs="Times New Roman"/>
          <w:bCs/>
          <w:color w:val="222222"/>
          <w:szCs w:val="24"/>
        </w:rPr>
        <w:t>ES/K00588X/1</w:t>
      </w:r>
      <w:r w:rsidRPr="003A5954">
        <w:rPr>
          <w:rFonts w:cs="Times New Roman"/>
          <w:szCs w:val="24"/>
          <w:lang w:val="en-US"/>
        </w:rPr>
        <w:t>). The data were made available by the</w:t>
      </w:r>
      <w:r w:rsidRPr="00463B7A">
        <w:rPr>
          <w:rFonts w:cs="Times New Roman"/>
          <w:szCs w:val="24"/>
          <w:lang w:val="en-US"/>
        </w:rPr>
        <w:t xml:space="preserve"> German Institute for Economic Research (DIW Berlin)</w:t>
      </w:r>
      <w:r w:rsidR="00380FFC" w:rsidRPr="00380FFC">
        <w:rPr>
          <w:rFonts w:cs="Times New Roman"/>
          <w:szCs w:val="24"/>
          <w:lang w:val="en-US"/>
        </w:rPr>
        <w:t xml:space="preserve"> </w:t>
      </w:r>
      <w:r w:rsidR="00380FFC" w:rsidRPr="0031096D">
        <w:rPr>
          <w:rFonts w:cs="Times New Roman"/>
          <w:szCs w:val="24"/>
          <w:lang w:val="en-US"/>
        </w:rPr>
        <w:t>and the ESRC Data Archive.</w:t>
      </w:r>
      <w:r w:rsidRPr="00463B7A">
        <w:rPr>
          <w:rFonts w:cs="Times New Roman"/>
          <w:szCs w:val="24"/>
          <w:lang w:val="en-US"/>
        </w:rPr>
        <w:t xml:space="preserve"> Neither the original collectors of the data nor the Archive bears any responsibility for the analyses or interpretations presented here.</w:t>
      </w:r>
    </w:p>
    <w:p w14:paraId="55E28C89" w14:textId="723BE82B" w:rsidR="0028489B" w:rsidRPr="00DA09EB" w:rsidRDefault="0028489B" w:rsidP="00A91774">
      <w:pPr>
        <w:spacing w:line="360" w:lineRule="auto"/>
        <w:jc w:val="right"/>
        <w:rPr>
          <w:rFonts w:cs="Times New Roman"/>
          <w:szCs w:val="24"/>
          <w:lang w:val="en-US"/>
        </w:rPr>
      </w:pPr>
      <w:r w:rsidRPr="00DA09EB">
        <w:rPr>
          <w:rFonts w:cs="Times New Roman"/>
          <w:szCs w:val="24"/>
          <w:lang w:val="en-US"/>
        </w:rPr>
        <w:br w:type="page"/>
      </w:r>
    </w:p>
    <w:p w14:paraId="16A8965E" w14:textId="77777777" w:rsidR="00206233" w:rsidRPr="00DA09EB" w:rsidRDefault="00206233">
      <w:pPr>
        <w:rPr>
          <w:rFonts w:cs="Times New Roman"/>
          <w:b/>
          <w:szCs w:val="24"/>
          <w:lang w:val="en-US"/>
        </w:rPr>
      </w:pPr>
    </w:p>
    <w:p w14:paraId="0E92FF19" w14:textId="7D96A0ED" w:rsidR="00AD1259" w:rsidRPr="00DA09EB" w:rsidRDefault="00206233" w:rsidP="00AD1259">
      <w:pPr>
        <w:spacing w:line="480" w:lineRule="auto"/>
        <w:jc w:val="center"/>
        <w:outlineLvl w:val="0"/>
        <w:rPr>
          <w:rFonts w:cs="Times New Roman"/>
          <w:b/>
          <w:szCs w:val="24"/>
          <w:lang w:val="en-US"/>
        </w:rPr>
      </w:pPr>
      <w:r w:rsidRPr="00DA09EB">
        <w:rPr>
          <w:rFonts w:cs="Times New Roman"/>
          <w:b/>
          <w:szCs w:val="24"/>
          <w:lang w:val="en-US"/>
        </w:rPr>
        <w:t>A</w:t>
      </w:r>
      <w:r w:rsidR="00F14CD8" w:rsidRPr="00DA09EB">
        <w:rPr>
          <w:rFonts w:cs="Times New Roman"/>
          <w:b/>
          <w:szCs w:val="24"/>
          <w:lang w:val="en-US"/>
        </w:rPr>
        <w:t>bstract</w:t>
      </w:r>
    </w:p>
    <w:p w14:paraId="1E2501DF" w14:textId="60C52E16" w:rsidR="00FE3B21" w:rsidRPr="00DA09EB" w:rsidRDefault="00414AD0" w:rsidP="007B5B16">
      <w:pPr>
        <w:widowControl w:val="0"/>
        <w:autoSpaceDE w:val="0"/>
        <w:autoSpaceDN w:val="0"/>
        <w:adjustRightInd w:val="0"/>
        <w:spacing w:line="480" w:lineRule="auto"/>
        <w:rPr>
          <w:lang w:val="en-US"/>
        </w:rPr>
      </w:pPr>
      <w:r w:rsidRPr="00DA09EB">
        <w:rPr>
          <w:rFonts w:cs="Times New Roman"/>
          <w:szCs w:val="24"/>
          <w:lang w:val="en-US"/>
        </w:rPr>
        <w:t xml:space="preserve">Loss aversion is considered a general pervasive bias occurring regardless of context or person making the decision. </w:t>
      </w:r>
      <w:r w:rsidR="009C7DD6" w:rsidRPr="00DA09EB">
        <w:rPr>
          <w:rFonts w:cs="Times New Roman"/>
          <w:szCs w:val="24"/>
          <w:lang w:val="en-US"/>
        </w:rPr>
        <w:t xml:space="preserve">We </w:t>
      </w:r>
      <w:r w:rsidR="00FE3B21" w:rsidRPr="00DA09EB">
        <w:rPr>
          <w:rFonts w:cs="Times New Roman"/>
          <w:szCs w:val="24"/>
          <w:lang w:val="en-US"/>
        </w:rPr>
        <w:t>hypothesized</w:t>
      </w:r>
      <w:r w:rsidR="009C7DD6" w:rsidRPr="00DA09EB">
        <w:rPr>
          <w:rFonts w:cs="Times New Roman"/>
          <w:szCs w:val="24"/>
          <w:lang w:val="en-US"/>
        </w:rPr>
        <w:t xml:space="preserve"> </w:t>
      </w:r>
      <w:r w:rsidR="007B1F1B" w:rsidRPr="00DA09EB">
        <w:rPr>
          <w:rFonts w:cs="Times New Roman"/>
          <w:szCs w:val="24"/>
          <w:lang w:val="en-US"/>
        </w:rPr>
        <w:t xml:space="preserve">that </w:t>
      </w:r>
      <w:r w:rsidR="00C72CE1" w:rsidRPr="00DA09EB">
        <w:rPr>
          <w:rFonts w:cs="Times New Roman"/>
          <w:szCs w:val="24"/>
          <w:lang w:val="en-US"/>
        </w:rPr>
        <w:t>conscientious</w:t>
      </w:r>
      <w:r w:rsidR="000A0CAE" w:rsidRPr="00DA09EB">
        <w:rPr>
          <w:rFonts w:cs="Times New Roman"/>
          <w:szCs w:val="24"/>
          <w:lang w:val="en-US"/>
        </w:rPr>
        <w:t xml:space="preserve">ness would predict </w:t>
      </w:r>
      <w:r w:rsidR="00FE3B21" w:rsidRPr="00DA09EB">
        <w:rPr>
          <w:rFonts w:cs="Times New Roman"/>
          <w:szCs w:val="24"/>
          <w:lang w:val="en-US"/>
        </w:rPr>
        <w:t xml:space="preserve">an </w:t>
      </w:r>
      <w:r w:rsidR="000A0CAE" w:rsidRPr="00DA09EB">
        <w:rPr>
          <w:rFonts w:cs="Times New Roman"/>
          <w:szCs w:val="24"/>
          <w:lang w:val="en-US"/>
        </w:rPr>
        <w:t>avers</w:t>
      </w:r>
      <w:r w:rsidR="00FE3B21" w:rsidRPr="00DA09EB">
        <w:rPr>
          <w:rFonts w:cs="Times New Roman"/>
          <w:szCs w:val="24"/>
          <w:lang w:val="en-US"/>
        </w:rPr>
        <w:t>ion</w:t>
      </w:r>
      <w:r w:rsidR="000A0CAE" w:rsidRPr="00DA09EB">
        <w:rPr>
          <w:rFonts w:cs="Times New Roman"/>
          <w:szCs w:val="24"/>
          <w:lang w:val="en-US"/>
        </w:rPr>
        <w:t xml:space="preserve"> to losses in the financial domain. We index loss aversion by the relative impact of income losses and gains on life satisfaction</w:t>
      </w:r>
      <w:r w:rsidR="00FE3B21" w:rsidRPr="00DA09EB">
        <w:rPr>
          <w:rFonts w:cs="Times New Roman"/>
          <w:szCs w:val="24"/>
          <w:lang w:val="en-US"/>
        </w:rPr>
        <w:t>. I</w:t>
      </w:r>
      <w:r w:rsidR="0053155C" w:rsidRPr="00DA09EB">
        <w:rPr>
          <w:rFonts w:cs="Times New Roman"/>
          <w:szCs w:val="24"/>
          <w:lang w:val="en-US"/>
        </w:rPr>
        <w:t>n</w:t>
      </w:r>
      <w:r w:rsidR="007B1F1B" w:rsidRPr="00DA09EB">
        <w:rPr>
          <w:rFonts w:cs="Times New Roman"/>
          <w:szCs w:val="24"/>
          <w:lang w:val="en-US"/>
        </w:rPr>
        <w:t xml:space="preserve"> a </w:t>
      </w:r>
      <w:r w:rsidR="0073453C" w:rsidRPr="00DA09EB">
        <w:rPr>
          <w:rFonts w:cs="Times New Roman"/>
          <w:szCs w:val="24"/>
          <w:lang w:val="en-US"/>
        </w:rPr>
        <w:t>representative</w:t>
      </w:r>
      <w:r w:rsidR="007B1F1B" w:rsidRPr="00DA09EB">
        <w:rPr>
          <w:rFonts w:cs="Times New Roman"/>
          <w:szCs w:val="24"/>
          <w:lang w:val="en-US"/>
        </w:rPr>
        <w:t xml:space="preserve"> </w:t>
      </w:r>
      <w:r w:rsidR="0054758F" w:rsidRPr="00DA09EB">
        <w:rPr>
          <w:rFonts w:cs="Times New Roman"/>
          <w:szCs w:val="24"/>
          <w:lang w:val="en-US"/>
        </w:rPr>
        <w:t xml:space="preserve">German </w:t>
      </w:r>
      <w:r w:rsidR="007B1F1B" w:rsidRPr="00DA09EB">
        <w:rPr>
          <w:rFonts w:cs="Times New Roman"/>
          <w:szCs w:val="24"/>
          <w:lang w:val="en-US"/>
        </w:rPr>
        <w:t xml:space="preserve">sample </w:t>
      </w:r>
      <w:r w:rsidR="0054758F" w:rsidRPr="00DA09EB">
        <w:rPr>
          <w:rFonts w:cs="Times New Roman"/>
          <w:szCs w:val="24"/>
          <w:lang w:val="en-US"/>
        </w:rPr>
        <w:t>(</w:t>
      </w:r>
      <w:r w:rsidR="0054758F" w:rsidRPr="00DA09EB">
        <w:rPr>
          <w:rFonts w:cs="Times New Roman"/>
          <w:i/>
          <w:szCs w:val="24"/>
          <w:lang w:val="en-US"/>
        </w:rPr>
        <w:t>N</w:t>
      </w:r>
      <w:r w:rsidR="0054758F" w:rsidRPr="00DA09EB">
        <w:rPr>
          <w:rFonts w:cs="Times New Roman"/>
          <w:i/>
          <w:szCs w:val="24"/>
          <w:lang w:val="en-US"/>
        </w:rPr>
        <w:softHyphen/>
        <w:t xml:space="preserve"> </w:t>
      </w:r>
      <w:r w:rsidR="0054758F" w:rsidRPr="00DA09EB">
        <w:rPr>
          <w:rFonts w:cs="Times New Roman"/>
          <w:szCs w:val="24"/>
          <w:lang w:val="en-US"/>
        </w:rPr>
        <w:t xml:space="preserve">= </w:t>
      </w:r>
      <w:r w:rsidR="00D81514" w:rsidRPr="00DA09EB">
        <w:rPr>
          <w:rFonts w:cs="Times New Roman"/>
          <w:szCs w:val="24"/>
          <w:lang w:val="en-US"/>
        </w:rPr>
        <w:t>105,558</w:t>
      </w:r>
      <w:r w:rsidR="006070F3" w:rsidRPr="00DA09EB">
        <w:rPr>
          <w:rFonts w:cs="Times New Roman"/>
          <w:szCs w:val="24"/>
          <w:lang w:val="en-US"/>
        </w:rPr>
        <w:t xml:space="preserve">: replicated in </w:t>
      </w:r>
      <w:r w:rsidR="00FE3B21" w:rsidRPr="00DA09EB">
        <w:rPr>
          <w:rFonts w:cs="Times New Roman"/>
          <w:szCs w:val="24"/>
          <w:lang w:val="en-US"/>
        </w:rPr>
        <w:t>a British sample</w:t>
      </w:r>
      <w:r w:rsidR="009402E3" w:rsidRPr="00DA09EB">
        <w:rPr>
          <w:rFonts w:cs="Times New Roman"/>
          <w:szCs w:val="24"/>
          <w:lang w:val="en-US"/>
        </w:rPr>
        <w:t xml:space="preserve">, </w:t>
      </w:r>
      <w:r w:rsidR="009402E3" w:rsidRPr="00DA09EB">
        <w:rPr>
          <w:rFonts w:cs="Times New Roman"/>
          <w:i/>
          <w:szCs w:val="24"/>
          <w:lang w:val="en-US"/>
        </w:rPr>
        <w:t>N =</w:t>
      </w:r>
      <w:r w:rsidR="009402E3" w:rsidRPr="00DA09EB">
        <w:rPr>
          <w:rFonts w:cs="Times New Roman"/>
          <w:szCs w:val="24"/>
          <w:lang w:val="en-US"/>
        </w:rPr>
        <w:t xml:space="preserve"> </w:t>
      </w:r>
      <w:r w:rsidR="00D84C80" w:rsidRPr="00DA09EB">
        <w:rPr>
          <w:rFonts w:cs="Times New Roman"/>
          <w:szCs w:val="24"/>
          <w:lang w:val="en-US"/>
        </w:rPr>
        <w:t>33,848</w:t>
      </w:r>
      <w:r w:rsidR="00FE3B21" w:rsidRPr="00DA09EB">
        <w:rPr>
          <w:rFonts w:cs="Times New Roman"/>
          <w:szCs w:val="24"/>
          <w:lang w:val="en-US"/>
        </w:rPr>
        <w:t>)</w:t>
      </w:r>
      <w:r w:rsidR="007B1F1B" w:rsidRPr="00DA09EB">
        <w:rPr>
          <w:rFonts w:cs="Times New Roman"/>
          <w:szCs w:val="24"/>
          <w:lang w:val="en-US"/>
        </w:rPr>
        <w:t xml:space="preserve">, with </w:t>
      </w:r>
      <w:r w:rsidR="000A0CAE" w:rsidRPr="00DA09EB">
        <w:rPr>
          <w:rFonts w:cs="Times New Roman"/>
          <w:szCs w:val="24"/>
          <w:lang w:val="en-US"/>
        </w:rPr>
        <w:t>conscientiousness</w:t>
      </w:r>
      <w:r w:rsidR="007B1F1B" w:rsidRPr="00DA09EB">
        <w:rPr>
          <w:rFonts w:cs="Times New Roman"/>
          <w:szCs w:val="24"/>
          <w:lang w:val="en-US"/>
        </w:rPr>
        <w:t xml:space="preserve"> measured at baseline, those</w:t>
      </w:r>
      <w:r w:rsidR="00D215E2" w:rsidRPr="00DA09EB">
        <w:rPr>
          <w:rFonts w:cs="Times New Roman"/>
          <w:szCs w:val="24"/>
          <w:lang w:val="en-US"/>
        </w:rPr>
        <w:t xml:space="preserve"> high on </w:t>
      </w:r>
      <w:r w:rsidR="00D215E2" w:rsidRPr="00DA09EB">
        <w:rPr>
          <w:lang w:val="en-US"/>
        </w:rPr>
        <w:t xml:space="preserve">conscientiousness </w:t>
      </w:r>
      <w:r w:rsidR="002975C9" w:rsidRPr="00DA09EB">
        <w:rPr>
          <w:lang w:val="en-US"/>
        </w:rPr>
        <w:t>have</w:t>
      </w:r>
      <w:r w:rsidR="00D215E2" w:rsidRPr="00DA09EB">
        <w:rPr>
          <w:lang w:val="en-US"/>
        </w:rPr>
        <w:t xml:space="preserve"> </w:t>
      </w:r>
      <w:r w:rsidR="0054758F" w:rsidRPr="00DA09EB">
        <w:rPr>
          <w:lang w:val="en-US"/>
        </w:rPr>
        <w:t xml:space="preserve">the </w:t>
      </w:r>
      <w:r w:rsidR="00D215E2" w:rsidRPr="00DA09EB">
        <w:rPr>
          <w:lang w:val="en-US"/>
        </w:rPr>
        <w:t>strong</w:t>
      </w:r>
      <w:r w:rsidR="0054758F" w:rsidRPr="00DA09EB">
        <w:rPr>
          <w:lang w:val="en-US"/>
        </w:rPr>
        <w:t xml:space="preserve">est reactions to </w:t>
      </w:r>
      <w:r w:rsidR="00C85F47" w:rsidRPr="00DA09EB">
        <w:rPr>
          <w:lang w:val="en-US"/>
        </w:rPr>
        <w:t xml:space="preserve">income </w:t>
      </w:r>
      <w:r w:rsidR="0054758F" w:rsidRPr="00DA09EB">
        <w:rPr>
          <w:lang w:val="en-US"/>
        </w:rPr>
        <w:t xml:space="preserve">losses, </w:t>
      </w:r>
      <w:r w:rsidR="000A0CAE" w:rsidRPr="00DA09EB">
        <w:rPr>
          <w:lang w:val="en-US"/>
        </w:rPr>
        <w:t xml:space="preserve">suggesting a pronounced loss aversion effect, </w:t>
      </w:r>
      <w:r w:rsidR="0054758F" w:rsidRPr="00DA09EB">
        <w:rPr>
          <w:lang w:val="en-US"/>
        </w:rPr>
        <w:t xml:space="preserve">whilst </w:t>
      </w:r>
      <w:r w:rsidR="000A0CAE" w:rsidRPr="00DA09EB">
        <w:rPr>
          <w:lang w:val="en-US"/>
        </w:rPr>
        <w:t>for those</w:t>
      </w:r>
      <w:r w:rsidR="007B1F1B" w:rsidRPr="00DA09EB">
        <w:rPr>
          <w:lang w:val="en-US"/>
        </w:rPr>
        <w:t xml:space="preserve"> </w:t>
      </w:r>
      <w:r w:rsidR="000A0CAE" w:rsidRPr="00DA09EB">
        <w:rPr>
          <w:lang w:val="en-US"/>
        </w:rPr>
        <w:t>moderately un-conscientious there is no loss aversion effect.</w:t>
      </w:r>
      <w:r w:rsidR="0053155C" w:rsidRPr="00DA09EB">
        <w:rPr>
          <w:lang w:val="en-US"/>
        </w:rPr>
        <w:t xml:space="preserve"> Our research</w:t>
      </w:r>
      <w:r w:rsidR="000A0CAE" w:rsidRPr="00DA09EB">
        <w:rPr>
          <w:lang w:val="en-US"/>
        </w:rPr>
        <w:t>; (a) provides the first evidence of personality moderation of any loss aversion phenomena</w:t>
      </w:r>
      <w:r w:rsidR="00FE3B21" w:rsidRPr="00DA09EB">
        <w:rPr>
          <w:lang w:val="en-US"/>
        </w:rPr>
        <w:t>; (b</w:t>
      </w:r>
      <w:r w:rsidR="0053155C" w:rsidRPr="00DA09EB">
        <w:rPr>
          <w:lang w:val="en-US"/>
        </w:rPr>
        <w:t xml:space="preserve">) </w:t>
      </w:r>
      <w:r w:rsidR="00C85F47" w:rsidRPr="00DA09EB">
        <w:rPr>
          <w:lang w:val="en-US"/>
        </w:rPr>
        <w:t xml:space="preserve">supports </w:t>
      </w:r>
      <w:r w:rsidR="0053155C" w:rsidRPr="00DA09EB">
        <w:rPr>
          <w:lang w:val="en-US"/>
        </w:rPr>
        <w:t xml:space="preserve">contextual perspectives that </w:t>
      </w:r>
      <w:r w:rsidR="0085628A" w:rsidRPr="00DA09EB">
        <w:rPr>
          <w:lang w:val="en-US"/>
        </w:rPr>
        <w:t xml:space="preserve">both </w:t>
      </w:r>
      <w:r w:rsidR="0053155C" w:rsidRPr="00DA09EB">
        <w:rPr>
          <w:lang w:val="en-US"/>
        </w:rPr>
        <w:t>personality and situational factors need to be examined in combination</w:t>
      </w:r>
      <w:r w:rsidR="00FE3B21" w:rsidRPr="00DA09EB">
        <w:rPr>
          <w:lang w:val="en-US"/>
        </w:rPr>
        <w:t>; (c</w:t>
      </w:r>
      <w:r w:rsidR="007B1F1B" w:rsidRPr="00DA09EB">
        <w:rPr>
          <w:lang w:val="en-US"/>
        </w:rPr>
        <w:t>) show</w:t>
      </w:r>
      <w:r w:rsidR="00AF7222" w:rsidRPr="00DA09EB">
        <w:rPr>
          <w:lang w:val="en-US"/>
        </w:rPr>
        <w:t>s</w:t>
      </w:r>
      <w:r w:rsidR="007B1F1B" w:rsidRPr="00DA09EB">
        <w:rPr>
          <w:lang w:val="en-US"/>
        </w:rPr>
        <w:t xml:space="preserve"> that </w:t>
      </w:r>
      <w:r w:rsidR="000A0CAE" w:rsidRPr="00DA09EB">
        <w:rPr>
          <w:lang w:val="en-US"/>
        </w:rPr>
        <w:t>the small but robust relationship with life satisfaction is primarily driven by a subset of people experiencing highly impactful losses.</w:t>
      </w:r>
    </w:p>
    <w:p w14:paraId="0224200E" w14:textId="77777777" w:rsidR="00D84C80" w:rsidRPr="00DA09EB" w:rsidRDefault="00D84C80" w:rsidP="007B5B16">
      <w:pPr>
        <w:widowControl w:val="0"/>
        <w:autoSpaceDE w:val="0"/>
        <w:autoSpaceDN w:val="0"/>
        <w:adjustRightInd w:val="0"/>
        <w:spacing w:line="480" w:lineRule="auto"/>
        <w:rPr>
          <w:lang w:val="en-US"/>
        </w:rPr>
      </w:pPr>
    </w:p>
    <w:p w14:paraId="73904A57" w14:textId="0CC5817C" w:rsidR="00CB7ABF" w:rsidRPr="00DA09EB" w:rsidRDefault="00CB7ABF" w:rsidP="007B5B16">
      <w:pPr>
        <w:widowControl w:val="0"/>
        <w:autoSpaceDE w:val="0"/>
        <w:autoSpaceDN w:val="0"/>
        <w:adjustRightInd w:val="0"/>
        <w:spacing w:line="480" w:lineRule="auto"/>
        <w:rPr>
          <w:rFonts w:cs="Times New Roman"/>
          <w:szCs w:val="24"/>
          <w:lang w:val="en-US"/>
        </w:rPr>
      </w:pPr>
      <w:r w:rsidRPr="00DA09EB">
        <w:rPr>
          <w:rFonts w:cs="Times New Roman"/>
          <w:szCs w:val="24"/>
          <w:lang w:val="en-US"/>
        </w:rPr>
        <w:t>KEYWORDS:</w:t>
      </w:r>
      <w:r w:rsidR="004A1E75" w:rsidRPr="00DA09EB">
        <w:rPr>
          <w:rFonts w:cs="Times New Roman"/>
          <w:szCs w:val="24"/>
          <w:lang w:val="en-US"/>
        </w:rPr>
        <w:t xml:space="preserve"> income; </w:t>
      </w:r>
      <w:r w:rsidR="00FE4F1A" w:rsidRPr="00DA09EB">
        <w:rPr>
          <w:rFonts w:cs="Times New Roman"/>
          <w:szCs w:val="24"/>
          <w:lang w:val="en-US"/>
        </w:rPr>
        <w:t xml:space="preserve">loss aversion; </w:t>
      </w:r>
      <w:r w:rsidR="00E329C6" w:rsidRPr="00DA09EB">
        <w:rPr>
          <w:rFonts w:cs="Times New Roman"/>
          <w:szCs w:val="24"/>
          <w:lang w:val="en-US"/>
        </w:rPr>
        <w:t xml:space="preserve">life satisfaction; </w:t>
      </w:r>
      <w:r w:rsidR="004A1E75" w:rsidRPr="00DA09EB">
        <w:rPr>
          <w:rFonts w:cs="Times New Roman"/>
          <w:szCs w:val="24"/>
          <w:lang w:val="en-US"/>
        </w:rPr>
        <w:t>subjective well-b</w:t>
      </w:r>
      <w:r w:rsidR="00827BFE" w:rsidRPr="00DA09EB">
        <w:rPr>
          <w:rFonts w:cs="Times New Roman"/>
          <w:szCs w:val="24"/>
          <w:lang w:val="en-US"/>
        </w:rPr>
        <w:t xml:space="preserve">eing; </w:t>
      </w:r>
      <w:r w:rsidR="0059302B" w:rsidRPr="00DA09EB">
        <w:rPr>
          <w:rFonts w:cs="Times New Roman"/>
          <w:szCs w:val="24"/>
          <w:lang w:val="en-US"/>
        </w:rPr>
        <w:t>personality</w:t>
      </w:r>
    </w:p>
    <w:p w14:paraId="0180DF60" w14:textId="77777777" w:rsidR="00CE0829" w:rsidRPr="00DA09EB" w:rsidRDefault="00CE0829" w:rsidP="007B5B16">
      <w:pPr>
        <w:widowControl w:val="0"/>
        <w:autoSpaceDE w:val="0"/>
        <w:autoSpaceDN w:val="0"/>
        <w:adjustRightInd w:val="0"/>
        <w:spacing w:line="480" w:lineRule="auto"/>
        <w:rPr>
          <w:rFonts w:cs="Times New Roman"/>
          <w:szCs w:val="24"/>
          <w:lang w:val="en-US"/>
        </w:rPr>
      </w:pPr>
    </w:p>
    <w:p w14:paraId="48060B6A" w14:textId="77777777" w:rsidR="00CE0829" w:rsidRPr="00DA09EB" w:rsidRDefault="00CE0829" w:rsidP="007B5B16">
      <w:pPr>
        <w:widowControl w:val="0"/>
        <w:autoSpaceDE w:val="0"/>
        <w:autoSpaceDN w:val="0"/>
        <w:adjustRightInd w:val="0"/>
        <w:spacing w:line="480" w:lineRule="auto"/>
        <w:rPr>
          <w:rFonts w:cs="Times New Roman"/>
          <w:szCs w:val="24"/>
          <w:lang w:val="en-US"/>
        </w:rPr>
      </w:pPr>
    </w:p>
    <w:p w14:paraId="2AF0BB6D" w14:textId="77777777" w:rsidR="00CE0829" w:rsidRPr="00DA09EB" w:rsidRDefault="00CE0829" w:rsidP="007B5B16">
      <w:pPr>
        <w:widowControl w:val="0"/>
        <w:autoSpaceDE w:val="0"/>
        <w:autoSpaceDN w:val="0"/>
        <w:adjustRightInd w:val="0"/>
        <w:spacing w:line="480" w:lineRule="auto"/>
        <w:rPr>
          <w:rFonts w:cs="Times New Roman"/>
          <w:szCs w:val="24"/>
          <w:lang w:val="en-US"/>
        </w:rPr>
      </w:pPr>
    </w:p>
    <w:p w14:paraId="70530256" w14:textId="77777777" w:rsidR="00CE0829" w:rsidRPr="00DA09EB" w:rsidRDefault="00CE0829" w:rsidP="007B5B16">
      <w:pPr>
        <w:widowControl w:val="0"/>
        <w:autoSpaceDE w:val="0"/>
        <w:autoSpaceDN w:val="0"/>
        <w:adjustRightInd w:val="0"/>
        <w:spacing w:line="480" w:lineRule="auto"/>
        <w:rPr>
          <w:rFonts w:cs="Times New Roman"/>
          <w:szCs w:val="24"/>
          <w:lang w:val="en-US"/>
        </w:rPr>
      </w:pPr>
    </w:p>
    <w:p w14:paraId="2B4EF9D7" w14:textId="77777777" w:rsidR="00904A74" w:rsidRPr="00DA09EB" w:rsidRDefault="00904A74">
      <w:pPr>
        <w:rPr>
          <w:rFonts w:cs="Times New Roman"/>
          <w:lang w:val="en-US"/>
        </w:rPr>
      </w:pPr>
      <w:r w:rsidRPr="00DA09EB">
        <w:rPr>
          <w:rFonts w:cs="Times New Roman"/>
          <w:lang w:val="en-US"/>
        </w:rPr>
        <w:br w:type="page"/>
      </w:r>
    </w:p>
    <w:p w14:paraId="005A90BB" w14:textId="2D6EFD1F" w:rsidR="0087615B" w:rsidRPr="00DA09EB" w:rsidRDefault="0087615B" w:rsidP="0087615B">
      <w:pPr>
        <w:spacing w:line="480" w:lineRule="auto"/>
        <w:jc w:val="center"/>
        <w:rPr>
          <w:rFonts w:cs="Times New Roman"/>
          <w:lang w:val="en-US"/>
        </w:rPr>
      </w:pPr>
      <w:r w:rsidRPr="00DA09EB">
        <w:rPr>
          <w:rFonts w:cs="Times New Roman"/>
          <w:lang w:val="en-US"/>
        </w:rPr>
        <w:lastRenderedPageBreak/>
        <w:t>Individual Differences in Loss Aversion: Conscientiousness Predicts How Life Satisfaction Responds to Losses Versus Gains in Income</w:t>
      </w:r>
    </w:p>
    <w:p w14:paraId="02AB1CC4" w14:textId="5E22BF7E" w:rsidR="00F1692F" w:rsidRPr="00DA09EB" w:rsidRDefault="0087615B" w:rsidP="00F1692F">
      <w:pPr>
        <w:spacing w:line="480" w:lineRule="auto"/>
        <w:ind w:firstLine="720"/>
        <w:rPr>
          <w:rFonts w:cs="Times New Roman"/>
          <w:szCs w:val="24"/>
          <w:lang w:val="en-US"/>
        </w:rPr>
      </w:pPr>
      <w:r w:rsidRPr="00DA09EB">
        <w:rPr>
          <w:rFonts w:cs="Times New Roman"/>
          <w:szCs w:val="24"/>
          <w:lang w:val="en-US"/>
        </w:rPr>
        <w:t xml:space="preserve">Loss aversion, whereby “losses loom larger than gains” </w:t>
      </w:r>
      <w:r w:rsidR="00C57E1F" w:rsidRPr="00DA09EB">
        <w:rPr>
          <w:rFonts w:cs="Times New Roman"/>
          <w:szCs w:val="24"/>
          <w:lang w:val="en-US"/>
        </w:rPr>
        <w:fldChar w:fldCharType="begin"/>
      </w:r>
      <w:r w:rsidR="00A527E5">
        <w:rPr>
          <w:rFonts w:cs="Times New Roman"/>
          <w:szCs w:val="24"/>
          <w:lang w:val="en-US"/>
        </w:rPr>
        <w:instrText xml:space="preserve"> ADDIN ZOTERO_ITEM CSL_CITATION {"citationID":"e75hvgml1","properties":{"formattedCitation":"(Kahneman &amp; Tversky, 1979)","plainCitation":"(Kahneman &amp; Tversky, 1979)"},"citationItems":[{"id":488,"uris":["http://zotero.org/users/local/xfYBRopx/items/ASWXH3AZ"],"uri":["http://zotero.org/users/local/xfYBRopx/items/ASWXH3AZ"],"itemData":{"id":488,"type":"article-journal","title":"Prospect theory: An analysis of decision under risk","container-title":"Econometrica","page":"263-291","volume":"47","issue":"2","source":"JSTOR","abstract":"This paper presents a critique of expected utility theory as a descriptive model of decision making under risk, and develops an alternative model, called prospect theory. Choices among risky prospects exhibit several pervasive effects that are inconsistent with the basic tenets of utility theory. In particular, people underweight outcomes that are merely probable in comparison with outcomes that are obtained with certainty. This tendency, called the certainty effect, contributes to risk aversion in choices involving sure gains and to risk seeking in choices involving sure losses. In addition, people generally discard components that are shared by all prospects under consideration. This tendency, called the isolation effect, leads to inconsistent preferences when the same choice is presented in different forms. An alternative theory of choice is developed, in which value is assigned to gains and losses rather than to final assets and in which probabilities are replaced by decision weights. The value function is normally concave for gains, commonly convex for losses, and is generally steeper for losses than for gains. Decision weights are generally lower than the corresponding probabilities, except in the range of low probabilities. Overweighting of low probabilities may contribute to the attractiveness of both insurance and gambling.","DOI":"10.2307/1914185","ISSN":"0012-9682","shortTitle":"Prospect Theory","journalAbbreviation":"Econometrica","author":[{"family":"Kahneman","given":"Daniel"},{"family":"Tversky","given":"Amos"}],"issued":{"date-parts":[["1979",3,1]]}}}],"schema":"https://github.com/citation-style-language/schema/raw/master/csl-citation.json"} </w:instrText>
      </w:r>
      <w:r w:rsidR="00C57E1F" w:rsidRPr="00DA09EB">
        <w:rPr>
          <w:rFonts w:cs="Times New Roman"/>
          <w:szCs w:val="24"/>
          <w:lang w:val="en-US"/>
        </w:rPr>
        <w:fldChar w:fldCharType="separate"/>
      </w:r>
      <w:r w:rsidR="00463CCC" w:rsidRPr="00463CCC">
        <w:rPr>
          <w:rFonts w:cs="Times New Roman"/>
          <w:lang w:val="en-US"/>
        </w:rPr>
        <w:t>(Kahneman &amp; Tversky, 1979)</w:t>
      </w:r>
      <w:r w:rsidR="00C57E1F" w:rsidRPr="00DA09EB">
        <w:rPr>
          <w:rFonts w:cs="Times New Roman"/>
          <w:szCs w:val="24"/>
          <w:lang w:val="en-US"/>
        </w:rPr>
        <w:fldChar w:fldCharType="end"/>
      </w:r>
      <w:r w:rsidRPr="00DA09EB">
        <w:rPr>
          <w:rFonts w:cs="Times New Roman"/>
          <w:szCs w:val="24"/>
          <w:lang w:val="en-US"/>
        </w:rPr>
        <w:t xml:space="preserve"> is one of the most studied areas within cognitive psychol</w:t>
      </w:r>
      <w:r w:rsidR="00DA09EB" w:rsidRPr="00DA09EB">
        <w:rPr>
          <w:rFonts w:cs="Times New Roman"/>
          <w:szCs w:val="24"/>
          <w:lang w:val="en-US"/>
        </w:rPr>
        <w:t>ogy and behavio</w:t>
      </w:r>
      <w:r w:rsidRPr="00DA09EB">
        <w:rPr>
          <w:rFonts w:cs="Times New Roman"/>
          <w:szCs w:val="24"/>
          <w:lang w:val="en-US"/>
        </w:rPr>
        <w:t xml:space="preserve">ral economics. Typically, losses have around twice the psychological impact as equivalently sized gains </w:t>
      </w:r>
      <w:r w:rsidR="00C57E1F" w:rsidRPr="00DA09EB">
        <w:rPr>
          <w:rFonts w:cs="Times New Roman"/>
          <w:szCs w:val="24"/>
          <w:lang w:val="en-US"/>
        </w:rPr>
        <w:fldChar w:fldCharType="begin"/>
      </w:r>
      <w:r w:rsidR="00A527E5">
        <w:rPr>
          <w:rFonts w:cs="Times New Roman"/>
          <w:szCs w:val="24"/>
          <w:lang w:val="en-US"/>
        </w:rPr>
        <w:instrText xml:space="preserve"> ADDIN ZOTERO_ITEM CSL_CITATION {"citationID":"1sf7lijvqe","properties":{"formattedCitation":"(Novemsky &amp; Kahneman, 2005)","plainCitation":"(Novemsky &amp; Kahneman, 2005)"},"citationItems":[{"id":492,"uris":["http://zotero.org/users/local/xfYBRopx/items/MEE7PPPT"],"uri":["http://zotero.org/users/local/xfYBRopx/items/MEE7PPPT"],"itemData":{"id":492,"type":"article-journal","title":"The boundaries of loss aversion","container-title":"Journal of Marketing Research","page":"119-128","volume":"42","issue":"2","source":"journals.ama.org (Atypon)","abstract":"In this article, the authors propose some psychological principles to describe the boundaries of loss aversion. A key idea is that exchange goods that are given up “as intended” do not exhibit loss aversion. For example, the authors propose that money given up in purchases is not generally subject to loss aversion. The results of several experiments provide preliminary support for the hypotheses. The authors find that, consistent with prospect theory, loss aversion provides a complete account of risk aversion for risks with equal probability to win or lose. The authors propose boundaries for this result and suggest further tests of the model.","DOI":"10.1509/jmkr.42.2.119.62292","ISSN":"0022-2437","journalAbbreviation":"Journal of Marketing Research","author":[{"family":"Novemsky","given":"Nathan"},{"family":"Kahneman","given":"Daniel"}],"issued":{"date-parts":[["2005",5,1]]}}}],"schema":"https://github.com/citation-style-language/schema/raw/master/csl-citation.json"} </w:instrText>
      </w:r>
      <w:r w:rsidR="00C57E1F" w:rsidRPr="00DA09EB">
        <w:rPr>
          <w:rFonts w:cs="Times New Roman"/>
          <w:szCs w:val="24"/>
          <w:lang w:val="en-US"/>
        </w:rPr>
        <w:fldChar w:fldCharType="separate"/>
      </w:r>
      <w:r w:rsidR="00463CCC" w:rsidRPr="00463CCC">
        <w:rPr>
          <w:rFonts w:cs="Times New Roman"/>
          <w:lang w:val="en-US"/>
        </w:rPr>
        <w:t>(Novemsky &amp; Kahneman, 2005)</w:t>
      </w:r>
      <w:r w:rsidR="00C57E1F" w:rsidRPr="00DA09EB">
        <w:rPr>
          <w:rFonts w:cs="Times New Roman"/>
          <w:szCs w:val="24"/>
          <w:lang w:val="en-US"/>
        </w:rPr>
        <w:fldChar w:fldCharType="end"/>
      </w:r>
      <w:r w:rsidRPr="00DA09EB">
        <w:rPr>
          <w:rFonts w:cs="Times New Roman"/>
          <w:szCs w:val="24"/>
          <w:lang w:val="en-US"/>
        </w:rPr>
        <w:t xml:space="preserve"> and this effect is commonly regarded as a pervasive general bias occurring regardless of the context or the person making the decision </w:t>
      </w:r>
      <w:r w:rsidR="00C57E1F" w:rsidRPr="00DA09EB">
        <w:rPr>
          <w:rFonts w:cs="Times New Roman"/>
          <w:szCs w:val="24"/>
          <w:lang w:val="en-US"/>
        </w:rPr>
        <w:fldChar w:fldCharType="begin"/>
      </w:r>
      <w:r w:rsidR="00C57E1F" w:rsidRPr="00DA09EB">
        <w:rPr>
          <w:rFonts w:cs="Times New Roman"/>
          <w:szCs w:val="24"/>
          <w:lang w:val="en-US"/>
        </w:rPr>
        <w:instrText xml:space="preserve"> ADDIN ZOTERO_ITEM CSL_CITATION {"citationID":"2mdnbj76cc","properties":{"formattedCitation":"(Gaechter, Johnson, &amp; Herrmann, 2007; Li, Kenrick, Griskevicius, &amp; Neuberg, 2012)","plainCitation":"(Gaechter, Johnson, &amp; Herrmann, 2007; Li, Kenrick, Griskevicius, &amp; Neuberg, 2012)"},"citationItems":[{"id":495,"uris":["http://zotero.org/users/local/xfYBRopx/items/TPC5D5NJ"],"uri":["http://zotero.org/users/local/xfYBRopx/items/TPC5D5NJ"],"itemData":{"id":495,"type":"report","title":"Individual-level loss aversion in risky and riskless choice","publisher":"Working Paper. University of Nottingham","source":"Google Scholar","author":[{"family":"Gaechter","given":"Simon"},{"family":"Johnson","given":"Eric J."},{"family":"Herrmann","given":"Andreas"}],"issued":{"date-parts":[["2007"]]}}},{"id":496,"uris":["http://zotero.org/users/local/xfYBRopx/items/S8M7DXES"],"uri":["http://zotero.org/users/local/xfYBRopx/items/S8M7DXES"],"itemData":{"id":496,"type":"article-journal","title":"Economic decision biases and fundamental motivations: How mating and self-protection alter loss aversion","container-title":"Journal of Personality and Social Psychology","page":"550-561","volume":"102","issue":"3","source":"APA PsycNET","abstract":"Much research shows that people are loss averse, meaning that they weigh losses more heavily than gains. Drawing on an evolutionary perspective, we propose that although loss aversion might have been adaptive for solving challenges in the domain of self-protection, this may not be true for men in the domain of mating. Three experiments examine how loss aversion is influenced by mating and self-protection motives. Findings reveal that mating motives selectively erased loss aversion in men. In contrast, self-protective motives led both men and women to become more loss averse. Overall, loss aversion appears to be sensitive to evolutionarily important motives, suggesting that it may be a domain-specific bias operating according to an adaptive logic of recurring threats and opportunities in different evolutionary domains.","DOI":"10.1037/a0025844","ISSN":"1939-1315(Electronic);0022-3514(Print)","shortTitle":"Economic decision biases and fundamental motivations","author":[{"family":"Li","given":"Yexin Jessica"},{"family":"Kenrick","given":"Douglas T."},{"family":"Griskevicius","given":"Vladas"},{"family":"Neuberg","given":"Steven L."}],"issued":{"date-parts":[["2012"]]}}}],"schema":"https://github.com/citation-style-language/schema/raw/master/csl-citation.json"} </w:instrText>
      </w:r>
      <w:r w:rsidR="00C57E1F" w:rsidRPr="00DA09EB">
        <w:rPr>
          <w:rFonts w:cs="Times New Roman"/>
          <w:szCs w:val="24"/>
          <w:lang w:val="en-US"/>
        </w:rPr>
        <w:fldChar w:fldCharType="separate"/>
      </w:r>
      <w:r w:rsidR="00463CCC" w:rsidRPr="00463CCC">
        <w:rPr>
          <w:rFonts w:cs="Times New Roman"/>
          <w:lang w:val="en-US"/>
        </w:rPr>
        <w:t>(Gaechter, Johnson, &amp; Herrmann, 2007; Li, Kenrick, Griskevicius, &amp; Neuberg, 2012)</w:t>
      </w:r>
      <w:r w:rsidR="00C57E1F" w:rsidRPr="00DA09EB">
        <w:rPr>
          <w:rFonts w:cs="Times New Roman"/>
          <w:szCs w:val="24"/>
          <w:lang w:val="en-US"/>
        </w:rPr>
        <w:fldChar w:fldCharType="end"/>
      </w:r>
      <w:r w:rsidRPr="00DA09EB">
        <w:rPr>
          <w:rFonts w:cs="Times New Roman"/>
          <w:szCs w:val="24"/>
          <w:lang w:val="en-US"/>
        </w:rPr>
        <w:t>. However, this assumption of pervasiveness</w:t>
      </w:r>
      <w:r w:rsidR="00D47763" w:rsidRPr="00DA09EB">
        <w:rPr>
          <w:rFonts w:cs="Times New Roman"/>
          <w:szCs w:val="24"/>
          <w:lang w:val="en-US"/>
        </w:rPr>
        <w:t xml:space="preserve"> has been called into question by recent research</w:t>
      </w:r>
      <w:r w:rsidRPr="00DA09EB">
        <w:rPr>
          <w:rFonts w:cs="Times New Roman"/>
          <w:szCs w:val="24"/>
          <w:lang w:val="en-US"/>
        </w:rPr>
        <w:t>. First, loss aversion appears to be situation and domain specific, with whether the effect occurs depen</w:t>
      </w:r>
      <w:r w:rsidR="00C57E1F" w:rsidRPr="00DA09EB">
        <w:rPr>
          <w:rFonts w:cs="Times New Roman"/>
          <w:szCs w:val="24"/>
          <w:lang w:val="en-US"/>
        </w:rPr>
        <w:t xml:space="preserve">ding on local cultural factors </w:t>
      </w:r>
      <w:r w:rsidR="00C57E1F" w:rsidRPr="00DA09EB">
        <w:rPr>
          <w:rFonts w:cs="Times New Roman"/>
          <w:szCs w:val="24"/>
          <w:lang w:val="en-US"/>
        </w:rPr>
        <w:fldChar w:fldCharType="begin"/>
      </w:r>
      <w:r w:rsidR="00C57E1F" w:rsidRPr="00DA09EB">
        <w:rPr>
          <w:rFonts w:cs="Times New Roman"/>
          <w:szCs w:val="24"/>
          <w:lang w:val="en-US"/>
        </w:rPr>
        <w:instrText xml:space="preserve"> ADDIN ZOTERO_ITEM CSL_CITATION {"citationID":"2fj9glo1df","properties":{"formattedCitation":"(Apicella, Azevedo, Christakis, &amp; Fowler, 2014)","plainCitation":"(Apicella, Azevedo, Christakis, &amp; Fowler, 2014)"},"citationItems":[{"id":501,"uris":["http://zotero.org/users/local/xfYBRopx/items/IKG4HQ7S"],"uri":["http://zotero.org/users/local/xfYBRopx/items/IKG4HQ7S"],"itemData":{"id":501,"type":"article-journal","title":"Evolutionary origins of the endowment effect: evidence from hunter-gatherers","container-title":"American Economic Review","page":"1793–1805","volume":"104","issue":"6","source":"Google Scholar","shortTitle":"Evolutionary origins of the endowment effect","author":[{"family":"Apicella","given":"Coren L."},{"family":"Azevedo","given":"Eduardo M."},{"family":"Christakis","given":"Nicholas A."},{"family":"Fowler","given":"James H."}],"issued":{"date-parts":[["2014"]]}}}],"schema":"https://github.com/citation-style-language/schema/raw/master/csl-citation.json"} </w:instrText>
      </w:r>
      <w:r w:rsidR="00C57E1F" w:rsidRPr="00DA09EB">
        <w:rPr>
          <w:rFonts w:cs="Times New Roman"/>
          <w:szCs w:val="24"/>
          <w:lang w:val="en-US"/>
        </w:rPr>
        <w:fldChar w:fldCharType="separate"/>
      </w:r>
      <w:r w:rsidR="00463CCC" w:rsidRPr="00463CCC">
        <w:rPr>
          <w:rFonts w:cs="Times New Roman"/>
          <w:lang w:val="en-US"/>
        </w:rPr>
        <w:t>(Apicella, Azevedo, Christakis, &amp; Fowler, 2014)</w:t>
      </w:r>
      <w:r w:rsidR="00C57E1F" w:rsidRPr="00DA09EB">
        <w:rPr>
          <w:rFonts w:cs="Times New Roman"/>
          <w:szCs w:val="24"/>
          <w:lang w:val="en-US"/>
        </w:rPr>
        <w:fldChar w:fldCharType="end"/>
      </w:r>
      <w:r w:rsidR="00D47763" w:rsidRPr="00DA09EB">
        <w:rPr>
          <w:rFonts w:cs="Times New Roman"/>
          <w:szCs w:val="24"/>
          <w:lang w:val="en-US"/>
        </w:rPr>
        <w:t>, as well as</w:t>
      </w:r>
      <w:r w:rsidR="009402E3" w:rsidRPr="00DA09EB">
        <w:rPr>
          <w:rFonts w:cs="Times New Roman"/>
          <w:szCs w:val="24"/>
          <w:lang w:val="en-US"/>
        </w:rPr>
        <w:t xml:space="preserve"> concerns connected to</w:t>
      </w:r>
      <w:r w:rsidRPr="00DA09EB">
        <w:rPr>
          <w:rFonts w:cs="Times New Roman"/>
          <w:szCs w:val="24"/>
          <w:lang w:val="en-US"/>
        </w:rPr>
        <w:t xml:space="preserve"> evolutionary fitness </w:t>
      </w:r>
      <w:r w:rsidR="00C57E1F" w:rsidRPr="00DA09EB">
        <w:rPr>
          <w:rFonts w:cs="Times New Roman"/>
          <w:szCs w:val="24"/>
          <w:lang w:val="en-US"/>
        </w:rPr>
        <w:fldChar w:fldCharType="begin"/>
      </w:r>
      <w:r w:rsidR="00C57E1F" w:rsidRPr="00DA09EB">
        <w:rPr>
          <w:rFonts w:cs="Times New Roman"/>
          <w:szCs w:val="24"/>
          <w:lang w:val="en-US"/>
        </w:rPr>
        <w:instrText xml:space="preserve"> ADDIN ZOTERO_ITEM CSL_CITATION {"citationID":"182i4q2ond","properties":{"formattedCitation":"(Li et al., 2012)","plainCitation":"(Li et al., 2012)"},"citationItems":[{"id":496,"uris":["http://zotero.org/users/local/xfYBRopx/items/S8M7DXES"],"uri":["http://zotero.org/users/local/xfYBRopx/items/S8M7DXES"],"itemData":{"id":496,"type":"article-journal","title":"Economic decision biases and fundamental motivations: How mating and self-protection alter loss aversion","container-title":"Journal of Personality and Social Psychology","page":"550-561","volume":"102","issue":"3","source":"APA PsycNET","abstract":"Much research shows that people are loss averse, meaning that they weigh losses more heavily than gains. Drawing on an evolutionary perspective, we propose that although loss aversion might have been adaptive for solving challenges in the domain of self-protection, this may not be true for men in the domain of mating. Three experiments examine how loss aversion is influenced by mating and self-protection motives. Findings reveal that mating motives selectively erased loss aversion in men. In contrast, self-protective motives led both men and women to become more loss averse. Overall, loss aversion appears to be sensitive to evolutionarily important motives, suggesting that it may be a domain-specific bias operating according to an adaptive logic of recurring threats and opportunities in different evolutionary domains.","DOI":"10.1037/a0025844","ISSN":"1939-1315(Electronic);0022-3514(Print)","shortTitle":"Economic decision biases and fundamental motivations","author":[{"family":"Li","given":"Yexin Jessica"},{"family":"Kenrick","given":"Douglas T."},{"family":"Griskevicius","given":"Vladas"},{"family":"Neuberg","given":"Steven L."}],"issued":{"date-parts":[["2012"]]}}}],"schema":"https://github.com/citation-style-language/schema/raw/master/csl-citation.json"} </w:instrText>
      </w:r>
      <w:r w:rsidR="00C57E1F" w:rsidRPr="00DA09EB">
        <w:rPr>
          <w:rFonts w:cs="Times New Roman"/>
          <w:szCs w:val="24"/>
          <w:lang w:val="en-US"/>
        </w:rPr>
        <w:fldChar w:fldCharType="separate"/>
      </w:r>
      <w:r w:rsidR="00463CCC" w:rsidRPr="00463CCC">
        <w:rPr>
          <w:rFonts w:cs="Times New Roman"/>
          <w:lang w:val="en-US"/>
        </w:rPr>
        <w:t>(Li et al., 2012)</w:t>
      </w:r>
      <w:r w:rsidR="00C57E1F" w:rsidRPr="00DA09EB">
        <w:rPr>
          <w:rFonts w:cs="Times New Roman"/>
          <w:szCs w:val="24"/>
          <w:lang w:val="en-US"/>
        </w:rPr>
        <w:fldChar w:fldCharType="end"/>
      </w:r>
      <w:r w:rsidRPr="00DA09EB">
        <w:rPr>
          <w:rFonts w:cs="Times New Roman"/>
          <w:szCs w:val="24"/>
          <w:lang w:val="en-US"/>
        </w:rPr>
        <w:t xml:space="preserve">. Second, the strength of loss aversion varies across individuals </w:t>
      </w:r>
      <w:r w:rsidR="00C57E1F" w:rsidRPr="00DA09EB">
        <w:rPr>
          <w:rFonts w:cs="Times New Roman"/>
          <w:szCs w:val="24"/>
          <w:lang w:val="en-US"/>
        </w:rPr>
        <w:fldChar w:fldCharType="begin"/>
      </w:r>
      <w:r w:rsidR="00A527E5">
        <w:rPr>
          <w:rFonts w:cs="Times New Roman"/>
          <w:szCs w:val="24"/>
          <w:lang w:val="en-US"/>
        </w:rPr>
        <w:instrText xml:space="preserve"> ADDIN ZOTERO_ITEM CSL_CITATION {"citationID":"1kgii71l3p","properties":{"formattedCitation":"(Canessa et al., 2013; Tom, Fox, Trepel, &amp; Poldrack, 2007)","plainCitation":"(Canessa et al., 2013; Tom, Fox, Trepel, &amp; Poldrack, 2007)"},"citationItems":[{"id":504,"uris":["http://zotero.org/users/local/xfYBRopx/items/I59NC92P"],"uri":["http://zotero.org/users/local/xfYBRopx/items/I59NC92P"],"itemData":{"id":504,"type":"article-journal","title":"The functional and structural neural basis of individual differences in loss aversion","container-title":"The Journal of Neuroscience","page":"14307–14317","volume":"33","issue":"36","source":"Google Scholar","author":[{"family":"Canessa","given":"Nicola"},{"family":"Crespi","given":"Chiara"},{"family":"Motterlini","given":"Matteo"},{"family":"Baud-Bovy","given":"Gabriel"},{"family":"Chierchia","given":"Gabriele"},{"family":"Pantaleo","given":"Giuseppe"},{"family":"Tettamanti","given":"Marco"},{"family":"Cappa","given":"Stefano F."}],"issued":{"date-parts":[["2013"]]}}},{"id":507,"uris":["http://zotero.org/users/local/xfYBRopx/items/HR42KK5T"],"uri":["http://zotero.org/users/local/xfYBRopx/items/HR42KK5T"],"itemData":{"id":507,"type":"article-journal","title":"The neural basis of loss aversion in decision-making under risk","container-title":"Science","page":"515-518","volume":"315","issue":"5811","source":"www.sciencemag.org","abstract":"People typically exhibit greater sensitivity to losses than to equivalent gains when making decisions. We investigated neural correlates of loss aversion while individuals decided whether to accept or reject gambles that offered a 50/50 chance of gaining or losing money. A broad set of areas (including midbrain dopaminergic regions and their targets) showed increasing activity as potential gains increased. Potential losses were represented by decreasing activity in several of these same gain-sensitive areas. Finally, individual differences in behavioral loss aversion were predicted by a measure of neural loss aversion in several regions, including the ventral striatum and prefrontal cortex.","DOI":"10.1126/science.1134239","ISSN":"0036-8075, 1095-9203","note":"PMID: 17255512","journalAbbreviation":"Science","language":"en","author":[{"family":"Tom","given":"Sabrina M."},{"family":"Fox","given":"Craig R."},{"family":"Trepel","given":"Christopher"},{"family":"Poldrack","given":"Russell A."}],"issued":{"date-parts":[["2007",1,26]]},"PMID":"17255512"}}],"schema":"https://github.com/citation-style-language/schema/raw/master/csl-citation.json"} </w:instrText>
      </w:r>
      <w:r w:rsidR="00C57E1F" w:rsidRPr="00DA09EB">
        <w:rPr>
          <w:rFonts w:cs="Times New Roman"/>
          <w:szCs w:val="24"/>
          <w:lang w:val="en-US"/>
        </w:rPr>
        <w:fldChar w:fldCharType="separate"/>
      </w:r>
      <w:r w:rsidR="00463CCC" w:rsidRPr="00463CCC">
        <w:rPr>
          <w:rFonts w:cs="Times New Roman"/>
          <w:lang w:val="en-US"/>
        </w:rPr>
        <w:t>(Canessa et al., 2013; Tom, Fox, Trepel, &amp; Poldrack, 2007)</w:t>
      </w:r>
      <w:r w:rsidR="00C57E1F" w:rsidRPr="00DA09EB">
        <w:rPr>
          <w:rFonts w:cs="Times New Roman"/>
          <w:szCs w:val="24"/>
          <w:lang w:val="en-US"/>
        </w:rPr>
        <w:fldChar w:fldCharType="end"/>
      </w:r>
      <w:r w:rsidRPr="00DA09EB">
        <w:rPr>
          <w:rFonts w:cs="Times New Roman"/>
          <w:szCs w:val="24"/>
          <w:lang w:val="en-US"/>
        </w:rPr>
        <w:t xml:space="preserve">. Thus the expression of loss aversion appears to vary as a function of both context and individual differences </w:t>
      </w:r>
      <w:r w:rsidR="00C57E1F" w:rsidRPr="00DA09EB">
        <w:rPr>
          <w:rFonts w:cs="Times New Roman"/>
          <w:szCs w:val="24"/>
          <w:lang w:val="en-US"/>
        </w:rPr>
        <w:fldChar w:fldCharType="begin"/>
      </w:r>
      <w:r w:rsidR="00C57E1F" w:rsidRPr="00DA09EB">
        <w:rPr>
          <w:rFonts w:cs="Times New Roman"/>
          <w:szCs w:val="24"/>
          <w:lang w:val="en-US"/>
        </w:rPr>
        <w:instrText xml:space="preserve"> ADDIN ZOTERO_ITEM CSL_CITATION {"citationID":"1hauvfa33a","properties":{"formattedCitation":"(Hartley &amp; Phelps, 2012; Nettle, 2006)","plainCitation":"(Hartley &amp; Phelps, 2012; Nettle, 2006)"},"citationItems":[{"id":349,"uris":["http://zotero.org/users/local/xfYBRopx/items/HD5F6XXV"],"uri":["http://zotero.org/users/local/xfYBRopx/items/HD5F6XXV"],"itemData":{"id":349,"type":"article-journal","title":"Anxiety and decision-making","container-title":"Biological Psychiatry","page":"113-118","volume":"72","issue":"2","source":"PubMed","abstract":"Although the everyday decision-making of clinically anxious individuals is clearly influenced by their excessive fear and worry, the relationship between anxiety and decision-making remains relatively unexplored in neuroeconomic studies. In this review, we attempt to explore the role of anxiety in decision-making with a neuroeconomic approach. We first review the neural systems mediating fear and anxiety, which overlap with a network of brain regions implicated in studies of economic decision-making. We then discuss the potential influence of cognitive biases associated with anxiety upon economic choice, focusing on a set of decision-making biases involving choice in the face of potential aversive outcomes. We propose that the neural circuitry supporting fear learning and regulation may mediate the influence of anxiety upon choice and suggest that techniques for altering fear and anxiety may also change decisions.","DOI":"10.1016/j.biopsych.2011.12.027","ISSN":"1873-2402","note":"PMID: 22325982\nPMCID: PMC3864559","journalAbbreviation":"Biol. Psychiatry","language":"eng","author":[{"family":"Hartley","given":"Catherine A."},{"family":"Phelps","given":"Elizabeth A."}],"issued":{"date-parts":[["2012",7,15]]},"PMID":"22325982","PMCID":"PMC3864559"}},{"id":347,"uris":["http://zotero.org/users/local/xfYBRopx/items/M32H9FA8"],"uri":["http://zotero.org/users/local/xfYBRopx/items/M32H9FA8"],"itemData":{"id":347,"type":"article-journal","title":"The evolution of personality variation in humans and other animals","container-title":"The American Psychologist","page":"622-631","volume":"61","issue":"6","source":"PubMed","abstract":"A comprehensive evolutionary framework for understanding the maintenance of heritable behavioral variation in humans is yet to be developed. Some evolutionary psychologists have argued that heritable variation will not be found in important, fitness-relevant characteristics because of the winnowing effect of natural selection. This article propounds the opposite view. Heritable variation is ubiquitous in all species, and there are a number of frameworks for understanding its persistence. The author argues that each of the Big Five dimensions of human personality can be seen as the result of a trade-off between different fitness costs and benefits. As there is no unconditionally optimal value of these trade-offs, it is to be expected that genetic diversity will be retained in the population.","DOI":"10.1037/0003-066X.61.6.622","ISSN":"0003-066X","note":"PMID: 16953749","journalAbbreviation":"Am Psychol","language":"eng","author":[{"family":"Nettle","given":"Daniel"}],"issued":{"date-parts":[["2006",9]]},"PMID":"16953749"}}],"schema":"https://github.com/citation-style-language/schema/raw/master/csl-citation.json"} </w:instrText>
      </w:r>
      <w:r w:rsidR="00C57E1F" w:rsidRPr="00DA09EB">
        <w:rPr>
          <w:rFonts w:cs="Times New Roman"/>
          <w:szCs w:val="24"/>
          <w:lang w:val="en-US"/>
        </w:rPr>
        <w:fldChar w:fldCharType="separate"/>
      </w:r>
      <w:r w:rsidR="00463CCC" w:rsidRPr="00463CCC">
        <w:rPr>
          <w:rFonts w:cs="Times New Roman"/>
          <w:lang w:val="en-US"/>
        </w:rPr>
        <w:t>(Hartley &amp; Phelps, 2012; Nettle, 2006)</w:t>
      </w:r>
      <w:r w:rsidR="00C57E1F" w:rsidRPr="00DA09EB">
        <w:rPr>
          <w:rFonts w:cs="Times New Roman"/>
          <w:szCs w:val="24"/>
          <w:lang w:val="en-US"/>
        </w:rPr>
        <w:fldChar w:fldCharType="end"/>
      </w:r>
      <w:r w:rsidRPr="00DA09EB">
        <w:rPr>
          <w:rFonts w:cs="Times New Roman"/>
          <w:szCs w:val="24"/>
          <w:lang w:val="en-US"/>
        </w:rPr>
        <w:t xml:space="preserve">. </w:t>
      </w:r>
      <w:r w:rsidR="00D47763" w:rsidRPr="00DA09EB">
        <w:rPr>
          <w:rFonts w:cs="Times New Roman"/>
          <w:szCs w:val="24"/>
          <w:lang w:val="en-US"/>
        </w:rPr>
        <w:t>Here, w</w:t>
      </w:r>
      <w:r w:rsidR="00F1692F" w:rsidRPr="00DA09EB">
        <w:rPr>
          <w:rFonts w:cs="Times New Roman"/>
          <w:szCs w:val="24"/>
          <w:lang w:val="en-US"/>
        </w:rPr>
        <w:t xml:space="preserve">e develop and integrate this emerging literature through the first demonstration that </w:t>
      </w:r>
      <w:r w:rsidR="00777128" w:rsidRPr="00DA09EB">
        <w:rPr>
          <w:rFonts w:cs="Times New Roman"/>
          <w:szCs w:val="24"/>
          <w:lang w:val="en-US"/>
        </w:rPr>
        <w:t>the personality trait conscientiousness</w:t>
      </w:r>
      <w:r w:rsidR="00F1692F" w:rsidRPr="00DA09EB">
        <w:rPr>
          <w:rFonts w:cs="Times New Roman"/>
          <w:szCs w:val="24"/>
          <w:lang w:val="en-US"/>
        </w:rPr>
        <w:t xml:space="preserve"> predict</w:t>
      </w:r>
      <w:r w:rsidR="00777128" w:rsidRPr="00DA09EB">
        <w:rPr>
          <w:rFonts w:cs="Times New Roman"/>
          <w:szCs w:val="24"/>
          <w:lang w:val="en-US"/>
        </w:rPr>
        <w:t>s</w:t>
      </w:r>
      <w:r w:rsidR="00F1692F" w:rsidRPr="00DA09EB">
        <w:rPr>
          <w:rFonts w:cs="Times New Roman"/>
          <w:szCs w:val="24"/>
          <w:lang w:val="en-US"/>
        </w:rPr>
        <w:t xml:space="preserve"> the strength, and indeed the presence, of loss aversion</w:t>
      </w:r>
      <w:r w:rsidR="007341EB" w:rsidRPr="00DA09EB">
        <w:rPr>
          <w:rFonts w:cs="Times New Roman"/>
          <w:szCs w:val="24"/>
          <w:lang w:val="en-US"/>
        </w:rPr>
        <w:t xml:space="preserve"> in the financial domain</w:t>
      </w:r>
      <w:r w:rsidR="00F1692F" w:rsidRPr="00DA09EB">
        <w:rPr>
          <w:rFonts w:cs="Times New Roman"/>
          <w:szCs w:val="24"/>
          <w:lang w:val="en-US"/>
        </w:rPr>
        <w:t xml:space="preserve">. </w:t>
      </w:r>
    </w:p>
    <w:p w14:paraId="175CD8CA" w14:textId="76A0AD99" w:rsidR="005B1080" w:rsidRPr="00DA09EB" w:rsidRDefault="00DD2F8B" w:rsidP="00B67490">
      <w:pPr>
        <w:spacing w:line="480" w:lineRule="auto"/>
        <w:ind w:firstLine="720"/>
        <w:rPr>
          <w:rFonts w:cs="Times New Roman"/>
          <w:szCs w:val="24"/>
          <w:lang w:val="en-US"/>
        </w:rPr>
      </w:pPr>
      <w:r w:rsidRPr="00DA09EB">
        <w:rPr>
          <w:lang w:val="en-US"/>
        </w:rPr>
        <w:t xml:space="preserve">Personality </w:t>
      </w:r>
      <w:r w:rsidR="00944689" w:rsidRPr="00DA09EB">
        <w:rPr>
          <w:lang w:val="en-US"/>
        </w:rPr>
        <w:fldChar w:fldCharType="begin"/>
      </w:r>
      <w:r w:rsidR="00A527E5">
        <w:rPr>
          <w:lang w:val="en-US"/>
        </w:rPr>
        <w:instrText xml:space="preserve"> ADDIN ZOTERO_ITEM CSL_CITATION {"citationID":"1op244o4nb","properties":{"formattedCitation":"(defined within the Five Factor Model as comprising agreeableness, conscientiousness, extraversion, neuroticism, and openness; FFM; McCrae &amp; Costa, 2008)","plainCitation":"(defined within the Five Factor Model as comprising agreeableness, conscientiousness, extraversion, neuroticism, and openness; FFM; McCrae &amp; Costa, 2008)"},"citationItems":[{"id":234,"uris":["http://zotero.org/users/local/xfYBRopx/items/BPJNTPP4"],"uri":["http://zotero.org/users/local/xfYBRopx/items/BPJNTPP4"],"itemData":{"id":234,"type":"chapter","title":"The five-factor theory of personality","container-title":"Handbook of Personality, Third Edition: Theory and Research","publisher":"Guilford Press","source":"Google Books","abstract":"This authoritative handbook is the reference of choice for researchers and students of personality. Leading authorities describe the most important theoretical approaches in personality and review the state of the science in five broad content areas: biological bases; development; self and social processes; cognitive and motivational processes; and emotion, adjustment, and health. Within each area, chapters present innovative ideas, findings, research designs, and measurement approaches. Areas of integration and consensus are discussed, as are key questions and controversies still facing the field.","ISBN":"978-1-60623-738-0","language":"en","editor":[{"family":"John","given":"Oliver P."},{"family":"Robins","given":"Richard W."},{"family":"Pervin","given":"Lawrence A."}],"author":[{"family":"McCrae","given":"Robert R."},{"family":"Costa","given":"Paul T. Jr."}],"issued":{"date-parts":[["2008",8,5]]}},"prefix":"defined within the Five Factor Model as comprising agreeableness, conscientiousness, extraversion, neuroticism, and openness; FFM; "}],"schema":"https://github.com/citation-style-language/schema/raw/master/csl-citation.json"} </w:instrText>
      </w:r>
      <w:r w:rsidR="00944689" w:rsidRPr="00DA09EB">
        <w:rPr>
          <w:lang w:val="en-US"/>
        </w:rPr>
        <w:fldChar w:fldCharType="separate"/>
      </w:r>
      <w:r w:rsidR="00463CCC" w:rsidRPr="00463CCC">
        <w:rPr>
          <w:rFonts w:cs="Times New Roman"/>
          <w:lang w:val="en-US"/>
        </w:rPr>
        <w:t>(defined within the Five Factor Model as comprising agreeableness, conscientiousness, extraversion, neuroticism, and openness; FFM; McCrae &amp; Costa, 2008)</w:t>
      </w:r>
      <w:r w:rsidR="00944689" w:rsidRPr="00DA09EB">
        <w:rPr>
          <w:lang w:val="en-US"/>
        </w:rPr>
        <w:fldChar w:fldCharType="end"/>
      </w:r>
      <w:r w:rsidR="00944689" w:rsidRPr="00DA09EB">
        <w:rPr>
          <w:lang w:val="en-US"/>
        </w:rPr>
        <w:t xml:space="preserve"> </w:t>
      </w:r>
      <w:r w:rsidRPr="00DA09EB">
        <w:rPr>
          <w:lang w:val="en-US"/>
        </w:rPr>
        <w:t xml:space="preserve">is well known to play an important role with respect to the achievement of many major life outcomes </w:t>
      </w:r>
      <w:r w:rsidR="00DD67CD" w:rsidRPr="00DA09EB">
        <w:rPr>
          <w:lang w:val="en-US"/>
        </w:rPr>
        <w:fldChar w:fldCharType="begin"/>
      </w:r>
      <w:r w:rsidR="00A527E5">
        <w:rPr>
          <w:lang w:val="en-US"/>
        </w:rPr>
        <w:instrText xml:space="preserve"> ADDIN ZOTERO_ITEM CSL_CITATION {"citationID":"2mvep4taf6","properties":{"formattedCitation":"{\\rtf (Ferguson, 2013; Ozer &amp; Benet-Mart\\uc0\\u237{}nez, 2006; Roberts, Kuncel, Shiner, Caspi, &amp; Goldberg, 2007)}","plainCitation":"(Ferguson, 2013; Ozer &amp; Benet-Martínez, 2006; Roberts, Kuncel, Shiner, Caspi, &amp; Goldberg, 2007)"},"citationItems":[{"id":604,"uris":["http://zotero.org/users/local/xfYBRopx/items/47ZTWSFK"],"uri":["http://zotero.org/users/local/xfYBRopx/items/47ZTWSFK"],"itemData":{"id":604,"type":"article-journal","title":"Personality is of central concern to understand health: towards a theoretical model for health psychology","container-title":"Health Psychology Review","page":"S32-S70","volume":"7","issue":"Suppl 1","source":"PubMed Central","abstract":"This paper sets out the case that personality traits are central to health psychology. To achieve this, three aims need to be addressed. First, it is necessary to show that personality influences a broad range of health outcomes and mechanisms. Second, the simple descriptive account of Aim 1 is not sufficient, and a theoretical specification needs to be developed to explain the personality-health link and allow for future hypothesis generation. Third, once Aims 1 and 2 are met, it is necessary to demonstrate the clinical utility of personality. In this review I make the case that all three Aims are met. I develop a theoretical framework to understand the links between personality and health drawing on current theorising in the biology, evolution, and neuroscience of personality. I identify traits (i.e., alexithymia, Type D, hypochondriasis, and empathy) that are of particular concern to health psychology and set these within evolutionary cost-benefit analysis. The literature is reviewed within a three-level hierarchical model (individual, group, and organisational) and it is argued that health psychology needs to move from its traditional focus on the individual level to engage group and organisational levels.","DOI":"10.1080/17437199.2010.547985","ISSN":"1743-7199","note":"PMID: 23772230\nPMCID: PMC3678852","shortTitle":"Personality is of central concern to understand health","journalAbbreviation":"Health Psychol Rev","author":[{"family":"Ferguson","given":"Eamonn"}],"issued":{"date-parts":[["2013",5]]},"PMID":"23772230","PMCID":"PMC3678852"}},{"id":607,"uris":["http://zotero.org/users/local/xfYBRopx/items/P75K9VFA"],"uri":["http://zotero.org/users/local/xfYBRopx/items/P75K9VFA"],"itemData":{"id":607,"type":"article-journal","title":"Personality and the prediction of consequential outcomes","container-title":"Annual Review of Psychology","page":"401-421","volume":"57","source":"PubMed","abstract":"Personality has consequences. Measures of personality have contemporaneous and predictive relations to a variety of important outcomes. Using the Big Five factors as heuristics for organizing the research literature, numerous consequential relations are identified. Personality dispositions are associated with happiness, physical and psychological health, spirituality, and identity at an individual level; associated with the quality of relationships with peers, family, and romantic others at an interpersonal level; and associated with occupational choice, satisfaction, and performance, as well as community involvement, criminal activity, and political ideology at a social institutional level.","DOI":"10.1146/annurev.psych.57.102904.190127","ISSN":"0066-4308","note":"PMID: 16318601","journalAbbreviation":"Annu Rev Psychol","language":"eng","author":[{"family":"Ozer","given":"Daniel J."},{"family":"Benet-Martínez","given":"Verónica"}],"issued":{"date-parts":[["2006"]]},"PMID":"16318601"}},{"id":609,"uris":["http://zotero.org/users/local/xfYBRopx/items/KZWM45P6"],"uri":["http://zotero.org/users/local/xfYBRopx/items/KZWM45P6"],"itemData":{"id":609,"type":"article-journal","title":"The power of personality: The comparative validity of personality traits, socioeconomic status, and cognitive ability for predicting important life outcomes","container-title":"Perspectives on Psychological Science","page":"313-345","volume":"2","issue":"4","source":"pps.sagepub.com","abstract":"The ability of personality traits to predict important life outcomes has traditionally been questioned because of the putative small effects of personality. In this article, we compare the predictive validity of personality traits with that of socioeconomic status (SES) and cognitive ability to test the relative contribution of personality traits to predictions of three critical outcomes: mortality, divorce, and occupational attainment. Only evidence from prospective longitudinal studies was considered. In addition, an attempt was made to limit the review to studies that controlled for important background factors. Results showed that the magnitude of the effects of personality traits on mortality, divorce, and occupational attainment was indistinguishable from the effects of SES and cognitive ability on these outcomes. These results demonstrate the influence of personality traits on important life outcomes, highlight the need to more routinely incorporate measures of personality into quality of life surveys, and encourage further research about the developmental origins of personality traits and the processes by which these traits influence diverse life outcomes.","DOI":"10.1111/j.1745-6916.2007.00047.x","ISSN":"1745-6916, 1745-6924","note":"PMID: 26151971","shortTitle":"The Power of Personality","journalAbbreviation":"Perspectives on Psychological Science","language":"en","author":[{"family":"Roberts","given":"Brent W."},{"family":"Kuncel","given":"Nathan R."},{"family":"Shiner","given":"Rebecca"},{"family":"Caspi","given":"Avshalom"},{"family":"Goldberg","given":"Lewis R."}],"issued":{"date-parts":[["2007",12,1]]},"PMID":"26151971"}}],"schema":"https://github.com/citation-style-language/schema/raw/master/csl-citation.json"} </w:instrText>
      </w:r>
      <w:r w:rsidR="00DD67CD" w:rsidRPr="00DA09EB">
        <w:rPr>
          <w:lang w:val="en-US"/>
        </w:rPr>
        <w:fldChar w:fldCharType="separate"/>
      </w:r>
      <w:r w:rsidR="00463CCC" w:rsidRPr="00463CCC">
        <w:rPr>
          <w:rFonts w:cs="Times New Roman"/>
          <w:szCs w:val="24"/>
        </w:rPr>
        <w:t>(Ferguson, 2013; Ozer &amp; Benet-Martínez, 2006; Roberts, Kuncel, Shiner, Caspi, &amp; Goldberg, 2007)</w:t>
      </w:r>
      <w:r w:rsidR="00DD67CD" w:rsidRPr="00DA09EB">
        <w:rPr>
          <w:lang w:val="en-US"/>
        </w:rPr>
        <w:fldChar w:fldCharType="end"/>
      </w:r>
      <w:r w:rsidR="00DD67CD" w:rsidRPr="00DA09EB">
        <w:rPr>
          <w:lang w:val="en-US"/>
        </w:rPr>
        <w:t>.</w:t>
      </w:r>
      <w:r w:rsidRPr="00DA09EB">
        <w:rPr>
          <w:rFonts w:cs="Times New Roman"/>
          <w:szCs w:val="24"/>
          <w:shd w:val="clear" w:color="auto" w:fill="FFFFFF"/>
          <w:lang w:val="en-US"/>
        </w:rPr>
        <w:t xml:space="preserve"> Of the FFM traits</w:t>
      </w:r>
      <w:r w:rsidR="00CA1E78" w:rsidRPr="00DA09EB">
        <w:rPr>
          <w:rFonts w:cs="Times New Roman"/>
          <w:szCs w:val="24"/>
          <w:shd w:val="clear" w:color="auto" w:fill="FFFFFF"/>
          <w:lang w:val="en-US"/>
        </w:rPr>
        <w:t>, however,</w:t>
      </w:r>
      <w:r w:rsidRPr="00DA09EB">
        <w:rPr>
          <w:rFonts w:cs="Times New Roman"/>
          <w:szCs w:val="24"/>
          <w:shd w:val="clear" w:color="auto" w:fill="FFFFFF"/>
          <w:lang w:val="en-US"/>
        </w:rPr>
        <w:t xml:space="preserve"> conscientiousness</w:t>
      </w:r>
      <w:r w:rsidR="00944689" w:rsidRPr="00DA09EB">
        <w:rPr>
          <w:rFonts w:cs="Times New Roman"/>
          <w:szCs w:val="24"/>
          <w:shd w:val="clear" w:color="auto" w:fill="FFFFFF"/>
          <w:lang w:val="en-US"/>
        </w:rPr>
        <w:t xml:space="preserve"> </w:t>
      </w:r>
      <w:r w:rsidRPr="00DA09EB">
        <w:rPr>
          <w:rFonts w:cs="Times New Roman"/>
          <w:szCs w:val="24"/>
          <w:shd w:val="clear" w:color="auto" w:fill="FFFFFF"/>
          <w:lang w:val="en-US"/>
        </w:rPr>
        <w:t xml:space="preserve">has the strongest links with economic outcomes </w:t>
      </w:r>
      <w:r w:rsidRPr="00DA09EB">
        <w:rPr>
          <w:rFonts w:cs="Times New Roman"/>
          <w:szCs w:val="24"/>
          <w:shd w:val="clear" w:color="auto" w:fill="FFFFFF"/>
          <w:lang w:val="en-US"/>
        </w:rPr>
        <w:fldChar w:fldCharType="begin"/>
      </w:r>
      <w:r w:rsidR="00463CCC">
        <w:rPr>
          <w:rFonts w:cs="Times New Roman"/>
          <w:szCs w:val="24"/>
          <w:shd w:val="clear" w:color="auto" w:fill="FFFFFF"/>
          <w:lang w:val="en-US"/>
        </w:rPr>
        <w:instrText xml:space="preserve"> ADDIN ZOTERO_ITEM CSL_CITATION {"citationID":"2bmeflcr2h","properties":{"formattedCitation":"(Almlund, Duckworth, Heckman, &amp; Kautz, 2011)","plainCitation":"(Almlund, Duckworth, Heckman, &amp; Kautz, 2011)"},"citationItems":[{"id":469,"uris":["http://zotero.org/users/local/xfYBRopx/items/4ETE72EI"],"uri":["http://zotero.org/users/local/xfYBRopx/items/4ETE72EI"],"itemData":{"id":469,"type":"chapter","title":"Personality psychology and economics","container-title":"Handbook of the Economics of Education","collection-title":"Handbook of The Economics of Education","publisher":"Elsevier","page":"1-181","volume":"4","source":"ScienceDirect","abstract":"This chapter explores the power of personality traits both as predictors and as causes of academic and economic success, health, and criminal activity. Measured personality is interpreted as a construct derived from an economic model of preferences, constraints, and information. Evidence is reviewed about the “situational specificity” of personality traits and preferences. An extreme version of the situationist view claims that there are no stable personality traits or preference parameters that persons carry across different situations. Those who hold this view claim that personality psychology has little relevance for economics.\n\nThe biological and evolutionary origins of personality traits are explored. Personality measurement systems and relationships among the measures used by psychologists are examined. The predictive power of personality measures is compared with the predictive power of measures of cognition captured by IQ and achievement tests. For many outcomes, personality measures are just as predictive as cognitive measures, even after controlling for family background and cognition. Moreover, standard measures of cognition are heavily influenced by personality traits and incentives.\n\nMeasured personality traits are positively correlated over the life cycle. However, they are not fixed and can be altered by experience and investment. Intervention studies, along with studies in biology and neuroscience, establish a causal basis for the observed effect of personality traits on economic and social outcomes. Personality traits are more malleable over the life cycle compared with cognition, which becomes highly rank stable around age 10. Interventions that change personality are promising avenues for addressing poverty and disadvantage.","URL":"http://www.sciencedirect.com/science/article/pii/B9780444534446000018","author":[{"family":"Almlund","given":"Mathilde"},{"family":"Duckworth","given":"Angela Lee"},{"family":"Heckman","given":"James"},{"family":"Kautz","given":"Tim"}],"editor":[{"family":"Eric A. Hanushek","given":"Stephen Machin and Ludger Woessmann"}],"issued":{"date-parts":[["2011"]]},"accessed":{"date-parts":[["2015",10,6]]}}}],"schema":"https://github.com/citation-style-language/schema/raw/master/csl-citation.json"} </w:instrText>
      </w:r>
      <w:r w:rsidRPr="00DA09EB">
        <w:rPr>
          <w:rFonts w:cs="Times New Roman"/>
          <w:szCs w:val="24"/>
          <w:shd w:val="clear" w:color="auto" w:fill="FFFFFF"/>
          <w:lang w:val="en-US"/>
        </w:rPr>
        <w:fldChar w:fldCharType="separate"/>
      </w:r>
      <w:r w:rsidR="00463CCC" w:rsidRPr="00463CCC">
        <w:rPr>
          <w:rFonts w:cs="Times New Roman"/>
          <w:lang w:val="en-US"/>
        </w:rPr>
        <w:t>(Almlund, Duckworth, Heckman, &amp; Kautz, 2011)</w:t>
      </w:r>
      <w:r w:rsidRPr="00DA09EB">
        <w:rPr>
          <w:rFonts w:cs="Times New Roman"/>
          <w:szCs w:val="24"/>
          <w:shd w:val="clear" w:color="auto" w:fill="FFFFFF"/>
          <w:lang w:val="en-US"/>
        </w:rPr>
        <w:fldChar w:fldCharType="end"/>
      </w:r>
      <w:r w:rsidRPr="00DA09EB">
        <w:rPr>
          <w:rFonts w:cs="Times New Roman"/>
          <w:szCs w:val="24"/>
          <w:shd w:val="clear" w:color="auto" w:fill="FFFFFF"/>
          <w:lang w:val="en-US"/>
        </w:rPr>
        <w:t xml:space="preserve">. </w:t>
      </w:r>
      <w:r w:rsidRPr="00DA09EB">
        <w:rPr>
          <w:rFonts w:cs="Times New Roman"/>
          <w:szCs w:val="24"/>
          <w:lang w:val="en-US"/>
        </w:rPr>
        <w:t xml:space="preserve">Conscientious individuals </w:t>
      </w:r>
      <w:r w:rsidR="00453172" w:rsidRPr="00DA09EB">
        <w:rPr>
          <w:rFonts w:cs="Times New Roman"/>
          <w:szCs w:val="24"/>
          <w:lang w:val="en-US"/>
        </w:rPr>
        <w:t xml:space="preserve">not only </w:t>
      </w:r>
      <w:r w:rsidRPr="00DA09EB">
        <w:rPr>
          <w:lang w:val="en-US"/>
        </w:rPr>
        <w:t xml:space="preserve">have greater levels of motivation </w:t>
      </w:r>
      <w:r w:rsidRPr="00DA09EB">
        <w:rPr>
          <w:lang w:val="en-US"/>
        </w:rPr>
        <w:fldChar w:fldCharType="begin"/>
      </w:r>
      <w:r w:rsidRPr="00DA09EB">
        <w:rPr>
          <w:lang w:val="en-US"/>
        </w:rPr>
        <w:instrText xml:space="preserve"> ADDIN ZOTERO_ITEM CSL_CITATION {"citationID":"22pe4ot0se","properties":{"formattedCitation":"(Judge &amp; Ilies, 2002)","plainCitation":"(Judge &amp; Ilies, 2002)"},"citationItems":[{"id":345,"uris":["http://zotero.org/users/local/xfYBRopx/items/KWPJVT2N"],"uri":["http://zotero.org/users/local/xfYBRopx/items/KWPJVT2N"],"itemData":{"id":345,"type":"article-journal","title":"Relationship of personality to performance motivation: a meta-analytic review","container-title":"The Journal of Applied Psychology","page":"797-807","volume":"87","issue":"4","source":"PubMed","abstract":"This article provides a meta-analysis of the relationship between the five-factor model of personality and 3 central theories of performance motivation (goal-setting, expectancy, and self-efficacy motivation). The quantitative review includes 150 correlations from 65 studies. Traits were organized according to the five-factor model of personality. Results indicated that Neuroticism (average validity = -.31) and Conscientiousness (average validity = .24) were the strongest and most consistent correlates of performance motivation across the 3 theoretical perspectives. Results further indicated that the validity of 3 of the Big Five traits--Neuroticism, Extraversion, and Conscientiousness--generalized across studies. As a set, the Big Five traits had an average multiple correlation of .49 with the motivational criteria, suggesting that the Big Five traits are an important source of performance motivation.","ISSN":"0021-9010","note":"PMID: 12184582","shortTitle":"Relationship of personality to performance motivation","journalAbbreviation":"J Appl Psychol","language":"eng","author":[{"family":"Judge","given":"Timothy A."},{"family":"Ilies","given":"Remus"}],"issued":{"date-parts":[["2002",8]]},"PMID":"12184582"}}],"schema":"https://github.com/citation-style-language/schema/raw/master/csl-citation.json"} </w:instrText>
      </w:r>
      <w:r w:rsidRPr="00DA09EB">
        <w:rPr>
          <w:lang w:val="en-US"/>
        </w:rPr>
        <w:fldChar w:fldCharType="separate"/>
      </w:r>
      <w:r w:rsidR="00463CCC" w:rsidRPr="00463CCC">
        <w:rPr>
          <w:rFonts w:cs="Times New Roman"/>
          <w:lang w:val="en-US"/>
        </w:rPr>
        <w:t>(Judge &amp; Ilies, 2002)</w:t>
      </w:r>
      <w:r w:rsidRPr="00DA09EB">
        <w:rPr>
          <w:lang w:val="en-US"/>
        </w:rPr>
        <w:fldChar w:fldCharType="end"/>
      </w:r>
      <w:r w:rsidRPr="00DA09EB">
        <w:rPr>
          <w:lang w:val="en-US"/>
        </w:rPr>
        <w:t>,</w:t>
      </w:r>
      <w:r w:rsidR="00F9657A" w:rsidRPr="00DA09EB">
        <w:rPr>
          <w:rFonts w:cs="Times New Roman"/>
          <w:szCs w:val="24"/>
          <w:lang w:val="en-US"/>
        </w:rPr>
        <w:t xml:space="preserve"> </w:t>
      </w:r>
      <w:r w:rsidR="00453172" w:rsidRPr="00DA09EB">
        <w:rPr>
          <w:rFonts w:cs="Times New Roman"/>
          <w:szCs w:val="24"/>
          <w:lang w:val="en-US"/>
        </w:rPr>
        <w:t xml:space="preserve">but also </w:t>
      </w:r>
      <w:r w:rsidR="00F9657A" w:rsidRPr="00DA09EB">
        <w:rPr>
          <w:rFonts w:cs="Times New Roman"/>
          <w:szCs w:val="24"/>
          <w:lang w:val="en-US"/>
        </w:rPr>
        <w:t>set</w:t>
      </w:r>
      <w:r w:rsidRPr="00DA09EB">
        <w:rPr>
          <w:rFonts w:cs="Times New Roman"/>
          <w:szCs w:val="24"/>
          <w:lang w:val="en-US"/>
        </w:rPr>
        <w:t xml:space="preserve"> </w:t>
      </w:r>
      <w:r w:rsidR="007341EB" w:rsidRPr="00DA09EB">
        <w:rPr>
          <w:rFonts w:cs="Times New Roman"/>
          <w:szCs w:val="24"/>
          <w:lang w:val="en-US"/>
        </w:rPr>
        <w:t xml:space="preserve">themselves </w:t>
      </w:r>
      <w:r w:rsidRPr="00DA09EB">
        <w:rPr>
          <w:rFonts w:cs="Times New Roman"/>
          <w:szCs w:val="24"/>
          <w:lang w:val="en-US"/>
        </w:rPr>
        <w:t xml:space="preserve">higher goals </w:t>
      </w:r>
      <w:r w:rsidRPr="00DA09EB">
        <w:rPr>
          <w:rFonts w:cs="Times New Roman"/>
          <w:szCs w:val="24"/>
          <w:lang w:val="en-US"/>
        </w:rPr>
        <w:fldChar w:fldCharType="begin"/>
      </w:r>
      <w:r w:rsidRPr="00DA09EB">
        <w:rPr>
          <w:rFonts w:cs="Times New Roman"/>
          <w:szCs w:val="24"/>
          <w:lang w:val="en-US"/>
        </w:rPr>
        <w:instrText xml:space="preserve"> ADDIN ZOTERO_ITEM CSL_CITATION {"citationID":"tiqjl6rju","properties":{"formattedCitation":"(Barrick, Mount, &amp; Strauss, 1993)","plainCitation":"(Barrick, Mount, &amp; Strauss, 1993)"},"citationItems":[{"id":243,"uris":["http://zotero.org/users/local/xfYBRopx/items/QAWC6IG3"],"uri":["http://zotero.org/users/local/xfYBRopx/items/QAWC6IG3"],"itemData":{"id":243,"type":"article-journal","title":"Conscientiousness and performance of sales representatives: Test of the mediating effects of goal setting","container-title":"Journal of Applied Psychology","page":"715-722","volume":"78","issue":"5","source":"APA PsycNET","abstract":"Used 91 sales representatives to test a process model that assessed the relationship of conscientiousness to job performance through mediating motivational (goal-setting) variables. Linear structural equation modeling showed that sales representatives high in conscientiousness are more likely to set goals and are more likely to be committed to goals, which in turn is associated with greater sales volume and higher supervisory ratings of job performance. Results also showed that conscientiousness is directly related to supervisory ratings. Consistent with previous research, results showed that ability was also related to supervisory ratings of job performance and, to a lesser extent, sales volume. Contrary to expectations, 1 other personality construct, extraversion, was not related to sales volume or to supervisory ratings of job performance. Implications and future research needs are discussed.","DOI":"10.1037/0021-9010.78.5.715","ISSN":"1939-1854(Electronic);0021-9010(Print)","shortTitle":"Conscientiousness and performance of sales representatives","author":[{"family":"Barrick","given":"Murray R."},{"family":"Mount","given":"Michael K."},{"family":"Strauss","given":"Judy P."}],"issued":{"date-parts":[["1993"]]}}}],"schema":"https://github.com/citation-style-language/schema/raw/master/csl-citation.json"} </w:instrText>
      </w:r>
      <w:r w:rsidRPr="00DA09EB">
        <w:rPr>
          <w:rFonts w:cs="Times New Roman"/>
          <w:szCs w:val="24"/>
          <w:lang w:val="en-US"/>
        </w:rPr>
        <w:fldChar w:fldCharType="separate"/>
      </w:r>
      <w:r w:rsidR="00463CCC" w:rsidRPr="00463CCC">
        <w:rPr>
          <w:rFonts w:cs="Times New Roman"/>
          <w:lang w:val="en-US"/>
        </w:rPr>
        <w:t>(Barrick, Mount, &amp; Strauss, 1993)</w:t>
      </w:r>
      <w:r w:rsidRPr="00DA09EB">
        <w:rPr>
          <w:rFonts w:cs="Times New Roman"/>
          <w:szCs w:val="24"/>
          <w:lang w:val="en-US"/>
        </w:rPr>
        <w:fldChar w:fldCharType="end"/>
      </w:r>
      <w:r w:rsidR="00944689" w:rsidRPr="00DA09EB">
        <w:rPr>
          <w:rFonts w:cs="Times New Roman"/>
          <w:szCs w:val="24"/>
          <w:lang w:val="en-US"/>
        </w:rPr>
        <w:t xml:space="preserve">, </w:t>
      </w:r>
      <w:r w:rsidR="00453172" w:rsidRPr="00DA09EB">
        <w:rPr>
          <w:rFonts w:cs="Times New Roman"/>
          <w:szCs w:val="24"/>
          <w:lang w:val="en-US"/>
        </w:rPr>
        <w:t>demonstrate a</w:t>
      </w:r>
      <w:r w:rsidRPr="00DA09EB">
        <w:rPr>
          <w:rFonts w:cs="Times New Roman"/>
          <w:szCs w:val="24"/>
          <w:lang w:val="en-US"/>
        </w:rPr>
        <w:t xml:space="preserve"> higher propensity to financially plan </w:t>
      </w:r>
      <w:r w:rsidRPr="00DA09EB">
        <w:rPr>
          <w:rFonts w:cs="Times New Roman"/>
          <w:szCs w:val="24"/>
          <w:lang w:val="en-US"/>
        </w:rPr>
        <w:fldChar w:fldCharType="begin"/>
      </w:r>
      <w:r w:rsidR="00463CCC">
        <w:rPr>
          <w:rFonts w:cs="Times New Roman"/>
          <w:szCs w:val="24"/>
          <w:lang w:val="en-US"/>
        </w:rPr>
        <w:instrText xml:space="preserve"> ADDIN ZOTERO_ITEM CSL_CITATION {"citationID":"283t83l1qn","properties":{"formattedCitation":"(Ameriks, Caplin, &amp; Leahy, 2003)","plainCitation":"(Ameriks, Caplin, &amp; Leahy, 2003)"},"citationItems":[{"id":319,"uris":["http://zotero.org/users/local/xfYBRopx/items/KBBRK44A"],"uri":["http://zotero.org/users/local/xfYBRopx/items/KBBRK44A"],"itemData":{"id":319,"type":"article-journal","title":"Wealth accumulation and the propensity to plan","container-title":"The Quarterly Journal of Economics","page":"1007-1047","volume":"118","issue":"3","source":"qje.oxfordjournals.org","abstract":"Why do similar households end up with very different levels of wealth? We show that differences in the attitudes and skills with which they approach financial planning are a significant factor. We use new and unique survey data to assess these differences and to measure each household's “propensity to plan.” We show that those with a higher such propensity spend more time developing financial plans, and that this shift in planning is associated with increased wealth. These findings are consistent with broad psychological evidence concerning the beneficial impacts of planning on goal pursuit. Those with a high propensity to plan may be better able to control their spending, and thereby achieve their goal of wealth accumulation. We find direct evidence supporting this effortful self-control channel in the very strong relationship we uncover between the propensity to plan and budgeting behavior.","DOI":"10.1162/00335530360698487","ISSN":"0033-5533, 1531-4650","journalAbbreviation":"The Quarterly Journal of Economics","language":"en","author":[{"family":"Ameriks","given":"John"},{"family":"Caplin","given":"Andrew"},{"family":"Leahy","given":"John"}],"issued":{"date-parts":[["2003",1,8]]}}}],"schema":"https://github.com/citation-style-language/schema/raw/master/csl-citation.json"} </w:instrText>
      </w:r>
      <w:r w:rsidRPr="00DA09EB">
        <w:rPr>
          <w:rFonts w:cs="Times New Roman"/>
          <w:szCs w:val="24"/>
          <w:lang w:val="en-US"/>
        </w:rPr>
        <w:fldChar w:fldCharType="separate"/>
      </w:r>
      <w:r w:rsidR="00463CCC" w:rsidRPr="00463CCC">
        <w:rPr>
          <w:rFonts w:cs="Times New Roman"/>
          <w:lang w:val="en-US"/>
        </w:rPr>
        <w:t>(Ameriks, Caplin, &amp; Leahy, 2003)</w:t>
      </w:r>
      <w:r w:rsidRPr="00DA09EB">
        <w:rPr>
          <w:rFonts w:cs="Times New Roman"/>
          <w:szCs w:val="24"/>
          <w:lang w:val="en-US"/>
        </w:rPr>
        <w:fldChar w:fldCharType="end"/>
      </w:r>
      <w:r w:rsidR="00944689" w:rsidRPr="00DA09EB">
        <w:rPr>
          <w:rFonts w:cs="Times New Roman"/>
          <w:szCs w:val="24"/>
          <w:lang w:val="en-US"/>
        </w:rPr>
        <w:t xml:space="preserve">, </w:t>
      </w:r>
      <w:r w:rsidR="00944689" w:rsidRPr="00DA09EB">
        <w:rPr>
          <w:lang w:val="en-US"/>
        </w:rPr>
        <w:t xml:space="preserve">obtain </w:t>
      </w:r>
      <w:r w:rsidR="00944689" w:rsidRPr="00DA09EB">
        <w:rPr>
          <w:rFonts w:cs="Times New Roman"/>
          <w:szCs w:val="24"/>
          <w:lang w:val="en-US"/>
        </w:rPr>
        <w:t xml:space="preserve">higher wages </w:t>
      </w:r>
      <w:r w:rsidR="00944689" w:rsidRPr="00DA09EB">
        <w:rPr>
          <w:rFonts w:cs="Times New Roman"/>
          <w:szCs w:val="24"/>
          <w:lang w:val="en-US"/>
        </w:rPr>
        <w:fldChar w:fldCharType="begin"/>
      </w:r>
      <w:r w:rsidR="00A527E5">
        <w:rPr>
          <w:rFonts w:cs="Times New Roman"/>
          <w:szCs w:val="24"/>
          <w:lang w:val="en-US"/>
        </w:rPr>
        <w:instrText xml:space="preserve"> ADDIN ZOTERO_ITEM CSL_CITATION {"citationID":"1hrvv03h1l","properties":{"formattedCitation":"(Mueller &amp; Plug, 2006)","plainCitation":"(Mueller &amp; Plug, 2006)"},"citationItems":[{"id":300,"uris":["http://zotero.org/users/local/xfYBRopx/items/A8QD8BPC"],"uri":["http://zotero.org/users/local/xfYBRopx/items/A8QD8BPC"],"itemData":{"id":300,"type":"article-journal","title":"Estimating the effect of personality on male and female earnings","container-title":"Industrial &amp; Labor Relations Review","page":"3-22","volume":"60","issue":"1","source":"ilr.sagepub.com","abstract":"The authors adopt the Five-Factor Model of personality structure to explore how personality affected the earnings of a large group of men and women who graduated from Wisconsin high schools in 1957 and were re-interviewed in 1992. All five basic traits—extroversion, agreeableness, conscientiousness, neuroticism, and openness to experience—had statistically significant positive or negative earnings effects, and together they appear to have had effects comparable to those commonly found for cognitive ability. Among men, substantial earnings advantages were associated with antagonism (the obverse of agreeableness), emotional stability (the obverse of neuroticism), and openness to experience; among women, with conscientiousness and openness to experience. Of the five traits, the evidence indicates that agreeableness had the greatest influence on gender differences in earnings: men were considerably more antagonistic (non-agreeable) than women, on average, and men alone were rewarded for that trait.","DOI":"10.1177/001979390606000101","ISSN":"0019-7939, 2162-271X","journalAbbreviation":"Industrial &amp; Labor Relations Review","language":"en","author":[{"family":"Mueller","given":"Gerrit"},{"family":"Plug","given":"Erik"}],"issued":{"date-parts":[["2006",10,1]]}}}],"schema":"https://github.com/citation-style-language/schema/raw/master/csl-citation.json"} </w:instrText>
      </w:r>
      <w:r w:rsidR="00944689" w:rsidRPr="00DA09EB">
        <w:rPr>
          <w:rFonts w:cs="Times New Roman"/>
          <w:szCs w:val="24"/>
          <w:lang w:val="en-US"/>
        </w:rPr>
        <w:fldChar w:fldCharType="separate"/>
      </w:r>
      <w:r w:rsidR="00463CCC" w:rsidRPr="00463CCC">
        <w:rPr>
          <w:rFonts w:cs="Times New Roman"/>
          <w:lang w:val="en-US"/>
        </w:rPr>
        <w:t>(Mueller &amp; Plug, 2006)</w:t>
      </w:r>
      <w:r w:rsidR="00944689" w:rsidRPr="00DA09EB">
        <w:rPr>
          <w:rFonts w:cs="Times New Roman"/>
          <w:szCs w:val="24"/>
          <w:lang w:val="en-US"/>
        </w:rPr>
        <w:fldChar w:fldCharType="end"/>
      </w:r>
      <w:r w:rsidR="00453172" w:rsidRPr="00DA09EB">
        <w:rPr>
          <w:rFonts w:cs="Times New Roman"/>
          <w:szCs w:val="24"/>
          <w:lang w:val="en-US"/>
        </w:rPr>
        <w:t xml:space="preserve">, and have higher well-being </w:t>
      </w:r>
      <w:r w:rsidR="00453172" w:rsidRPr="00DA09EB">
        <w:rPr>
          <w:rFonts w:cs="Times New Roman"/>
          <w:szCs w:val="24"/>
          <w:lang w:val="en-US"/>
        </w:rPr>
        <w:fldChar w:fldCharType="begin"/>
      </w:r>
      <w:r w:rsidR="000A4C39">
        <w:rPr>
          <w:rFonts w:cs="Times New Roman"/>
          <w:szCs w:val="24"/>
          <w:lang w:val="en-US"/>
        </w:rPr>
        <w:instrText xml:space="preserve"> ADDIN ZOTERO_ITEM CSL_CITATION {"citationID":"nBhRE1kE","properties":{"formattedCitation":"(Boyce, Wood, &amp; Powdthavee, 2013; Steel, Schmidt, &amp; Shultz, 2008)","plainCitation":"(Boyce, Wood, &amp; Powdthavee, 2013; Steel, Schmidt, &amp; Shultz, 2008)"},"citationItems":[{"id":51,"uris":["http://zotero.org/users/local/xfYBRopx/items/MNIT5H3N"],"uri":["http://zotero.org/users/local/xfYBRopx/items/MNIT5H3N"],"itemData":{"id":51,"type":"article-journal","title":"Is personality fixed? Personality changes as much as “variable” economic factors and more strongly predicts changes to life satisfaction","container-title":"Social Indicators Research","page":"287-305","volume":"111","issue":"1","source":"link.springer.com","abstract":"Personality is the strongest and most consistent cross-sectional predictor of high subjective well-being. Less predictive economic factors, such as higher income or improved job status, are often the focus of applied subjective well-being research due to a perception that they can change whereas personality cannot. As such there has been limited investigation into personality change and how such changes might bring about higher well-being. In a longitudinal analysis of 8625 individuals we examine Big Five personality measures at two time points to determine whether an individual’s personality changes and also the extent to which such changes in personality can predict changes in life satisfaction. We find that personality changes at least as much as economic factors and relates much more strongly to changes in life satisfaction. Our results therefore suggest that personality can change and that such change is important and meaningful. Our findings may help inform policy debate over how best to help individuals and nations improve their well-being.","DOI":"10.1007/s11205-012-0006-z","ISSN":"0303-8300, 1573-0921","shortTitle":"Is Personality Fixed?","journalAbbreviation":"Soc Indic Res","language":"en","author":[{"family":"Boyce","given":"Christopher J."},{"family":"Wood","given":"Alex M."},{"family":"Powdthavee","given":"Nattavudh"}],"issued":{"date-parts":[["2013"]]}}},{"id":308,"uris":["http://zotero.org/users/local/xfYBRopx/items/DV7QBPGS"],"uri":["http://zotero.org/users/local/xfYBRopx/items/DV7QBPGS"],"itemData":{"id":308,"type":"article-journal","title":"Refining the relationship between personality and subjective well-being","container-title":"Psychological Bulletin","page":"138-161","volume":"134","issue":"1","source":"PubMed","abstract":"Understanding subjective well-being (SWB) has historically been a core human endeavor and presently spans fields from management to mental health. Previous meta-analyses have indicated that personality traits are one of the best predictors. Still, these past results indicate only a moderate relationship, weaker than suggested by several lines of reasoning. This may be because of commensurability, where researchers have grouped together substantively disparate measures in their analyses. In this article, the authors review and address this problem directly, focusing on individual measures of personality (e.g., the Neuroticism-Extroversion-Openness Personality Inventory; P. T. Costa &amp; R. R. McCrae, 1992) and categories of SWB (e.g., life satisfaction). In addition, the authors take a multivariate approach, assessing how much variance personality traits account for individually as well as together. Results indicate that different personality and SWB scales can be substantively different and that the relationship between the two is typically much larger (e.g., 4 times) than previous meta-analyses have indicated. Total SWB variance accounted for by personality can reach as high as 39% or 63% disattenuated. These results also speak to meta-analyses in general and the need to account for scale differences once a sufficient research base has been generated.","DOI":"10.1037/0033-2909.134.1.138","ISSN":"0033-2909","note":"PMID: 18193998","journalAbbreviation":"Psychol Bull","language":"eng","author":[{"family":"Steel","given":"Piers"},{"family":"Schmidt","given":"Joseph"},{"family":"Shultz","given":"Jonas"}],"issued":{"date-parts":[["2008",1]]},"PMID":"18193998"}}],"schema":"https://github.com/citation-style-language/schema/raw/master/csl-citation.json"} </w:instrText>
      </w:r>
      <w:r w:rsidR="00453172" w:rsidRPr="00DA09EB">
        <w:rPr>
          <w:rFonts w:cs="Times New Roman"/>
          <w:szCs w:val="24"/>
          <w:lang w:val="en-US"/>
        </w:rPr>
        <w:fldChar w:fldCharType="separate"/>
      </w:r>
      <w:r w:rsidR="000A4C39" w:rsidRPr="000A4C39">
        <w:rPr>
          <w:rFonts w:cs="Times New Roman"/>
        </w:rPr>
        <w:t>(Boyce, Wood, &amp; Powdthavee, 2013; Steel, Schmidt, &amp; Shultz, 2008)</w:t>
      </w:r>
      <w:r w:rsidR="00453172" w:rsidRPr="00DA09EB">
        <w:rPr>
          <w:rFonts w:cs="Times New Roman"/>
          <w:szCs w:val="24"/>
          <w:lang w:val="en-US"/>
        </w:rPr>
        <w:fldChar w:fldCharType="end"/>
      </w:r>
      <w:r w:rsidR="00DA09EB">
        <w:rPr>
          <w:rFonts w:cs="Times New Roman"/>
          <w:szCs w:val="24"/>
          <w:lang w:val="en-US"/>
        </w:rPr>
        <w:t>,</w:t>
      </w:r>
      <w:r w:rsidR="00CA1E78" w:rsidRPr="00DA09EB">
        <w:rPr>
          <w:rFonts w:cs="Times New Roman"/>
          <w:szCs w:val="24"/>
          <w:lang w:val="en-US"/>
        </w:rPr>
        <w:t xml:space="preserve"> leading to the </w:t>
      </w:r>
      <w:r w:rsidR="00453172" w:rsidRPr="00DA09EB">
        <w:rPr>
          <w:rFonts w:cs="Times New Roman"/>
          <w:szCs w:val="24"/>
          <w:lang w:val="en-US"/>
        </w:rPr>
        <w:t>general</w:t>
      </w:r>
      <w:r w:rsidR="00944689" w:rsidRPr="00DA09EB">
        <w:rPr>
          <w:rFonts w:cs="Times New Roman"/>
          <w:szCs w:val="24"/>
          <w:lang w:val="en-US"/>
        </w:rPr>
        <w:t xml:space="preserve"> </w:t>
      </w:r>
      <w:r w:rsidR="00453172" w:rsidRPr="00DA09EB">
        <w:rPr>
          <w:rFonts w:cs="Times New Roman"/>
          <w:szCs w:val="24"/>
          <w:lang w:val="en-US"/>
        </w:rPr>
        <w:t>concept</w:t>
      </w:r>
      <w:r w:rsidR="00CA1E78" w:rsidRPr="00DA09EB">
        <w:rPr>
          <w:rFonts w:cs="Times New Roman"/>
          <w:szCs w:val="24"/>
          <w:lang w:val="en-US"/>
        </w:rPr>
        <w:t>ion that it is</w:t>
      </w:r>
      <w:r w:rsidR="00453172" w:rsidRPr="00DA09EB">
        <w:rPr>
          <w:rFonts w:cs="Times New Roman"/>
          <w:szCs w:val="24"/>
          <w:lang w:val="en-US"/>
        </w:rPr>
        <w:t xml:space="preserve"> a positive adaptive personality</w:t>
      </w:r>
      <w:r w:rsidR="00944689" w:rsidRPr="00DA09EB">
        <w:rPr>
          <w:rFonts w:cs="Times New Roman"/>
          <w:szCs w:val="24"/>
          <w:lang w:val="en-US"/>
        </w:rPr>
        <w:t xml:space="preserve"> </w:t>
      </w:r>
      <w:r w:rsidR="00453172" w:rsidRPr="00DA09EB">
        <w:rPr>
          <w:rFonts w:cs="Times New Roman"/>
          <w:szCs w:val="24"/>
          <w:lang w:val="en-US"/>
        </w:rPr>
        <w:t xml:space="preserve">trait. </w:t>
      </w:r>
      <w:r w:rsidR="00D52E38" w:rsidRPr="00DA09EB">
        <w:rPr>
          <w:lang w:val="en-US"/>
        </w:rPr>
        <w:t xml:space="preserve">Theoretically, however, it has been argued that personality </w:t>
      </w:r>
      <w:r w:rsidR="00D52E38" w:rsidRPr="00DA09EB">
        <w:rPr>
          <w:rFonts w:cs="Times New Roman"/>
          <w:szCs w:val="24"/>
          <w:lang w:val="en-US"/>
        </w:rPr>
        <w:t>has evolved to meet the adaptive needs of changing contexts and thus represent</w:t>
      </w:r>
      <w:r w:rsidR="00DA09EB">
        <w:rPr>
          <w:rFonts w:cs="Times New Roman"/>
          <w:szCs w:val="24"/>
          <w:lang w:val="en-US"/>
        </w:rPr>
        <w:t>s</w:t>
      </w:r>
      <w:r w:rsidR="00D52E38" w:rsidRPr="00DA09EB">
        <w:rPr>
          <w:rFonts w:cs="Times New Roman"/>
          <w:szCs w:val="24"/>
          <w:lang w:val="en-US"/>
        </w:rPr>
        <w:t xml:space="preserve"> a trade-off between different fitness costs and benefits </w:t>
      </w:r>
      <w:r w:rsidR="00453172" w:rsidRPr="00DA09EB">
        <w:rPr>
          <w:rFonts w:cs="Times New Roman"/>
          <w:szCs w:val="24"/>
          <w:lang w:val="en-US"/>
        </w:rPr>
        <w:lastRenderedPageBreak/>
        <w:fldChar w:fldCharType="begin"/>
      </w:r>
      <w:r w:rsidR="00453172" w:rsidRPr="00DA09EB">
        <w:rPr>
          <w:rFonts w:cs="Times New Roman"/>
          <w:szCs w:val="24"/>
          <w:lang w:val="en-US"/>
        </w:rPr>
        <w:instrText xml:space="preserve"> ADDIN ZOTERO_ITEM CSL_CITATION {"citationID":"26u64lqaa6","properties":{"formattedCitation":"(Nettle, 2006)","plainCitation":"(Nettle, 2006)"},"citationItems":[{"id":347,"uris":["http://zotero.org/users/local/xfYBRopx/items/M32H9FA8"],"uri":["http://zotero.org/users/local/xfYBRopx/items/M32H9FA8"],"itemData":{"id":347,"type":"article-journal","title":"The evolution of personality variation in humans and other animals","container-title":"The American Psychologist","page":"622-631","volume":"61","issue":"6","source":"PubMed","abstract":"A comprehensive evolutionary framework for understanding the maintenance of heritable behavioral variation in humans is yet to be developed. Some evolutionary psychologists have argued that heritable variation will not be found in important, fitness-relevant characteristics because of the winnowing effect of natural selection. This article propounds the opposite view. Heritable variation is ubiquitous in all species, and there are a number of frameworks for understanding its persistence. The author argues that each of the Big Five dimensions of human personality can be seen as the result of a trade-off between different fitness costs and benefits. As there is no unconditionally optimal value of these trade-offs, it is to be expected that genetic diversity will be retained in the population.","DOI":"10.1037/0003-066X.61.6.622","ISSN":"0003-066X","note":"PMID: 16953749","journalAbbreviation":"Am Psychol","language":"eng","author":[{"family":"Nettle","given":"Daniel"}],"issued":{"date-parts":[["2006",9]]},"PMID":"16953749"}}],"schema":"https://github.com/citation-style-language/schema/raw/master/csl-citation.json"} </w:instrText>
      </w:r>
      <w:r w:rsidR="00453172" w:rsidRPr="00DA09EB">
        <w:rPr>
          <w:rFonts w:cs="Times New Roman"/>
          <w:szCs w:val="24"/>
          <w:lang w:val="en-US"/>
        </w:rPr>
        <w:fldChar w:fldCharType="separate"/>
      </w:r>
      <w:r w:rsidR="00463CCC" w:rsidRPr="00463CCC">
        <w:rPr>
          <w:rFonts w:cs="Times New Roman"/>
          <w:lang w:val="en-US"/>
        </w:rPr>
        <w:t>(Nettle, 2006)</w:t>
      </w:r>
      <w:r w:rsidR="00453172" w:rsidRPr="00DA09EB">
        <w:rPr>
          <w:rFonts w:cs="Times New Roman"/>
          <w:szCs w:val="24"/>
          <w:lang w:val="en-US"/>
        </w:rPr>
        <w:fldChar w:fldCharType="end"/>
      </w:r>
      <w:r w:rsidR="00D52E38" w:rsidRPr="00DA09EB">
        <w:rPr>
          <w:rFonts w:cs="Times New Roman"/>
          <w:szCs w:val="24"/>
          <w:lang w:val="en-US"/>
        </w:rPr>
        <w:t xml:space="preserve">. </w:t>
      </w:r>
      <w:r w:rsidR="009402E3" w:rsidRPr="00DA09EB">
        <w:rPr>
          <w:rFonts w:cs="Times New Roman"/>
          <w:szCs w:val="24"/>
          <w:lang w:val="en-US"/>
        </w:rPr>
        <w:t>No</w:t>
      </w:r>
      <w:r w:rsidR="00D52E38" w:rsidRPr="00DA09EB">
        <w:rPr>
          <w:rFonts w:cs="Times New Roman"/>
          <w:szCs w:val="24"/>
          <w:lang w:val="en-US"/>
        </w:rPr>
        <w:t xml:space="preserve"> unconditional optimal trade-off exists and thus as context changes adaptive outcomes should vary for individuals according to their personality. A major implication of this is that </w:t>
      </w:r>
      <w:r w:rsidR="009402E3" w:rsidRPr="00DA09EB">
        <w:rPr>
          <w:rFonts w:cs="Times New Roman"/>
          <w:szCs w:val="24"/>
          <w:lang w:val="en-US"/>
        </w:rPr>
        <w:t xml:space="preserve">some </w:t>
      </w:r>
      <w:r w:rsidR="00D52E38" w:rsidRPr="00DA09EB">
        <w:rPr>
          <w:rFonts w:cs="Times New Roman"/>
          <w:szCs w:val="24"/>
          <w:lang w:val="en-US"/>
        </w:rPr>
        <w:t xml:space="preserve">traits that are usually believed to be beneficial may also have a ‘dark-side’ and others, seen generally as negative, may have a ‘bright-side’ under certain environmental conditions </w:t>
      </w:r>
      <w:r w:rsidR="00453172" w:rsidRPr="00DA09EB">
        <w:rPr>
          <w:rFonts w:cs="Times New Roman"/>
          <w:szCs w:val="24"/>
          <w:lang w:val="en-US"/>
        </w:rPr>
        <w:fldChar w:fldCharType="begin"/>
      </w:r>
      <w:r w:rsidR="00A527E5">
        <w:rPr>
          <w:rFonts w:cs="Times New Roman"/>
          <w:szCs w:val="24"/>
          <w:lang w:val="en-US"/>
        </w:rPr>
        <w:instrText xml:space="preserve"> ADDIN ZOTERO_ITEM CSL_CITATION {"citationID":"wK4XSWo5","properties":{"formattedCitation":"(see Boyce, Wood, &amp; Brown, 2010; Ferguson et al., 2014)","plainCitation":"(see Boyce, Wood, &amp; Brown, 2010; Ferguson et al., 2014)"},"citationItems":[{"id":225,"uris":["http://zotero.org/users/local/xfYBRopx/items/CX6VDVHI"],"uri":["http://zotero.org/users/local/xfYBRopx/items/CX6VDVHI"],"itemData":{"id":225,"type":"article-journal","title":"The dark side of conscientiousness: Conscientious people experience greater drops in life satisfaction following unemployment","container-title":"Journal of Research in Personality","page":"535-539","volume":"44","issue":"4","source":"ScienceDirect","abstract":"Conscientious individuals tend to achieve more and have higher well-being. This has led to a view that conscientiousness is always positive for well-being. We hypothesize that conscientiousness could be detrimental to well-being when failure is experienced, such as when individuals become unemployed. In a 4-year longitudinal study of 9570 individuals interviewed yearly we show that the drop in an individual’s life satisfaction following unemployment is significantly moderated by their conscientiousness. After 3 years of unemployment individuals high in conscientiousness (i.e. one standard deviation above the mean) experience a 120% higher decrease in life satisfaction than those at low levels. Thus the positive relationship typically seen between conscientiousness and well-being is reversed: conscientiousness is therefore not always good for well-being.","DOI":"10.1016/j.jrp.2010.05.001","ISSN":"0092-6566","shortTitle":"The dark side of conscientiousness","journalAbbreviation":"Journal of Research in Personality","author":[{"family":"Boyce","given":"Christopher J."},{"family":"Wood","given":"Alex M."},{"family":"Brown","given":"Gordon D. A."}],"issued":{"date-parts":[["2010",8]]}},"prefix":"see "},{"id":514,"uris":["http://zotero.org/users/local/xfYBRopx/items/CKWKZ4CT"],"uri":["http://zotero.org/users/local/xfYBRopx/items/CKWKZ4CT"],"itemData":{"id":514,"type":"article-journal","title":"The ‘dark side’ and ‘bright side’ of personality: When too much conscientiousness and too little anxiety are detrimental with respect to the acquisition of medical knowledge and skill","container-title":"PloS one","page":"e88606","volume":"9","issue":"2","source":"Google Scholar","shortTitle":"The ‘dark side’and ‘bright side’of personality","author":[{"family":"Ferguson","given":"Eamonn"},{"family":"Semper","given":"Heather"},{"family":"Yates","given":"Janet"},{"family":"Fitzgerald","given":"J. Edward"},{"family":"Skatova","given":"Anya"},{"family":"James","given":"David"}],"issued":{"date-parts":[["2014"]]}}}],"schema":"https://github.com/citation-style-language/schema/raw/master/csl-citation.json"} </w:instrText>
      </w:r>
      <w:r w:rsidR="00453172" w:rsidRPr="00DA09EB">
        <w:rPr>
          <w:rFonts w:cs="Times New Roman"/>
          <w:szCs w:val="24"/>
          <w:lang w:val="en-US"/>
        </w:rPr>
        <w:fldChar w:fldCharType="separate"/>
      </w:r>
      <w:r w:rsidR="00463CCC" w:rsidRPr="00463CCC">
        <w:rPr>
          <w:rFonts w:cs="Times New Roman"/>
          <w:lang w:val="en-US"/>
        </w:rPr>
        <w:t>(see Boyce, Wood, &amp; Brown, 2010; Ferguson et al., 2014)</w:t>
      </w:r>
      <w:r w:rsidR="00453172" w:rsidRPr="00DA09EB">
        <w:rPr>
          <w:rFonts w:cs="Times New Roman"/>
          <w:szCs w:val="24"/>
          <w:lang w:val="en-US"/>
        </w:rPr>
        <w:fldChar w:fldCharType="end"/>
      </w:r>
      <w:r w:rsidR="00D52E38" w:rsidRPr="00DA09EB">
        <w:rPr>
          <w:rFonts w:cs="Times New Roman"/>
          <w:szCs w:val="24"/>
          <w:lang w:val="en-US"/>
        </w:rPr>
        <w:t xml:space="preserve">. </w:t>
      </w:r>
    </w:p>
    <w:p w14:paraId="740CE500" w14:textId="4C8A7251" w:rsidR="00D52E38" w:rsidRPr="00DA09EB" w:rsidRDefault="00D52E38" w:rsidP="00AB4C94">
      <w:pPr>
        <w:spacing w:line="480" w:lineRule="auto"/>
        <w:ind w:firstLine="720"/>
        <w:rPr>
          <w:rFonts w:cs="Times New Roman"/>
          <w:szCs w:val="24"/>
          <w:lang w:val="en-US"/>
        </w:rPr>
      </w:pPr>
      <w:r w:rsidRPr="00DA09EB">
        <w:rPr>
          <w:lang w:val="en-US"/>
        </w:rPr>
        <w:t>C</w:t>
      </w:r>
      <w:r w:rsidRPr="00DA09EB">
        <w:rPr>
          <w:rFonts w:cs="Times New Roman"/>
          <w:szCs w:val="24"/>
          <w:lang w:val="en-US"/>
        </w:rPr>
        <w:t xml:space="preserve">onscientiousness, whilst seemingly essential to long-term goal attainment </w:t>
      </w:r>
      <w:r w:rsidR="005B1080" w:rsidRPr="00DA09EB">
        <w:rPr>
          <w:rFonts w:cs="Times New Roman"/>
          <w:szCs w:val="24"/>
          <w:lang w:val="en-US"/>
        </w:rPr>
        <w:fldChar w:fldCharType="begin"/>
      </w:r>
      <w:r w:rsidR="005B1080" w:rsidRPr="00DA09EB">
        <w:rPr>
          <w:rFonts w:cs="Times New Roman"/>
          <w:szCs w:val="24"/>
          <w:lang w:val="en-US"/>
        </w:rPr>
        <w:instrText xml:space="preserve"> ADDIN ZOTERO_ITEM CSL_CITATION {"citationID":"1kba3gsrf2","properties":{"formattedCitation":"(Duckworth, Peterson, Matthews, &amp; Kelly, 2007)","plainCitation":"(Duckworth, Peterson, Matthews, &amp; Kelly, 2007)"},"citationItems":[{"id":516,"uris":["http://zotero.org/users/local/xfYBRopx/items/INCWQTWX"],"uri":["http://zotero.org/users/local/xfYBRopx/items/INCWQTWX"],"itemData":{"id":516,"type":"article-journal","title":"Grit: Perseverance and passion for long-term goals","container-title":"Journal of Personality and Social Psychology","page":"1087-1101","volume":"92","issue":"6","source":"APA PsycNET","abstract":"The importance of intellectual talent to achievement in all professional domains is well established, but less is known about other individual differences that predict success. The authors tested the importance of 1 noncognitive trait: grit. Defined as perseverance and passion for long-term goals, grit accounted for an average of 4% of the variance in success outcomes, including educational attainment among 2 samples of adults (N=1,545 and N=690), grade point average among Ivy League undergraduates (N=138), retention in 2 classes of United States Military Academy, West Point, cadets (N=1,218 and N=1,308), and ranking in the National Spelling Bee (N=175). Grit did not relate positively to IQ but was highly correlated with Big Five Conscientiousness. Grit nonetheless demonstrated incremental predictive validity of success measures over and beyond IQ and conscientiousness. Collectively, these findings suggest that the achievement of difficult goals entails not only talent but also the sustained and focused application of talent over time.","DOI":"10.1037/0022-3514.92.6.1087","ISSN":"1939-1315(Electronic);0022-3514(Print)","shortTitle":"Grit","author":[{"family":"Duckworth","given":"Angela L."},{"family":"Peterson","given":"Christopher"},{"family":"Matthews","given":"Michael D."},{"family":"Kelly","given":"Dennis R."}],"issued":{"date-parts":[["2007"]]}}}],"schema":"https://github.com/citation-style-language/schema/raw/master/csl-citation.json"} </w:instrText>
      </w:r>
      <w:r w:rsidR="005B1080" w:rsidRPr="00DA09EB">
        <w:rPr>
          <w:rFonts w:cs="Times New Roman"/>
          <w:szCs w:val="24"/>
          <w:lang w:val="en-US"/>
        </w:rPr>
        <w:fldChar w:fldCharType="separate"/>
      </w:r>
      <w:r w:rsidR="00463CCC" w:rsidRPr="00463CCC">
        <w:rPr>
          <w:rFonts w:cs="Times New Roman"/>
          <w:lang w:val="en-US"/>
        </w:rPr>
        <w:t>(Duckworth, Peterson, Matthews, &amp; Kelly, 2007)</w:t>
      </w:r>
      <w:r w:rsidR="005B1080" w:rsidRPr="00DA09EB">
        <w:rPr>
          <w:rFonts w:cs="Times New Roman"/>
          <w:szCs w:val="24"/>
          <w:lang w:val="en-US"/>
        </w:rPr>
        <w:fldChar w:fldCharType="end"/>
      </w:r>
      <w:r w:rsidRPr="00DA09EB">
        <w:rPr>
          <w:rFonts w:cs="Times New Roman"/>
          <w:szCs w:val="24"/>
          <w:lang w:val="en-US"/>
        </w:rPr>
        <w:t>, is also accompanied by a rigidity of thought</w:t>
      </w:r>
      <w:r w:rsidR="007341EB" w:rsidRPr="00DA09EB">
        <w:rPr>
          <w:rFonts w:cs="Times New Roman"/>
          <w:szCs w:val="24"/>
          <w:lang w:val="en-US"/>
        </w:rPr>
        <w:t xml:space="preserve"> and o</w:t>
      </w:r>
      <w:r w:rsidRPr="00DA09EB">
        <w:rPr>
          <w:rFonts w:cs="Times New Roman"/>
          <w:szCs w:val="24"/>
          <w:lang w:val="en-US"/>
        </w:rPr>
        <w:t xml:space="preserve">bsessiveness </w:t>
      </w:r>
      <w:r w:rsidR="005B1080" w:rsidRPr="00DA09EB">
        <w:rPr>
          <w:rFonts w:cs="Times New Roman"/>
          <w:szCs w:val="24"/>
          <w:lang w:val="en-US"/>
        </w:rPr>
        <w:fldChar w:fldCharType="begin"/>
      </w:r>
      <w:r w:rsidR="00AB4C94">
        <w:rPr>
          <w:rFonts w:cs="Times New Roman"/>
          <w:szCs w:val="24"/>
          <w:lang w:val="en-US"/>
        </w:rPr>
        <w:instrText xml:space="preserve"> ADDIN ZOTERO_ITEM CSL_CITATION {"citationID":"2jt2tbraf7","properties":{"formattedCitation":"(Carter, Guan, Maples, Williamson, &amp; Miller, 2015; Nettle, 2006)","plainCitation":"(Carter, Guan, Maples, Williamson, &amp; Miller, 2015; Nettle, 2006)"},"citationItems":[{"id":518,"uris":["http://zotero.org/users/local/xfYBRopx/items/MGVKRWGF"],"uri":["http://zotero.org/users/local/xfYBRopx/items/MGVKRWGF"],"itemData":{"id":518,"type":"article-journal","title":"The downsides of extreme conscientiousness for psychological well-being: The role of obsessive compulsive tendencies","container-title":"Journal of Personality","source":"Wiley Online Library","abstract":"Although conscientiousness exhibits positive relations with psychological well-being, theoretical and empirical work suggests individuals can be too conscientious, resulting in obsessive-compulsiveness, and therein less positive individual outcomes. However, the potential for curvilinearity between conscientiousness and well-being has been underexplored. We measured 912 subjects on facets of conscientiousness, obsessive-compulsive personality, and well-being variables (life satisfaction, job satisfaction, self-esteem, positive affect, negative affect, work stress). Methods of scoring included traditional sum-scoring, traditional item response theory (IRT), and a relatively new IRT approach. Structural models were estimated to evaluate curvilinearity. Results confirmed the curvilinear relationship between conscientiousness and well-being, and demonstrated that differential facet-level relationships underlie weaker curvilinearity at the general trait level. Consistency was found in the strength of relation between conscientiousness facets with their obsessive-compulsive variants and their contribution to decreased well-being. The most common association was that higher standing on conscientiousness facets was positively related to negative affect. Findings support the idea that extreme standing on facets of conscientiousness more strongly linked to their obsessive-compulsive variants contributed to lower well-being, highlighting the importance of considering alternative functional representations of the relationship between personality and other constructs. Future work should seek to further clarify the link between conscientiousness and negative affect.","URL":"http://onlinelibrary.wiley.com/doi/10.1111/jopy.12177/abstract","DOI":"10.1111/jopy.12177","ISSN":"1467-6494","shortTitle":"The Downsides of Extreme Conscientiousness for Psychological Well-being","journalAbbreviation":"J Pers","language":"en","author":[{"family":"Carter","given":"Nathan T."},{"family":"Guan","given":"Li"},{"family":"Maples","given":"Jessica L."},{"family":"Williamson","given":"Rachel L."},{"family":"Miller","given":"Joshua D."}],"issued":{"date-parts":[["2015",5,1]]},"accessed":{"date-parts":[["2015",10,6]]}}},{"id":347,"uris":["http://zotero.org/users/local/xfYBRopx/items/M32H9FA8"],"uri":["http://zotero.org/users/local/xfYBRopx/items/M32H9FA8"],"itemData":{"id":347,"type":"article-journal","title":"The evolution of personality variation in humans and other animals","container-title":"The American Psychologist","page":"622-631","volume":"61","issue":"6","source":"PubMed","abstract":"A comprehensive evolutionary framework for understanding the maintenance of heritable behavioral variation in humans is yet to be developed. Some evolutionary psychologists have argued that heritable variation will not be found in important, fitness-relevant characteristics because of the winnowing effect of natural selection. This article propounds the opposite view. Heritable variation is ubiquitous in all species, and there are a number of frameworks for understanding its persistence. The author argues that each of the Big Five dimensions of human personality can be seen as the result of a trade-off between different fitness costs and benefits. As there is no unconditionally optimal value of these trade-offs, it is to be expected that genetic diversity will be retained in the population.","DOI":"10.1037/0003-066X.61.6.622","ISSN":"0003-066X","note":"PMID: 16953749","journalAbbreviation":"Am Psychol","language":"eng","author":[{"family":"Nettle","given":"Daniel"}],"issued":{"date-parts":[["2006",9]]},"PMID":"16953749"}}],"schema":"https://github.com/citation-style-language/schema/raw/master/csl-citation.json"} </w:instrText>
      </w:r>
      <w:r w:rsidR="005B1080" w:rsidRPr="00DA09EB">
        <w:rPr>
          <w:rFonts w:cs="Times New Roman"/>
          <w:szCs w:val="24"/>
          <w:lang w:val="en-US"/>
        </w:rPr>
        <w:fldChar w:fldCharType="separate"/>
      </w:r>
      <w:r w:rsidR="00463CCC" w:rsidRPr="00463CCC">
        <w:rPr>
          <w:rFonts w:cs="Times New Roman"/>
          <w:lang w:val="en-US"/>
        </w:rPr>
        <w:t>(Carter, Guan, Maples, Williamson, &amp; Miller, 2015; Nettle, 2006)</w:t>
      </w:r>
      <w:r w:rsidR="005B1080" w:rsidRPr="00DA09EB">
        <w:rPr>
          <w:rFonts w:cs="Times New Roman"/>
          <w:szCs w:val="24"/>
          <w:lang w:val="en-US"/>
        </w:rPr>
        <w:fldChar w:fldCharType="end"/>
      </w:r>
      <w:r w:rsidRPr="00DA09EB">
        <w:rPr>
          <w:rFonts w:cs="Times New Roman"/>
          <w:szCs w:val="24"/>
          <w:lang w:val="en-US"/>
        </w:rPr>
        <w:t xml:space="preserve">. Such factors may be particularly problematic under specific circumstances, for example, when a desired </w:t>
      </w:r>
      <w:r w:rsidR="00F9657A" w:rsidRPr="00DA09EB">
        <w:rPr>
          <w:rFonts w:cs="Times New Roman"/>
          <w:szCs w:val="24"/>
          <w:lang w:val="en-US"/>
        </w:rPr>
        <w:t>outcome</w:t>
      </w:r>
      <w:r w:rsidRPr="00DA09EB">
        <w:rPr>
          <w:rFonts w:cs="Times New Roman"/>
          <w:szCs w:val="24"/>
          <w:lang w:val="en-US"/>
        </w:rPr>
        <w:t xml:space="preserve"> is not achieved or</w:t>
      </w:r>
      <w:r w:rsidR="009402E3" w:rsidRPr="00DA09EB">
        <w:rPr>
          <w:rFonts w:cs="Times New Roman"/>
          <w:szCs w:val="24"/>
          <w:lang w:val="en-US"/>
        </w:rPr>
        <w:t xml:space="preserve"> is achieved and then </w:t>
      </w:r>
      <w:r w:rsidR="00F9657A" w:rsidRPr="00DA09EB">
        <w:rPr>
          <w:rFonts w:cs="Times New Roman"/>
          <w:szCs w:val="24"/>
          <w:lang w:val="en-US"/>
        </w:rPr>
        <w:t>lost</w:t>
      </w:r>
      <w:r w:rsidRPr="00DA09EB">
        <w:rPr>
          <w:rFonts w:cs="Times New Roman"/>
          <w:szCs w:val="24"/>
          <w:lang w:val="en-US"/>
        </w:rPr>
        <w:t>.</w:t>
      </w:r>
      <w:r w:rsidR="00B67490" w:rsidRPr="00DA09EB">
        <w:rPr>
          <w:rFonts w:cs="Times New Roman"/>
          <w:szCs w:val="24"/>
          <w:lang w:val="en-US"/>
        </w:rPr>
        <w:t xml:space="preserve"> Conscientious individuals</w:t>
      </w:r>
      <w:r w:rsidRPr="00DA09EB">
        <w:rPr>
          <w:rFonts w:cs="Times New Roman"/>
          <w:szCs w:val="24"/>
          <w:lang w:val="en-US"/>
        </w:rPr>
        <w:t xml:space="preserve"> place </w:t>
      </w:r>
      <w:r w:rsidR="00470FD7" w:rsidRPr="00DA09EB">
        <w:rPr>
          <w:rFonts w:cs="Times New Roman"/>
          <w:szCs w:val="24"/>
          <w:lang w:val="en-US"/>
        </w:rPr>
        <w:t xml:space="preserve">great </w:t>
      </w:r>
      <w:r w:rsidRPr="00DA09EB">
        <w:rPr>
          <w:rFonts w:cs="Times New Roman"/>
          <w:szCs w:val="24"/>
          <w:lang w:val="en-US"/>
        </w:rPr>
        <w:t xml:space="preserve">value on economic </w:t>
      </w:r>
      <w:r w:rsidR="00F9657A" w:rsidRPr="00DA09EB">
        <w:rPr>
          <w:rFonts w:cs="Times New Roman"/>
          <w:szCs w:val="24"/>
          <w:lang w:val="en-US"/>
        </w:rPr>
        <w:t>outcomes</w:t>
      </w:r>
      <w:r w:rsidRPr="00DA09EB">
        <w:rPr>
          <w:rFonts w:cs="Times New Roman"/>
          <w:szCs w:val="24"/>
          <w:lang w:val="en-US"/>
        </w:rPr>
        <w:t xml:space="preserve"> </w:t>
      </w:r>
      <w:r w:rsidR="005B1080" w:rsidRPr="00DA09EB">
        <w:rPr>
          <w:rFonts w:cs="Times New Roman"/>
          <w:szCs w:val="24"/>
          <w:lang w:val="en-US"/>
        </w:rPr>
        <w:fldChar w:fldCharType="begin"/>
      </w:r>
      <w:r w:rsidR="005B1080" w:rsidRPr="00DA09EB">
        <w:rPr>
          <w:rFonts w:cs="Times New Roman"/>
          <w:szCs w:val="24"/>
          <w:lang w:val="en-US"/>
        </w:rPr>
        <w:instrText xml:space="preserve"> ADDIN ZOTERO_ITEM CSL_CITATION {"citationID":"1kretvrfa1","properties":{"formattedCitation":"(Roberts &amp; Robins, 2000)","plainCitation":"(Roberts &amp; Robins, 2000)"},"citationItems":[{"id":521,"uris":["http://zotero.org/users/local/xfYBRopx/items/E8SCZCJW"],"uri":["http://zotero.org/users/local/xfYBRopx/items/E8SCZCJW"],"itemData":{"id":521,"type":"article-journal","title":"Broad dispositions, broad aspirations: The intersection of personality traits and major life goals","container-title":"Personality and Social Psychology Bulletin","page":"1284–1296","volume":"26","issue":"10","source":"Google Scholar","shortTitle":"Broad dispositions, broad aspirations","author":[{"family":"Roberts","given":"Brent W."},{"family":"Robins","given":"Richard W."}],"issued":{"date-parts":[["2000"]]}}}],"schema":"https://github.com/citation-style-language/schema/raw/master/csl-citation.json"} </w:instrText>
      </w:r>
      <w:r w:rsidR="005B1080" w:rsidRPr="00DA09EB">
        <w:rPr>
          <w:rFonts w:cs="Times New Roman"/>
          <w:szCs w:val="24"/>
          <w:lang w:val="en-US"/>
        </w:rPr>
        <w:fldChar w:fldCharType="separate"/>
      </w:r>
      <w:r w:rsidR="00463CCC" w:rsidRPr="00463CCC">
        <w:rPr>
          <w:rFonts w:cs="Times New Roman"/>
          <w:lang w:val="en-US"/>
        </w:rPr>
        <w:t>(Roberts &amp; Robins, 2000)</w:t>
      </w:r>
      <w:r w:rsidR="005B1080" w:rsidRPr="00DA09EB">
        <w:rPr>
          <w:rFonts w:cs="Times New Roman"/>
          <w:szCs w:val="24"/>
          <w:lang w:val="en-US"/>
        </w:rPr>
        <w:fldChar w:fldCharType="end"/>
      </w:r>
      <w:r w:rsidR="005B1080" w:rsidRPr="00DA09EB">
        <w:rPr>
          <w:rFonts w:cs="Times New Roman"/>
          <w:szCs w:val="24"/>
          <w:lang w:val="en-US"/>
        </w:rPr>
        <w:t xml:space="preserve"> </w:t>
      </w:r>
      <w:r w:rsidRPr="00DA09EB">
        <w:rPr>
          <w:rFonts w:cs="Times New Roman"/>
          <w:szCs w:val="24"/>
          <w:lang w:val="en-US"/>
        </w:rPr>
        <w:t xml:space="preserve">suggesting </w:t>
      </w:r>
      <w:r w:rsidR="00F9657A" w:rsidRPr="00DA09EB">
        <w:rPr>
          <w:rFonts w:cs="Times New Roman"/>
          <w:szCs w:val="24"/>
          <w:lang w:val="en-US"/>
        </w:rPr>
        <w:t xml:space="preserve">that </w:t>
      </w:r>
      <w:r w:rsidR="005B1080" w:rsidRPr="00DA09EB">
        <w:rPr>
          <w:rFonts w:cs="Times New Roman"/>
          <w:szCs w:val="24"/>
          <w:lang w:val="en-US"/>
        </w:rPr>
        <w:t>conscientious individuals sh</w:t>
      </w:r>
      <w:r w:rsidR="00B67490" w:rsidRPr="00DA09EB">
        <w:rPr>
          <w:rFonts w:cs="Times New Roman"/>
          <w:szCs w:val="24"/>
          <w:lang w:val="en-US"/>
        </w:rPr>
        <w:t xml:space="preserve">ould experience a more pronounced effect from </w:t>
      </w:r>
      <w:r w:rsidR="00CA1E78" w:rsidRPr="00DA09EB">
        <w:rPr>
          <w:rFonts w:cs="Times New Roman"/>
          <w:szCs w:val="24"/>
          <w:lang w:val="en-US"/>
        </w:rPr>
        <w:t>a</w:t>
      </w:r>
      <w:r w:rsidR="00B67490" w:rsidRPr="00DA09EB">
        <w:rPr>
          <w:rFonts w:cs="Times New Roman"/>
          <w:szCs w:val="24"/>
          <w:lang w:val="en-US"/>
        </w:rPr>
        <w:t xml:space="preserve"> loss </w:t>
      </w:r>
      <w:r w:rsidR="00CA1E78" w:rsidRPr="00DA09EB">
        <w:rPr>
          <w:rFonts w:cs="Times New Roman"/>
          <w:szCs w:val="24"/>
          <w:lang w:val="en-US"/>
        </w:rPr>
        <w:t>in the financial domain</w:t>
      </w:r>
      <w:r w:rsidR="00BA3A9B" w:rsidRPr="00DA09EB">
        <w:rPr>
          <w:rFonts w:cs="Times New Roman"/>
          <w:szCs w:val="24"/>
          <w:lang w:val="en-US"/>
        </w:rPr>
        <w:t xml:space="preserve"> </w:t>
      </w:r>
      <w:r w:rsidR="00CA1E78" w:rsidRPr="00DA09EB">
        <w:rPr>
          <w:rFonts w:cs="Times New Roman"/>
          <w:szCs w:val="24"/>
          <w:lang w:val="en-US"/>
        </w:rPr>
        <w:fldChar w:fldCharType="begin"/>
      </w:r>
      <w:r w:rsidR="00B306B0">
        <w:rPr>
          <w:rFonts w:cs="Times New Roman"/>
          <w:szCs w:val="24"/>
          <w:lang w:val="en-US"/>
        </w:rPr>
        <w:instrText xml:space="preserve"> ADDIN ZOTERO_ITEM CSL_CITATION {"citationID":"yqigGiBb","properties":{"formattedCitation":"(Boyce, Wood, et al., 2010)","plainCitation":"(Boyce, Wood, et al., 2010)"},"citationItems":[{"id":225,"uris":["http://zotero.org/users/local/xfYBRopx/items/CX6VDVHI"],"uri":["http://zotero.org/users/local/xfYBRopx/items/CX6VDVHI"],"itemData":{"id":225,"type":"article-journal","title":"The dark side of conscientiousness: Conscientious people experience greater drops in life satisfaction following unemployment","container-title":"Journal of Research in Personality","page":"535-539","volume":"44","issue":"4","source":"ScienceDirect","abstract":"Conscientious individuals tend to achieve more and have higher well-being. This has led to a view that conscientiousness is always positive for well-being. We hypothesize that conscientiousness could be detrimental to well-being when failure is experienced, such as when individuals become unemployed. In a 4-year longitudinal study of 9570 individuals interviewed yearly we show that the drop in an individual’s life satisfaction following unemployment is significantly moderated by their conscientiousness. After 3 years of unemployment individuals high in conscientiousness (i.e. one standard deviation above the mean) experience a 120% higher decrease in life satisfaction than those at low levels. Thus the positive relationship typically seen between conscientiousness and well-being is reversed: conscientiousness is therefore not always good for well-being.","DOI":"10.1016/j.jrp.2010.05.001","ISSN":"0092-6566","shortTitle":"The dark side of conscientiousness","journalAbbreviation":"Journal of Research in Personality","author":[{"family":"Boyce","given":"Christopher J."},{"family":"Wood","given":"Alex M."},{"family":"Brown","given":"Gordon D. A."}],"issued":{"date-parts":[["2010",8]]}}}],"schema":"https://github.com/citation-style-language/schema/raw/master/csl-citation.json"} </w:instrText>
      </w:r>
      <w:r w:rsidR="00CA1E78" w:rsidRPr="00DA09EB">
        <w:rPr>
          <w:rFonts w:cs="Times New Roman"/>
          <w:szCs w:val="24"/>
          <w:lang w:val="en-US"/>
        </w:rPr>
        <w:fldChar w:fldCharType="end"/>
      </w:r>
      <w:r w:rsidR="00B306B0" w:rsidRPr="00B306B0">
        <w:rPr>
          <w:rFonts w:cs="Times New Roman"/>
          <w:szCs w:val="24"/>
          <w:lang w:val="en-US"/>
        </w:rPr>
        <w:t>(Boyce, Wood, et al., 2010)</w:t>
      </w:r>
      <w:r w:rsidR="00CA1E78" w:rsidRPr="00DA09EB">
        <w:rPr>
          <w:rFonts w:cs="Times New Roman"/>
          <w:szCs w:val="24"/>
          <w:lang w:val="en-US"/>
        </w:rPr>
        <w:t xml:space="preserve">. </w:t>
      </w:r>
      <w:r w:rsidR="00AE0E40" w:rsidRPr="00DA09EB">
        <w:rPr>
          <w:rFonts w:cs="Times New Roman"/>
          <w:szCs w:val="24"/>
          <w:lang w:val="en-US"/>
        </w:rPr>
        <w:t>More generally</w:t>
      </w:r>
      <w:r w:rsidRPr="00DA09EB">
        <w:rPr>
          <w:rFonts w:cs="Times New Roman"/>
          <w:szCs w:val="24"/>
          <w:lang w:val="en-US"/>
        </w:rPr>
        <w:t xml:space="preserve">, </w:t>
      </w:r>
      <w:r w:rsidR="00937CEA" w:rsidRPr="00DA09EB">
        <w:rPr>
          <w:rFonts w:cs="Times New Roman"/>
          <w:szCs w:val="24"/>
          <w:lang w:val="en-US"/>
        </w:rPr>
        <w:t xml:space="preserve">since </w:t>
      </w:r>
      <w:r w:rsidR="008471FC" w:rsidRPr="00DA09EB">
        <w:rPr>
          <w:rFonts w:cs="Times New Roman"/>
          <w:szCs w:val="24"/>
          <w:lang w:val="en-US"/>
        </w:rPr>
        <w:t xml:space="preserve">conscientious individuals </w:t>
      </w:r>
      <w:r w:rsidR="00937CEA" w:rsidRPr="00DA09EB">
        <w:rPr>
          <w:rFonts w:cs="Times New Roman"/>
          <w:szCs w:val="24"/>
          <w:lang w:val="en-US"/>
        </w:rPr>
        <w:t xml:space="preserve">put more effort into </w:t>
      </w:r>
      <w:r w:rsidR="008471FC" w:rsidRPr="00DA09EB">
        <w:rPr>
          <w:rFonts w:cs="Times New Roman"/>
          <w:szCs w:val="24"/>
          <w:lang w:val="en-US"/>
        </w:rPr>
        <w:t xml:space="preserve">achieving </w:t>
      </w:r>
      <w:r w:rsidR="00937CEA" w:rsidRPr="00DA09EB">
        <w:rPr>
          <w:rFonts w:cs="Times New Roman"/>
          <w:szCs w:val="24"/>
          <w:lang w:val="en-US"/>
        </w:rPr>
        <w:t xml:space="preserve">their </w:t>
      </w:r>
      <w:r w:rsidR="008471FC" w:rsidRPr="00DA09EB">
        <w:rPr>
          <w:rFonts w:cs="Times New Roman"/>
          <w:szCs w:val="24"/>
          <w:lang w:val="en-US"/>
        </w:rPr>
        <w:t xml:space="preserve">goals </w:t>
      </w:r>
      <w:r w:rsidR="008471FC" w:rsidRPr="00DA09EB">
        <w:rPr>
          <w:rFonts w:cs="Times New Roman"/>
          <w:szCs w:val="24"/>
          <w:lang w:val="en-US"/>
        </w:rPr>
        <w:fldChar w:fldCharType="begin"/>
      </w:r>
      <w:r w:rsidR="008471FC" w:rsidRPr="00DA09EB">
        <w:rPr>
          <w:rFonts w:cs="Times New Roman"/>
          <w:szCs w:val="24"/>
          <w:lang w:val="en-US"/>
        </w:rPr>
        <w:instrText xml:space="preserve"> ADDIN ZOTERO_ITEM CSL_CITATION {"citationID":"2d2l41uo7h","properties":{"formattedCitation":"(Duckworth et al., 2007)","plainCitation":"(Duckworth et al., 2007)"},"citationItems":[{"id":516,"uris":["http://zotero.org/users/local/xfYBRopx/items/INCWQTWX"],"uri":["http://zotero.org/users/local/xfYBRopx/items/INCWQTWX"],"itemData":{"id":516,"type":"article-journal","title":"Grit: Perseverance and passion for long-term goals","container-title":"Journal of Personality and Social Psychology","page":"1087-1101","volume":"92","issue":"6","source":"APA PsycNET","abstract":"The importance of intellectual talent to achievement in all professional domains is well established, but less is known about other individual differences that predict success. The authors tested the importance of 1 noncognitive trait: grit. Defined as perseverance and passion for long-term goals, grit accounted for an average of 4% of the variance in success outcomes, including educational attainment among 2 samples of adults (N=1,545 and N=690), grade point average among Ivy League undergraduates (N=138), retention in 2 classes of United States Military Academy, West Point, cadets (N=1,218 and N=1,308), and ranking in the National Spelling Bee (N=175). Grit did not relate positively to IQ but was highly correlated with Big Five Conscientiousness. Grit nonetheless demonstrated incremental predictive validity of success measures over and beyond IQ and conscientiousness. Collectively, these findings suggest that the achievement of difficult goals entails not only talent but also the sustained and focused application of talent over time.","DOI":"10.1037/0022-3514.92.6.1087","ISSN":"1939-1315(Electronic);0022-3514(Print)","shortTitle":"Grit","author":[{"family":"Duckworth","given":"Angela L."},{"family":"Peterson","given":"Christopher"},{"family":"Matthews","given":"Michael D."},{"family":"Kelly","given":"Dennis R."}],"issued":{"date-parts":[["2007"]]}}}],"schema":"https://github.com/citation-style-language/schema/raw/master/csl-citation.json"} </w:instrText>
      </w:r>
      <w:r w:rsidR="008471FC" w:rsidRPr="00DA09EB">
        <w:rPr>
          <w:rFonts w:cs="Times New Roman"/>
          <w:szCs w:val="24"/>
          <w:lang w:val="en-US"/>
        </w:rPr>
        <w:fldChar w:fldCharType="separate"/>
      </w:r>
      <w:r w:rsidR="00463CCC" w:rsidRPr="00463CCC">
        <w:rPr>
          <w:rFonts w:cs="Times New Roman"/>
          <w:lang w:val="en-US"/>
        </w:rPr>
        <w:t>(Duckworth et al., 2007)</w:t>
      </w:r>
      <w:r w:rsidR="008471FC" w:rsidRPr="00DA09EB">
        <w:rPr>
          <w:rFonts w:cs="Times New Roman"/>
          <w:szCs w:val="24"/>
          <w:lang w:val="en-US"/>
        </w:rPr>
        <w:fldChar w:fldCharType="end"/>
      </w:r>
      <w:r w:rsidR="00937CEA" w:rsidRPr="00DA09EB">
        <w:rPr>
          <w:rFonts w:cs="Times New Roman"/>
          <w:szCs w:val="24"/>
          <w:lang w:val="en-US"/>
        </w:rPr>
        <w:t xml:space="preserve"> the loss of that outcome might be appraised as due to lack of their own ability as opposed to a lack of effort. </w:t>
      </w:r>
      <w:r w:rsidR="00B3760F" w:rsidRPr="00DA09EB">
        <w:rPr>
          <w:rFonts w:cs="Times New Roman"/>
          <w:szCs w:val="24"/>
          <w:lang w:val="en-US"/>
        </w:rPr>
        <w:t xml:space="preserve">Indeed, conscientiousness is positively associated with internal locus of control </w:t>
      </w:r>
      <w:r w:rsidR="00DD67CD" w:rsidRPr="00DA09EB">
        <w:rPr>
          <w:rFonts w:cs="Times New Roman"/>
          <w:szCs w:val="24"/>
          <w:lang w:val="en-US"/>
        </w:rPr>
        <w:fldChar w:fldCharType="begin"/>
      </w:r>
      <w:r w:rsidR="00DD67CD" w:rsidRPr="00DA09EB">
        <w:rPr>
          <w:rFonts w:cs="Times New Roman"/>
          <w:szCs w:val="24"/>
          <w:lang w:val="en-US"/>
        </w:rPr>
        <w:instrText xml:space="preserve"> ADDIN ZOTERO_ITEM CSL_CITATION {"citationID":"1d6tsmr5k3","properties":{"formattedCitation":"(Judge, Erez, Bono, &amp; Thoresen, 2002)","plainCitation":"(Judge, Erez, Bono, &amp; Thoresen, 2002)"},"citationItems":[{"id":602,"uris":["http://zotero.org/users/local/xfYBRopx/items/SEBFFWQS"],"uri":["http://zotero.org/users/local/xfYBRopx/items/SEBFFWQS"],"itemData":{"id":602,"type":"article-journal","title":"Are measures of self-esteem, neuroticism, locus of control, and generalized self-efficacy indicators of a common core construct?","container-title":"Journal of Personality and Social Psychology","page":"693-710","volume":"83","issue":"3","source":"PubMed","abstract":"The authors present results of 4 studies that seek to determine the discriminant and incremental validity of the 3 most widely studied traits in psychology-self-esteem, neuroticism, and locus of control-along with a 4th, closely related trait-generalized self-efficacy. Meta-analytic results indicated that measures of the 4 traits were strongly related. Results also demonstrated that a single factor explained the relationships among measures of the 4 traits. The 4 trait measures display relatively poor discriminant validity, and each accounted for little incremental variance in predicting external criteria relative to the higher order construct. In light of these results, the authors suggest that measures purporting to assess self-esteem, locus of control, neuroticism, and generalized self-efficacy may be markers of the same higher order concept.","ISSN":"0022-3514","note":"PMID: 12219863","journalAbbreviation":"J Pers Soc Psychol","language":"eng","author":[{"family":"Judge","given":"Timothy A."},{"family":"Erez","given":"Amir"},{"family":"Bono","given":"Joyce E."},{"family":"Thoresen","given":"Carl J."}],"issued":{"date-parts":[["2002",9]]},"PMID":"12219863"}}],"schema":"https://github.com/citation-style-language/schema/raw/master/csl-citation.json"} </w:instrText>
      </w:r>
      <w:r w:rsidR="00DD67CD" w:rsidRPr="00DA09EB">
        <w:rPr>
          <w:rFonts w:cs="Times New Roman"/>
          <w:szCs w:val="24"/>
          <w:lang w:val="en-US"/>
        </w:rPr>
        <w:fldChar w:fldCharType="separate"/>
      </w:r>
      <w:r w:rsidR="00463CCC" w:rsidRPr="00463CCC">
        <w:rPr>
          <w:rFonts w:cs="Times New Roman"/>
          <w:lang w:val="en-US"/>
        </w:rPr>
        <w:t>(Judge, Erez, Bono, &amp; Thoresen, 2002)</w:t>
      </w:r>
      <w:r w:rsidR="00DD67CD" w:rsidRPr="00DA09EB">
        <w:rPr>
          <w:rFonts w:cs="Times New Roman"/>
          <w:szCs w:val="24"/>
          <w:lang w:val="en-US"/>
        </w:rPr>
        <w:fldChar w:fldCharType="end"/>
      </w:r>
      <w:r w:rsidR="00B3760F" w:rsidRPr="00DA09EB">
        <w:rPr>
          <w:rFonts w:cs="Times New Roman"/>
          <w:szCs w:val="24"/>
          <w:lang w:val="en-US"/>
        </w:rPr>
        <w:t xml:space="preserve">. </w:t>
      </w:r>
      <w:r w:rsidR="00C6738F" w:rsidRPr="00DA09EB">
        <w:rPr>
          <w:lang w:val="en-US"/>
        </w:rPr>
        <w:t xml:space="preserve">Specifically, </w:t>
      </w:r>
      <w:r w:rsidR="00B3760F" w:rsidRPr="00DA09EB">
        <w:rPr>
          <w:lang w:val="en-US"/>
        </w:rPr>
        <w:t>this suggest</w:t>
      </w:r>
      <w:r w:rsidR="00DD67CD" w:rsidRPr="00DA09EB">
        <w:rPr>
          <w:lang w:val="en-US"/>
        </w:rPr>
        <w:t>s</w:t>
      </w:r>
      <w:r w:rsidR="00B3760F" w:rsidRPr="00DA09EB">
        <w:rPr>
          <w:lang w:val="en-US"/>
        </w:rPr>
        <w:t xml:space="preserve"> that </w:t>
      </w:r>
      <w:r w:rsidR="00C6738F" w:rsidRPr="00DA09EB">
        <w:rPr>
          <w:lang w:val="en-US"/>
        </w:rPr>
        <w:t xml:space="preserve">individuals </w:t>
      </w:r>
      <w:r w:rsidR="00470FD7" w:rsidRPr="00DA09EB">
        <w:rPr>
          <w:lang w:val="en-US"/>
        </w:rPr>
        <w:t xml:space="preserve">low in conscientiousness </w:t>
      </w:r>
      <w:r w:rsidR="00C6738F" w:rsidRPr="00DA09EB">
        <w:rPr>
          <w:lang w:val="en-US"/>
        </w:rPr>
        <w:t xml:space="preserve">might attribute a financial loss due to a lack of effort (a temporary and specific cause for failure); whereas, conscientious individuals who worked to the best of their ability would not be able interpret the situation in this way. Instead they may attribute their failure to their own lack of ability (a stable and general cause of failure). </w:t>
      </w:r>
      <w:r w:rsidR="00DA09EB">
        <w:rPr>
          <w:lang w:val="en-US"/>
        </w:rPr>
        <w:t>F</w:t>
      </w:r>
      <w:r w:rsidR="00DA09EB" w:rsidRPr="00DA09EB">
        <w:rPr>
          <w:lang w:val="en-US"/>
        </w:rPr>
        <w:t>ollowing the experience of negative events</w:t>
      </w:r>
      <w:r w:rsidR="00DA09EB" w:rsidRPr="00DA09EB">
        <w:rPr>
          <w:rFonts w:cs="Times New Roman"/>
          <w:szCs w:val="24"/>
          <w:lang w:val="en-US"/>
        </w:rPr>
        <w:t xml:space="preserve"> </w:t>
      </w:r>
      <w:r w:rsidR="00DA09EB">
        <w:rPr>
          <w:rFonts w:cs="Times New Roman"/>
          <w:szCs w:val="24"/>
          <w:lang w:val="en-US"/>
        </w:rPr>
        <w:t>s</w:t>
      </w:r>
      <w:r w:rsidR="00C6738F" w:rsidRPr="00DA09EB">
        <w:rPr>
          <w:rFonts w:cs="Times New Roman"/>
          <w:szCs w:val="24"/>
          <w:lang w:val="en-US"/>
        </w:rPr>
        <w:t xml:space="preserve">uch </w:t>
      </w:r>
      <w:r w:rsidR="00B46B84" w:rsidRPr="00DA09EB">
        <w:rPr>
          <w:rFonts w:cs="Times New Roman"/>
          <w:szCs w:val="24"/>
          <w:lang w:val="en-US"/>
        </w:rPr>
        <w:t>pessimistic</w:t>
      </w:r>
      <w:r w:rsidR="00C6738F" w:rsidRPr="00DA09EB">
        <w:rPr>
          <w:rFonts w:cs="Times New Roman"/>
          <w:szCs w:val="24"/>
          <w:lang w:val="en-US"/>
        </w:rPr>
        <w:t xml:space="preserve"> </w:t>
      </w:r>
      <w:r w:rsidR="00C6738F" w:rsidRPr="00DA09EB">
        <w:rPr>
          <w:lang w:val="en-US"/>
        </w:rPr>
        <w:t>attribution style</w:t>
      </w:r>
      <w:r w:rsidR="00B46B84" w:rsidRPr="00DA09EB">
        <w:rPr>
          <w:lang w:val="en-US"/>
        </w:rPr>
        <w:t>s have</w:t>
      </w:r>
      <w:r w:rsidR="00C6738F" w:rsidRPr="00DA09EB">
        <w:rPr>
          <w:lang w:val="en-US"/>
        </w:rPr>
        <w:t xml:space="preserve"> been </w:t>
      </w:r>
      <w:r w:rsidR="00B46B84" w:rsidRPr="00DA09EB">
        <w:rPr>
          <w:lang w:val="en-US"/>
        </w:rPr>
        <w:t>linked</w:t>
      </w:r>
      <w:r w:rsidR="00C6738F" w:rsidRPr="00DA09EB">
        <w:rPr>
          <w:lang w:val="en-US"/>
        </w:rPr>
        <w:t xml:space="preserve"> to</w:t>
      </w:r>
      <w:r w:rsidR="00B46B84" w:rsidRPr="00DA09EB">
        <w:rPr>
          <w:lang w:val="en-US"/>
        </w:rPr>
        <w:t xml:space="preserve"> </w:t>
      </w:r>
      <w:r w:rsidR="00FF7BE0">
        <w:rPr>
          <w:lang w:val="en-US"/>
        </w:rPr>
        <w:t xml:space="preserve">lower self-esteem </w:t>
      </w:r>
      <w:r w:rsidR="00FF7BE0">
        <w:rPr>
          <w:lang w:val="en-US"/>
        </w:rPr>
        <w:fldChar w:fldCharType="begin"/>
      </w:r>
      <w:r w:rsidR="00FF7BE0">
        <w:rPr>
          <w:lang w:val="en-US"/>
        </w:rPr>
        <w:instrText xml:space="preserve"> ADDIN ZOTERO_ITEM CSL_CITATION {"citationID":"1lfpb1qvfb","properties":{"formattedCitation":"(Ralph &amp; Mineka, 1998)","plainCitation":"(Ralph &amp; Mineka, 1998)"},"citationItems":[{"id":490,"uris":["http://zotero.org/users/local/xfYBRopx/items/KTI4C7R2"],"uri":["http://zotero.org/users/local/xfYBRopx/items/KTI4C7R2"],"itemData":{"id":490,"type":"article-journal","title":"Attributional style and self-esteem; The prediction of emotional distress following a midterm exam","container-title":"Journal of Abnormal Psychology","page":"203-215","volume":"107","issue":"2","source":"APA PsycNET","abstract":"A midterm design was used to determine whether students' attributional style for negative achievement events interacts with self-esteem and a lower-than-expected exam grade to predict changes in measures of specific and nonspecific depression and anxiety. Participants were 141 students who completed baseline measures of attributional style and self-esteem, as well as affective measures on several occasions before and after receipt of midterm grades. A pessimistic attributional style for negative events interacted with self-esteem and outcome to predict residual changes in a combined measure of nonspecific distress and anxious arousal (marginal trend) but not a combined measure of specific depressive symptoms. Unexpectedly, the greatest residual increases in distress occurred among low-self-esteem pessimists who experienced a nonfailure outcome. These effects did not appear to be mediated by changes in hopelessness.","DOI":"10.1037/0021-843X.107.2.203","ISSN":"1939-1846(Electronic);0021-843X(Print)","author":[{"family":"Ralph","given":"John A."},{"family":"Mineka","given":"Susan"}],"issued":{"date-parts":[["1998"]]}}}],"schema":"https://github.com/citation-style-language/schema/raw/master/csl-citation.json"} </w:instrText>
      </w:r>
      <w:r w:rsidR="00FF7BE0">
        <w:rPr>
          <w:lang w:val="en-US"/>
        </w:rPr>
        <w:fldChar w:fldCharType="separate"/>
      </w:r>
      <w:r w:rsidR="00FF7BE0" w:rsidRPr="00FF7BE0">
        <w:rPr>
          <w:rFonts w:cs="Times New Roman"/>
        </w:rPr>
        <w:t>(Ralph &amp; Mineka, 1998)</w:t>
      </w:r>
      <w:r w:rsidR="00FF7BE0">
        <w:rPr>
          <w:lang w:val="en-US"/>
        </w:rPr>
        <w:fldChar w:fldCharType="end"/>
      </w:r>
      <w:r w:rsidR="00FF7BE0">
        <w:rPr>
          <w:lang w:val="en-US"/>
        </w:rPr>
        <w:t xml:space="preserve"> and </w:t>
      </w:r>
      <w:r w:rsidR="00B46B84" w:rsidRPr="00DA09EB">
        <w:rPr>
          <w:lang w:val="en-US"/>
        </w:rPr>
        <w:t>increased</w:t>
      </w:r>
      <w:r w:rsidR="00C6738F" w:rsidRPr="00DA09EB">
        <w:rPr>
          <w:lang w:val="en-US"/>
        </w:rPr>
        <w:t xml:space="preserve"> depression </w:t>
      </w:r>
      <w:r w:rsidR="00C6738F" w:rsidRPr="00DA09EB">
        <w:rPr>
          <w:lang w:val="en-US"/>
        </w:rPr>
        <w:fldChar w:fldCharType="begin"/>
      </w:r>
      <w:r w:rsidR="00CF2673">
        <w:rPr>
          <w:lang w:val="en-US"/>
        </w:rPr>
        <w:instrText xml:space="preserve"> ADDIN ZOTERO_ITEM CSL_CITATION {"citationID":"qs1GxxX2","properties":{"formattedCitation":"(Alloy et al., 2006)","plainCitation":"(Alloy et al., 2006)"},"citationItems":[{"id":535,"uris":["http://zotero.org/users/local/xfYBRopx/items/QKAVG7PE"],"uri":["http://zotero.org/users/local/xfYBRopx/items/QKAVG7PE"],"itemData":{"id":535,"type":"article-journal","title":"Prospective incidence of first onsets and recurrences of depression in individuals at high and low cognitive risk for depression","container-title":"Journal of Abnormal Psychology","page":"145-156","volume":"115","issue":"1","source":"APA PsycNET","abstract":"Do negative cognitive styles provide similar vulnerability to first onsets versus recurrences of depressive disorders, and are these associations specific to depression? The authors followed for 2.5 years prospectively college freshmen (N = 347) with no initial psychiatric disorders at high-risk (HR) versus low-risk (LR) for depression on the basis of their cognitive styles. HR participants had odds of major, minor, and hopelessness depression that were 3.5-6.8 times greater than the odds for LR individuals. Negative cognitive styles were similarly predictive of first onsets and recurrences of major depression and hopelessness depression but predicted first onsets of minor depression more strongly than recurrences. The risk groups did not differ in incidence of anxiety disorders not comorbid with depression or other disorders, but HR participants were more likely to have an onset of anxiety comorbid with depression.","DOI":"10.1037/0021-843X.115.1.145","ISSN":"1939-1846(Electronic);0021-843X(Print)","author":[{"family":"Alloy","given":"Lauren B."},{"family":"Abramson","given":"Lyn Y."},{"family":"Whitehouse","given":"Wayne G."},{"family":"Hogan","given":"Michael E."},{"family":"Panzarella","given":"Catherine"},{"family":"Rose","given":"Donna T."}],"issued":{"date-parts":[["2006"]]}}}],"schema":"https://github.com/citation-style-language/schema/raw/master/csl-citation.json"} </w:instrText>
      </w:r>
      <w:r w:rsidR="00C6738F" w:rsidRPr="00DA09EB">
        <w:rPr>
          <w:lang w:val="en-US"/>
        </w:rPr>
        <w:fldChar w:fldCharType="separate"/>
      </w:r>
      <w:r w:rsidR="00CF2673" w:rsidRPr="00CF2673">
        <w:rPr>
          <w:rFonts w:cs="Times New Roman"/>
        </w:rPr>
        <w:t>(Alloy et al., 2006)</w:t>
      </w:r>
      <w:r w:rsidR="00C6738F" w:rsidRPr="00DA09EB">
        <w:rPr>
          <w:lang w:val="en-US"/>
        </w:rPr>
        <w:fldChar w:fldCharType="end"/>
      </w:r>
      <w:r w:rsidR="008471FC" w:rsidRPr="00DA09EB">
        <w:rPr>
          <w:rFonts w:cs="Times New Roman"/>
          <w:szCs w:val="24"/>
          <w:lang w:val="en-US"/>
        </w:rPr>
        <w:t>.</w:t>
      </w:r>
      <w:r w:rsidR="00C6738F" w:rsidRPr="00DA09EB">
        <w:rPr>
          <w:rFonts w:cs="Times New Roman"/>
          <w:szCs w:val="24"/>
          <w:lang w:val="en-US"/>
        </w:rPr>
        <w:t xml:space="preserve"> </w:t>
      </w:r>
      <w:r w:rsidR="008471FC" w:rsidRPr="00DA09EB">
        <w:rPr>
          <w:rFonts w:cs="Times New Roman"/>
          <w:szCs w:val="24"/>
          <w:lang w:val="en-US"/>
        </w:rPr>
        <w:t>In addition,</w:t>
      </w:r>
      <w:r w:rsidRPr="00DA09EB">
        <w:rPr>
          <w:rFonts w:cs="Times New Roman"/>
          <w:szCs w:val="24"/>
          <w:lang w:val="en-US"/>
        </w:rPr>
        <w:t xml:space="preserve"> </w:t>
      </w:r>
      <w:r w:rsidR="008471FC" w:rsidRPr="00DA09EB">
        <w:rPr>
          <w:rFonts w:cs="Times New Roman"/>
          <w:szCs w:val="24"/>
          <w:lang w:val="en-US"/>
        </w:rPr>
        <w:t>the tendency to take</w:t>
      </w:r>
      <w:r w:rsidRPr="00DA09EB">
        <w:rPr>
          <w:rFonts w:cs="Times New Roman"/>
          <w:szCs w:val="24"/>
          <w:lang w:val="en-US"/>
        </w:rPr>
        <w:t xml:space="preserve"> self-protective </w:t>
      </w:r>
      <w:r w:rsidR="008471FC" w:rsidRPr="00DA09EB">
        <w:rPr>
          <w:rFonts w:cs="Times New Roman"/>
          <w:szCs w:val="24"/>
          <w:lang w:val="en-US"/>
        </w:rPr>
        <w:t>measures</w:t>
      </w:r>
      <w:r w:rsidRPr="00DA09EB">
        <w:rPr>
          <w:rFonts w:cs="Times New Roman"/>
          <w:szCs w:val="24"/>
          <w:lang w:val="en-US"/>
        </w:rPr>
        <w:t xml:space="preserve"> (which are likely to be higher in </w:t>
      </w:r>
      <w:r w:rsidR="00DA09EB">
        <w:rPr>
          <w:rFonts w:cs="Times New Roman"/>
          <w:szCs w:val="24"/>
          <w:lang w:val="en-US"/>
        </w:rPr>
        <w:t>conscientious individuals</w:t>
      </w:r>
      <w:r w:rsidRPr="00DA09EB">
        <w:rPr>
          <w:rFonts w:cs="Times New Roman"/>
          <w:szCs w:val="24"/>
          <w:lang w:val="en-US"/>
        </w:rPr>
        <w:t>) predict</w:t>
      </w:r>
      <w:r w:rsidR="008471FC" w:rsidRPr="00DA09EB">
        <w:rPr>
          <w:rFonts w:cs="Times New Roman"/>
          <w:szCs w:val="24"/>
          <w:lang w:val="en-US"/>
        </w:rPr>
        <w:t>s</w:t>
      </w:r>
      <w:r w:rsidRPr="00DA09EB">
        <w:rPr>
          <w:rFonts w:cs="Times New Roman"/>
          <w:szCs w:val="24"/>
          <w:lang w:val="en-US"/>
        </w:rPr>
        <w:t xml:space="preserve"> increased aversion to loss </w:t>
      </w:r>
      <w:r w:rsidR="00E545AB" w:rsidRPr="00DA09EB">
        <w:rPr>
          <w:rFonts w:cs="Times New Roman"/>
          <w:szCs w:val="24"/>
          <w:lang w:val="en-US"/>
        </w:rPr>
        <w:fldChar w:fldCharType="begin"/>
      </w:r>
      <w:r w:rsidR="00E545AB" w:rsidRPr="00DA09EB">
        <w:rPr>
          <w:rFonts w:cs="Times New Roman"/>
          <w:szCs w:val="24"/>
          <w:lang w:val="en-US"/>
        </w:rPr>
        <w:instrText xml:space="preserve"> ADDIN ZOTERO_ITEM CSL_CITATION {"citationID":"cpdjgr88j","properties":{"formattedCitation":"(Li et al., 2012)","plainCitation":"(Li et al., 2012)"},"citationItems":[{"id":496,"uris":["http://zotero.org/users/local/xfYBRopx/items/S8M7DXES"],"uri":["http://zotero.org/users/local/xfYBRopx/items/S8M7DXES"],"itemData":{"id":496,"type":"article-journal","title":"Economic decision biases and fundamental motivations: How mating and self-protection alter loss aversion","container-title":"Journal of Personality and Social Psychology","page":"550-561","volume":"102","issue":"3","source":"APA PsycNET","abstract":"Much research shows that people are loss averse, meaning that they weigh losses more heavily than gains. Drawing on an evolutionary perspective, we propose that although loss aversion might have been adaptive for solving challenges in the domain of self-protection, this may not be true for men in the domain of mating. Three experiments examine how loss aversion is influenced by mating and self-protection motives. Findings reveal that mating motives selectively erased loss aversion in men. In contrast, self-protective motives led both men and women to become more loss averse. Overall, loss aversion appears to be sensitive to evolutionarily important motives, suggesting that it may be a domain-specific bias operating according to an adaptive logic of recurring threats and opportunities in different evolutionary domains.","DOI":"10.1037/a0025844","ISSN":"1939-1315(Electronic);0022-3514(Print)","shortTitle":"Economic decision biases and fundamental motivations","author":[{"family":"Li","given":"Yexin Jessica"},{"family":"Kenrick","given":"Douglas T."},{"family":"Griskevicius","given":"Vladas"},{"family":"Neuberg","given":"Steven L."}],"issued":{"date-parts":[["2012"]]}}}],"schema":"https://github.com/citation-style-language/schema/raw/master/csl-citation.json"} </w:instrText>
      </w:r>
      <w:r w:rsidR="00E545AB" w:rsidRPr="00DA09EB">
        <w:rPr>
          <w:rFonts w:cs="Times New Roman"/>
          <w:szCs w:val="24"/>
          <w:lang w:val="en-US"/>
        </w:rPr>
        <w:fldChar w:fldCharType="separate"/>
      </w:r>
      <w:r w:rsidR="00463CCC" w:rsidRPr="00463CCC">
        <w:rPr>
          <w:rFonts w:cs="Times New Roman"/>
          <w:lang w:val="en-US"/>
        </w:rPr>
        <w:t>(Li et al., 2012)</w:t>
      </w:r>
      <w:r w:rsidR="00E545AB" w:rsidRPr="00DA09EB">
        <w:rPr>
          <w:rFonts w:cs="Times New Roman"/>
          <w:szCs w:val="24"/>
          <w:lang w:val="en-US"/>
        </w:rPr>
        <w:fldChar w:fldCharType="end"/>
      </w:r>
      <w:r w:rsidRPr="00DA09EB">
        <w:rPr>
          <w:rFonts w:cs="Times New Roman"/>
          <w:szCs w:val="24"/>
          <w:lang w:val="en-US"/>
        </w:rPr>
        <w:t xml:space="preserve">. </w:t>
      </w:r>
    </w:p>
    <w:p w14:paraId="61F3043E" w14:textId="2989BB06" w:rsidR="0084617A" w:rsidRPr="00DA09EB" w:rsidRDefault="0085628A" w:rsidP="00777128">
      <w:pPr>
        <w:spacing w:line="480" w:lineRule="auto"/>
        <w:ind w:firstLine="720"/>
        <w:rPr>
          <w:rFonts w:cs="Times New Roman"/>
          <w:szCs w:val="24"/>
          <w:lang w:val="en-US"/>
        </w:rPr>
      </w:pPr>
      <w:r w:rsidRPr="00DA09EB">
        <w:rPr>
          <w:rFonts w:cs="Times New Roman"/>
          <w:szCs w:val="24"/>
          <w:lang w:val="en-US"/>
        </w:rPr>
        <w:t xml:space="preserve">Our prediction that conscientiousness predicts how individuals respond to a financial loss also bares links with literature on stress. In particular the conservation of resources model suggests that potential or actual loss of a valued resource is the primary source of individual stress </w:t>
      </w:r>
      <w:r w:rsidRPr="00DA09EB">
        <w:rPr>
          <w:rFonts w:cs="Times New Roman"/>
          <w:szCs w:val="24"/>
          <w:lang w:val="en-US"/>
        </w:rPr>
        <w:fldChar w:fldCharType="begin"/>
      </w:r>
      <w:r w:rsidR="00FF7BE0">
        <w:rPr>
          <w:rFonts w:cs="Times New Roman"/>
          <w:szCs w:val="24"/>
          <w:lang w:val="en-US"/>
        </w:rPr>
        <w:instrText xml:space="preserve"> ADDIN ZOTERO_ITEM CSL_CITATION {"citationID":"2c70y11E","properties":{"formattedCitation":"(Hobfoll, 1989)","plainCitation":"(Hobfoll, 1989)"},"citationItems":[{"id":493,"uris":["http://zotero.org/users/local/xfYBRopx/items/VGFFZ8BH"],"uri":["http://zotero.org/users/local/xfYBRopx/items/VGFFZ8BH"],"itemData":{"id":493,"type":"article-journal","title":"Conservation of resources: A new attempt at conceptualizing stress.","container-title":"American psychologist","page":"513","volume":"44","issue":"3","source":"Google Scholar","shortTitle":"Conservation of resources","author":[{"family":"Hobfoll","given":"Stevan E."}],"issued":{"date-parts":[["1989"]]}}}],"schema":"https://github.com/citation-style-language/schema/raw/master/csl-citation.json"} </w:instrText>
      </w:r>
      <w:r w:rsidRPr="00DA09EB">
        <w:rPr>
          <w:rFonts w:cs="Times New Roman"/>
          <w:szCs w:val="24"/>
          <w:lang w:val="en-US"/>
        </w:rPr>
        <w:fldChar w:fldCharType="separate"/>
      </w:r>
      <w:r w:rsidR="00FF7BE0" w:rsidRPr="00FF7BE0">
        <w:rPr>
          <w:rFonts w:cs="Times New Roman"/>
        </w:rPr>
        <w:t>(Hobfoll, 1989)</w:t>
      </w:r>
      <w:r w:rsidRPr="00DA09EB">
        <w:rPr>
          <w:rFonts w:cs="Times New Roman"/>
          <w:szCs w:val="24"/>
          <w:lang w:val="en-US"/>
        </w:rPr>
        <w:fldChar w:fldCharType="end"/>
      </w:r>
      <w:r w:rsidRPr="00DA09EB">
        <w:rPr>
          <w:rFonts w:cs="Times New Roman"/>
          <w:szCs w:val="24"/>
          <w:lang w:val="en-US"/>
        </w:rPr>
        <w:t xml:space="preserve">. The loss of any resource may threaten an individual’s status, economic stability, relationships, basic beliefs, and self-esteem, but the degree to which the loss is a threat depends upon the value an individual places upon </w:t>
      </w:r>
      <w:r w:rsidRPr="00DA09EB">
        <w:rPr>
          <w:rFonts w:cs="Times New Roman"/>
          <w:szCs w:val="24"/>
          <w:lang w:val="en-US"/>
        </w:rPr>
        <w:lastRenderedPageBreak/>
        <w:t xml:space="preserve">that resource </w:t>
      </w:r>
      <w:r w:rsidRPr="00DA09EB">
        <w:rPr>
          <w:rFonts w:cs="Times New Roman"/>
          <w:szCs w:val="24"/>
          <w:lang w:val="en-US"/>
        </w:rPr>
        <w:fldChar w:fldCharType="begin"/>
      </w:r>
      <w:r w:rsidRPr="00DA09EB">
        <w:rPr>
          <w:rFonts w:cs="Times New Roman"/>
          <w:szCs w:val="24"/>
          <w:lang w:val="en-US"/>
        </w:rPr>
        <w:instrText xml:space="preserve"> ADDIN ZOTERO_TEMP </w:instrText>
      </w:r>
      <w:r w:rsidRPr="00DA09EB">
        <w:rPr>
          <w:rFonts w:cs="Times New Roman"/>
          <w:szCs w:val="24"/>
          <w:lang w:val="en-US"/>
        </w:rPr>
        <w:fldChar w:fldCharType="separate"/>
      </w:r>
      <w:r w:rsidRPr="00DA09EB">
        <w:rPr>
          <w:rFonts w:cs="Times New Roman"/>
          <w:lang w:val="en-US"/>
        </w:rPr>
        <w:t>(Hobfoll, 1989)</w:t>
      </w:r>
      <w:r w:rsidRPr="00DA09EB">
        <w:rPr>
          <w:rFonts w:cs="Times New Roman"/>
          <w:szCs w:val="24"/>
          <w:lang w:val="en-US"/>
        </w:rPr>
        <w:fldChar w:fldCharType="end"/>
      </w:r>
      <w:r w:rsidRPr="00DA09EB">
        <w:rPr>
          <w:rFonts w:cs="Times New Roman"/>
          <w:szCs w:val="24"/>
          <w:lang w:val="en-US"/>
        </w:rPr>
        <w:t xml:space="preserve">. Personality characteristics are likely to play an important role in moderating this threat </w:t>
      </w:r>
      <w:r w:rsidRPr="00DA09EB">
        <w:rPr>
          <w:rFonts w:cs="Times New Roman"/>
          <w:szCs w:val="24"/>
          <w:lang w:val="en-US"/>
        </w:rPr>
        <w:fldChar w:fldCharType="begin"/>
      </w:r>
      <w:r w:rsidRPr="00DA09EB">
        <w:rPr>
          <w:rFonts w:cs="Times New Roman"/>
          <w:szCs w:val="24"/>
          <w:lang w:val="en-US"/>
        </w:rPr>
        <w:instrText xml:space="preserve"> ADDIN ZOTERO_ITEM CSL_CITATION {"citationID":"2mal83s9ob","properties":{"formattedCitation":"(Cohen &amp; Edwards, 1989)","plainCitation":"(Cohen &amp; Edwards, 1989)"},"citationItems":[{"id":545,"uris":["http://zotero.org/users/local/xfYBRopx/items/VSA6QGNF"],"uri":["http://zotero.org/users/local/xfYBRopx/items/VSA6QGNF"],"itemData":{"id":545,"type":"chapter","title":"Personality characteristics as moderators of the relationship between stress and disorder","container-title":"Advances in the investigation of psychological stress","collection-title":"Wiley series on health psychology/behavioral medicine.","publisher":"John Wiley &amp; Sons","publisher-place":"Oxford, England","page":"235-283","source":"APA PsycNET","event-place":"Oxford, England","abstract":"this chapter explores the roles of personal resources (relatively stable individual differences) in the buffering of stress-induced disorder / examples of personal resources studied include hardiness, locus of control, self-esteem, private self-consciousness, and type A behavior pattern / we propose a model suggesting how personal characteristics might influence the process by which stress results in disorder, discuss methodological and conceptual issues involved in testing the moderating role of personal resources, and critically review the existing literature / most of the studies reviewed in this chapter index symptoms of psychological or physical distress rather than extreme disorder","ISBN":"978-0-471-81598-3","author":[{"family":"Cohen","given":"Sheldon"},{"family":"Edwards","given":"Jeffrey R."}],"issued":{"date-parts":[["1989"]]}}}],"schema":"https://github.com/citation-style-language/schema/raw/master/csl-citation.json"} </w:instrText>
      </w:r>
      <w:r w:rsidRPr="00DA09EB">
        <w:rPr>
          <w:rFonts w:cs="Times New Roman"/>
          <w:szCs w:val="24"/>
          <w:lang w:val="en-US"/>
        </w:rPr>
        <w:fldChar w:fldCharType="separate"/>
      </w:r>
      <w:r w:rsidR="00463CCC" w:rsidRPr="00463CCC">
        <w:rPr>
          <w:rFonts w:cs="Times New Roman"/>
          <w:lang w:val="en-US"/>
        </w:rPr>
        <w:t>(Cohen &amp; Edwards, 1989)</w:t>
      </w:r>
      <w:r w:rsidRPr="00DA09EB">
        <w:rPr>
          <w:rFonts w:cs="Times New Roman"/>
          <w:szCs w:val="24"/>
          <w:lang w:val="en-US"/>
        </w:rPr>
        <w:fldChar w:fldCharType="end"/>
      </w:r>
      <w:r w:rsidRPr="00DA09EB">
        <w:rPr>
          <w:rFonts w:cs="Times New Roman"/>
          <w:szCs w:val="24"/>
          <w:lang w:val="en-US"/>
        </w:rPr>
        <w:t xml:space="preserve"> and since conscientious individuals place a higher value on economic goals </w:t>
      </w:r>
      <w:r w:rsidRPr="00DA09EB">
        <w:rPr>
          <w:rFonts w:cs="Times New Roman"/>
          <w:szCs w:val="24"/>
          <w:lang w:val="en-US"/>
        </w:rPr>
        <w:fldChar w:fldCharType="begin"/>
      </w:r>
      <w:r w:rsidRPr="00DA09EB">
        <w:rPr>
          <w:rFonts w:cs="Times New Roman"/>
          <w:szCs w:val="24"/>
          <w:lang w:val="en-US"/>
        </w:rPr>
        <w:instrText xml:space="preserve"> ADDIN ZOTERO_ITEM CSL_CITATION {"citationID":"ZYhJkdBe","properties":{"formattedCitation":"(Roberts &amp; Robins, 2000)","plainCitation":"(Roberts &amp; Robins, 2000)"},"citationItems":[{"id":521,"uris":["http://zotero.org/users/local/xfYBRopx/items/E8SCZCJW"],"uri":["http://zotero.org/users/local/xfYBRopx/items/E8SCZCJW"],"itemData":{"id":521,"type":"article-journal","title":"Broad dispositions, broad aspirations: The intersection of personality traits and major life goals","container-title":"Personality and Social Psychology Bulletin","page":"1284–1296","volume":"26","issue":"10","source":"Google Scholar","shortTitle":"Broad dispositions, broad aspirations","author":[{"family":"Roberts","given":"Brent W."},{"family":"Robins","given":"Richard W."}],"issued":{"date-parts":[["2000"]]}}}],"schema":"https://github.com/citation-style-language/schema/raw/master/csl-citation.json"} </w:instrText>
      </w:r>
      <w:r w:rsidRPr="00DA09EB">
        <w:rPr>
          <w:rFonts w:cs="Times New Roman"/>
          <w:szCs w:val="24"/>
          <w:lang w:val="en-US"/>
        </w:rPr>
        <w:fldChar w:fldCharType="separate"/>
      </w:r>
      <w:r w:rsidR="00463CCC" w:rsidRPr="00463CCC">
        <w:rPr>
          <w:rFonts w:cs="Times New Roman"/>
          <w:lang w:val="en-US"/>
        </w:rPr>
        <w:t>(Roberts &amp; Robins, 2000)</w:t>
      </w:r>
      <w:r w:rsidRPr="00DA09EB">
        <w:rPr>
          <w:rFonts w:cs="Times New Roman"/>
          <w:szCs w:val="24"/>
          <w:lang w:val="en-US"/>
        </w:rPr>
        <w:fldChar w:fldCharType="end"/>
      </w:r>
      <w:r w:rsidRPr="00DA09EB">
        <w:rPr>
          <w:rFonts w:cs="Times New Roman"/>
          <w:szCs w:val="24"/>
          <w:lang w:val="en-US"/>
        </w:rPr>
        <w:t xml:space="preserve"> they will be more likely to experience stress when experiencing a financial loss. Although an individual may attempt to develop surplus resources, which may bring some positive psychological benefit and offset future stress from losses, it is the losses that are the most psychologically threatening </w:t>
      </w:r>
      <w:r w:rsidRPr="00DA09EB">
        <w:rPr>
          <w:rFonts w:cs="Times New Roman"/>
          <w:szCs w:val="24"/>
          <w:lang w:val="en-US"/>
        </w:rPr>
        <w:fldChar w:fldCharType="begin"/>
      </w:r>
      <w:r w:rsidR="00CF2673">
        <w:rPr>
          <w:rFonts w:cs="Times New Roman"/>
          <w:szCs w:val="24"/>
          <w:lang w:val="en-US"/>
        </w:rPr>
        <w:instrText xml:space="preserve"> ADDIN ZOTERO_ITEM CSL_CITATION {"citationID":"bD4qG98J","properties":{"formattedCitation":"(Clark, Diener, Georgellis, &amp; Lucas, 2008; Hobfoll, Johnson, Ennis, &amp; Jackson, 2003)","plainCitation":"(Clark, Diener, Georgellis, &amp; Lucas, 2008; Hobfoll, Johnson, Ennis, &amp; Jackson, 2003)"},"citationItems":[{"id":19,"uris":["http://zotero.org/users/local/xfYBRopx/items/JG49CS6J"],"uri":["http://zotero.org/users/local/xfYBRopx/items/JG49CS6J"],"itemData":{"id":19,"type":"article-journal","title":"Lags and leads in life satisfaction: A test of the baseline hypothesis","container-title":"The Economic Journal","page":"F222-F243","volume":"118","issue":"529","source":"Wiley Online Library","abstract":"We look for evidence of habituation in twenty waves of German panel data: do individuals tend to return to some baseline level of well-being after life and labour market events? Although the strongest life satisfaction effect is often at the time of the event, we find significant lag and lead effects. We cannot reject the hypothesis of complete adaptation to marriage, divorce, widowhood, birth of child and layoff. However, there is little evidence of adaptation to unemployment for men. Men are somewhat more affected by labour market events (unemployment and layoffs) than are women but in general the patterns of anticipation and adaptation are remarkably similar by sex.","DOI":"10.1111/j.1468-0297.2008.02150.x","ISSN":"1468-0297","shortTitle":"Lags And Leads in Life Satisfaction","language":"en","author":[{"family":"Clark","given":"Andrew E."},{"family":"Diener","given":"Ed"},{"family":"Georgellis","given":"Yannis"},{"family":"Lucas","given":"Richard E."}],"issued":{"date-parts":[["2008",6,1]]}}},{"id":547,"uris":["http://zotero.org/users/local/xfYBRopx/items/28Z8BZQI"],"uri":["http://zotero.org/users/local/xfYBRopx/items/28Z8BZQI"],"itemData":{"id":547,"type":"article-journal","title":"Resource loss, resource gain, and emotional outcomes among inner city women","container-title":"Journal of Personality and Social Psychology","page":"632-643","volume":"84","issue":"3","source":"APA PsycNET","abstract":"The authors examined a dynamic conceptualization of stress by investigating how economic stress, measured in terms of material loss, alters women's personal and social resources and how these changed resources impact anger and depressive mood. Resource change in women's mastery and social support over 9 months was significantly associated with changes in depressive mood and anger among 714 inner city women. Greater loss of mastery and social support was associated with increased depressive mood and anger. Loss of mastery and social support also mediated the impact of material loss on depressive mood and anger. Resource loss and worsening economic circumstances had more negative impact than resource gain and improving economic circumstances had positive impact, suggesting the greater saliency of loss than gain.","DOI":"10.1037/0022-3514.84.3.632","ISSN":"1939-1315(Electronic);0022-3514(Print)","author":[{"family":"Hobfoll","given":"Stevan E."},{"family":"Johnson","given":"Robert J."},{"family":"Ennis","given":"Nicole"},{"family":"Jackson","given":"Anita P."}],"issued":{"date-parts":[["2003"]]}}}],"schema":"https://github.com/citation-style-language/schema/raw/master/csl-citation.json"} </w:instrText>
      </w:r>
      <w:r w:rsidRPr="00DA09EB">
        <w:rPr>
          <w:rFonts w:cs="Times New Roman"/>
          <w:szCs w:val="24"/>
          <w:lang w:val="en-US"/>
        </w:rPr>
        <w:fldChar w:fldCharType="separate"/>
      </w:r>
      <w:r w:rsidR="00CF2673" w:rsidRPr="00CF2673">
        <w:rPr>
          <w:rFonts w:cs="Times New Roman"/>
        </w:rPr>
        <w:t>(Clark, Diener, Georgellis, &amp; Lucas, 2008; Hobfoll, Johnson, Ennis, &amp; Jackson, 2003)</w:t>
      </w:r>
      <w:r w:rsidRPr="00DA09EB">
        <w:rPr>
          <w:rFonts w:cs="Times New Roman"/>
          <w:szCs w:val="24"/>
          <w:lang w:val="en-US"/>
        </w:rPr>
        <w:fldChar w:fldCharType="end"/>
      </w:r>
      <w:r w:rsidR="00416E6C" w:rsidRPr="00DA09EB">
        <w:rPr>
          <w:rFonts w:cs="Times New Roman"/>
          <w:szCs w:val="24"/>
          <w:lang w:val="en-US"/>
        </w:rPr>
        <w:t xml:space="preserve">. </w:t>
      </w:r>
    </w:p>
    <w:p w14:paraId="4E6B0EF2" w14:textId="3487DD27" w:rsidR="00D47763" w:rsidRPr="00DA09EB" w:rsidRDefault="00F1692F" w:rsidP="00777128">
      <w:pPr>
        <w:spacing w:line="480" w:lineRule="auto"/>
        <w:ind w:firstLine="720"/>
        <w:rPr>
          <w:rFonts w:cs="Times New Roman"/>
          <w:szCs w:val="24"/>
          <w:lang w:val="en-US"/>
        </w:rPr>
      </w:pPr>
      <w:r w:rsidRPr="00DA09EB">
        <w:rPr>
          <w:rFonts w:cs="Times New Roman"/>
          <w:szCs w:val="24"/>
          <w:lang w:val="en-US"/>
        </w:rPr>
        <w:t xml:space="preserve">We index loss aversion by the relative impact of income losses and gains on life satisfaction. </w:t>
      </w:r>
      <w:r w:rsidR="007A150E" w:rsidRPr="00DA09EB">
        <w:rPr>
          <w:rFonts w:cs="Times New Roman"/>
          <w:szCs w:val="24"/>
          <w:lang w:val="en-US"/>
        </w:rPr>
        <w:t>The exploration of how</w:t>
      </w:r>
      <w:r w:rsidR="00E929C4" w:rsidRPr="00DA09EB">
        <w:rPr>
          <w:rFonts w:cs="Times New Roman"/>
          <w:szCs w:val="24"/>
          <w:lang w:val="en-US"/>
        </w:rPr>
        <w:t xml:space="preserve"> income </w:t>
      </w:r>
      <w:r w:rsidR="007A150E" w:rsidRPr="00DA09EB">
        <w:rPr>
          <w:rFonts w:cs="Times New Roman"/>
          <w:szCs w:val="24"/>
          <w:lang w:val="en-US"/>
        </w:rPr>
        <w:t>relates to</w:t>
      </w:r>
      <w:r w:rsidR="00E929C4" w:rsidRPr="00DA09EB">
        <w:rPr>
          <w:rFonts w:cs="Times New Roman"/>
          <w:szCs w:val="24"/>
          <w:lang w:val="en-US"/>
        </w:rPr>
        <w:t xml:space="preserve"> life satisfaction has been a mainstream research </w:t>
      </w:r>
      <w:r w:rsidR="00DD67CD" w:rsidRPr="00DA09EB">
        <w:rPr>
          <w:rFonts w:cs="Times New Roman"/>
          <w:szCs w:val="24"/>
          <w:lang w:val="en-US"/>
        </w:rPr>
        <w:t>endeavor</w:t>
      </w:r>
      <w:r w:rsidR="00E929C4" w:rsidRPr="00DA09EB">
        <w:rPr>
          <w:rFonts w:cs="Times New Roman"/>
          <w:szCs w:val="24"/>
          <w:lang w:val="en-US"/>
        </w:rPr>
        <w:t xml:space="preserve"> in economic psychology for several decades </w:t>
      </w:r>
      <w:r w:rsidR="00E545AB" w:rsidRPr="00DA09EB">
        <w:rPr>
          <w:rFonts w:cs="Times New Roman"/>
          <w:szCs w:val="24"/>
          <w:lang w:val="en-US"/>
        </w:rPr>
        <w:fldChar w:fldCharType="begin"/>
      </w:r>
      <w:r w:rsidR="00FF7BE0">
        <w:rPr>
          <w:rFonts w:cs="Times New Roman"/>
          <w:szCs w:val="24"/>
          <w:lang w:val="en-US"/>
        </w:rPr>
        <w:instrText xml:space="preserve"> ADDIN ZOTERO_ITEM CSL_CITATION {"citationID":"DGam5Zbd","properties":{"formattedCitation":"(e.g., Boyce, Brown, &amp; Moore, 2010; Diener &amp; Biswas-Diener, 2002; Di Tella, Haisken-De New, &amp; MacCulloch, 2010; Easterlin, 1973; Ferrer-i-Carbonell &amp; Frijters, 2004; Kahneman &amp; Deaton, 2010; Layard, Mayraz, &amp; Nickell, 2008; Stevenson &amp; Wolfers, 2008)","plainCitation":"(e.g., Boyce, Brown, &amp; Moore, 2010; Diener &amp; Biswas-Diener, 2002; Di Tella, Haisken-De New, &amp; MacCulloch, 2010; Easterlin, 1973; Ferrer-i-Carbonell &amp; Frijters, 2004; Kahneman &amp; Deaton, 2010; Layard, Mayraz, &amp; Nickell, 2008; Stevenson &amp; Wolfers, 2008)"},"citationItems":[{"id":36,"uris":["http://zotero.org/users/local/xfYBRopx/items/R56372EJ"],"uri":["http://zotero.org/users/local/xfYBRopx/items/R56372EJ"],"itemData":{"id":36,"type":"article-journal","title":"Money and happiness: rank of income, not income, affects life satisfaction","container-title":"Psychological Science","page":"471-475","volume":"21","issue":"4","source":"PubMed","abstract":"Does money buy happiness, or does happiness come indirectly from the higher rank in society that money brings? We tested a rank-income hypothesis, according to which people gain utility from the ranked position of their income within a comparison group. The rank hypothesis contrasts with traditional reference-income hypotheses, which suggest that utility from income depends on comparison to a social reference-group norm. We found that the ranked position of an individual's income predicts general life satisfaction, whereas absolute income and reference income have no effect. Furthermore, individuals weight upward comparisons more heavily than downward comparisons. According to the rank hypothesis, income and utility are not directly linked: Increasing an individual's income will increase his or her utility only if ranked position also increases and will necessarily reduce the utility of others who will lose rank.","DOI":"10.1177/0956797610362671","ISSN":"1467-9280","note":"PMID: 20424085","shortTitle":"Money and happiness","journalAbbreviation":"Psychol Sci","language":"eng","author":[{"family":"Boyce","given":"Christopher J."},{"family":"Brown","given":"Gordon D. A."},{"family":"Moore","given":"Simon C."}],"issued":{"date-parts":[["2010",4]]},"PMID":"20424085"},"prefix":"e.g., "},{"id":505,"uris":["http://zotero.org/users/local/xfYBRopx/items/ZWK8ERWG"],"uri":["http://zotero.org/users/local/xfYBRopx/items/ZWK8ERWG"],"itemData":{"id":505,"type":"article-journal","title":"Will money increase subjective well-being?","container-title":"Social indicators research","page":"119–169","volume":"57","issue":"2","source":"Google Scholar","author":[{"family":"Diener","given":"Ed"},{"family":"Biswas-Diener","given":"Robert"}],"issued":{"date-parts":[["2002"]]}}},{"id":613,"uris":["http://zotero.org/users/local/xfYBRopx/items/6UR9M3NV"],"uri":["http://zotero.org/users/local/xfYBRopx/items/6UR9M3NV"],"itemData":{"id":613,"type":"article-journal","title":"Happiness adaptation to income and to status in an individual panel","container-title":"Journal of Economic Behavior &amp; Organization","page":"834–852","volume":"76","issue":"3","source":"Google Scholar","author":[{"family":"Di Tella","given":"Rafael"},{"family":"Haisken-De New","given":"John"},{"family":"MacCulloch","given":"Robert"}],"issued":{"date-parts":[["2010"]]}}},{"id":497,"uris":["http://zotero.org/users/local/xfYBRopx/items/IX7G49PN"],"uri":["http://zotero.org/users/local/xfYBRopx/items/IX7G49PN"],"itemData":{"id":497,"type":"article-journal","title":"Does money buy happiness?","container-title":"The Public Interest","page":"10","volume":"30","source":"Google Scholar","author":[{"family":"Easterlin","given":"Richard A."}],"issued":{"date-parts":[["1973"]]}}},{"id":180,"uris":["http://zotero.org/users/local/xfYBRopx/items/Q8EBVHSU"],"uri":["http://zotero.org/users/local/xfYBRopx/items/Q8EBVHSU"],"itemData":{"id":180,"type":"article-journal","title":"How important is methodology for the estimates of the determinants of happiness?","container-title":"The Economic Journal","page":"641-659","volume":"114","issue":"497","source":"Wiley Online Library","abstract":"Psychologists and sociologists usually interpret happiness scores as cardinal and comparable across respondents, and thus run OLS regressions on happiness and changes in happiness. Economists usually assume only ordinality and have mainly used ordered latent response models, thereby not taking satisfactory account of fixed individual traits. We address this problem by developing a conditional estimator for the fixed-effect ordered logit model. We find that assuming ordinality or cardinality of happiness scores makes little difference, whilst allowing for fixed-effects does change results substantially. We call for more research into the determinants of the personality traits making up these fixed-effects.","DOI":"10.1111/j.1468-0297.2004.00235.x","ISSN":"1468-0297","shortTitle":"How Important is Methodology for the estimates of the determinants of Happiness?","language":"en","author":[{"family":"Ferrer-i-Carbonell","given":"Ada"},{"family":"Frijters","given":"Paul"}],"issued":{"date-parts":[["2004",7,1]]}}},{"id":186,"uris":["http://zotero.org/users/local/xfYBRopx/items/ZJNNDU9U"],"uri":["http://zotero.org/users/local/xfYBRopx/items/ZJNNDU9U"],"itemData":{"id":186,"type":"article-journal","title":"High income improves evaluation of life but not emotional well-being","container-title":"Proceedings of the National Academy of Sciences","page":"16489-16493","volume":"107","issue":"38","source":"www.pnas.org","abstract":"Recent research has begun to distinguish two aspects of subjective well-being. Emotional well-being refers to the emotional quality of an individual's everyday experience—the frequency and intensity of experiences of joy, stress, sadness, anger, and affection that make one's life pleasant or unpleasant. Life evaluation refers to the thoughts that people have about their life when they think about it. We raise the question of whether money buys happiness, separately for these two aspects of well-being. We report an analysis of more than 450,000 responses to the Gallup-Healthways Well-Being Index, a daily survey of 1,000 US residents conducted by the Gallup Organization. We find that emotional well-being (measured by questions about emotional experiences yesterday) and life evaluation (measured by Cantril's Self-Anchoring Scale) have different correlates. Income and education are more closely related to life evaluation, but health, care giving, loneliness, and smoking are relatively stronger predictors of daily emotions. When plotted against log income, life evaluation rises steadily. Emotional well-being also rises with log income, but there is no further progress beyond an annual income of ~$75,000. Low income exacerbates the emotional pain associated with such misfortunes as divorce, ill health, and being alone. We conclude that high income buys life satisfaction but not happiness, and that low income is associated both with low life evaluation and low emotional well-being.","DOI":"10.1073/pnas.1011492107","ISSN":"0027-8424, 1091-6490","note":"PMID: 20823223","journalAbbreviation":"PNAS","language":"en","author":[{"family":"Kahneman","given":"Daniel"},{"family":"Deaton","given":"Angus"}],"issued":{"date-parts":[["2010",9,21]]},"PMID":"20823223"}},{"id":183,"uris":["http://zotero.org/users/local/xfYBRopx/items/8HF6XMDA"],"uri":["http://zotero.org/users/local/xfYBRopx/items/8HF6XMDA"],"itemData":{"id":183,"type":"article-journal","title":"The marginal utility of income","container-title":"Journal of Public Economics","collection-title":"Special Issue: Happiness and Public Economics","page":"1846-1857","volume":"92","issue":"8–9","source":"ScienceDirect","abstract":"In normative public economics it is crucial to know how fast the marginal utility of income declines as income increases. One needs this parameter for cost-beneﬁt analysis, for optimal taxation and for the (Atkinson) measurement of inequality. We estimate this parameter using four large cross-sectional surveys of subjective happiness and two panel surveys. Altogether, the data cover over 50 countries and time periods between 1972 and 2005. In each of the six very different surveys, using a number of assumptions, we are able to estimate the elasticity of marginal utility with respect to income. We obtain very similar results from each survey. The highest (absolute) value is 1.34 and the lowest is 1.19, with a combined estimate of 1.26. The results are also very similar for subgroups in the population. Thus, on the basis of our estimates, the marginal utility of income declines somewhat faster than in proportion to the rise in income.","DOI":"10.1016/j.jpubeco.2008.01.007","ISSN":"0047-2727","journalAbbreviation":"Journal of Public Economics","author":[{"family":"Layard","given":"Richard"},{"family":"Mayraz","given":"G."},{"family":"Nickell","given":"S."}],"issued":{"date-parts":[["2008",8]]}}},{"id":174,"uris":["http://zotero.org/users/local/xfYBRopx/items/KTP7TZZD"],"uri":["http://zotero.org/users/local/xfYBRopx/items/KTP7TZZD"],"itemData":{"id":174,"type":"article-journal","title":"Economic growth and subjective well-being: Reassessing the Easterlin paradox","container-title":"Brookings Papers on Economic Activity","page":"1-87","volume":"2008","source":"JSTOR","abstract":"The \"Easterlin paradox\" suggests that there is no link between a society's economic development and its average level of happiness. We reassess this paradox, analyzing multiple rich datasets spanning many decades. Using recent data on a broader array of countries, we establish a clear positive link between average levels of subjective well-being and GDP per capita across countries, and find no evidence of a satiation point beyond which wealthier countries have no further increases in subjective well-being. We show that the estimated relationship is consistent across many datasets and is similar to that between subjective well-being and income observed within countries. Finally, examining the relationship between changes in subjective well-being and income over time within countries, we find economic growth associated with rising happiness. Together these findings indicate a clear role for absolute income and a more limited role for relative income comparisons in determining happiness.","ISSN":"0007-2303","shortTitle":"Economic Growth and Subjective Well-Being","journalAbbreviation":"Brookings Papers on Economic Activity","author":[{"family":"Stevenson","given":"Betsey"},{"family":"Wolfers","given":"Justin"}],"issued":{"date-parts":[["2008",4,1]]}}}],"schema":"https://github.com/citation-style-language/schema/raw/master/csl-citation.json"} </w:instrText>
      </w:r>
      <w:r w:rsidR="00E545AB" w:rsidRPr="00DA09EB">
        <w:rPr>
          <w:rFonts w:cs="Times New Roman"/>
          <w:szCs w:val="24"/>
          <w:lang w:val="en-US"/>
        </w:rPr>
        <w:fldChar w:fldCharType="separate"/>
      </w:r>
      <w:r w:rsidR="00FF7BE0" w:rsidRPr="00FF7BE0">
        <w:rPr>
          <w:rFonts w:cs="Times New Roman"/>
        </w:rPr>
        <w:t>(e.g., Boyce, Brown, &amp; Moore, 2010; Diener &amp; Biswas-Diener, 2002; Di Tella, Haisken-De New, &amp; MacCulloch, 2010; Easterlin, 1973; Ferrer-i-Carbonell &amp; Frijters, 2004; Kahneman &amp; Deaton, 2010; Layard, Mayraz, &amp; Nickell, 2008; Stevenson &amp; Wolfers, 2008)</w:t>
      </w:r>
      <w:r w:rsidR="00E545AB" w:rsidRPr="00DA09EB">
        <w:rPr>
          <w:rFonts w:cs="Times New Roman"/>
          <w:szCs w:val="24"/>
          <w:lang w:val="en-US"/>
        </w:rPr>
        <w:fldChar w:fldCharType="end"/>
      </w:r>
      <w:r w:rsidR="00E929C4" w:rsidRPr="00DA09EB">
        <w:rPr>
          <w:rFonts w:cs="Times New Roman"/>
          <w:szCs w:val="24"/>
          <w:lang w:val="en-US"/>
        </w:rPr>
        <w:t xml:space="preserve"> with the overall conclusion that income is a small but very robust predictor of life satisfaction </w:t>
      </w:r>
      <w:r w:rsidR="00222CF8" w:rsidRPr="00DA09EB">
        <w:rPr>
          <w:rFonts w:cs="Times New Roman"/>
          <w:szCs w:val="24"/>
          <w:lang w:val="en-US"/>
        </w:rPr>
        <w:fldChar w:fldCharType="begin"/>
      </w:r>
      <w:r w:rsidR="00A527E5">
        <w:rPr>
          <w:rFonts w:cs="Times New Roman"/>
          <w:szCs w:val="24"/>
          <w:lang w:val="en-US"/>
        </w:rPr>
        <w:instrText xml:space="preserve"> ADDIN ZOTERO_ITEM CSL_CITATION {"citationID":"bvcvjoaj2","properties":{"formattedCitation":"(Lucas &amp; Dyrenforth, 2006)","plainCitation":"(Lucas &amp; Dyrenforth, 2006)"},"citationItems":[{"id":203,"uris":["http://zotero.org/users/local/xfYBRopx/items/934MUDWH"],"uri":["http://zotero.org/users/local/xfYBRopx/items/934MUDWH"],"itemData":{"id":203,"type":"chapter","title":"Does the existence of social relationships matter for subjective well-being?","container-title":"Self and relationships: Connecting intrapersonal and interpersonal processes","publisher":"Guilford Press","publisher-place":"New York, NY, US","page":"254-273","source":"APA PsycNET","event-place":"New York, NY, US","abstract":"Subjective well-being (SWB) researchers examine quality of life from the respondent's perspective. If the major reviews in this area are correct, people seeking to maximize happiness should forego the pursuit of money, beauty, and material possessions, and instead devote their lives to developing and maintaining close personal relationships. However, close examination of these reviews reveals that authors rarely address the link between the existence of social relationships and greater well-being. Instead, they focus on whether people are satisfied with their relationships or whether they value relationships over and above other life goals. For example, in his review of the literature on close relationships and SWB, Myers (1999) discussed individuals \"who feel satisfied with their love life,\" \"who enjoy close relationships,\" who value \"having close friends and a close marriage,\" and who say they have friends who \"support their goals by frequently expressing interest and offering help and encouragement\" (p. 378). However, he only cited one study that examined individuals who actually report having more (or fewer) friends. In this chapter, we focus specifically on the question of whether the existence of social relationships is associated with higher levels of SWB. We review the literature on the associations between relationships and happiness and discuss the mechanisms that may be able to account for these links. The evidence reviewed in this chapter shows that social relationships do predict SWB. People who are sociable and extraverted experience more positive affect than those who are not. People who spend more time with others are happier than those who spend a lot of time alone. People who have many friends are happier than those who have only a few. And people who are married are happier than those who are divorced or widowed. However, the size of these effects does not support the conclusion that the existence of social relationships is a particularly strong correlate. Correlations with extraversion tend to be moderate to large, but extraverts' greater social activity can only partially explain their greater happiness. Correlations with marital status, number of friends, frequency of visits with friends, and other measures of actual social activity tend to be small, generally falling between .10 and .20. In fact, these correlations tend to be weaker than the effect of income, an effect that has been described as miniscule. Why, then, have social relationships been held up as \"the single greatest cause\" of SWB (Argyle, 2001, p. 71) when most effect sizes are very small? We believe that there are three reasons, all of which are speculative at this time. First, most of the research reviewed in this chapter relied on large-scale nationally representative surveys or meta-analyses of existing research. A second possible reason is that the beneficial effects of social relationships on SWB are generally discussed in the context of outcomes from a wide variety of domains. A final factor concerns the fact that relationship quality may be more important for well-being than the mere existence of relationships or the frequency with which individuals engage in social contact. We are not saying that the existence of social relationships is unimportant--just that the effect sizes are small by traditional standards.","ISBN":"1-59385-271-1","author":[{"family":"Lucas","given":"Richard E."},{"family":"Dyrenforth","given":"Portia S."}],"editor":[{"literal":"Kathleen D. Vohs"},{"literal":"Eli J. Finkel"}],"issued":{"date-parts":[["2006"]]}}}],"schema":"https://github.com/citation-style-language/schema/raw/master/csl-citation.json"} </w:instrText>
      </w:r>
      <w:r w:rsidR="00222CF8" w:rsidRPr="00DA09EB">
        <w:rPr>
          <w:rFonts w:cs="Times New Roman"/>
          <w:szCs w:val="24"/>
          <w:lang w:val="en-US"/>
        </w:rPr>
        <w:fldChar w:fldCharType="separate"/>
      </w:r>
      <w:r w:rsidR="00463CCC" w:rsidRPr="00463CCC">
        <w:rPr>
          <w:rFonts w:cs="Times New Roman"/>
          <w:lang w:val="en-US"/>
        </w:rPr>
        <w:t>(Lucas &amp; Dyrenforth, 2006)</w:t>
      </w:r>
      <w:r w:rsidR="00222CF8" w:rsidRPr="00DA09EB">
        <w:rPr>
          <w:rFonts w:cs="Times New Roman"/>
          <w:szCs w:val="24"/>
          <w:lang w:val="en-US"/>
        </w:rPr>
        <w:fldChar w:fldCharType="end"/>
      </w:r>
      <w:r w:rsidR="00E929C4" w:rsidRPr="00DA09EB">
        <w:rPr>
          <w:rFonts w:cs="Times New Roman"/>
          <w:szCs w:val="24"/>
          <w:lang w:val="en-US"/>
        </w:rPr>
        <w:t>.</w:t>
      </w:r>
      <w:r w:rsidR="00B607E5" w:rsidRPr="00DA09EB">
        <w:rPr>
          <w:rFonts w:cs="Times New Roman"/>
          <w:szCs w:val="24"/>
          <w:lang w:val="en-US"/>
        </w:rPr>
        <w:t xml:space="preserve"> </w:t>
      </w:r>
      <w:r w:rsidR="00A3610D" w:rsidRPr="00DA09EB">
        <w:rPr>
          <w:rFonts w:cs="Times New Roman"/>
          <w:szCs w:val="24"/>
          <w:lang w:val="en-US"/>
        </w:rPr>
        <w:t>U</w:t>
      </w:r>
      <w:r w:rsidR="00777128" w:rsidRPr="00DA09EB">
        <w:rPr>
          <w:rFonts w:ascii="ITCGaramondStd-Lt" w:hAnsi="ITCGaramondStd-Lt" w:cs="ITCGaramondStd-Lt"/>
          <w:szCs w:val="24"/>
          <w:lang w:val="en-US"/>
        </w:rPr>
        <w:t>ntil recently researchers examined the relationship between changes in income and changes in life satisfaction without taking into account that income changes represent both increases and decreases</w:t>
      </w:r>
      <w:r w:rsidR="00222CF8" w:rsidRPr="00DA09EB">
        <w:rPr>
          <w:rFonts w:ascii="ITCGaramondStd-Lt" w:hAnsi="ITCGaramondStd-Lt" w:cs="ITCGaramondStd-Lt"/>
          <w:szCs w:val="24"/>
          <w:lang w:val="en-US"/>
        </w:rPr>
        <w:t xml:space="preserve"> </w:t>
      </w:r>
      <w:r w:rsidR="00222CF8" w:rsidRPr="00DA09EB">
        <w:rPr>
          <w:rFonts w:ascii="ITCGaramondStd-Lt" w:hAnsi="ITCGaramondStd-Lt" w:cs="ITCGaramondStd-Lt"/>
          <w:szCs w:val="24"/>
          <w:lang w:val="en-US"/>
        </w:rPr>
        <w:fldChar w:fldCharType="begin"/>
      </w:r>
      <w:r w:rsidR="00CF2673">
        <w:rPr>
          <w:rFonts w:ascii="ITCGaramondStd-Lt" w:hAnsi="ITCGaramondStd-Lt" w:cs="ITCGaramondStd-Lt"/>
          <w:szCs w:val="24"/>
          <w:lang w:val="en-US"/>
        </w:rPr>
        <w:instrText xml:space="preserve"> ADDIN ZOTERO_ITEM CSL_CITATION {"citationID":"Yal1dkdd","properties":{"formattedCitation":"(e.g., Ferrer-i-Carbonell &amp; Frijters, 2004; Layard et al., 2008)","plainCitation":"(e.g., Ferrer-i-Carbonell &amp; Frijters, 2004; Layard et al., 2008)"},"citationItems":[{"id":180,"uris":["http://zotero.org/users/local/xfYBRopx/items/Q8EBVHSU"],"uri":["http://zotero.org/users/local/xfYBRopx/items/Q8EBVHSU"],"itemData":{"id":180,"type":"article-journal","title":"How important is methodology for the estimates of the determinants of happiness?","container-title":"The Economic Journal","page":"641-659","volume":"114","issue":"497","source":"Wiley Online Library","abstract":"Psychologists and sociologists usually interpret happiness scores as cardinal and comparable across respondents, and thus run OLS regressions on happiness and changes in happiness. Economists usually assume only ordinality and have mainly used ordered latent response models, thereby not taking satisfactory account of fixed individual traits. We address this problem by developing a conditional estimator for the fixed-effect ordered logit model. We find that assuming ordinality or cardinality of happiness scores makes little difference, whilst allowing for fixed-effects does change results substantially. We call for more research into the determinants of the personality traits making up these fixed-effects.","DOI":"10.1111/j.1468-0297.2004.00235.x","ISSN":"1468-0297","shortTitle":"How Important is Methodology for the estimates of the determinants of Happiness?","language":"en","author":[{"family":"Ferrer-i-Carbonell","given":"Ada"},{"family":"Frijters","given":"Paul"}],"issued":{"date-parts":[["2004",7,1]]}},"prefix":"e.g., "},{"id":183,"uris":["http://zotero.org/users/local/xfYBRopx/items/8HF6XMDA"],"uri":["http://zotero.org/users/local/xfYBRopx/items/8HF6XMDA"],"itemData":{"id":183,"type":"article-journal","title":"The marginal utility of income","container-title":"Journal of Public Economics","collection-title":"Special Issue: Happiness and Public Economics","page":"1846-1857","volume":"92","issue":"8–9","source":"ScienceDirect","abstract":"In normative public economics it is crucial to know how fast the marginal utility of income declines as income increases. One needs this parameter for cost-beneﬁt analysis, for optimal taxation and for the (Atkinson) measurement of inequality. We estimate this parameter using four large cross-sectional surveys of subjective happiness and two panel surveys. Altogether, the data cover over 50 countries and time periods between 1972 and 2005. In each of the six very different surveys, using a number of assumptions, we are able to estimate the elasticity of marginal utility with respect to income. We obtain very similar results from each survey. The highest (absolute) value is 1.34 and the lowest is 1.19, with a combined estimate of 1.26. The results are also very similar for subgroups in the population. Thus, on the basis of our estimates, the marginal utility of income declines somewhat faster than in proportion to the rise in income.","DOI":"10.1016/j.jpubeco.2008.01.007","ISSN":"0047-2727","journalAbbreviation":"Journal of Public Economics","author":[{"family":"Layard","given":"Richard"},{"family":"Mayraz","given":"G."},{"family":"Nickell","given":"S."}],"issued":{"date-parts":[["2008",8]]}}}],"schema":"https://github.com/citation-style-language/schema/raw/master/csl-citation.json"} </w:instrText>
      </w:r>
      <w:r w:rsidR="00222CF8" w:rsidRPr="00DA09EB">
        <w:rPr>
          <w:rFonts w:ascii="ITCGaramondStd-Lt" w:hAnsi="ITCGaramondStd-Lt" w:cs="ITCGaramondStd-Lt"/>
          <w:szCs w:val="24"/>
          <w:lang w:val="en-US"/>
        </w:rPr>
        <w:fldChar w:fldCharType="separate"/>
      </w:r>
      <w:r w:rsidR="00CF2673" w:rsidRPr="00CF2673">
        <w:rPr>
          <w:rFonts w:ascii="ITCGaramondStd-Lt" w:hAnsi="ITCGaramondStd-Lt"/>
        </w:rPr>
        <w:t>(e.g., Ferrer-i-Carbonell &amp; Frijters, 2004; Layard et al., 2008)</w:t>
      </w:r>
      <w:r w:rsidR="00222CF8" w:rsidRPr="00DA09EB">
        <w:rPr>
          <w:rFonts w:ascii="ITCGaramondStd-Lt" w:hAnsi="ITCGaramondStd-Lt" w:cs="ITCGaramondStd-Lt"/>
          <w:szCs w:val="24"/>
          <w:lang w:val="en-US"/>
        </w:rPr>
        <w:fldChar w:fldCharType="end"/>
      </w:r>
      <w:r w:rsidR="00777128" w:rsidRPr="00DA09EB">
        <w:rPr>
          <w:rFonts w:ascii="ITCGaramondStd-Lt" w:hAnsi="ITCGaramondStd-Lt" w:cs="ITCGaramondStd-Lt"/>
          <w:szCs w:val="24"/>
          <w:lang w:val="en-US"/>
        </w:rPr>
        <w:t xml:space="preserve">. Thus the robust correlation between changes in income and changes in life satisfaction has commonly been interpreted as representing the effect of </w:t>
      </w:r>
      <w:r w:rsidR="00777128" w:rsidRPr="00DA09EB">
        <w:rPr>
          <w:rFonts w:ascii="ITCGaramondStd-Lt" w:hAnsi="ITCGaramondStd-Lt" w:cs="ITCGaramondStd-Lt"/>
          <w:i/>
          <w:iCs/>
          <w:szCs w:val="24"/>
          <w:lang w:val="en-US"/>
        </w:rPr>
        <w:t>increasing</w:t>
      </w:r>
      <w:r w:rsidR="00777128" w:rsidRPr="00DA09EB">
        <w:rPr>
          <w:rFonts w:ascii="ITCGaramondStd-Lt" w:hAnsi="ITCGaramondStd-Lt" w:cs="ITCGaramondStd-Lt"/>
          <w:szCs w:val="24"/>
          <w:lang w:val="en-US"/>
        </w:rPr>
        <w:t xml:space="preserve"> income on well-being.</w:t>
      </w:r>
      <w:r w:rsidR="00A3610D" w:rsidRPr="00DA09EB">
        <w:rPr>
          <w:rFonts w:ascii="ITCGaramondStd-Lt" w:hAnsi="ITCGaramondStd-Lt" w:cs="ITCGaramondStd-Lt"/>
          <w:szCs w:val="24"/>
          <w:lang w:val="en-US"/>
        </w:rPr>
        <w:t xml:space="preserve"> R</w:t>
      </w:r>
      <w:r w:rsidR="00D12592" w:rsidRPr="00DA09EB">
        <w:rPr>
          <w:rFonts w:cs="Times New Roman"/>
          <w:szCs w:val="24"/>
          <w:lang w:val="en-US"/>
        </w:rPr>
        <w:t xml:space="preserve">ecent </w:t>
      </w:r>
      <w:r w:rsidR="00221514" w:rsidRPr="00DA09EB">
        <w:rPr>
          <w:rFonts w:cs="Times New Roman"/>
          <w:szCs w:val="24"/>
          <w:lang w:val="en-US"/>
        </w:rPr>
        <w:t>research</w:t>
      </w:r>
      <w:r w:rsidR="00A3610D" w:rsidRPr="00DA09EB">
        <w:rPr>
          <w:rFonts w:cs="Times New Roman"/>
          <w:szCs w:val="24"/>
          <w:lang w:val="en-US"/>
        </w:rPr>
        <w:t>, however,</w:t>
      </w:r>
      <w:r w:rsidR="00221514" w:rsidRPr="00DA09EB">
        <w:rPr>
          <w:rFonts w:cs="Times New Roman"/>
          <w:szCs w:val="24"/>
          <w:lang w:val="en-US"/>
        </w:rPr>
        <w:t xml:space="preserve"> has demonstrated that the classic loss aversion effect operates in this domain such that a loss of income decreases life satisfaction at least twice as strongly as it is increased by equivalently sized income gains </w:t>
      </w:r>
      <w:r w:rsidR="00222CF8" w:rsidRPr="00DA09EB">
        <w:rPr>
          <w:rFonts w:cs="Times New Roman"/>
          <w:szCs w:val="24"/>
          <w:lang w:val="en-US"/>
        </w:rPr>
        <w:fldChar w:fldCharType="begin"/>
      </w:r>
      <w:r w:rsidR="00AB4C94">
        <w:rPr>
          <w:rFonts w:cs="Times New Roman"/>
          <w:szCs w:val="24"/>
          <w:lang w:val="en-US"/>
        </w:rPr>
        <w:instrText xml:space="preserve"> ADDIN ZOTERO_ITEM CSL_CITATION {"citationID":"2c4km3ks50","properties":{"formattedCitation":"(Boyce, Wood, Banks, Clark, &amp; Brown, 2013, replicated at the macro-level by De Neve et al., 2015)","plainCitation":"(Boyce, Wood, Banks, Clark, &amp; Brown, 2013, replicated at the macro-level by De Neve et al., 2015)"},"citationItems":[{"id":47,"uris":["http://zotero.org/users/local/xfYBRopx/items/47ECDMPE"],"uri":["http://zotero.org/users/local/xfYBRopx/items/47ECDMPE"],"itemData":{"id":47,"type":"article-journal","title":"Money, well-being, and loss aversion: Does an income loss have a greater effect on well-being than an equivalent income gain?","container-title":"Psychological Science","page":"2557-2562","volume":"24","source":"pss.sagepub.com","abstract":"Higher income is associated with greater well-being, but do income gains and losses affect well-being differently? Loss aversion, whereby losses loom larger than gains, is typically examined in relation to decisions about anticipated outcomes. Here, using subjective-well-being data from Germany (N = 28,723) and the United Kingdom (N = 20,570), we found that losses in income have a larger effect on well-being than equivalent income gains and that this effect is not explained by diminishing marginal benefits of income to well-being. Our findings show that loss aversion applies to experienced losses, challenging suggestions that loss aversion is only an affective-forecasting error. By failing to account for loss aversion, longitudinal studies of the relationship between income and well-being may have overestimated the positive effect of income on well-being. Moreover, societal well-being might best be served by small and stable income increases, even if such stability impairs long-term income growth.","DOI":"10.1177/0956797613496436","ISSN":"0956-7976, 1467-9280","note":"PMID: 24126382","journalAbbreviation":"Psychological Science","language":"en","author":[{"family":"Boyce","given":"Christopher J."},{"family":"Wood","given":"Alex M."},{"family":"Banks","given":"James"},{"family":"Clark","given":"Andrew E."},{"family":"Brown","given":"Gordon D. A."}],"issued":{"date-parts":[["2013",10,14]]},"PMID":"24126382"}},{"id":171,"uris":["http://zotero.org/users/local/xfYBRopx/items/SN86CA9S"],"uri":["http://zotero.org/users/local/xfYBRopx/items/SN86CA9S"],"itemData":{"id":171,"type":"report","title":"The Asymmetric Experience of Positive and Negative Economic Growth: Global Evidence Using Subjective Well-Being Data","publisher":"Social Science Research Network","publisher-place":"Rochester, NY","genre":"SSRN Scholarly Paper","source":"papers.ssrn.com","event-place":"Rochester, NY","abstract":"Are individuals more sensitive to losses than gains in terms of economic growth? Using subjective well-being data, we observe an asymmetry in the way positive and negative economic growth are experienced. We find that measures of life satisfaction and affect are more than twice as sensitive to negative economic growth as compared to positive growth. We use Gallup World Poll data from over 150 countries, BRFSS data on 2.5 million US respondents, and Eurobarometer data that cover multiple business cycles over four decades. This research provides a new perspective on the welfare cost of business cycles and has implications for growth policy and our understanding of the long-run relationship between GDP and subjective well-being.","number":"ID 2586417","shortTitle":"The Asymmetric Experience of Positive and Negative Economic Growth","author":[{"family":"De Neve","given":"Jan-Emmanuel"},{"family":"Ward","given":"George W."},{"family":"De Keulenaer","given":"Femke"},{"family":"Van Landeghem","given":"Bert"},{"family":"Kavetsos","given":"Georgios"},{"family":"Norton","given":"Michael I."}],"issued":{"date-parts":[["2015",3,30]]},"accessed":{"date-parts":[["2015",5,5]]}},"prefix":", replicated at the macro-level by "}],"schema":"https://github.com/citation-style-language/schema/raw/master/csl-citation.json"} </w:instrText>
      </w:r>
      <w:r w:rsidR="00222CF8" w:rsidRPr="00DA09EB">
        <w:rPr>
          <w:rFonts w:cs="Times New Roman"/>
          <w:szCs w:val="24"/>
          <w:lang w:val="en-US"/>
        </w:rPr>
        <w:fldChar w:fldCharType="separate"/>
      </w:r>
      <w:r w:rsidR="00463CCC" w:rsidRPr="00463CCC">
        <w:rPr>
          <w:rFonts w:cs="Times New Roman"/>
          <w:lang w:val="en-US"/>
        </w:rPr>
        <w:t>(Boyce, Wood, Banks, Clark, &amp; Brown, 2013, replicated at the macro-level by De Neve et al., 2015)</w:t>
      </w:r>
      <w:r w:rsidR="00222CF8" w:rsidRPr="00DA09EB">
        <w:rPr>
          <w:rFonts w:cs="Times New Roman"/>
          <w:szCs w:val="24"/>
          <w:lang w:val="en-US"/>
        </w:rPr>
        <w:fldChar w:fldCharType="end"/>
      </w:r>
      <w:r w:rsidR="00222CF8" w:rsidRPr="00DA09EB">
        <w:rPr>
          <w:rFonts w:cs="Times New Roman"/>
          <w:szCs w:val="24"/>
          <w:lang w:val="en-US"/>
        </w:rPr>
        <w:t>.</w:t>
      </w:r>
      <w:r w:rsidR="00777128" w:rsidRPr="00DA09EB">
        <w:rPr>
          <w:rFonts w:cs="Times New Roman"/>
          <w:szCs w:val="24"/>
          <w:lang w:val="en-US"/>
        </w:rPr>
        <w:t xml:space="preserve"> </w:t>
      </w:r>
      <w:r w:rsidR="00F64199" w:rsidRPr="00787D7C">
        <w:rPr>
          <w:rFonts w:cs="Times New Roman"/>
          <w:szCs w:val="24"/>
          <w:lang w:val="en-US"/>
        </w:rPr>
        <w:t xml:space="preserve">Although this is not the most direct way to explore loss aversion there are a number of studies that have explored loss aversion using this indirect approach </w:t>
      </w:r>
      <w:r w:rsidR="00F64199" w:rsidRPr="00787D7C">
        <w:rPr>
          <w:rFonts w:cs="Times New Roman"/>
          <w:szCs w:val="24"/>
          <w:lang w:val="en-US"/>
        </w:rPr>
        <w:fldChar w:fldCharType="begin"/>
      </w:r>
      <w:r w:rsidR="001A3E30">
        <w:rPr>
          <w:rFonts w:cs="Times New Roman"/>
          <w:szCs w:val="24"/>
          <w:lang w:val="en-US"/>
        </w:rPr>
        <w:instrText xml:space="preserve"> ADDIN ZOTERO_ITEM CSL_CITATION {"citationID":"vG3JNajk","properties":{"formattedCitation":"(see e.g., Boyce, Wood, Banks, et al., 2013; De Neve et al., 2015; Di Tella et al., 2010)","plainCitation":"(see e.g., Boyce, Wood, Banks, et al., 2013; De Neve et al., 2015; Di Tella et al., 2010)"},"citationItems":[{"id":47,"uris":["http://zotero.org/users/local/xfYBRopx/items/47ECDMPE"],"uri":["http://zotero.org/users/local/xfYBRopx/items/47ECDMPE"],"itemData":{"id":47,"type":"article-journal","title":"Money, well-being, and loss aversion: Does an income loss have a greater effect on well-being than an equivalent income gain?","container-title":"Psychological Science","page":"2557-2562","volume":"24","source":"pss.sagepub.com","abstract":"Higher income is associated with greater well-being, but do income gains and losses affect well-being differently? Loss aversion, whereby losses loom larger than gains, is typically examined in relation to decisions about anticipated outcomes. Here, using subjective-well-being data from Germany (N = 28,723) and the United Kingdom (N = 20,570), we found that losses in income have a larger effect on well-being than equivalent income gains and that this effect is not explained by diminishing marginal benefits of income to well-being. Our findings show that loss aversion applies to experienced losses, challenging suggestions that loss aversion is only an affective-forecasting error. By failing to account for loss aversion, longitudinal studies of the relationship between income and well-being may have overestimated the positive effect of income on well-being. Moreover, societal well-being might best be served by small and stable income increases, even if such stability impairs long-term income growth.","DOI":"10.1177/0956797613496436","ISSN":"0956-7976, 1467-9280","note":"PMID: 24126382","journalAbbreviation":"Psychological Science","language":"en","author":[{"family":"Boyce","given":"Christopher J."},{"family":"Wood","given":"Alex M."},{"family":"Banks","given":"James"},{"family":"Clark","given":"Andrew E."},{"family":"Brown","given":"Gordon D. A."}],"issued":{"date-parts":[["2013",10,14]]},"PMID":"24126382"},"prefix":"see e.g., "},{"id":171,"uris":["http://zotero.org/users/local/xfYBRopx/items/SN86CA9S"],"uri":["http://zotero.org/users/local/xfYBRopx/items/SN86CA9S"],"itemData":{"id":171,"type":"report","title":"The Asymmetric Experience of Positive and Negative Economic Growth: Global Evidence Using Subjective Well-Being Data","publisher":"Social Science Research Network","publisher-place":"Rochester, NY","genre":"SSRN Scholarly Paper","source":"papers.ssrn.com","event-place":"Rochester, NY","abstract":"Are individuals more sensitive to losses than gains in terms of economic growth? Using subjective well-being data, we observe an asymmetry in the way positive and negative economic growth are experienced. We find that measures of life satisfaction and affect are more than twice as sensitive to negative economic growth as compared to positive growth. We use Gallup World Poll data from over 150 countries, BRFSS data on 2.5 million US respondents, and Eurobarometer data that cover multiple business cycles over four decades. This research provides a new perspective on the welfare cost of business cycles and has implications for growth policy and our understanding of the long-run relationship between GDP and subjective well-being.","number":"ID 2586417","shortTitle":"The Asymmetric Experience of Positive and Negative Economic Growth","author":[{"family":"De Neve","given":"Jan-Emmanuel"},{"family":"Ward","given":"George W."},{"family":"De Keulenaer","given":"Femke"},{"family":"Van Landeghem","given":"Bert"},{"family":"Kavetsos","given":"Georgios"},{"family":"Norton","given":"Michael I."}],"issued":{"date-parts":[["2015",3,30]]},"accessed":{"date-parts":[["2015",5,5]]}}},{"id":613,"uris":["http://zotero.org/users/local/xfYBRopx/items/6UR9M3NV"],"uri":["http://zotero.org/users/local/xfYBRopx/items/6UR9M3NV"],"itemData":{"id":613,"type":"article-journal","title":"Happiness adaptation to income and to status in an individual panel","container-title":"Journal of Economic Behavior &amp; Organization","page":"834–852","volume":"76","issue":"3","source":"Google Scholar","author":[{"family":"Di Tella","given":"Rafael"},{"family":"Haisken-De New","given":"John"},{"family":"MacCulloch","given":"Robert"}],"issued":{"date-parts":[["2010"]]}}}],"schema":"https://github.com/citation-style-language/schema/raw/master/csl-citation.json"} </w:instrText>
      </w:r>
      <w:r w:rsidR="00F64199" w:rsidRPr="00787D7C">
        <w:rPr>
          <w:rFonts w:cs="Times New Roman"/>
          <w:szCs w:val="24"/>
          <w:lang w:val="en-US"/>
        </w:rPr>
        <w:fldChar w:fldCharType="separate"/>
      </w:r>
      <w:r w:rsidR="001A3E30" w:rsidRPr="001A3E30">
        <w:rPr>
          <w:rFonts w:cs="Times New Roman"/>
        </w:rPr>
        <w:t>(see e.g., Boyce, Wood, Banks, et al., 2013; De Neve et al., 2015; Di Tella et al., 2010)</w:t>
      </w:r>
      <w:r w:rsidR="00F64199" w:rsidRPr="00787D7C">
        <w:rPr>
          <w:rFonts w:cs="Times New Roman"/>
          <w:szCs w:val="24"/>
          <w:lang w:val="en-US"/>
        </w:rPr>
        <w:fldChar w:fldCharType="end"/>
      </w:r>
      <w:r w:rsidR="00F64199" w:rsidRPr="00787D7C">
        <w:rPr>
          <w:rFonts w:cs="Times New Roman"/>
          <w:szCs w:val="24"/>
          <w:lang w:val="en-US"/>
        </w:rPr>
        <w:t>. We therefore examine whether the strength of the loss aversion effect relating income to life satisfaction depends on conscientiousness, enabling not only a test of whether loss aversion is dependent upon a key personality trait, but also showing both when and for whom income is most strongly related to well-being.</w:t>
      </w:r>
    </w:p>
    <w:p w14:paraId="36A5BF6C" w14:textId="7B93F062" w:rsidR="00146D36" w:rsidRPr="00DA09EB" w:rsidRDefault="00F7208F" w:rsidP="00146D36">
      <w:pPr>
        <w:spacing w:line="480" w:lineRule="auto"/>
        <w:ind w:firstLine="720"/>
        <w:rPr>
          <w:lang w:val="en-US"/>
        </w:rPr>
      </w:pPr>
      <w:r w:rsidRPr="00DA09EB">
        <w:rPr>
          <w:rFonts w:cs="Times New Roman"/>
          <w:szCs w:val="24"/>
          <w:lang w:val="en-US"/>
        </w:rPr>
        <w:t>Previous research has identified c</w:t>
      </w:r>
      <w:r w:rsidR="00571FAE" w:rsidRPr="00DA09EB">
        <w:rPr>
          <w:rFonts w:cs="Times New Roman"/>
          <w:szCs w:val="24"/>
          <w:lang w:val="en-US"/>
        </w:rPr>
        <w:t xml:space="preserve">onscientiousness </w:t>
      </w:r>
      <w:r w:rsidRPr="00DA09EB">
        <w:rPr>
          <w:rFonts w:cs="Times New Roman"/>
          <w:szCs w:val="24"/>
          <w:lang w:val="en-US"/>
        </w:rPr>
        <w:t xml:space="preserve">as playing a key moderating role </w:t>
      </w:r>
      <w:r w:rsidR="00571FAE" w:rsidRPr="00DA09EB">
        <w:rPr>
          <w:rFonts w:cs="Times New Roman"/>
          <w:szCs w:val="24"/>
          <w:lang w:val="en-US"/>
        </w:rPr>
        <w:t>in explaining the link between</w:t>
      </w:r>
      <w:r w:rsidR="00F71025" w:rsidRPr="00DA09EB">
        <w:rPr>
          <w:rFonts w:cs="Times New Roman"/>
          <w:szCs w:val="24"/>
          <w:lang w:val="en-US"/>
        </w:rPr>
        <w:t xml:space="preserve"> changes in</w:t>
      </w:r>
      <w:r w:rsidR="00571FAE" w:rsidRPr="00DA09EB">
        <w:rPr>
          <w:rFonts w:cs="Times New Roman"/>
          <w:szCs w:val="24"/>
          <w:lang w:val="en-US"/>
        </w:rPr>
        <w:t xml:space="preserve"> income and life satisfaction</w:t>
      </w:r>
      <w:r w:rsidRPr="00DA09EB">
        <w:rPr>
          <w:rFonts w:cs="Times New Roman"/>
          <w:szCs w:val="24"/>
          <w:lang w:val="en-US"/>
        </w:rPr>
        <w:t xml:space="preserve"> </w:t>
      </w:r>
      <w:r w:rsidR="00222CF8" w:rsidRPr="00DA09EB">
        <w:rPr>
          <w:rFonts w:cs="Times New Roman"/>
          <w:szCs w:val="24"/>
          <w:lang w:val="en-US"/>
        </w:rPr>
        <w:fldChar w:fldCharType="begin"/>
      </w:r>
      <w:r w:rsidR="001A3E30">
        <w:rPr>
          <w:rFonts w:cs="Times New Roman"/>
          <w:szCs w:val="24"/>
          <w:lang w:val="en-US"/>
        </w:rPr>
        <w:instrText xml:space="preserve"> ADDIN ZOTERO_ITEM CSL_CITATION {"citationID":"5xFxbzjr","properties":{"formattedCitation":"{\\rtf (Bl\\uc0\\u225{}zquez-Cuesta &amp; Budr\\uc0\\u237{}a, 2015; Boyce &amp; Wood, 2011a)}","plainCitation":"(Blázquez-Cuesta &amp; Budría, 2015; Boyce &amp; Wood, 2011a)"},"citationItems":[{"id":33,"uris":["http://zotero.org/users/local/xfYBRopx/items/HUHVD339"],"uri":["http://zotero.org/users/local/xfYBRopx/items/HUHVD339"],"itemData":{"id":33,"type":"article-journal","title":"Income deprivation and mental well-being: The role of non-cognitive skills","container-title":"Economics &amp; Human Biology","page":"16-28","volume":"17","source":"ScienceDirect","abstract":"We show that the positive relation between income deprivation and mental health is affected by an individual's non-cognitive skills. Income deprivation is operationalized as the Yitzhaki index, i.e., as a function of the sum of income differences between an individual and others in her reference group who are more affluent. Non-cognitive skills are extracted from a Locus of Control questionnaire and the Big Five Inventory, a self-report measurement of an individual in regard to five aspects of personality: conscientiousness, neuroticism, extraversion, agreeableness and open-mindedness. The results, based on the 2002–2010 waves of the German Socio-Economic Panel dataset (SOEP), show that deprivation is negative and significantly related with mental health. However, neurotic individuals are more deprivation-sensitive than are others. Compared to the mean effect, a one standard deviation rise in neuroticism is associated with a deprivation effect that is 36.6% and 51.9% larger among men and women, respectively. Although to a lesser extent, extraverted men and conscientious women are also found to be more deprivation-sensitive than are others, the corresponding figures being 31.1% and 45.9%, respectively. These findings suggest that personality differences should be taken into account in the design of policies, practices and initiatives aimed at alleviating the well-being costs of income deprivation.","DOI":"10.1016/j.ehb.2014.11.004","ISSN":"1570-677X","shortTitle":"Income deprivation and mental well-being","journalAbbreviation":"Economics &amp; Human Biology","author":[{"family":"Blázquez-Cuesta","given":"Maite"},{"family":"Budría","given":"Santiago"}],"issued":{"date-parts":[["2015",4]]}}},{"id":40,"uris":["http://zotero.org/users/local/xfYBRopx/items/G638QGG4"],"uri":["http://zotero.org/users/local/xfYBRopx/items/G638QGG4"],"itemData":{"id":40,"type":"article-journal","title":"Personality and the marginal utility of income: Personality interacts with increases in household income to determine life satisfaction","container-title":"Journal of Economic Behavior &amp; Organization","page":"183-191","volume":"78","issue":"1–2","source":"ScienceDirect","abstract":"Economics implicitly assumes that the marginal utility of income is independent of an individual's personality. We show that this is wrong. This is the first demonstration that there are strong personality–income interactions. In an analysis of 13,615 individuals over 4-years we show that individuals who have high levels of conscientiousness obtain more satisfaction to their lives from increases to their household income. There are strong gender differences and women that are open-to-experiences, introverted or neurotic get lower satisfaction from household income increases. Our findings have important implications for the use of financial incentives to influence behavior. In the future, public policy may benefit from being personality-specific.","DOI":"10.1016/j.jebo.2011.01.004","ISSN":"0167-2681","shortTitle":"Personality and the marginal utility of income","journalAbbreviation":"Journal of Economic Behavior &amp; Organization","author":[{"family":"Boyce","given":"Christopher J."},{"family":"Wood","given":"Alex M."}],"issued":{"date-parts":[["2011",4]]}}}],"schema":"https://github.com/citation-style-language/schema/raw/master/csl-citation.json"} </w:instrText>
      </w:r>
      <w:r w:rsidR="00222CF8" w:rsidRPr="00DA09EB">
        <w:rPr>
          <w:rFonts w:cs="Times New Roman"/>
          <w:szCs w:val="24"/>
          <w:lang w:val="en-US"/>
        </w:rPr>
        <w:fldChar w:fldCharType="separate"/>
      </w:r>
      <w:r w:rsidR="001A3E30" w:rsidRPr="001A3E30">
        <w:rPr>
          <w:rFonts w:cs="Times New Roman"/>
          <w:szCs w:val="24"/>
        </w:rPr>
        <w:t>(Blázquez-Cuesta &amp; Budría, 2015; Boyce &amp; Wood, 2011a)</w:t>
      </w:r>
      <w:r w:rsidR="00222CF8" w:rsidRPr="00DA09EB">
        <w:rPr>
          <w:rFonts w:cs="Times New Roman"/>
          <w:szCs w:val="24"/>
          <w:lang w:val="en-US"/>
        </w:rPr>
        <w:fldChar w:fldCharType="end"/>
      </w:r>
      <w:r w:rsidR="00571FAE" w:rsidRPr="00DA09EB">
        <w:rPr>
          <w:rFonts w:cs="Times New Roman"/>
          <w:szCs w:val="24"/>
          <w:lang w:val="en-US"/>
        </w:rPr>
        <w:t xml:space="preserve">. </w:t>
      </w:r>
      <w:r w:rsidR="00515982" w:rsidRPr="00DA09EB">
        <w:rPr>
          <w:lang w:val="en-US"/>
        </w:rPr>
        <w:t xml:space="preserve">The conclusion reached from this literature </w:t>
      </w:r>
      <w:r w:rsidR="00515982" w:rsidRPr="00DA09EB">
        <w:rPr>
          <w:lang w:val="en-US"/>
        </w:rPr>
        <w:lastRenderedPageBreak/>
        <w:t>has been that conscientious people will benefit more from a given rise to their income. However, we believe this conclusion to be incorrect as, consistent with the general research on income and life satisfaction discussed above, research into the role of personality in reaction to income change has treated all changes as equal, when in fact these changes represent both increases and decreases. Given that both Boyce</w:t>
      </w:r>
      <w:r w:rsidR="00733EF1" w:rsidRPr="00DA09EB">
        <w:rPr>
          <w:lang w:val="en-US"/>
        </w:rPr>
        <w:t>, Wood, Banks</w:t>
      </w:r>
      <w:r w:rsidR="00515982" w:rsidRPr="00DA09EB">
        <w:rPr>
          <w:lang w:val="en-US"/>
        </w:rPr>
        <w:t xml:space="preserve"> et al. </w:t>
      </w:r>
      <w:r w:rsidR="00222CF8" w:rsidRPr="00DA09EB">
        <w:rPr>
          <w:lang w:val="en-US"/>
        </w:rPr>
        <w:fldChar w:fldCharType="begin"/>
      </w:r>
      <w:r w:rsidR="00AB4C94">
        <w:rPr>
          <w:lang w:val="en-US"/>
        </w:rPr>
        <w:instrText xml:space="preserve"> ADDIN ZOTERO_ITEM CSL_CITATION {"citationID":"2a94opbehv","properties":{"formattedCitation":"(2013)","plainCitation":"(2013)"},"citationItems":[{"id":47,"uris":["http://zotero.org/users/local/xfYBRopx/items/47ECDMPE"],"uri":["http://zotero.org/users/local/xfYBRopx/items/47ECDMPE"],"itemData":{"id":47,"type":"article-journal","title":"Money, well-being, and loss aversion: Does an income loss have a greater effect on well-being than an equivalent income gain?","container-title":"Psychological Science","page":"2557-2562","volume":"24","source":"pss.sagepub.com","abstract":"Higher income is associated with greater well-being, but do income gains and losses affect well-being differently? Loss aversion, whereby losses loom larger than gains, is typically examined in relation to decisions about anticipated outcomes. Here, using subjective-well-being data from Germany (N = 28,723) and the United Kingdom (N = 20,570), we found that losses in income have a larger effect on well-being than equivalent income gains and that this effect is not explained by diminishing marginal benefits of income to well-being. Our findings show that loss aversion applies to experienced losses, challenging suggestions that loss aversion is only an affective-forecasting error. By failing to account for loss aversion, longitudinal studies of the relationship between income and well-being may have overestimated the positive effect of income on well-being. Moreover, societal well-being might best be served by small and stable income increases, even if such stability impairs long-term income growth.","DOI":"10.1177/0956797613496436","ISSN":"0956-7976, 1467-9280","note":"PMID: 24126382","journalAbbreviation":"Psychological Science","language":"en","author":[{"family":"Boyce","given":"Christopher J."},{"family":"Wood","given":"Alex M."},{"family":"Banks","given":"James"},{"family":"Clark","given":"Andrew E."},{"family":"Brown","given":"Gordon D. A."}],"issued":{"date-parts":[["2013",10,14]]},"PMID":"24126382"},"suppress-author":true}],"schema":"https://github.com/citation-style-language/schema/raw/master/csl-citation.json"} </w:instrText>
      </w:r>
      <w:r w:rsidR="00222CF8" w:rsidRPr="00DA09EB">
        <w:rPr>
          <w:lang w:val="en-US"/>
        </w:rPr>
        <w:fldChar w:fldCharType="separate"/>
      </w:r>
      <w:r w:rsidR="00463CCC" w:rsidRPr="00463CCC">
        <w:rPr>
          <w:rFonts w:cs="Times New Roman"/>
          <w:lang w:val="en-US"/>
        </w:rPr>
        <w:t>(2013)</w:t>
      </w:r>
      <w:r w:rsidR="00222CF8" w:rsidRPr="00DA09EB">
        <w:rPr>
          <w:lang w:val="en-US"/>
        </w:rPr>
        <w:fldChar w:fldCharType="end"/>
      </w:r>
      <w:r w:rsidR="00515982" w:rsidRPr="00DA09EB">
        <w:rPr>
          <w:lang w:val="en-US"/>
        </w:rPr>
        <w:t xml:space="preserve"> and De Neve et al. </w:t>
      </w:r>
      <w:r w:rsidR="00222CF8" w:rsidRPr="00DA09EB">
        <w:rPr>
          <w:lang w:val="en-US"/>
        </w:rPr>
        <w:fldChar w:fldCharType="begin"/>
      </w:r>
      <w:r w:rsidR="00A74E21" w:rsidRPr="00DA09EB">
        <w:rPr>
          <w:lang w:val="en-US"/>
        </w:rPr>
        <w:instrText xml:space="preserve"> ADDIN ZOTERO_ITEM CSL_CITATION {"citationID":"2kei7ft3n9","properties":{"formattedCitation":"(2015)","plainCitation":"(2015)"},"citationItems":[{"id":171,"uris":["http://zotero.org/users/local/xfYBRopx/items/SN86CA9S"],"uri":["http://zotero.org/users/local/xfYBRopx/items/SN86CA9S"],"itemData":{"id":171,"type":"report","title":"The Asymmetric Experience of Positive and Negative Economic Growth: Global Evidence Using Subjective Well-Being Data","publisher":"Social Science Research Network","publisher-place":"Rochester, NY","genre":"SSRN Scholarly Paper","source":"papers.ssrn.com","event-place":"Rochester, NY","abstract":"Are individuals more sensitive to losses than gains in terms of economic growth? Using subjective well-being data, we observe an asymmetry in the way positive and negative economic growth are experienced. We find that measures of life satisfaction and affect are more than twice as sensitive to negative economic growth as compared to positive growth. We use Gallup World Poll data from over 150 countries, BRFSS data on 2.5 million US respondents, and Eurobarometer data that cover multiple business cycles over four decades. This research provides a new perspective on the welfare cost of business cycles and has implications for growth policy and our understanding of the long-run relationship between GDP and subjective well-being.","number":"ID 2586417","shortTitle":"The Asymmetric Experience of Positive and Negative Economic Growth","author":[{"family":"De Neve","given":"Jan-Emmanuel"},{"family":"Ward","given":"George W."},{"family":"De Keulenaer","given":"Femke"},{"family":"Van Landeghem","given":"Bert"},{"family":"Kavetsos","given":"Georgios"},{"family":"Norton","given":"Michael I."}],"issued":{"date-parts":[["2015",3,30]]},"accessed":{"date-parts":[["2015",5,5]]}},"suppress-author":true}],"schema":"https://github.com/citation-style-language/schema/raw/master/csl-citation.json"} </w:instrText>
      </w:r>
      <w:r w:rsidR="00222CF8" w:rsidRPr="00DA09EB">
        <w:rPr>
          <w:lang w:val="en-US"/>
        </w:rPr>
        <w:fldChar w:fldCharType="separate"/>
      </w:r>
      <w:r w:rsidR="00463CCC" w:rsidRPr="00463CCC">
        <w:rPr>
          <w:rFonts w:cs="Times New Roman"/>
          <w:lang w:val="en-US"/>
        </w:rPr>
        <w:t>(2015)</w:t>
      </w:r>
      <w:r w:rsidR="00222CF8" w:rsidRPr="00DA09EB">
        <w:rPr>
          <w:lang w:val="en-US"/>
        </w:rPr>
        <w:fldChar w:fldCharType="end"/>
      </w:r>
      <w:r w:rsidR="00222CF8" w:rsidRPr="00DA09EB">
        <w:rPr>
          <w:lang w:val="en-US"/>
        </w:rPr>
        <w:t xml:space="preserve"> </w:t>
      </w:r>
      <w:r w:rsidR="00515982" w:rsidRPr="00DA09EB">
        <w:rPr>
          <w:lang w:val="en-US"/>
        </w:rPr>
        <w:t>show that the type of income changes that are the most impactful on life satisfaction are income decreases, it seems likely that the role of conscientiousness in determining reaction</w:t>
      </w:r>
      <w:r w:rsidR="00F71025" w:rsidRPr="00DA09EB">
        <w:rPr>
          <w:lang w:val="en-US"/>
        </w:rPr>
        <w:t>s</w:t>
      </w:r>
      <w:r w:rsidR="00515982" w:rsidRPr="00DA09EB">
        <w:rPr>
          <w:lang w:val="en-US"/>
        </w:rPr>
        <w:t xml:space="preserve"> to income changes may be due to conscientious people reacting differently to income losses rather than income gains. </w:t>
      </w:r>
      <w:r w:rsidR="00E545AB" w:rsidRPr="00DA09EB">
        <w:rPr>
          <w:lang w:val="en-US"/>
        </w:rPr>
        <w:t>Thus</w:t>
      </w:r>
      <w:r w:rsidR="004D56EE" w:rsidRPr="00DA09EB">
        <w:rPr>
          <w:lang w:val="en-US"/>
        </w:rPr>
        <w:t>,</w:t>
      </w:r>
      <w:r w:rsidR="00E545AB" w:rsidRPr="00DA09EB">
        <w:rPr>
          <w:lang w:val="en-US"/>
        </w:rPr>
        <w:t xml:space="preserve"> a re-interpretation of this finding </w:t>
      </w:r>
      <w:r w:rsidR="007423A8" w:rsidRPr="00DA09EB">
        <w:rPr>
          <w:lang w:val="en-US"/>
        </w:rPr>
        <w:t xml:space="preserve">given the general loss aversion effect </w:t>
      </w:r>
      <w:r w:rsidR="007423A8" w:rsidRPr="00DA09EB">
        <w:rPr>
          <w:lang w:val="en-US"/>
        </w:rPr>
        <w:fldChar w:fldCharType="begin"/>
      </w:r>
      <w:r w:rsidR="00AB4C94">
        <w:rPr>
          <w:lang w:val="en-US"/>
        </w:rPr>
        <w:instrText xml:space="preserve"> ADDIN ZOTERO_ITEM CSL_CITATION {"citationID":"27f7ki8kc","properties":{"formattedCitation":"(Boyce, Wood, Banks, et al., 2013)","plainCitation":"(Boyce, Wood, Banks, et al., 2013)"},"citationItems":[{"id":47,"uris":["http://zotero.org/users/local/xfYBRopx/items/47ECDMPE"],"uri":["http://zotero.org/users/local/xfYBRopx/items/47ECDMPE"],"itemData":{"id":47,"type":"article-journal","title":"Money, well-being, and loss aversion: Does an income loss have a greater effect on well-being than an equivalent income gain?","container-title":"Psychological Science","page":"2557-2562","volume":"24","source":"pss.sagepub.com","abstract":"Higher income is associated with greater well-being, but do income gains and losses affect well-being differently? Loss aversion, whereby losses loom larger than gains, is typically examined in relation to decisions about anticipated outcomes. Here, using subjective-well-being data from Germany (N = 28,723) and the United Kingdom (N = 20,570), we found that losses in income have a larger effect on well-being than equivalent income gains and that this effect is not explained by diminishing marginal benefits of income to well-being. Our findings show that loss aversion applies to experienced losses, challenging suggestions that loss aversion is only an affective-forecasting error. By failing to account for loss aversion, longitudinal studies of the relationship between income and well-being may have overestimated the positive effect of income on well-being. Moreover, societal well-being might best be served by small and stable income increases, even if such stability impairs long-term income growth.","DOI":"10.1177/0956797613496436","ISSN":"0956-7976, 1467-9280","note":"PMID: 24126382","journalAbbreviation":"Psychological Science","language":"en","author":[{"family":"Boyce","given":"Christopher J."},{"family":"Wood","given":"Alex M."},{"family":"Banks","given":"James"},{"family":"Clark","given":"Andrew E."},{"family":"Brown","given":"Gordon D. A."}],"issued":{"date-parts":[["2013",10,14]]},"PMID":"24126382"}}],"schema":"https://github.com/citation-style-language/schema/raw/master/csl-citation.json"} </w:instrText>
      </w:r>
      <w:r w:rsidR="007423A8" w:rsidRPr="00DA09EB">
        <w:rPr>
          <w:lang w:val="en-US"/>
        </w:rPr>
        <w:fldChar w:fldCharType="separate"/>
      </w:r>
      <w:r w:rsidR="00463CCC" w:rsidRPr="00463CCC">
        <w:rPr>
          <w:rFonts w:cs="Times New Roman"/>
          <w:lang w:val="en-US"/>
        </w:rPr>
        <w:t>(Boyce, Wood, Banks, et al., 2013)</w:t>
      </w:r>
      <w:r w:rsidR="007423A8" w:rsidRPr="00DA09EB">
        <w:rPr>
          <w:lang w:val="en-US"/>
        </w:rPr>
        <w:fldChar w:fldCharType="end"/>
      </w:r>
      <w:r w:rsidR="007423A8" w:rsidRPr="00DA09EB">
        <w:rPr>
          <w:lang w:val="en-US"/>
        </w:rPr>
        <w:t xml:space="preserve"> </w:t>
      </w:r>
      <w:r w:rsidR="00515982" w:rsidRPr="00DA09EB">
        <w:rPr>
          <w:lang w:val="en-US"/>
        </w:rPr>
        <w:t xml:space="preserve">would be that conscientious people </w:t>
      </w:r>
      <w:r w:rsidR="00F71025" w:rsidRPr="00DA09EB">
        <w:rPr>
          <w:lang w:val="en-US"/>
        </w:rPr>
        <w:t xml:space="preserve">are more loss averse. </w:t>
      </w:r>
      <w:r w:rsidR="001646FB" w:rsidRPr="00DA09EB">
        <w:rPr>
          <w:rFonts w:cs="Times New Roman"/>
          <w:szCs w:val="24"/>
          <w:lang w:val="en-US"/>
        </w:rPr>
        <w:t>Our hypothesis is</w:t>
      </w:r>
      <w:r w:rsidR="004D56EE" w:rsidRPr="00DA09EB">
        <w:rPr>
          <w:rFonts w:cs="Times New Roman"/>
          <w:szCs w:val="24"/>
          <w:lang w:val="en-US"/>
        </w:rPr>
        <w:t>,</w:t>
      </w:r>
      <w:r w:rsidR="001646FB" w:rsidRPr="00DA09EB">
        <w:rPr>
          <w:rFonts w:cs="Times New Roman"/>
          <w:szCs w:val="24"/>
          <w:lang w:val="en-US"/>
        </w:rPr>
        <w:t xml:space="preserve"> therefore</w:t>
      </w:r>
      <w:r w:rsidR="004D56EE" w:rsidRPr="00DA09EB">
        <w:rPr>
          <w:rFonts w:cs="Times New Roman"/>
          <w:szCs w:val="24"/>
          <w:lang w:val="en-US"/>
        </w:rPr>
        <w:t>,</w:t>
      </w:r>
      <w:r w:rsidR="001646FB" w:rsidRPr="00DA09EB">
        <w:rPr>
          <w:rFonts w:cs="Times New Roman"/>
          <w:szCs w:val="24"/>
          <w:lang w:val="en-US"/>
        </w:rPr>
        <w:t xml:space="preserve"> that those high in conscientiousness will experience a pronounced life satisfaction decrease following an income loss</w:t>
      </w:r>
      <w:r w:rsidR="00D95F55" w:rsidRPr="00DA09EB">
        <w:rPr>
          <w:rFonts w:cs="Times New Roman"/>
          <w:szCs w:val="24"/>
          <w:lang w:val="en-US"/>
        </w:rPr>
        <w:t xml:space="preserve"> and therefore will have a higher aversion to income losses</w:t>
      </w:r>
      <w:r w:rsidR="008608A5" w:rsidRPr="00DA09EB">
        <w:rPr>
          <w:rFonts w:cs="Times New Roman"/>
          <w:szCs w:val="24"/>
          <w:lang w:val="en-US"/>
        </w:rPr>
        <w:t>.</w:t>
      </w:r>
      <w:r w:rsidR="00F71025" w:rsidRPr="00DA09EB">
        <w:rPr>
          <w:rFonts w:cs="Times New Roman"/>
          <w:szCs w:val="24"/>
          <w:lang w:val="en-US"/>
        </w:rPr>
        <w:t xml:space="preserve"> </w:t>
      </w:r>
      <w:r w:rsidR="00A23641" w:rsidRPr="00DA09EB">
        <w:rPr>
          <w:lang w:val="en-US"/>
        </w:rPr>
        <w:t>In contrast, we expect the relationship between life satisfaction and both gains and losses to be low for those low in conscientiousness (reduced loss aversion) since these individuals are not reactive to this domain. We make no further hypotheses about the remaining personality traits as they have not been robustly linked to the income domain.</w:t>
      </w:r>
    </w:p>
    <w:p w14:paraId="0CDFF747" w14:textId="097AAC49" w:rsidR="00B46B84" w:rsidRPr="00DA09EB" w:rsidRDefault="00E6501D" w:rsidP="00146D36">
      <w:pPr>
        <w:spacing w:line="480" w:lineRule="auto"/>
        <w:ind w:firstLine="720"/>
        <w:rPr>
          <w:lang w:val="en-US"/>
        </w:rPr>
      </w:pPr>
      <w:r w:rsidRPr="00DA09EB">
        <w:rPr>
          <w:lang w:val="en-US"/>
        </w:rPr>
        <w:t xml:space="preserve">Our primary exploration of this </w:t>
      </w:r>
      <w:r w:rsidR="00B46B84" w:rsidRPr="00DA09EB">
        <w:rPr>
          <w:lang w:val="en-US"/>
        </w:rPr>
        <w:t xml:space="preserve">question </w:t>
      </w:r>
      <w:r w:rsidRPr="00DA09EB">
        <w:rPr>
          <w:lang w:val="en-US"/>
        </w:rPr>
        <w:t xml:space="preserve">is </w:t>
      </w:r>
      <w:r w:rsidR="00B46B84" w:rsidRPr="00DA09EB">
        <w:rPr>
          <w:lang w:val="en-US"/>
        </w:rPr>
        <w:t xml:space="preserve">using </w:t>
      </w:r>
      <w:r w:rsidRPr="00DA09EB">
        <w:rPr>
          <w:lang w:val="en-US"/>
        </w:rPr>
        <w:t xml:space="preserve">income and life satisfaction data from a longitudinally representative sample of German households. We also examine the robustness of our result </w:t>
      </w:r>
      <w:r w:rsidR="00CC60FC" w:rsidRPr="00DA09EB">
        <w:rPr>
          <w:lang w:val="en-US"/>
        </w:rPr>
        <w:t>by carrying out further analyses on</w:t>
      </w:r>
      <w:r w:rsidRPr="00DA09EB">
        <w:rPr>
          <w:lang w:val="en-US"/>
        </w:rPr>
        <w:t xml:space="preserve"> two sub-samples</w:t>
      </w:r>
      <w:r w:rsidR="00CC60FC" w:rsidRPr="00DA09EB">
        <w:rPr>
          <w:lang w:val="en-US"/>
        </w:rPr>
        <w:t xml:space="preserve"> (single households and those that indicate they are the head of the household) and </w:t>
      </w:r>
      <w:r w:rsidRPr="00DA09EB">
        <w:rPr>
          <w:lang w:val="en-US"/>
        </w:rPr>
        <w:t>replicati</w:t>
      </w:r>
      <w:r w:rsidR="00CC60FC" w:rsidRPr="00DA09EB">
        <w:rPr>
          <w:lang w:val="en-US"/>
        </w:rPr>
        <w:t xml:space="preserve">ng our result </w:t>
      </w:r>
      <w:r w:rsidRPr="00DA09EB">
        <w:rPr>
          <w:lang w:val="en-US"/>
        </w:rPr>
        <w:t>in an equivalent sample of British households.</w:t>
      </w:r>
    </w:p>
    <w:p w14:paraId="308B6AD3" w14:textId="77777777" w:rsidR="00177CF6" w:rsidRPr="00DA09EB" w:rsidRDefault="0009139B" w:rsidP="007B5B16">
      <w:pPr>
        <w:spacing w:line="480" w:lineRule="auto"/>
        <w:jc w:val="center"/>
        <w:outlineLvl w:val="0"/>
        <w:rPr>
          <w:rFonts w:cs="Times New Roman"/>
          <w:b/>
          <w:szCs w:val="24"/>
          <w:lang w:val="en-US"/>
        </w:rPr>
      </w:pPr>
      <w:r w:rsidRPr="00DA09EB">
        <w:rPr>
          <w:rFonts w:cs="Times New Roman"/>
          <w:b/>
          <w:szCs w:val="24"/>
          <w:lang w:val="en-US"/>
        </w:rPr>
        <w:t>Methods</w:t>
      </w:r>
    </w:p>
    <w:p w14:paraId="6F8DFC36" w14:textId="77777777" w:rsidR="00DE5CB6" w:rsidRPr="00DA09EB" w:rsidRDefault="004329AA" w:rsidP="00DE5CB6">
      <w:pPr>
        <w:spacing w:line="480" w:lineRule="auto"/>
        <w:outlineLvl w:val="0"/>
        <w:rPr>
          <w:rFonts w:cs="Times New Roman"/>
          <w:i/>
          <w:szCs w:val="24"/>
          <w:lang w:val="en-US"/>
        </w:rPr>
      </w:pPr>
      <w:r w:rsidRPr="00DA09EB">
        <w:rPr>
          <w:rFonts w:cs="Times New Roman"/>
          <w:i/>
          <w:szCs w:val="24"/>
          <w:lang w:val="en-US"/>
        </w:rPr>
        <w:t>Participants</w:t>
      </w:r>
    </w:p>
    <w:p w14:paraId="49B1F3C0" w14:textId="52C203C8" w:rsidR="000F5068" w:rsidRPr="00DA09EB" w:rsidRDefault="00B15F77" w:rsidP="000F5068">
      <w:pPr>
        <w:spacing w:line="480" w:lineRule="auto"/>
        <w:ind w:firstLine="720"/>
        <w:rPr>
          <w:rFonts w:cs="Times New Roman"/>
          <w:b/>
          <w:szCs w:val="24"/>
          <w:lang w:val="en-US"/>
        </w:rPr>
      </w:pPr>
      <w:r w:rsidRPr="00DA09EB">
        <w:rPr>
          <w:rFonts w:cs="Times New Roman"/>
          <w:szCs w:val="24"/>
          <w:lang w:val="en-US"/>
        </w:rPr>
        <w:t xml:space="preserve">Our </w:t>
      </w:r>
      <w:r w:rsidR="007423A8" w:rsidRPr="00DA09EB">
        <w:rPr>
          <w:rFonts w:cs="Times New Roman"/>
          <w:szCs w:val="24"/>
          <w:lang w:val="en-US"/>
        </w:rPr>
        <w:t xml:space="preserve">primary </w:t>
      </w:r>
      <w:r w:rsidRPr="00DA09EB">
        <w:rPr>
          <w:rFonts w:cs="Times New Roman"/>
          <w:szCs w:val="24"/>
          <w:lang w:val="en-US"/>
        </w:rPr>
        <w:t>sample</w:t>
      </w:r>
      <w:r w:rsidR="0009139B" w:rsidRPr="00DA09EB">
        <w:rPr>
          <w:rFonts w:cs="Times New Roman"/>
          <w:szCs w:val="24"/>
          <w:lang w:val="en-US"/>
        </w:rPr>
        <w:t xml:space="preserve"> </w:t>
      </w:r>
      <w:r w:rsidR="00371A7C" w:rsidRPr="00DA09EB">
        <w:rPr>
          <w:rFonts w:cs="Times New Roman"/>
          <w:szCs w:val="24"/>
          <w:lang w:val="en-US"/>
        </w:rPr>
        <w:t xml:space="preserve">included </w:t>
      </w:r>
      <w:r w:rsidR="0009139B" w:rsidRPr="00DA09EB">
        <w:rPr>
          <w:rFonts w:cs="Times New Roman"/>
          <w:szCs w:val="24"/>
          <w:lang w:val="en-US"/>
        </w:rPr>
        <w:t>participants from the German Socio-Economic Panel Study</w:t>
      </w:r>
      <w:r w:rsidR="00A47DED" w:rsidRPr="00DA09EB">
        <w:rPr>
          <w:rFonts w:cs="Times New Roman"/>
          <w:szCs w:val="24"/>
          <w:lang w:val="en-US"/>
        </w:rPr>
        <w:t xml:space="preserve"> </w:t>
      </w:r>
      <w:r w:rsidR="009040D9" w:rsidRPr="00DA09EB">
        <w:rPr>
          <w:rFonts w:cs="Times New Roman"/>
          <w:szCs w:val="24"/>
          <w:lang w:val="en-US"/>
        </w:rPr>
        <w:t>(</w:t>
      </w:r>
      <w:r w:rsidR="006946A6" w:rsidRPr="00DA09EB">
        <w:rPr>
          <w:rFonts w:cs="Times New Roman"/>
          <w:szCs w:val="24"/>
          <w:lang w:val="en-US"/>
        </w:rPr>
        <w:t xml:space="preserve">SOEP), a </w:t>
      </w:r>
      <w:r w:rsidR="0009139B" w:rsidRPr="00DA09EB">
        <w:rPr>
          <w:rFonts w:cs="Times New Roman"/>
          <w:szCs w:val="24"/>
          <w:lang w:val="en-US"/>
        </w:rPr>
        <w:t xml:space="preserve">longitudinal study of </w:t>
      </w:r>
      <w:r w:rsidR="006946A6" w:rsidRPr="00DA09EB">
        <w:rPr>
          <w:rFonts w:cs="Times New Roman"/>
          <w:szCs w:val="24"/>
          <w:lang w:val="en-US"/>
        </w:rPr>
        <w:t xml:space="preserve">German </w:t>
      </w:r>
      <w:r w:rsidR="0009139B" w:rsidRPr="00DA09EB">
        <w:rPr>
          <w:rFonts w:cs="Times New Roman"/>
          <w:szCs w:val="24"/>
          <w:lang w:val="en-US"/>
        </w:rPr>
        <w:t>households.</w:t>
      </w:r>
      <w:r w:rsidR="0091328A" w:rsidRPr="00DA09EB">
        <w:rPr>
          <w:rFonts w:cs="Times New Roman"/>
          <w:szCs w:val="24"/>
          <w:lang w:val="en-US"/>
        </w:rPr>
        <w:t xml:space="preserve"> Noting the recent controversies around ability to replicate findings within psychology</w:t>
      </w:r>
      <w:r w:rsidR="00222CF8" w:rsidRPr="00DA09EB">
        <w:rPr>
          <w:rFonts w:cs="Times New Roman"/>
          <w:szCs w:val="24"/>
          <w:lang w:val="en-US"/>
        </w:rPr>
        <w:t xml:space="preserve"> </w:t>
      </w:r>
      <w:r w:rsidR="00222CF8" w:rsidRPr="00DA09EB">
        <w:rPr>
          <w:shd w:val="clear" w:color="auto" w:fill="FFFFFF"/>
          <w:lang w:val="en-US"/>
        </w:rPr>
        <w:fldChar w:fldCharType="begin"/>
      </w:r>
      <w:r w:rsidR="001A3E30">
        <w:rPr>
          <w:shd w:val="clear" w:color="auto" w:fill="FFFFFF"/>
          <w:lang w:val="en-US"/>
        </w:rPr>
        <w:instrText xml:space="preserve"> ADDIN ZOTERO_ITEM CSL_CITATION {"citationID":"GOQBLAuq","properties":{"formattedCitation":"(Makel, Plucker, &amp; Hegarty, 2012)","plainCitation":"(Makel, Plucker, &amp; Hegarty, 2012)"},"citationItems":[{"id":528,"uris":["http://zotero.org/users/local/xfYBRopx/items/6I3G7ISZ"],"uri":["http://zotero.org/users/local/xfYBRopx/items/6I3G7ISZ"],"itemData":{"id":528,"type":"article-journal","title":"Replications in psychology research how often do they really occur?","container-title":"Perspectives on Psychological Science","page":"537–542","volume":"7","issue":"6","source":"Google Scholar","author":[{"family":"Makel","given":"Matthew C."},{"family":"Plucker","given":"Jonathan A."},{"family":"Hegarty","given":"Boyd"}],"issued":{"date-parts":[["2012"]]}}}],"schema":"https://github.com/citation-style-language/schema/raw/master/csl-citation.json"} </w:instrText>
      </w:r>
      <w:r w:rsidR="00222CF8" w:rsidRPr="00DA09EB">
        <w:rPr>
          <w:shd w:val="clear" w:color="auto" w:fill="FFFFFF"/>
          <w:lang w:val="en-US"/>
        </w:rPr>
        <w:fldChar w:fldCharType="separate"/>
      </w:r>
      <w:r w:rsidR="001A3E30" w:rsidRPr="001A3E30">
        <w:rPr>
          <w:rFonts w:cs="Times New Roman"/>
        </w:rPr>
        <w:t>(Makel, Plucker, &amp; Hegarty, 2012)</w:t>
      </w:r>
      <w:r w:rsidR="00222CF8" w:rsidRPr="00DA09EB">
        <w:rPr>
          <w:shd w:val="clear" w:color="auto" w:fill="FFFFFF"/>
          <w:lang w:val="en-US"/>
        </w:rPr>
        <w:fldChar w:fldCharType="end"/>
      </w:r>
      <w:r w:rsidR="0091328A" w:rsidRPr="00DA09EB">
        <w:rPr>
          <w:rFonts w:cs="Times New Roman"/>
          <w:szCs w:val="24"/>
          <w:lang w:val="en-US"/>
        </w:rPr>
        <w:t xml:space="preserve">, we emphasize that the independently collected raw data is available </w:t>
      </w:r>
      <w:r w:rsidR="00025469" w:rsidRPr="00DA09EB">
        <w:rPr>
          <w:rFonts w:cs="Times New Roman"/>
          <w:szCs w:val="24"/>
          <w:lang w:val="en-US"/>
        </w:rPr>
        <w:t>through DIW Berlin</w:t>
      </w:r>
      <w:r w:rsidR="0091328A" w:rsidRPr="00DA09EB">
        <w:rPr>
          <w:rFonts w:cs="Times New Roman"/>
          <w:szCs w:val="24"/>
          <w:lang w:val="en-US"/>
        </w:rPr>
        <w:t xml:space="preserve"> </w:t>
      </w:r>
      <w:r w:rsidR="00025469" w:rsidRPr="00DA09EB">
        <w:rPr>
          <w:rFonts w:cs="Times New Roman"/>
          <w:szCs w:val="24"/>
          <w:lang w:val="en-US"/>
        </w:rPr>
        <w:t>(</w:t>
      </w:r>
      <w:hyperlink r:id="rId8" w:history="1">
        <w:r w:rsidR="00025469" w:rsidRPr="00DA09EB">
          <w:rPr>
            <w:rStyle w:val="Hyperlink"/>
            <w:rFonts w:cs="Times New Roman"/>
            <w:szCs w:val="24"/>
            <w:lang w:val="en-US"/>
          </w:rPr>
          <w:t>http://www.diw.de/en/soep</w:t>
        </w:r>
      </w:hyperlink>
      <w:r w:rsidR="00025469" w:rsidRPr="00DA09EB">
        <w:rPr>
          <w:rFonts w:cs="Times New Roman"/>
          <w:szCs w:val="24"/>
          <w:lang w:val="en-US"/>
        </w:rPr>
        <w:t xml:space="preserve">) </w:t>
      </w:r>
      <w:r w:rsidR="0091328A" w:rsidRPr="00DA09EB">
        <w:rPr>
          <w:rFonts w:cs="Times New Roman"/>
          <w:szCs w:val="24"/>
          <w:lang w:val="en-US"/>
        </w:rPr>
        <w:t xml:space="preserve">for any interested researchers wishing </w:t>
      </w:r>
      <w:r w:rsidR="00F7595D">
        <w:rPr>
          <w:rFonts w:cs="Times New Roman"/>
          <w:szCs w:val="24"/>
          <w:lang w:val="en-US"/>
        </w:rPr>
        <w:t>to replicate our analyse</w:t>
      </w:r>
      <w:r w:rsidR="0091328A" w:rsidRPr="00DA09EB">
        <w:rPr>
          <w:rFonts w:cs="Times New Roman"/>
          <w:szCs w:val="24"/>
          <w:lang w:val="en-US"/>
        </w:rPr>
        <w:t xml:space="preserve">s. </w:t>
      </w:r>
      <w:r w:rsidR="004D56EE" w:rsidRPr="00DA09EB">
        <w:rPr>
          <w:rFonts w:cs="Times New Roman"/>
          <w:szCs w:val="24"/>
          <w:lang w:val="en-US"/>
        </w:rPr>
        <w:t xml:space="preserve">We also replicate our main findings in </w:t>
      </w:r>
      <w:r w:rsidR="003245ED">
        <w:rPr>
          <w:rFonts w:cs="Times New Roman"/>
          <w:szCs w:val="24"/>
          <w:lang w:val="en-US"/>
        </w:rPr>
        <w:t xml:space="preserve">a </w:t>
      </w:r>
      <w:r w:rsidR="00FA4B0F" w:rsidRPr="00DA09EB">
        <w:rPr>
          <w:rFonts w:cs="Times New Roman"/>
          <w:szCs w:val="24"/>
          <w:lang w:val="en-US"/>
        </w:rPr>
        <w:t xml:space="preserve">British </w:t>
      </w:r>
      <w:r w:rsidR="003245ED">
        <w:rPr>
          <w:rFonts w:cs="Times New Roman"/>
          <w:szCs w:val="24"/>
          <w:lang w:val="en-US"/>
        </w:rPr>
        <w:t>survey</w:t>
      </w:r>
      <w:r w:rsidR="004D56EE" w:rsidRPr="00DA09EB">
        <w:rPr>
          <w:rFonts w:cs="Times New Roman"/>
          <w:szCs w:val="24"/>
          <w:lang w:val="en-US"/>
        </w:rPr>
        <w:t xml:space="preserve">. </w:t>
      </w:r>
      <w:r w:rsidR="0009139B" w:rsidRPr="00DA09EB">
        <w:rPr>
          <w:rFonts w:cs="Times New Roman"/>
          <w:szCs w:val="24"/>
          <w:lang w:val="en-US"/>
        </w:rPr>
        <w:t xml:space="preserve">The </w:t>
      </w:r>
      <w:r w:rsidR="004D56EE" w:rsidRPr="00DA09EB">
        <w:rPr>
          <w:rFonts w:cs="Times New Roman"/>
          <w:szCs w:val="24"/>
          <w:lang w:val="en-US"/>
        </w:rPr>
        <w:t xml:space="preserve">SOEP </w:t>
      </w:r>
      <w:r w:rsidR="0009139B" w:rsidRPr="00DA09EB">
        <w:rPr>
          <w:rFonts w:cs="Times New Roman"/>
          <w:szCs w:val="24"/>
          <w:lang w:val="en-US"/>
        </w:rPr>
        <w:lastRenderedPageBreak/>
        <w:t>dataset</w:t>
      </w:r>
      <w:r w:rsidR="00171998" w:rsidRPr="00DA09EB">
        <w:rPr>
          <w:rFonts w:cs="Times New Roman"/>
          <w:szCs w:val="24"/>
          <w:lang w:val="en-US"/>
        </w:rPr>
        <w:t>,</w:t>
      </w:r>
      <w:r w:rsidR="0009139B" w:rsidRPr="00DA09EB">
        <w:rPr>
          <w:rFonts w:cs="Times New Roman"/>
          <w:szCs w:val="24"/>
          <w:lang w:val="en-US"/>
        </w:rPr>
        <w:t xml:space="preserve"> beg</w:t>
      </w:r>
      <w:r w:rsidR="00171998" w:rsidRPr="00DA09EB">
        <w:rPr>
          <w:rFonts w:cs="Times New Roman"/>
          <w:szCs w:val="24"/>
          <w:lang w:val="en-US"/>
        </w:rPr>
        <w:t>u</w:t>
      </w:r>
      <w:r w:rsidR="0009139B" w:rsidRPr="00DA09EB">
        <w:rPr>
          <w:rFonts w:cs="Times New Roman"/>
          <w:szCs w:val="24"/>
          <w:lang w:val="en-US"/>
        </w:rPr>
        <w:t>n in</w:t>
      </w:r>
      <w:r w:rsidR="00A47DED" w:rsidRPr="00DA09EB">
        <w:rPr>
          <w:rFonts w:cs="Times New Roman"/>
          <w:szCs w:val="24"/>
          <w:lang w:val="en-US"/>
        </w:rPr>
        <w:t xml:space="preserve"> </w:t>
      </w:r>
      <w:r w:rsidR="0009139B" w:rsidRPr="00DA09EB">
        <w:rPr>
          <w:rFonts w:cs="Times New Roman"/>
          <w:szCs w:val="24"/>
          <w:lang w:val="en-US"/>
        </w:rPr>
        <w:t>1984 in</w:t>
      </w:r>
      <w:r w:rsidR="00A47DED" w:rsidRPr="00DA09EB">
        <w:rPr>
          <w:rFonts w:cs="Times New Roman"/>
          <w:szCs w:val="24"/>
          <w:lang w:val="en-US"/>
        </w:rPr>
        <w:t xml:space="preserve"> </w:t>
      </w:r>
      <w:r w:rsidR="0009139B" w:rsidRPr="00DA09EB">
        <w:rPr>
          <w:rFonts w:cs="Times New Roman"/>
          <w:szCs w:val="24"/>
          <w:lang w:val="en-US"/>
        </w:rPr>
        <w:t>West Germany</w:t>
      </w:r>
      <w:r w:rsidR="00171998" w:rsidRPr="00DA09EB">
        <w:rPr>
          <w:rFonts w:cs="Times New Roman"/>
          <w:szCs w:val="24"/>
          <w:lang w:val="en-US"/>
        </w:rPr>
        <w:t>,</w:t>
      </w:r>
      <w:r w:rsidR="006946A6" w:rsidRPr="00DA09EB">
        <w:rPr>
          <w:rFonts w:cs="Times New Roman"/>
          <w:szCs w:val="24"/>
          <w:lang w:val="en-US"/>
        </w:rPr>
        <w:t xml:space="preserve"> has</w:t>
      </w:r>
      <w:r w:rsidR="0009139B" w:rsidRPr="00DA09EB">
        <w:rPr>
          <w:rFonts w:cs="Times New Roman"/>
          <w:szCs w:val="24"/>
          <w:lang w:val="en-US"/>
        </w:rPr>
        <w:t xml:space="preserve"> </w:t>
      </w:r>
      <w:r w:rsidR="006946A6" w:rsidRPr="00DA09EB">
        <w:rPr>
          <w:rFonts w:cs="Times New Roman"/>
          <w:szCs w:val="24"/>
          <w:lang w:val="en-US"/>
        </w:rPr>
        <w:t>s</w:t>
      </w:r>
      <w:r w:rsidR="0009139B" w:rsidRPr="00DA09EB">
        <w:rPr>
          <w:rFonts w:cs="Times New Roman"/>
          <w:szCs w:val="24"/>
          <w:lang w:val="en-US"/>
        </w:rPr>
        <w:t xml:space="preserve">ince </w:t>
      </w:r>
      <w:r w:rsidR="006946A6" w:rsidRPr="00DA09EB">
        <w:rPr>
          <w:rFonts w:cs="Times New Roman"/>
          <w:szCs w:val="24"/>
          <w:lang w:val="en-US"/>
        </w:rPr>
        <w:t>been</w:t>
      </w:r>
      <w:r w:rsidR="0009139B" w:rsidRPr="00DA09EB">
        <w:rPr>
          <w:rFonts w:cs="Times New Roman"/>
          <w:szCs w:val="24"/>
          <w:lang w:val="en-US"/>
        </w:rPr>
        <w:t xml:space="preserve"> expanded to include East Germany and maintain a</w:t>
      </w:r>
      <w:r w:rsidR="00A47DED" w:rsidRPr="00DA09EB">
        <w:rPr>
          <w:rFonts w:cs="Times New Roman"/>
          <w:szCs w:val="24"/>
          <w:lang w:val="en-US"/>
        </w:rPr>
        <w:t xml:space="preserve"> </w:t>
      </w:r>
      <w:r w:rsidR="0009139B" w:rsidRPr="00DA09EB">
        <w:rPr>
          <w:rFonts w:cs="Times New Roman"/>
          <w:szCs w:val="24"/>
          <w:lang w:val="en-US"/>
        </w:rPr>
        <w:t xml:space="preserve">representative sample of the entire </w:t>
      </w:r>
      <w:r w:rsidR="00B92C3F" w:rsidRPr="00DA09EB">
        <w:rPr>
          <w:rFonts w:cs="Times New Roman"/>
          <w:szCs w:val="24"/>
          <w:lang w:val="en-US"/>
        </w:rPr>
        <w:t xml:space="preserve">German </w:t>
      </w:r>
      <w:r w:rsidR="0009139B" w:rsidRPr="00DA09EB">
        <w:rPr>
          <w:rFonts w:cs="Times New Roman"/>
          <w:szCs w:val="24"/>
          <w:lang w:val="en-US"/>
        </w:rPr>
        <w:t xml:space="preserve">population </w:t>
      </w:r>
      <w:r w:rsidR="00222CF8" w:rsidRPr="00DA09EB">
        <w:rPr>
          <w:rFonts w:cs="Times New Roman"/>
          <w:szCs w:val="24"/>
          <w:lang w:val="en-US"/>
        </w:rPr>
        <w:fldChar w:fldCharType="begin"/>
      </w:r>
      <w:r w:rsidR="00C35605" w:rsidRPr="00DA09EB">
        <w:rPr>
          <w:rFonts w:cs="Times New Roman"/>
          <w:szCs w:val="24"/>
          <w:lang w:val="en-US"/>
        </w:rPr>
        <w:instrText xml:space="preserve"> ADDIN ZOTERO_ITEM CSL_CITATION {"citationID":"WGELyJhW","properties":{"formattedCitation":"(see Wagner, Frick, &amp; Schupp, 2007)","plainCitation":"(see Wagner, Frick, &amp; Schupp, 2007)"},"citationItems":[{"id":261,"uris":["http://zotero.org/users/local/xfYBRopx/items/JX3F54XG"],"uri":["http://zotero.org/users/local/xfYBRopx/items/JX3F54XG"],"itemData":{"id":261,"type":"report","title":"The German Socio-Economic Panel Study (SOEP): Scope, Evolution and Enhancements","publisher":"DIW Berlin, The German Socio-Economic Panel (SOEP)","genre":"SOEPpapers on Multidisciplinary Panel Data Research","source":"RePEc - Econpapers","abstract":"After the introduction in Section 2, we very briefly sketch out current theoretical and empirical developments in the social sciences. In our view, they all point in the same direction: toward the acute and increasing need for multidisciplinary longitudinal data covering a wide range of living conditions and based on a multitude of variables from the social sciences for both theoretical investigation and the evaluation of policy measures. Cohort and panel studies are therefore called upon to become truly interdisciplinary tools. In Section 3, we describe the German Socio-Economic Panel Study (SOEP), in which we discuss recent improvements of that study which approach this ideal and point out existing shortcomings. Section 4 concludes with a discussion of potential future issues and developments for SOEP and other household panel studies.","URL":"http://econpapers.repec.org/paper/diwdiwsop/diw_5fsp1.htm","number":"1","shortTitle":"The German Socio-Economic Panel Study (SOEP)","author":[{"family":"Wagner","given":"Gert"},{"family":"Frick","given":"Joachim"},{"family":"Schupp","given":"Jürgen"}],"issued":{"date-parts":[["2007"]]},"accessed":{"date-parts":[["2015",5,15]]}},"prefix":"see "}],"schema":"https://github.com/citation-style-language/schema/raw/master/csl-citation.json"} </w:instrText>
      </w:r>
      <w:r w:rsidR="00222CF8" w:rsidRPr="00DA09EB">
        <w:rPr>
          <w:rFonts w:cs="Times New Roman"/>
          <w:szCs w:val="24"/>
          <w:lang w:val="en-US"/>
        </w:rPr>
        <w:fldChar w:fldCharType="separate"/>
      </w:r>
      <w:r w:rsidR="00463CCC" w:rsidRPr="00463CCC">
        <w:rPr>
          <w:rFonts w:cs="Times New Roman"/>
          <w:lang w:val="en-US"/>
        </w:rPr>
        <w:t>(see Wagner, Frick, &amp; Schupp, 2007)</w:t>
      </w:r>
      <w:r w:rsidR="00222CF8" w:rsidRPr="00DA09EB">
        <w:rPr>
          <w:rFonts w:cs="Times New Roman"/>
          <w:szCs w:val="24"/>
          <w:lang w:val="en-US"/>
        </w:rPr>
        <w:fldChar w:fldCharType="end"/>
      </w:r>
      <w:r w:rsidR="009040D9" w:rsidRPr="00DA09EB">
        <w:rPr>
          <w:rFonts w:cs="Times New Roman"/>
          <w:szCs w:val="24"/>
          <w:shd w:val="clear" w:color="auto" w:fill="FFFFFF"/>
          <w:lang w:val="en-US"/>
        </w:rPr>
        <w:t xml:space="preserve">. </w:t>
      </w:r>
      <w:r w:rsidR="00D90907" w:rsidRPr="00DA09EB">
        <w:rPr>
          <w:rFonts w:cs="Times New Roman"/>
          <w:szCs w:val="24"/>
          <w:shd w:val="clear" w:color="auto" w:fill="FFFFFF"/>
          <w:lang w:val="en-US"/>
        </w:rPr>
        <w:t>Personality was measured in 2005</w:t>
      </w:r>
      <w:r w:rsidR="00525851" w:rsidRPr="00DA09EB">
        <w:rPr>
          <w:rFonts w:cs="Times New Roman"/>
          <w:szCs w:val="24"/>
          <w:shd w:val="clear" w:color="auto" w:fill="FFFFFF"/>
          <w:lang w:val="en-US"/>
        </w:rPr>
        <w:t xml:space="preserve"> and any income changes that took place </w:t>
      </w:r>
      <w:r w:rsidR="00B57386" w:rsidRPr="00DA09EB">
        <w:rPr>
          <w:rFonts w:cs="Times New Roman"/>
          <w:szCs w:val="24"/>
          <w:shd w:val="clear" w:color="auto" w:fill="FFFFFF"/>
          <w:lang w:val="en-US"/>
        </w:rPr>
        <w:t>up to</w:t>
      </w:r>
      <w:r w:rsidR="00525851" w:rsidRPr="00DA09EB">
        <w:rPr>
          <w:rFonts w:cs="Times New Roman"/>
          <w:szCs w:val="24"/>
          <w:shd w:val="clear" w:color="auto" w:fill="FFFFFF"/>
          <w:lang w:val="en-US"/>
        </w:rPr>
        <w:t xml:space="preserve"> 2005 may therefore have had an influence on both personality and life satisfaction</w:t>
      </w:r>
      <w:r w:rsidR="00F313BC" w:rsidRPr="00DA09EB">
        <w:rPr>
          <w:rFonts w:cs="Times New Roman"/>
          <w:szCs w:val="24"/>
          <w:shd w:val="clear" w:color="auto" w:fill="FFFFFF"/>
          <w:lang w:val="en-US"/>
        </w:rPr>
        <w:t xml:space="preserve"> </w:t>
      </w:r>
      <w:r w:rsidR="00222CF8" w:rsidRPr="00DA09EB">
        <w:rPr>
          <w:rFonts w:cs="Times New Roman"/>
          <w:szCs w:val="24"/>
          <w:shd w:val="clear" w:color="auto" w:fill="FFFFFF"/>
          <w:lang w:val="en-US"/>
        </w:rPr>
        <w:fldChar w:fldCharType="begin"/>
      </w:r>
      <w:r w:rsidR="00A527E5">
        <w:rPr>
          <w:rFonts w:cs="Times New Roman"/>
          <w:szCs w:val="24"/>
          <w:shd w:val="clear" w:color="auto" w:fill="FFFFFF"/>
          <w:lang w:val="en-US"/>
        </w:rPr>
        <w:instrText xml:space="preserve"> ADDIN ZOTERO_ITEM CSL_CITATION {"citationID":"2a9efamdj4","properties":{"formattedCitation":"(Boyce, Wood, Daly, &amp; Sedikides, 2015; Roberts, Walton, &amp; Viechtbauer, 2006)","plainCitation":"(Boyce, Wood, Daly, &amp; Sedikides, 2015; Roberts, Walton, &amp; Viechtbauer, 2006)"},"citationItems":[{"id":216,"uris":["http://zotero.org/users/local/xfYBRopx/items/4JDW97VJ"],"uri":["http://zotero.org/users/local/xfYBRopx/items/4JDW97VJ"],"itemData":{"id":216,"type":"article-journal","title":"Personality change following unemployment","container-title":"The Journal of Applied Psychology","source":"PubMed","abstract":"Unemployment has a strongly negative influence on well-being, but it is unclear whether it also alters basic personality traits. Whether personality changes arise through natural maturation processes or contextual/environmental factors is still a matter of debate. Unemployment, a relatively unexpected and commonly occurring life event, may shed light on the relevance of context for personality change. We examined, using a latent change model, the influence of unemployment on the five-factor model of personality in a sample of 6,769 German adults, who completed personality measures at 2 time points 4 years apart. All participants were employed at the first time point, and a subset became unemployed over the course of the study. By the second time point, participants had either remained in employment, been unemployed from 1 to 4 years, or had experienced some unemployment but become reemployed. Compared with those who had remained in employment, unemployed men and women experienced significant patterns of change in their mean levels of agreeableness, conscientiousness, and openness, whereas reemployed individuals experienced limited change. The results indicate that unemployment has wider psychological implications than previously thought. In addition, the results are consistent with the view that personality changes as a function of contextual and environmental factors. (PsycINFO Database Record (c) 2015 APA, all rights reserved).","DOI":"10.1037/a0038647","ISSN":"1939-1854","note":"PMID: 25664474","journalAbbreviation":"J Appl Psychol","language":"ENG","author":[{"family":"Boyce","given":"Christopher J."},{"family":"Wood","given":"Alex M."},{"family":"Daly","given":"Michael"},{"family":"Sedikides","given":"Constantine"}],"issued":{"date-parts":[["2015",2,9]]},"PMID":"25664474"}},{"id":257,"uris":["http://zotero.org/users/local/xfYBRopx/items/5GCFU68R"],"uri":["http://zotero.org/users/local/xfYBRopx/items/5GCFU68R"],"itemData":{"id":257,"type":"article-journal","title":"Patterns of mean-level change in personality traits across the life course: a meta-analysis of longitudinal studies","container-title":"Psychological Bulletin","page":"1-25","volume":"132","issue":"1","source":"PubMed","abstract":"The present study used meta-analytic techniques (number of samples = 92) to determine the patterns of mean-level change in personality traits across the life course. Results showed that people increase in measures of social dominance (a facet of extraversion), conscientiousness, and emotional stability, especially in young adulthood (age 20 to 40). In contrast, people increase on measures of social vitality (a 2nd facet of extraversion) and openness in adolescence but then decrease in both of these domains in old age. Agreeableness changed only in old age. Of the 6 trait categories, 4 demonstrated significant change in middle and old age. Gender and attrition had minimal effects on change, whereas longer studies and studies based on younger cohorts showed greater change.","DOI":"10.1037/0033-2909.132.1.1","ISSN":"0033-2909","note":"PMID: 16435954","shortTitle":"Patterns of mean-level change in personality traits across the life course","journalAbbreviation":"Psychol Bull","language":"eng","author":[{"family":"Roberts","given":"Brent W."},{"family":"Walton","given":"Kate E."},{"family":"Viechtbauer","given":"Wolfgang"}],"issued":{"date-parts":[["2006",1]]},"PMID":"16435954"}}],"schema":"https://github.com/citation-style-language/schema/raw/master/csl-citation.json"} </w:instrText>
      </w:r>
      <w:r w:rsidR="00222CF8" w:rsidRPr="00DA09EB">
        <w:rPr>
          <w:rFonts w:cs="Times New Roman"/>
          <w:szCs w:val="24"/>
          <w:shd w:val="clear" w:color="auto" w:fill="FFFFFF"/>
          <w:lang w:val="en-US"/>
        </w:rPr>
        <w:fldChar w:fldCharType="separate"/>
      </w:r>
      <w:r w:rsidR="00463CCC" w:rsidRPr="00463CCC">
        <w:rPr>
          <w:rFonts w:cs="Times New Roman"/>
          <w:lang w:val="en-US"/>
        </w:rPr>
        <w:t>(Boyce, Wood, Daly, &amp; Sedikides, 2015; Roberts, Walton, &amp; Viechtbauer, 2006)</w:t>
      </w:r>
      <w:r w:rsidR="00222CF8" w:rsidRPr="00DA09EB">
        <w:rPr>
          <w:rFonts w:cs="Times New Roman"/>
          <w:szCs w:val="24"/>
          <w:shd w:val="clear" w:color="auto" w:fill="FFFFFF"/>
          <w:lang w:val="en-US"/>
        </w:rPr>
        <w:fldChar w:fldCharType="end"/>
      </w:r>
      <w:r w:rsidR="00525851" w:rsidRPr="00DA09EB">
        <w:rPr>
          <w:rFonts w:cs="Times New Roman"/>
          <w:szCs w:val="24"/>
          <w:shd w:val="clear" w:color="auto" w:fill="FFFFFF"/>
          <w:lang w:val="en-US"/>
        </w:rPr>
        <w:t>.</w:t>
      </w:r>
      <w:r w:rsidR="00D90907" w:rsidRPr="00DA09EB">
        <w:rPr>
          <w:rFonts w:cs="Times New Roman"/>
          <w:szCs w:val="24"/>
          <w:shd w:val="clear" w:color="auto" w:fill="FFFFFF"/>
          <w:lang w:val="en-US"/>
        </w:rPr>
        <w:t xml:space="preserve"> </w:t>
      </w:r>
      <w:r w:rsidR="00525851" w:rsidRPr="00DA09EB">
        <w:rPr>
          <w:rFonts w:cs="Times New Roman"/>
          <w:szCs w:val="24"/>
          <w:shd w:val="clear" w:color="auto" w:fill="FFFFFF"/>
          <w:lang w:val="en-US"/>
        </w:rPr>
        <w:t>Therefore</w:t>
      </w:r>
      <w:r w:rsidR="004D56EE" w:rsidRPr="00DA09EB">
        <w:rPr>
          <w:rFonts w:cs="Times New Roman"/>
          <w:szCs w:val="24"/>
          <w:shd w:val="clear" w:color="auto" w:fill="FFFFFF"/>
          <w:lang w:val="en-US"/>
        </w:rPr>
        <w:t>,</w:t>
      </w:r>
      <w:r w:rsidR="00525851" w:rsidRPr="00DA09EB">
        <w:rPr>
          <w:rFonts w:cs="Times New Roman"/>
          <w:szCs w:val="24"/>
          <w:shd w:val="clear" w:color="auto" w:fill="FFFFFF"/>
          <w:lang w:val="en-US"/>
        </w:rPr>
        <w:t xml:space="preserve"> t</w:t>
      </w:r>
      <w:r w:rsidR="00525851" w:rsidRPr="00DA09EB">
        <w:rPr>
          <w:rFonts w:cs="Times New Roman"/>
          <w:szCs w:val="24"/>
          <w:lang w:val="en-US"/>
        </w:rPr>
        <w:t>o avoid possible confounding effects w</w:t>
      </w:r>
      <w:r w:rsidR="0009139B" w:rsidRPr="00DA09EB">
        <w:rPr>
          <w:rFonts w:cs="Times New Roman"/>
          <w:szCs w:val="24"/>
          <w:lang w:val="en-US"/>
        </w:rPr>
        <w:t xml:space="preserve">e </w:t>
      </w:r>
      <w:r w:rsidR="00525851" w:rsidRPr="00DA09EB">
        <w:rPr>
          <w:rFonts w:cs="Times New Roman"/>
          <w:szCs w:val="24"/>
          <w:lang w:val="en-US"/>
        </w:rPr>
        <w:t xml:space="preserve">used </w:t>
      </w:r>
      <w:r w:rsidR="00B57386" w:rsidRPr="00DA09EB">
        <w:rPr>
          <w:rFonts w:cs="Times New Roman"/>
          <w:szCs w:val="24"/>
          <w:lang w:val="en-US"/>
        </w:rPr>
        <w:t>nine</w:t>
      </w:r>
      <w:r w:rsidR="0009139B" w:rsidRPr="00DA09EB">
        <w:rPr>
          <w:rFonts w:cs="Times New Roman"/>
          <w:szCs w:val="24"/>
          <w:lang w:val="en-US"/>
        </w:rPr>
        <w:t xml:space="preserve"> waves </w:t>
      </w:r>
      <w:r w:rsidR="00CB347A" w:rsidRPr="00DA09EB">
        <w:rPr>
          <w:rFonts w:cs="Times New Roman"/>
          <w:szCs w:val="24"/>
          <w:lang w:val="en-US"/>
        </w:rPr>
        <w:t>from</w:t>
      </w:r>
      <w:r w:rsidR="0009139B" w:rsidRPr="00DA09EB">
        <w:rPr>
          <w:rFonts w:cs="Times New Roman"/>
          <w:szCs w:val="24"/>
          <w:lang w:val="en-US"/>
        </w:rPr>
        <w:t xml:space="preserve"> the</w:t>
      </w:r>
      <w:r w:rsidR="00A47DED" w:rsidRPr="00DA09EB">
        <w:rPr>
          <w:rFonts w:cs="Times New Roman"/>
          <w:szCs w:val="24"/>
          <w:lang w:val="en-US"/>
        </w:rPr>
        <w:t xml:space="preserve"> </w:t>
      </w:r>
      <w:r w:rsidR="00B57386" w:rsidRPr="00DA09EB">
        <w:rPr>
          <w:rFonts w:cs="Times New Roman"/>
          <w:szCs w:val="24"/>
          <w:lang w:val="en-US"/>
        </w:rPr>
        <w:t>German panel from 2005 to 2013,</w:t>
      </w:r>
      <w:r w:rsidR="00E24BC7" w:rsidRPr="00DA09EB">
        <w:rPr>
          <w:rFonts w:cs="Times New Roman"/>
          <w:szCs w:val="24"/>
          <w:lang w:val="en-US"/>
        </w:rPr>
        <w:t xml:space="preserve"> </w:t>
      </w:r>
      <w:r w:rsidR="00752093" w:rsidRPr="00DA09EB">
        <w:rPr>
          <w:rFonts w:cs="Times New Roman"/>
          <w:szCs w:val="24"/>
          <w:lang w:val="en-US"/>
        </w:rPr>
        <w:t xml:space="preserve">focusing on changes in income that occurred only after personality </w:t>
      </w:r>
      <w:r w:rsidR="004D56EE" w:rsidRPr="00DA09EB">
        <w:rPr>
          <w:rFonts w:cs="Times New Roman"/>
          <w:szCs w:val="24"/>
          <w:lang w:val="en-US"/>
        </w:rPr>
        <w:t xml:space="preserve">was </w:t>
      </w:r>
      <w:r w:rsidR="00752093" w:rsidRPr="00DA09EB">
        <w:rPr>
          <w:rFonts w:cs="Times New Roman"/>
          <w:szCs w:val="24"/>
          <w:lang w:val="en-US"/>
        </w:rPr>
        <w:t>measured in 2005</w:t>
      </w:r>
      <w:r w:rsidR="00E24BC7" w:rsidRPr="00DA09EB">
        <w:rPr>
          <w:rFonts w:cs="Times New Roman"/>
          <w:szCs w:val="24"/>
          <w:lang w:val="en-US"/>
        </w:rPr>
        <w:t xml:space="preserve">. </w:t>
      </w:r>
      <w:r w:rsidR="0085628A" w:rsidRPr="00DA09EB">
        <w:rPr>
          <w:rFonts w:cs="Times New Roman"/>
          <w:szCs w:val="24"/>
          <w:shd w:val="clear" w:color="auto" w:fill="FFFFFF"/>
          <w:lang w:val="en-US"/>
        </w:rPr>
        <w:t xml:space="preserve">In addition, conscientiousness shares a common genetic factor with life satisfaction </w:t>
      </w:r>
      <w:r w:rsidR="0085628A" w:rsidRPr="00DA09EB">
        <w:rPr>
          <w:rFonts w:cs="Times New Roman"/>
          <w:szCs w:val="24"/>
          <w:shd w:val="clear" w:color="auto" w:fill="FFFFFF"/>
          <w:lang w:val="en-US"/>
        </w:rPr>
        <w:fldChar w:fldCharType="begin"/>
      </w:r>
      <w:r w:rsidR="0085628A" w:rsidRPr="00DA09EB">
        <w:rPr>
          <w:rFonts w:cs="Times New Roman"/>
          <w:szCs w:val="24"/>
          <w:shd w:val="clear" w:color="auto" w:fill="FFFFFF"/>
          <w:lang w:val="en-US"/>
        </w:rPr>
        <w:instrText xml:space="preserve"> ADDIN ZOTERO_ITEM CSL_CITATION {"citationID":"21q22o2ka0","properties":{"formattedCitation":"(Weiss, Bates, &amp; Luciano, 2008)","plainCitation":"(Weiss, Bates, &amp; Luciano, 2008)"},"citationItems":[{"id":371,"uris":["http://zotero.org/users/local/xfYBRopx/items/66DMAEIQ"],"uri":["http://zotero.org/users/local/xfYBRopx/items/66DMAEIQ"],"itemData":{"id":371,"type":"article-journal","title":"Happiness is a personal(ity) thing: the genetics of personality and well-being in a representative sample","container-title":"Psychological Science","page":"205-210","volume":"19","issue":"3","source":"PubMed","abstract":"Subjective well-being is known to be related to personality traits. However, to date, nobody has examined whether personality and subjective well-being share a common genetic structure. We used a representative sample of 973 twin pairs to test the hypothesis that heritable differences in subjective well-being are entirely accounted for by the genetic architecture of the Five-Factor Model's personality domains. Results supported this model. Subjective well-being was accounted for by unique genetic influences from Neuroticism, Extraversion, and Conscientiousness, and by a common genetic factor that influenced all five personality domains in the directions of low Neuroticism and high Extraversion, Openness, Agreeableness, and Conscientiousness. These findings indicate that subjective well-being is linked to personality by common genes and that personality may form an \"affective reserve\" relevant to set-point maintenance and changes in set point over time.","DOI":"10.1111/j.1467-9280.2008.02068.x","ISSN":"0956-7976","note":"PMID: 18315789","shortTitle":"Happiness is a personal(ity) thing","journalAbbreviation":"Psychol Sci","language":"eng","author":[{"family":"Weiss","given":"Alexander"},{"family":"Bates","given":"Timothy C."},{"family":"Luciano","given":"Michelle"}],"issued":{"date-parts":[["2008",3]]},"PMID":"18315789"}}],"schema":"https://github.com/citation-style-language/schema/raw/master/csl-citation.json"} </w:instrText>
      </w:r>
      <w:r w:rsidR="0085628A" w:rsidRPr="00DA09EB">
        <w:rPr>
          <w:rFonts w:cs="Times New Roman"/>
          <w:szCs w:val="24"/>
          <w:shd w:val="clear" w:color="auto" w:fill="FFFFFF"/>
          <w:lang w:val="en-US"/>
        </w:rPr>
        <w:fldChar w:fldCharType="separate"/>
      </w:r>
      <w:r w:rsidR="00463CCC" w:rsidRPr="00463CCC">
        <w:rPr>
          <w:rFonts w:cs="Times New Roman"/>
          <w:lang w:val="en-US"/>
        </w:rPr>
        <w:t>(Weiss, Bates, &amp; Luciano, 2008)</w:t>
      </w:r>
      <w:r w:rsidR="0085628A" w:rsidRPr="00DA09EB">
        <w:rPr>
          <w:rFonts w:cs="Times New Roman"/>
          <w:szCs w:val="24"/>
          <w:shd w:val="clear" w:color="auto" w:fill="FFFFFF"/>
          <w:lang w:val="en-US"/>
        </w:rPr>
        <w:fldChar w:fldCharType="end"/>
      </w:r>
      <w:r w:rsidR="0085628A" w:rsidRPr="00DA09EB">
        <w:rPr>
          <w:rFonts w:cs="Times New Roman"/>
          <w:szCs w:val="24"/>
          <w:shd w:val="clear" w:color="auto" w:fill="FFFFFF"/>
          <w:lang w:val="en-US"/>
        </w:rPr>
        <w:t xml:space="preserve"> and it is therefore also important to eliminate concerns of overlapping variance by examining changes in life satisfaction that occur after the measure of conscientiousness.</w:t>
      </w:r>
      <w:r w:rsidR="00C90FD2" w:rsidRPr="00DA09EB">
        <w:rPr>
          <w:rFonts w:cs="Times New Roman"/>
          <w:szCs w:val="24"/>
          <w:shd w:val="clear" w:color="auto" w:fill="FFFFFF"/>
          <w:lang w:val="en-US"/>
        </w:rPr>
        <w:t xml:space="preserve"> </w:t>
      </w:r>
      <w:r w:rsidR="00525851" w:rsidRPr="00DA09EB">
        <w:rPr>
          <w:rFonts w:cs="Times New Roman"/>
          <w:szCs w:val="24"/>
          <w:lang w:val="en-US"/>
        </w:rPr>
        <w:t xml:space="preserve">Our final </w:t>
      </w:r>
      <w:r w:rsidR="00A3654C" w:rsidRPr="00DA09EB">
        <w:rPr>
          <w:rFonts w:cs="Times New Roman"/>
          <w:szCs w:val="24"/>
          <w:lang w:val="en-US"/>
        </w:rPr>
        <w:t xml:space="preserve">full </w:t>
      </w:r>
      <w:r w:rsidR="00525851" w:rsidRPr="00DA09EB">
        <w:rPr>
          <w:rFonts w:cs="Times New Roman"/>
          <w:szCs w:val="24"/>
          <w:lang w:val="en-US"/>
        </w:rPr>
        <w:t xml:space="preserve">sample </w:t>
      </w:r>
      <w:r w:rsidR="00752093" w:rsidRPr="00DA09EB">
        <w:rPr>
          <w:rFonts w:cs="Times New Roman"/>
          <w:szCs w:val="24"/>
          <w:lang w:val="en-US"/>
        </w:rPr>
        <w:t xml:space="preserve">includes </w:t>
      </w:r>
      <w:r w:rsidR="002E479B" w:rsidRPr="00DA09EB">
        <w:rPr>
          <w:rFonts w:cs="Times New Roman"/>
          <w:szCs w:val="24"/>
          <w:shd w:val="clear" w:color="auto" w:fill="FFFFFF"/>
          <w:lang w:val="en-US"/>
        </w:rPr>
        <w:t xml:space="preserve">18,527 </w:t>
      </w:r>
      <w:r w:rsidR="00A60557" w:rsidRPr="00DA09EB">
        <w:rPr>
          <w:rFonts w:cs="Times New Roman"/>
          <w:szCs w:val="24"/>
          <w:lang w:val="en-US"/>
        </w:rPr>
        <w:t xml:space="preserve">adult </w:t>
      </w:r>
      <w:r w:rsidR="00735E30" w:rsidRPr="00DA09EB">
        <w:rPr>
          <w:rFonts w:cs="Times New Roman"/>
          <w:szCs w:val="24"/>
          <w:lang w:val="en-US"/>
        </w:rPr>
        <w:t>partici</w:t>
      </w:r>
      <w:r w:rsidR="00A60557" w:rsidRPr="00DA09EB">
        <w:rPr>
          <w:rFonts w:cs="Times New Roman"/>
          <w:szCs w:val="24"/>
          <w:lang w:val="en-US"/>
        </w:rPr>
        <w:t xml:space="preserve">pants </w:t>
      </w:r>
      <w:r w:rsidR="002E479B" w:rsidRPr="00DA09EB">
        <w:rPr>
          <w:rFonts w:cs="Times New Roman"/>
          <w:szCs w:val="24"/>
          <w:lang w:val="en-US"/>
        </w:rPr>
        <w:t>(53</w:t>
      </w:r>
      <w:r w:rsidR="0035778C" w:rsidRPr="00DA09EB">
        <w:rPr>
          <w:rFonts w:cs="Times New Roman"/>
          <w:szCs w:val="24"/>
          <w:lang w:val="en-US"/>
        </w:rPr>
        <w:t>% female, age 1</w:t>
      </w:r>
      <w:r w:rsidR="009176B6" w:rsidRPr="00DA09EB">
        <w:rPr>
          <w:rFonts w:cs="Times New Roman"/>
          <w:szCs w:val="24"/>
          <w:lang w:val="en-US"/>
        </w:rPr>
        <w:t>9 to 103</w:t>
      </w:r>
      <w:r w:rsidR="00735E30" w:rsidRPr="00DA09EB">
        <w:rPr>
          <w:rFonts w:cs="Times New Roman"/>
          <w:szCs w:val="24"/>
          <w:lang w:val="en-US"/>
        </w:rPr>
        <w:t xml:space="preserve">, M = </w:t>
      </w:r>
      <w:r w:rsidR="009176B6" w:rsidRPr="00DA09EB">
        <w:rPr>
          <w:rFonts w:cs="Times New Roman"/>
          <w:szCs w:val="24"/>
          <w:lang w:val="en-US"/>
        </w:rPr>
        <w:t>51.98</w:t>
      </w:r>
      <w:r w:rsidR="003C645F" w:rsidRPr="00DA09EB">
        <w:rPr>
          <w:rFonts w:cs="Times New Roman"/>
          <w:szCs w:val="24"/>
          <w:lang w:val="en-US"/>
        </w:rPr>
        <w:t xml:space="preserve">, SD = </w:t>
      </w:r>
      <w:r w:rsidR="009176B6" w:rsidRPr="00DA09EB">
        <w:rPr>
          <w:rFonts w:cs="Times New Roman"/>
          <w:szCs w:val="24"/>
          <w:lang w:val="en-US"/>
        </w:rPr>
        <w:t>16.70</w:t>
      </w:r>
      <w:r w:rsidR="00735E30" w:rsidRPr="00DA09EB">
        <w:rPr>
          <w:rFonts w:cs="Times New Roman"/>
          <w:szCs w:val="24"/>
          <w:lang w:val="en-US"/>
        </w:rPr>
        <w:t>)</w:t>
      </w:r>
      <w:r w:rsidR="00752093" w:rsidRPr="00DA09EB">
        <w:rPr>
          <w:rFonts w:cs="Times New Roman"/>
          <w:szCs w:val="24"/>
          <w:lang w:val="en-US"/>
        </w:rPr>
        <w:t xml:space="preserve">, and </w:t>
      </w:r>
      <w:r w:rsidR="002E479B" w:rsidRPr="00DA09EB">
        <w:rPr>
          <w:rFonts w:cs="Times New Roman"/>
          <w:szCs w:val="24"/>
          <w:lang w:val="en-US"/>
        </w:rPr>
        <w:t>105,558</w:t>
      </w:r>
      <w:r w:rsidR="00ED48E1" w:rsidRPr="00DA09EB">
        <w:rPr>
          <w:rFonts w:cs="Times New Roman"/>
          <w:szCs w:val="24"/>
          <w:lang w:val="en-US"/>
        </w:rPr>
        <w:t xml:space="preserve"> observations </w:t>
      </w:r>
      <w:r w:rsidR="00735E30" w:rsidRPr="00DA09EB">
        <w:rPr>
          <w:rFonts w:cs="Times New Roman"/>
          <w:szCs w:val="24"/>
          <w:lang w:val="en-US"/>
        </w:rPr>
        <w:t>where two consecutive years of non-miss</w:t>
      </w:r>
      <w:r w:rsidR="008B24E6" w:rsidRPr="00DA09EB">
        <w:rPr>
          <w:rFonts w:cs="Times New Roman"/>
          <w:szCs w:val="24"/>
          <w:lang w:val="en-US"/>
        </w:rPr>
        <w:t>ing values for household income</w:t>
      </w:r>
      <w:r w:rsidR="00735E30" w:rsidRPr="00DA09EB">
        <w:rPr>
          <w:rFonts w:cs="Times New Roman"/>
          <w:szCs w:val="24"/>
          <w:lang w:val="en-US"/>
        </w:rPr>
        <w:t xml:space="preserve"> and life satisfaction were observed.</w:t>
      </w:r>
      <w:r w:rsidR="00735E30" w:rsidRPr="00DA09EB">
        <w:rPr>
          <w:rFonts w:cs="Times New Roman"/>
          <w:b/>
          <w:szCs w:val="24"/>
          <w:lang w:val="en-US"/>
        </w:rPr>
        <w:t xml:space="preserve"> </w:t>
      </w:r>
    </w:p>
    <w:p w14:paraId="3511A279" w14:textId="3ADD5337" w:rsidR="00735E30" w:rsidRPr="00DA09EB" w:rsidRDefault="000F5068" w:rsidP="000F5068">
      <w:pPr>
        <w:spacing w:line="480" w:lineRule="auto"/>
        <w:ind w:firstLine="720"/>
        <w:rPr>
          <w:rFonts w:cs="Times New Roman"/>
          <w:b/>
          <w:szCs w:val="24"/>
          <w:lang w:val="en-US"/>
        </w:rPr>
      </w:pPr>
      <w:r w:rsidRPr="00DA09EB">
        <w:rPr>
          <w:rFonts w:cs="Times New Roman"/>
          <w:szCs w:val="24"/>
          <w:lang w:val="en-US"/>
        </w:rPr>
        <w:t>We carry out our primary test of the hypothesis that conscientious individuals experience larger life satisfaction drops following income losses using the full sample (</w:t>
      </w:r>
      <w:r w:rsidRPr="00DA09EB">
        <w:rPr>
          <w:rFonts w:cs="Times New Roman"/>
          <w:i/>
          <w:szCs w:val="24"/>
          <w:lang w:val="en-US"/>
        </w:rPr>
        <w:t>N</w:t>
      </w:r>
      <w:r w:rsidRPr="00DA09EB">
        <w:rPr>
          <w:rFonts w:cs="Times New Roman"/>
          <w:szCs w:val="24"/>
          <w:lang w:val="en-US"/>
        </w:rPr>
        <w:t xml:space="preserve"> = </w:t>
      </w:r>
      <w:r w:rsidR="009176B6" w:rsidRPr="00DA09EB">
        <w:rPr>
          <w:rFonts w:cs="Times New Roman"/>
          <w:szCs w:val="24"/>
          <w:lang w:val="en-US"/>
        </w:rPr>
        <w:t>1</w:t>
      </w:r>
      <w:r w:rsidR="00706FAC" w:rsidRPr="00DA09EB">
        <w:rPr>
          <w:rFonts w:cs="Times New Roman"/>
          <w:szCs w:val="24"/>
          <w:lang w:val="en-US"/>
        </w:rPr>
        <w:t>05,558</w:t>
      </w:r>
      <w:r w:rsidRPr="00DA09EB">
        <w:rPr>
          <w:rFonts w:cs="Times New Roman"/>
          <w:szCs w:val="24"/>
          <w:lang w:val="en-US"/>
        </w:rPr>
        <w:t>). Our income variable, however, is based on the household income in which an individual resides. Although adjusted for the household size according to the OECD household income equivalence scale to better reflect individual spending power it is not possible to know how each of the household members were individually influenced from any household income change. Thus our main analysis assumes that the effects of any household income change are apportioned equally across all members. Since this assumption cannot be validated in our data we also carry out two sets of sub-analyses as a robustness check for our main results. The first</w:t>
      </w:r>
      <w:r w:rsidR="007423A8" w:rsidRPr="00DA09EB">
        <w:rPr>
          <w:rFonts w:cs="Times New Roman"/>
          <w:szCs w:val="24"/>
          <w:lang w:val="en-US"/>
        </w:rPr>
        <w:t xml:space="preserve"> set of sub-analyses were</w:t>
      </w:r>
      <w:r w:rsidRPr="00DA09EB">
        <w:rPr>
          <w:rFonts w:cs="Times New Roman"/>
          <w:szCs w:val="24"/>
          <w:lang w:val="en-US"/>
        </w:rPr>
        <w:t xml:space="preserve"> on single households</w:t>
      </w:r>
      <w:r w:rsidR="007423A8" w:rsidRPr="00DA09EB">
        <w:rPr>
          <w:rFonts w:cs="Times New Roman"/>
          <w:szCs w:val="24"/>
          <w:lang w:val="en-US"/>
        </w:rPr>
        <w:t>,</w:t>
      </w:r>
      <w:r w:rsidRPr="00DA09EB">
        <w:rPr>
          <w:rFonts w:cs="Times New Roman"/>
          <w:szCs w:val="24"/>
          <w:lang w:val="en-US"/>
        </w:rPr>
        <w:t xml:space="preserve"> since those living in single households will be the sole recipients of household income changes (</w:t>
      </w:r>
      <w:r w:rsidRPr="00DA09EB">
        <w:rPr>
          <w:rFonts w:cs="Times New Roman"/>
          <w:i/>
          <w:szCs w:val="24"/>
          <w:lang w:val="en-US"/>
        </w:rPr>
        <w:t xml:space="preserve">N </w:t>
      </w:r>
      <w:r w:rsidRPr="00DA09EB">
        <w:rPr>
          <w:rFonts w:cs="Times New Roman"/>
          <w:szCs w:val="24"/>
          <w:lang w:val="en-US"/>
        </w:rPr>
        <w:t xml:space="preserve">= </w:t>
      </w:r>
      <w:r w:rsidR="005F5F32" w:rsidRPr="00DA09EB">
        <w:rPr>
          <w:rFonts w:cs="Times New Roman"/>
          <w:szCs w:val="24"/>
          <w:lang w:val="en-US"/>
        </w:rPr>
        <w:t>17,622</w:t>
      </w:r>
      <w:r w:rsidRPr="00DA09EB">
        <w:rPr>
          <w:rFonts w:cs="Times New Roman"/>
          <w:szCs w:val="24"/>
          <w:lang w:val="en-US"/>
        </w:rPr>
        <w:t>). The second set of sub-analyses</w:t>
      </w:r>
      <w:r w:rsidR="007423A8" w:rsidRPr="00DA09EB">
        <w:rPr>
          <w:rFonts w:cs="Times New Roman"/>
          <w:szCs w:val="24"/>
          <w:lang w:val="en-US"/>
        </w:rPr>
        <w:t xml:space="preserve"> were</w:t>
      </w:r>
      <w:r w:rsidRPr="00DA09EB">
        <w:rPr>
          <w:rFonts w:cs="Times New Roman"/>
          <w:szCs w:val="24"/>
          <w:lang w:val="en-US"/>
        </w:rPr>
        <w:t xml:space="preserve"> on those individuals who indicate themselves as the head of the household (</w:t>
      </w:r>
      <w:r w:rsidRPr="00DA09EB">
        <w:rPr>
          <w:rFonts w:cs="Times New Roman"/>
          <w:i/>
          <w:szCs w:val="24"/>
          <w:lang w:val="en-US"/>
        </w:rPr>
        <w:t xml:space="preserve">N </w:t>
      </w:r>
      <w:r w:rsidRPr="00DA09EB">
        <w:rPr>
          <w:rFonts w:cs="Times New Roman"/>
          <w:szCs w:val="24"/>
          <w:lang w:val="en-US"/>
        </w:rPr>
        <w:t xml:space="preserve">= </w:t>
      </w:r>
      <w:r w:rsidR="005F5F32" w:rsidRPr="00DA09EB">
        <w:rPr>
          <w:rFonts w:cs="Times New Roman"/>
          <w:szCs w:val="24"/>
          <w:lang w:val="en-US"/>
        </w:rPr>
        <w:t>63,964</w:t>
      </w:r>
      <w:r w:rsidRPr="00DA09EB">
        <w:rPr>
          <w:rFonts w:cs="Times New Roman"/>
          <w:szCs w:val="24"/>
          <w:lang w:val="en-US"/>
        </w:rPr>
        <w:t xml:space="preserve">). Those who indicate themselves as the head of the household are more likely to make household decisions and may therefore be more sensitive to any household income changes. </w:t>
      </w:r>
      <w:r w:rsidR="007C6EEC" w:rsidRPr="00DA09EB">
        <w:rPr>
          <w:rFonts w:cs="Times New Roman"/>
          <w:szCs w:val="24"/>
          <w:lang w:val="en-US"/>
        </w:rPr>
        <w:t>There is some overlap in these samples since t</w:t>
      </w:r>
      <w:r w:rsidRPr="00DA09EB">
        <w:rPr>
          <w:rFonts w:cs="Times New Roman"/>
          <w:szCs w:val="24"/>
          <w:lang w:val="en-US"/>
        </w:rPr>
        <w:t xml:space="preserve">hose living in </w:t>
      </w:r>
      <w:r w:rsidR="00933449" w:rsidRPr="00DA09EB">
        <w:rPr>
          <w:rFonts w:cs="Times New Roman"/>
          <w:szCs w:val="24"/>
          <w:lang w:val="en-US"/>
        </w:rPr>
        <w:t>a single household will</w:t>
      </w:r>
      <w:r w:rsidRPr="00DA09EB">
        <w:rPr>
          <w:rFonts w:cs="Times New Roman"/>
          <w:szCs w:val="24"/>
          <w:lang w:val="en-US"/>
        </w:rPr>
        <w:t xml:space="preserve"> be </w:t>
      </w:r>
      <w:r w:rsidR="00933449" w:rsidRPr="00DA09EB">
        <w:rPr>
          <w:rFonts w:cs="Times New Roman"/>
          <w:szCs w:val="24"/>
          <w:lang w:val="en-US"/>
        </w:rPr>
        <w:t>the</w:t>
      </w:r>
      <w:r w:rsidR="0013529D" w:rsidRPr="00DA09EB">
        <w:rPr>
          <w:rFonts w:cs="Times New Roman"/>
          <w:szCs w:val="24"/>
          <w:lang w:val="en-US"/>
        </w:rPr>
        <w:t xml:space="preserve"> head of their household</w:t>
      </w:r>
      <w:r w:rsidRPr="00DA09EB">
        <w:rPr>
          <w:rFonts w:cs="Times New Roman"/>
          <w:szCs w:val="24"/>
          <w:lang w:val="en-US"/>
        </w:rPr>
        <w:t xml:space="preserve">. </w:t>
      </w:r>
      <w:r w:rsidR="00933449" w:rsidRPr="00DA09EB">
        <w:rPr>
          <w:rFonts w:cs="Times New Roman"/>
          <w:szCs w:val="24"/>
          <w:lang w:val="en-US"/>
        </w:rPr>
        <w:t xml:space="preserve">The remaining </w:t>
      </w:r>
      <w:r w:rsidR="005F5F32" w:rsidRPr="00DA09EB">
        <w:rPr>
          <w:rFonts w:cs="Times New Roman"/>
          <w:szCs w:val="24"/>
          <w:lang w:val="en-US"/>
        </w:rPr>
        <w:t>41,594</w:t>
      </w:r>
      <w:r w:rsidR="00933449" w:rsidRPr="00DA09EB">
        <w:rPr>
          <w:rFonts w:cs="Times New Roman"/>
          <w:szCs w:val="24"/>
          <w:lang w:val="en-US"/>
        </w:rPr>
        <w:t xml:space="preserve"> </w:t>
      </w:r>
      <w:r w:rsidR="005F5F32" w:rsidRPr="00DA09EB">
        <w:rPr>
          <w:rFonts w:cs="Times New Roman"/>
          <w:szCs w:val="24"/>
          <w:lang w:val="en-US"/>
        </w:rPr>
        <w:t>observations</w:t>
      </w:r>
      <w:r w:rsidR="00933449" w:rsidRPr="00DA09EB">
        <w:rPr>
          <w:rFonts w:cs="Times New Roman"/>
          <w:szCs w:val="24"/>
          <w:lang w:val="en-US"/>
        </w:rPr>
        <w:t xml:space="preserve"> </w:t>
      </w:r>
      <w:r w:rsidR="006D23F6" w:rsidRPr="00DA09EB">
        <w:rPr>
          <w:rFonts w:cs="Times New Roman"/>
          <w:szCs w:val="24"/>
          <w:lang w:val="en-US"/>
        </w:rPr>
        <w:t xml:space="preserve">not included in either of these samples </w:t>
      </w:r>
      <w:r w:rsidR="00933449" w:rsidRPr="00DA09EB">
        <w:rPr>
          <w:rFonts w:cs="Times New Roman"/>
          <w:szCs w:val="24"/>
          <w:lang w:val="en-US"/>
        </w:rPr>
        <w:t xml:space="preserve">were those </w:t>
      </w:r>
      <w:r w:rsidR="00933449" w:rsidRPr="00DA09EB">
        <w:rPr>
          <w:rFonts w:cs="Times New Roman"/>
          <w:szCs w:val="24"/>
          <w:shd w:val="clear" w:color="auto" w:fill="FFFFFF"/>
          <w:lang w:val="en-US"/>
        </w:rPr>
        <w:t xml:space="preserve">living in households larger than one and were not the head of </w:t>
      </w:r>
      <w:r w:rsidR="000F76FC" w:rsidRPr="00DA09EB">
        <w:rPr>
          <w:rFonts w:cs="Times New Roman"/>
          <w:szCs w:val="24"/>
          <w:shd w:val="clear" w:color="auto" w:fill="FFFFFF"/>
          <w:lang w:val="en-US"/>
        </w:rPr>
        <w:t>the</w:t>
      </w:r>
      <w:r w:rsidR="00933449" w:rsidRPr="00DA09EB">
        <w:rPr>
          <w:rFonts w:cs="Times New Roman"/>
          <w:szCs w:val="24"/>
          <w:shd w:val="clear" w:color="auto" w:fill="FFFFFF"/>
          <w:lang w:val="en-US"/>
        </w:rPr>
        <w:t xml:space="preserve"> household</w:t>
      </w:r>
      <w:r w:rsidR="000F76FC" w:rsidRPr="00DA09EB">
        <w:rPr>
          <w:rFonts w:cs="Times New Roman"/>
          <w:szCs w:val="24"/>
          <w:shd w:val="clear" w:color="auto" w:fill="FFFFFF"/>
          <w:lang w:val="en-US"/>
        </w:rPr>
        <w:t xml:space="preserve"> in which </w:t>
      </w:r>
      <w:r w:rsidR="000F76FC" w:rsidRPr="00DA09EB">
        <w:rPr>
          <w:rFonts w:cs="Times New Roman"/>
          <w:szCs w:val="24"/>
          <w:shd w:val="clear" w:color="auto" w:fill="FFFFFF"/>
          <w:lang w:val="en-US"/>
        </w:rPr>
        <w:lastRenderedPageBreak/>
        <w:t>they lived</w:t>
      </w:r>
      <w:r w:rsidR="00933449" w:rsidRPr="00DA09EB">
        <w:rPr>
          <w:rFonts w:cs="Times New Roman"/>
          <w:szCs w:val="24"/>
          <w:shd w:val="clear" w:color="auto" w:fill="FFFFFF"/>
          <w:lang w:val="en-US"/>
        </w:rPr>
        <w:t>.</w:t>
      </w:r>
      <w:r w:rsidR="00933449" w:rsidRPr="00DA09EB">
        <w:rPr>
          <w:rFonts w:cs="Times New Roman"/>
          <w:b/>
          <w:szCs w:val="24"/>
          <w:lang w:val="en-US"/>
        </w:rPr>
        <w:t xml:space="preserve"> </w:t>
      </w:r>
      <w:r w:rsidRPr="00DA09EB">
        <w:rPr>
          <w:rFonts w:cs="Times New Roman"/>
          <w:szCs w:val="24"/>
          <w:lang w:val="en-US"/>
        </w:rPr>
        <w:t xml:space="preserve">We additionally examine whether the result replicates in a comparable nationally representative </w:t>
      </w:r>
      <w:r w:rsidR="00933449" w:rsidRPr="00DA09EB">
        <w:rPr>
          <w:rFonts w:cs="Times New Roman"/>
          <w:szCs w:val="24"/>
          <w:lang w:val="en-US"/>
        </w:rPr>
        <w:t xml:space="preserve">longitudinal </w:t>
      </w:r>
      <w:r w:rsidRPr="00DA09EB">
        <w:rPr>
          <w:rFonts w:cs="Times New Roman"/>
          <w:szCs w:val="24"/>
          <w:lang w:val="en-US"/>
        </w:rPr>
        <w:t>dataset (</w:t>
      </w:r>
      <w:r w:rsidRPr="00DA09EB">
        <w:rPr>
          <w:rFonts w:cs="Times New Roman"/>
          <w:i/>
          <w:szCs w:val="24"/>
          <w:lang w:val="en-US"/>
        </w:rPr>
        <w:t>N =</w:t>
      </w:r>
      <w:r w:rsidR="00D81514" w:rsidRPr="00DA09EB">
        <w:rPr>
          <w:rFonts w:cs="Times New Roman"/>
          <w:szCs w:val="24"/>
          <w:lang w:val="en-US"/>
        </w:rPr>
        <w:t>33,848</w:t>
      </w:r>
      <w:r w:rsidRPr="00DA09EB">
        <w:rPr>
          <w:rFonts w:cs="Times New Roman"/>
          <w:szCs w:val="24"/>
          <w:lang w:val="en-US"/>
        </w:rPr>
        <w:t>)</w:t>
      </w:r>
      <w:r w:rsidR="00FA4B0F" w:rsidRPr="00DA09EB">
        <w:rPr>
          <w:rFonts w:cs="Times New Roman"/>
          <w:lang w:val="en-US"/>
        </w:rPr>
        <w:t>.</w:t>
      </w:r>
    </w:p>
    <w:p w14:paraId="0092C35E" w14:textId="77777777" w:rsidR="00A00288" w:rsidRPr="00DA09EB" w:rsidRDefault="0009139B" w:rsidP="009F28F9">
      <w:pPr>
        <w:spacing w:line="480" w:lineRule="auto"/>
        <w:outlineLvl w:val="0"/>
        <w:rPr>
          <w:rFonts w:cs="Times New Roman"/>
          <w:i/>
          <w:szCs w:val="24"/>
          <w:lang w:val="en-US"/>
        </w:rPr>
      </w:pPr>
      <w:r w:rsidRPr="00DA09EB">
        <w:rPr>
          <w:rFonts w:cs="Times New Roman"/>
          <w:i/>
          <w:szCs w:val="24"/>
          <w:lang w:val="en-US"/>
        </w:rPr>
        <w:t>Measures</w:t>
      </w:r>
      <w:r w:rsidR="00A47DED" w:rsidRPr="00DA09EB">
        <w:rPr>
          <w:rFonts w:cs="Times New Roman"/>
          <w:i/>
          <w:szCs w:val="24"/>
          <w:lang w:val="en-US"/>
        </w:rPr>
        <w:t xml:space="preserve"> </w:t>
      </w:r>
    </w:p>
    <w:p w14:paraId="195DA499" w14:textId="0395D709" w:rsidR="003D66E4" w:rsidRPr="00DA09EB" w:rsidRDefault="00B15F77">
      <w:pPr>
        <w:spacing w:line="480" w:lineRule="auto"/>
        <w:ind w:firstLine="720"/>
        <w:outlineLvl w:val="0"/>
        <w:rPr>
          <w:rFonts w:cs="Times New Roman"/>
          <w:szCs w:val="24"/>
          <w:lang w:val="en-US"/>
        </w:rPr>
      </w:pPr>
      <w:r w:rsidRPr="00DA09EB">
        <w:rPr>
          <w:rFonts w:cs="Times New Roman"/>
          <w:i/>
          <w:szCs w:val="24"/>
          <w:lang w:val="en-US"/>
        </w:rPr>
        <w:t>Life satisfaction</w:t>
      </w:r>
      <w:r w:rsidR="0009139B" w:rsidRPr="00DA09EB">
        <w:rPr>
          <w:rFonts w:cs="Times New Roman"/>
          <w:szCs w:val="24"/>
          <w:lang w:val="en-US"/>
        </w:rPr>
        <w:t xml:space="preserve"> was measured using a one-item scale</w:t>
      </w:r>
      <w:r w:rsidR="00A47DED" w:rsidRPr="00DA09EB">
        <w:rPr>
          <w:rFonts w:cs="Times New Roman"/>
          <w:szCs w:val="24"/>
          <w:lang w:val="en-US"/>
        </w:rPr>
        <w:t xml:space="preserve"> </w:t>
      </w:r>
      <w:r w:rsidR="0009139B" w:rsidRPr="00DA09EB">
        <w:rPr>
          <w:rFonts w:cs="Times New Roman"/>
          <w:szCs w:val="24"/>
          <w:lang w:val="en-US"/>
        </w:rPr>
        <w:t>across all years</w:t>
      </w:r>
      <w:r w:rsidR="007A2AB6" w:rsidRPr="00DA09EB">
        <w:rPr>
          <w:rFonts w:cs="Times New Roman"/>
          <w:szCs w:val="24"/>
          <w:lang w:val="en-US"/>
        </w:rPr>
        <w:t xml:space="preserve">: </w:t>
      </w:r>
      <w:r w:rsidR="0009139B" w:rsidRPr="00DA09EB">
        <w:rPr>
          <w:rFonts w:cs="Times New Roman"/>
          <w:szCs w:val="24"/>
          <w:lang w:val="en-US"/>
        </w:rPr>
        <w:t>“</w:t>
      </w:r>
      <w:r w:rsidR="007423A8" w:rsidRPr="00DA09EB">
        <w:rPr>
          <w:rFonts w:cs="Times New Roman"/>
          <w:szCs w:val="24"/>
          <w:lang w:val="en-US"/>
        </w:rPr>
        <w:t>H</w:t>
      </w:r>
      <w:r w:rsidR="0009139B" w:rsidRPr="00DA09EB">
        <w:rPr>
          <w:rFonts w:cs="Times New Roman"/>
          <w:szCs w:val="24"/>
          <w:lang w:val="en-US"/>
        </w:rPr>
        <w:t>ow satisfied are you with your life, all things</w:t>
      </w:r>
      <w:r w:rsidR="00A47DED" w:rsidRPr="00DA09EB">
        <w:rPr>
          <w:rFonts w:cs="Times New Roman"/>
          <w:szCs w:val="24"/>
          <w:lang w:val="en-US"/>
        </w:rPr>
        <w:t xml:space="preserve"> </w:t>
      </w:r>
      <w:r w:rsidR="0009139B" w:rsidRPr="00DA09EB">
        <w:rPr>
          <w:rFonts w:cs="Times New Roman"/>
          <w:szCs w:val="24"/>
          <w:lang w:val="en-US"/>
        </w:rPr>
        <w:t xml:space="preserve">considered?” </w:t>
      </w:r>
      <w:r w:rsidR="00F65D76" w:rsidRPr="00DA09EB">
        <w:rPr>
          <w:rFonts w:cs="Times New Roman"/>
          <w:szCs w:val="24"/>
          <w:lang w:val="en-US"/>
        </w:rPr>
        <w:t>f</w:t>
      </w:r>
      <w:r w:rsidR="0009139B" w:rsidRPr="00DA09EB">
        <w:rPr>
          <w:rFonts w:cs="Times New Roman"/>
          <w:szCs w:val="24"/>
          <w:lang w:val="en-US"/>
        </w:rPr>
        <w:t>rom 0 (</w:t>
      </w:r>
      <w:r w:rsidR="00206441" w:rsidRPr="00DA09EB">
        <w:rPr>
          <w:rFonts w:cs="Times New Roman"/>
          <w:szCs w:val="24"/>
          <w:lang w:val="en-US"/>
        </w:rPr>
        <w:t>completely dissatisfied</w:t>
      </w:r>
      <w:r w:rsidR="0009139B" w:rsidRPr="00DA09EB">
        <w:rPr>
          <w:rFonts w:cs="Times New Roman"/>
          <w:szCs w:val="24"/>
          <w:lang w:val="en-US"/>
        </w:rPr>
        <w:t>) to</w:t>
      </w:r>
      <w:r w:rsidR="00A47DED" w:rsidRPr="00DA09EB">
        <w:rPr>
          <w:rFonts w:cs="Times New Roman"/>
          <w:szCs w:val="24"/>
          <w:lang w:val="en-US"/>
        </w:rPr>
        <w:t xml:space="preserve"> </w:t>
      </w:r>
      <w:r w:rsidR="0009139B" w:rsidRPr="00DA09EB">
        <w:rPr>
          <w:rFonts w:cs="Times New Roman"/>
          <w:szCs w:val="24"/>
          <w:lang w:val="en-US"/>
        </w:rPr>
        <w:t>10 (</w:t>
      </w:r>
      <w:r w:rsidR="006C1A3C" w:rsidRPr="00DA09EB">
        <w:rPr>
          <w:rFonts w:cs="Times New Roman"/>
          <w:szCs w:val="24"/>
          <w:lang w:val="en-US"/>
        </w:rPr>
        <w:t xml:space="preserve">completely </w:t>
      </w:r>
      <w:r w:rsidR="00206441" w:rsidRPr="00DA09EB">
        <w:rPr>
          <w:rFonts w:cs="Times New Roman"/>
          <w:szCs w:val="24"/>
          <w:lang w:val="en-US"/>
        </w:rPr>
        <w:t>satisfied</w:t>
      </w:r>
      <w:r w:rsidR="0009139B" w:rsidRPr="00DA09EB">
        <w:rPr>
          <w:rFonts w:cs="Times New Roman"/>
          <w:szCs w:val="24"/>
          <w:lang w:val="en-US"/>
        </w:rPr>
        <w:t xml:space="preserve">). </w:t>
      </w:r>
      <w:r w:rsidR="003728A8" w:rsidRPr="00DA09EB">
        <w:rPr>
          <w:rFonts w:eastAsia="TimesNewRomanPSMT" w:cs="Times New Roman"/>
          <w:szCs w:val="24"/>
          <w:lang w:val="en-US" w:eastAsia="en-US"/>
        </w:rPr>
        <w:t xml:space="preserve">Participants used the full range of the life satisfaction scale </w:t>
      </w:r>
      <w:r w:rsidR="003728A8" w:rsidRPr="00DA09EB">
        <w:rPr>
          <w:rFonts w:cs="Times New Roman"/>
          <w:szCs w:val="24"/>
          <w:lang w:val="en-US"/>
        </w:rPr>
        <w:t>(</w:t>
      </w:r>
      <w:r w:rsidR="003728A8" w:rsidRPr="00DA09EB">
        <w:rPr>
          <w:rFonts w:cs="Times New Roman"/>
          <w:i/>
          <w:szCs w:val="24"/>
          <w:lang w:val="en-US"/>
        </w:rPr>
        <w:t>M</w:t>
      </w:r>
      <w:r w:rsidR="007C6EEC" w:rsidRPr="00DA09EB">
        <w:rPr>
          <w:rFonts w:cs="Times New Roman"/>
          <w:szCs w:val="24"/>
          <w:lang w:val="en-US"/>
        </w:rPr>
        <w:t xml:space="preserve"> = 6.92</w:t>
      </w:r>
      <w:r w:rsidR="003728A8" w:rsidRPr="00DA09EB">
        <w:rPr>
          <w:rFonts w:cs="Times New Roman"/>
          <w:szCs w:val="24"/>
          <w:lang w:val="en-US"/>
        </w:rPr>
        <w:t xml:space="preserve">, </w:t>
      </w:r>
      <w:r w:rsidR="003728A8" w:rsidRPr="00DA09EB">
        <w:rPr>
          <w:rFonts w:cs="Times New Roman"/>
          <w:i/>
          <w:szCs w:val="24"/>
          <w:lang w:val="en-US"/>
        </w:rPr>
        <w:t>SD</w:t>
      </w:r>
      <w:r w:rsidR="003728A8" w:rsidRPr="00DA09EB">
        <w:rPr>
          <w:rFonts w:cs="Times New Roman"/>
          <w:szCs w:val="24"/>
          <w:lang w:val="en-US"/>
        </w:rPr>
        <w:t xml:space="preserve"> = 1.75)</w:t>
      </w:r>
      <w:r w:rsidR="003728A8" w:rsidRPr="00DA09EB">
        <w:rPr>
          <w:rFonts w:eastAsia="TimesNewRomanPSMT" w:cs="Times New Roman"/>
          <w:szCs w:val="24"/>
          <w:lang w:val="en-US" w:eastAsia="en-US"/>
        </w:rPr>
        <w:t xml:space="preserve"> and responses were standardized (</w:t>
      </w:r>
      <w:r w:rsidR="003728A8" w:rsidRPr="00DA09EB">
        <w:rPr>
          <w:rFonts w:eastAsiaTheme="minorHAnsi" w:cs="Times New Roman"/>
          <w:i/>
          <w:iCs/>
          <w:szCs w:val="24"/>
          <w:lang w:val="en-US" w:eastAsia="en-US"/>
        </w:rPr>
        <w:t xml:space="preserve">M </w:t>
      </w:r>
      <w:r w:rsidR="003728A8" w:rsidRPr="00DA09EB">
        <w:rPr>
          <w:rFonts w:eastAsia="TimesNewRomanPSMT" w:cs="Times New Roman"/>
          <w:szCs w:val="24"/>
          <w:lang w:val="en-US" w:eastAsia="en-US"/>
        </w:rPr>
        <w:t xml:space="preserve">= 0, </w:t>
      </w:r>
      <w:r w:rsidR="003728A8" w:rsidRPr="00DA09EB">
        <w:rPr>
          <w:rFonts w:eastAsiaTheme="minorHAnsi" w:cs="Times New Roman"/>
          <w:i/>
          <w:iCs/>
          <w:szCs w:val="24"/>
          <w:lang w:val="en-US" w:eastAsia="en-US"/>
        </w:rPr>
        <w:t xml:space="preserve">SD </w:t>
      </w:r>
      <w:r w:rsidR="003728A8" w:rsidRPr="00DA09EB">
        <w:rPr>
          <w:rFonts w:eastAsia="TimesNewRomanPSMT" w:cs="Times New Roman"/>
          <w:szCs w:val="24"/>
          <w:lang w:val="en-US" w:eastAsia="en-US"/>
        </w:rPr>
        <w:t xml:space="preserve">= 1). </w:t>
      </w:r>
      <w:r w:rsidR="003914FA" w:rsidRPr="00DA09EB">
        <w:rPr>
          <w:color w:val="000000"/>
          <w:lang w:val="en-US"/>
        </w:rPr>
        <w:t xml:space="preserve">Single item scales, although typical for large data sets, can have low reliability resulting in an underestimation of the true effect size (inflating Type II, but not Type I, error). </w:t>
      </w:r>
      <w:r w:rsidR="00FE095A" w:rsidRPr="00DA09EB">
        <w:rPr>
          <w:color w:val="000000"/>
          <w:lang w:val="en-US"/>
        </w:rPr>
        <w:t xml:space="preserve">However, </w:t>
      </w:r>
      <w:r w:rsidR="003914FA" w:rsidRPr="00DA09EB">
        <w:rPr>
          <w:color w:val="000000"/>
          <w:lang w:val="en-US"/>
        </w:rPr>
        <w:t xml:space="preserve">Lucas and Donnellan </w:t>
      </w:r>
      <w:r w:rsidR="00B0171B" w:rsidRPr="00DA09EB">
        <w:rPr>
          <w:color w:val="000000"/>
          <w:lang w:val="en-US"/>
        </w:rPr>
        <w:fldChar w:fldCharType="begin"/>
      </w:r>
      <w:r w:rsidR="00A527E5">
        <w:rPr>
          <w:color w:val="000000"/>
          <w:lang w:val="en-US"/>
        </w:rPr>
        <w:instrText xml:space="preserve"> ADDIN ZOTERO_ITEM CSL_CITATION {"citationID":"cW1iNTKu","properties":{"formattedCitation":"(2007)","plainCitation":"(2007)"},"citationItems":[{"id":408,"uris":["http://zotero.org/users/local/xfYBRopx/items/673873QV"],"uri":["http://zotero.org/users/local/xfYBRopx/items/673873QV"],"itemData":{"id":408,"type":"article-journal","title":"How stable is happiness? Using the STARTS model to estimate the stability of life satisfaction","container-title":"Journal of research in personality","page":"1091-1098","volume":"41","issue":"5","source":"PubMed Central","abstract":"A common interpretation of existing subjective well-being research is that long-term levels of well-being are almost completely stable. However, few studies have estimated stability and change using appropriate statistical models that can precisely address this question. The STARTS model () was used to analyze life satisfaction data from two nationally representative panel studies. Results show that 34−38% of the variance in observed scores is trait variance that does not change. An additional 29−34% can be accounted for by an autoregressive trait that is only moderately stable over time. Thus, although life satisfaction is moderately stable over long periods of time, there is also an appreciable degree of instability that might depend on contextual circumstances.","DOI":"10.1016/j.jrp.2006.11.005","ISSN":"0092-6566","note":"PMID: 18836511\nPMCID: PMC2083650","shortTitle":"How Stable is Happiness?","journalAbbreviation":"J Res Pers","author":[{"family":"Lucas","given":"Richard E."},{"family":"Donnellan","given":"M. Brent"}],"issued":{"date-parts":[["2007",10]]},"PMID":"18836511","PMCID":"PMC2083650"},"suppress-author":true}],"schema":"https://github.com/citation-style-language/schema/raw/master/csl-citation.json"} </w:instrText>
      </w:r>
      <w:r w:rsidR="00B0171B" w:rsidRPr="00DA09EB">
        <w:rPr>
          <w:color w:val="000000"/>
          <w:lang w:val="en-US"/>
        </w:rPr>
        <w:fldChar w:fldCharType="separate"/>
      </w:r>
      <w:r w:rsidR="00463CCC" w:rsidRPr="00463CCC">
        <w:rPr>
          <w:rFonts w:cs="Times New Roman"/>
        </w:rPr>
        <w:t>(2007)</w:t>
      </w:r>
      <w:r w:rsidR="00B0171B" w:rsidRPr="00DA09EB">
        <w:rPr>
          <w:color w:val="000000"/>
          <w:lang w:val="en-US"/>
        </w:rPr>
        <w:fldChar w:fldCharType="end"/>
      </w:r>
      <w:r w:rsidR="004426C1" w:rsidRPr="00DA09EB">
        <w:rPr>
          <w:color w:val="000000"/>
          <w:lang w:val="en-US"/>
        </w:rPr>
        <w:fldChar w:fldCharType="begin"/>
      </w:r>
      <w:r w:rsidR="003914FA" w:rsidRPr="00DA09EB">
        <w:rPr>
          <w:color w:val="000000"/>
          <w:lang w:val="en-US"/>
        </w:rPr>
        <w:instrText xml:space="preserve"> ADDIN EN.CITE &lt;EndNote&gt;&lt;Cite ExcludeAuth="1"&gt;&lt;Author&gt;Lucas&lt;/Author&gt;&lt;Year&gt;2007&lt;/Year&gt;&lt;RecNum&gt;397&lt;/RecNum&gt;&lt;DisplayText&gt;(2007)&lt;/DisplayText&gt;&lt;record&gt;&lt;rec-number&gt;397&lt;/rec-number&gt;&lt;foreign-keys&gt;&lt;key app="EN" db-id="drpp0eta85rdtqevst2vfas65ftfwdzaad59"&gt;397&lt;/key&gt;&lt;/foreign-keys&gt;&lt;ref-type name="Journal Article"&gt;17&lt;/ref-type&gt;&lt;contributors&gt;&lt;authors&gt;&lt;author&gt;Lucas, R. E.&lt;/author&gt;&lt;author&gt;Donnellan, M. B.&lt;/author&gt;&lt;/authors&gt;&lt;/contributors&gt;&lt;auth-address&gt;Lucas, RE&amp;#xD;Michigan State Univ, Dept Psychol, E Lansing, MI 48823 USA&amp;#xD;Michigan State Univ, Dept Psychol, E Lansing, MI 48823 USA&amp;#xD;DIW Berlin, German Inst Econ Res, D-14191 Berlin, Germany&lt;/auth-address&gt;&lt;titles&gt;&lt;title&gt;How stable is happiness? Using the STARTS model to estimate the stability of life satisfaction&lt;/title&gt;&lt;secondary-title&gt;Journal of Research in Personality&lt;/secondary-title&gt;&lt;/titles&gt;&lt;periodical&gt;&lt;full-title&gt;Journal of Research in Personality&lt;/full-title&gt;&lt;/periodical&gt;&lt;pages&gt;1091-1098&lt;/pages&gt;&lt;volume&gt;41&lt;/volume&gt;&lt;keywords&gt;&lt;keyword&gt;subjective well-being&lt;/keyword&gt;&lt;keyword&gt;life satisfaction&lt;/keyword&gt;&lt;keyword&gt;stability&lt;/keyword&gt;&lt;keyword&gt;starts model&lt;/keyword&gt;&lt;keyword&gt;set-point&lt;/keyword&gt;&lt;keyword&gt;old-age&lt;/keyword&gt;&lt;keyword&gt;view&lt;/keyword&gt;&lt;/keywords&gt;&lt;dates&gt;&lt;year&gt;2007&lt;/year&gt;&lt;pub-dates&gt;&lt;date&gt;Oct&lt;/date&gt;&lt;/pub-dates&gt;&lt;/dates&gt;&lt;isbn&gt;0092-6566&lt;/isbn&gt;&lt;accession-num&gt;ISI:000250762800006&lt;/accession-num&gt;&lt;urls&gt;&lt;related-urls&gt;&lt;url&gt;&amp;lt;Go to ISI&amp;gt;://000250762800006&lt;/url&gt;&lt;/related-urls&gt;&lt;/urls&gt;&lt;electronic-resource-num&gt;DOI 10.1016/j.jrp.2006.11.005&lt;/electronic-resource-num&gt;&lt;language&gt;English&lt;/language&gt;&lt;/record&gt;&lt;/Cite&gt;&lt;/EndNote&gt;</w:instrText>
      </w:r>
      <w:r w:rsidR="004426C1" w:rsidRPr="00DA09EB">
        <w:rPr>
          <w:color w:val="000000"/>
          <w:lang w:val="en-US"/>
        </w:rPr>
        <w:fldChar w:fldCharType="end"/>
      </w:r>
      <w:r w:rsidR="003914FA" w:rsidRPr="00DA09EB">
        <w:rPr>
          <w:color w:val="000000"/>
          <w:lang w:val="en-US"/>
        </w:rPr>
        <w:t xml:space="preserve"> estimate the unstable state/error component of life satisfaction. They reported that it accounts for approximately 33% of the variance in responses, and</w:t>
      </w:r>
      <w:r w:rsidR="00FE095A" w:rsidRPr="00DA09EB">
        <w:rPr>
          <w:color w:val="000000"/>
          <w:lang w:val="en-US"/>
        </w:rPr>
        <w:t xml:space="preserve"> concluded</w:t>
      </w:r>
      <w:r w:rsidR="003914FA" w:rsidRPr="00DA09EB">
        <w:rPr>
          <w:color w:val="000000"/>
          <w:lang w:val="en-US"/>
        </w:rPr>
        <w:t xml:space="preserve"> that this measure has a reliability of at least </w:t>
      </w:r>
      <w:r w:rsidR="003914FA" w:rsidRPr="00DA09EB">
        <w:rPr>
          <w:i/>
          <w:color w:val="000000"/>
          <w:lang w:val="en-US"/>
        </w:rPr>
        <w:t xml:space="preserve">r </w:t>
      </w:r>
      <w:r w:rsidR="003914FA" w:rsidRPr="00DA09EB">
        <w:rPr>
          <w:color w:val="000000"/>
          <w:lang w:val="en-US"/>
        </w:rPr>
        <w:t>= .67. This reliability is larger than normally observed for single items measures</w:t>
      </w:r>
      <w:r w:rsidR="00FE095A" w:rsidRPr="00DA09EB">
        <w:rPr>
          <w:color w:val="000000"/>
          <w:lang w:val="en-US"/>
        </w:rPr>
        <w:t xml:space="preserve"> and is consistent with larger scales where alpha is not inflated by near identically worded items</w:t>
      </w:r>
      <w:r w:rsidR="0094402B" w:rsidRPr="00DA09EB">
        <w:rPr>
          <w:color w:val="000000"/>
          <w:lang w:val="en-US"/>
        </w:rPr>
        <w:t xml:space="preserve"> </w:t>
      </w:r>
      <w:r w:rsidR="00733EF1" w:rsidRPr="00DA09EB">
        <w:rPr>
          <w:color w:val="000000"/>
          <w:lang w:val="en-US"/>
        </w:rPr>
        <w:fldChar w:fldCharType="begin"/>
      </w:r>
      <w:r w:rsidR="00A527E5">
        <w:rPr>
          <w:color w:val="000000"/>
          <w:lang w:val="en-US"/>
        </w:rPr>
        <w:instrText xml:space="preserve"> ADDIN ZOTERO_ITEM CSL_CITATION {"citationID":"139s27hkks","properties":{"formattedCitation":"(Sijtsma, 2009)","plainCitation":"(Sijtsma, 2009)"},"citationItems":[{"id":431,"uris":["http://zotero.org/users/local/xfYBRopx/items/ES4DG6CC"],"uri":["http://zotero.org/users/local/xfYBRopx/items/ES4DG6CC"],"itemData":{"id":431,"type":"article-journal","title":"On the use, the misuse, and the very limited usefulness of Cronbach’s alpha","container-title":"Psychometrika","page":"107-120","volume":"74","issue":"1","source":"PubMed Central","abstract":"This discussion paper argues that both the use of Cronbach’s alpha as a reliability estimate and as a measure of internal consistency suffer from major problems. First, alpha always has a value, which cannot be equal to the test score’s reliability given the interitem covariance matrix and the usual assumptions about measurement error. Second, in practice, alpha is used more often as a measure of the test’s internal consistency than as an estimate of reliability. However, it can be shown easily that alpha is unrelated to the internal structure of the test. It is further discussed that statistics based on a single test administration do not convey much information about the accuracy of individuals’ test performance. The paper ends with a list of conclusions about the usefulness of alpha.","DOI":"10.1007/s11336-008-9101-0","ISSN":"0033-3123","note":"PMID: 20037639\nPMCID: PMC2792363","journalAbbreviation":"Psychometrika","author":[{"family":"Sijtsma","given":"Klaas"}],"issued":{"date-parts":[["2009",3]]},"PMID":"20037639","PMCID":"PMC2792363"}}],"schema":"https://github.com/citation-style-language/schema/raw/master/csl-citation.json"} </w:instrText>
      </w:r>
      <w:r w:rsidR="00733EF1" w:rsidRPr="00DA09EB">
        <w:rPr>
          <w:color w:val="000000"/>
          <w:lang w:val="en-US"/>
        </w:rPr>
        <w:fldChar w:fldCharType="separate"/>
      </w:r>
      <w:r w:rsidR="00463CCC" w:rsidRPr="00463CCC">
        <w:rPr>
          <w:rFonts w:cs="Times New Roman"/>
          <w:lang w:val="en-US"/>
        </w:rPr>
        <w:t>(Sijtsma, 2009)</w:t>
      </w:r>
      <w:r w:rsidR="00733EF1" w:rsidRPr="00DA09EB">
        <w:rPr>
          <w:color w:val="000000"/>
          <w:lang w:val="en-US"/>
        </w:rPr>
        <w:fldChar w:fldCharType="end"/>
      </w:r>
      <w:r w:rsidR="0094402B" w:rsidRPr="00DA09EB">
        <w:rPr>
          <w:rFonts w:ascii="Arial" w:hAnsi="Arial" w:cs="Arial"/>
          <w:color w:val="222222"/>
          <w:sz w:val="20"/>
          <w:shd w:val="clear" w:color="auto" w:fill="FFFFFF"/>
          <w:lang w:val="en-US"/>
        </w:rPr>
        <w:t>.</w:t>
      </w:r>
    </w:p>
    <w:p w14:paraId="7C0F3548" w14:textId="2DD98ADB" w:rsidR="00E230C9" w:rsidRPr="00DA09EB" w:rsidRDefault="00E230C9" w:rsidP="00E230C9">
      <w:pPr>
        <w:spacing w:line="480" w:lineRule="auto"/>
        <w:ind w:firstLine="720"/>
        <w:rPr>
          <w:color w:val="000000"/>
          <w:lang w:val="en-US"/>
        </w:rPr>
      </w:pPr>
      <w:r w:rsidRPr="00DA09EB">
        <w:rPr>
          <w:rFonts w:cs="Times New Roman"/>
          <w:i/>
          <w:lang w:val="en-US"/>
        </w:rPr>
        <w:t>Conscientiousness</w:t>
      </w:r>
      <w:r w:rsidRPr="00DA09EB">
        <w:rPr>
          <w:rFonts w:cs="Times New Roman"/>
          <w:lang w:val="en-US"/>
        </w:rPr>
        <w:t xml:space="preserve">: A 15-item shortened version of the Big Five Inventory </w:t>
      </w:r>
      <w:r w:rsidRPr="00DA09EB">
        <w:rPr>
          <w:rFonts w:cs="Times New Roman"/>
          <w:lang w:val="en-US"/>
        </w:rPr>
        <w:fldChar w:fldCharType="begin"/>
      </w:r>
      <w:r w:rsidRPr="00DA09EB">
        <w:rPr>
          <w:rFonts w:cs="Times New Roman"/>
          <w:lang w:val="en-US"/>
        </w:rPr>
        <w:instrText xml:space="preserve"> ADDIN EN.CITE &lt;EndNote&gt;&lt;Cite&gt;&lt;Author&gt;Benet-Martinez&lt;/Author&gt;&lt;Year&gt;1998&lt;/Year&gt;&lt;RecNum&gt;227&lt;/RecNum&gt;&lt;DisplayText&gt;(Benet-Martinez &amp;amp; John, 1998)&lt;/DisplayText&gt;&lt;record&gt;&lt;rec-number&gt;227&lt;/rec-number&gt;&lt;foreign-keys&gt;&lt;key app="EN" db-id="drpp0eta85rdtqevst2vfas65ftfwdzaad59"&gt;227&lt;/key&gt;&lt;/foreign-keys&gt;&lt;ref-type name="Journal Article"&gt;17&lt;/ref-type&gt;&lt;contributors&gt;&lt;authors&gt;&lt;author&gt;Benet-Martinez, V.&lt;/author&gt;&lt;author&gt;John, O. P.&lt;/author&gt;&lt;/authors&gt;&lt;/contributors&gt;&lt;auth-address&gt;Benet-Martinez, V&amp;#xD;Univ Michigan, Dept Psychol, 525 E Univ St, Ann Arbor, MI 48109 USA&amp;#xD;Univ Michigan, Dept Psychol, Ann Arbor, MI 48109 USA&amp;#xD;Univ Calif Berkeley, Inst Personal &amp;amp; Social Res 5050, Berkeley, CA 94720 USA&lt;/auth-address&gt;&lt;titles&gt;&lt;title&gt;Los Cinco Grandes across cultures and ethnic groups: Multitrait multimethod analyses of the Big Five in Spanish and English&lt;/title&gt;&lt;secondary-title&gt;Journal of Personality and Social Psychology&lt;/secondary-title&gt;&lt;/titles&gt;&lt;periodical&gt;&lt;full-title&gt;Journal of Personality and Social Psychology&lt;/full-title&gt;&lt;/periodical&gt;&lt;pages&gt;729-750&lt;/pages&gt;&lt;volume&gt;75&lt;/volume&gt;&lt;number&gt;3&lt;/number&gt;&lt;keywords&gt;&lt;keyword&gt;confirmatory factor-analysis&lt;/keyword&gt;&lt;keyword&gt;neo personality-inventory&lt;/keyword&gt;&lt;keyword&gt;5-factor model&lt;/keyword&gt;&lt;keyword&gt;trait descriptors&lt;/keyword&gt;&lt;keyword&gt;dimensions&lt;/keyword&gt;&lt;keyword&gt;language&lt;/keyword&gt;&lt;keyword&gt;generalizability&lt;/keyword&gt;&lt;keyword&gt;psychopathology&lt;/keyword&gt;&lt;keyword&gt;generality&lt;/keyword&gt;&lt;keyword&gt;constructs&lt;/keyword&gt;&lt;/keywords&gt;&lt;dates&gt;&lt;year&gt;1998&lt;/year&gt;&lt;pub-dates&gt;&lt;date&gt;Sep&lt;/date&gt;&lt;/pub-dates&gt;&lt;/dates&gt;&lt;isbn&gt;0022-3514&lt;/isbn&gt;&lt;accession-num&gt;ISI:000076224900011&lt;/accession-num&gt;&lt;urls&gt;&lt;related-urls&gt;&lt;url&gt;&amp;lt;Go to ISI&amp;gt;://000076224900011&lt;/url&gt;&lt;/related-urls&gt;&lt;/urls&gt;&lt;language&gt;English&lt;/language&gt;&lt;/record&gt;&lt;/Cite&gt;&lt;/EndNote&gt;</w:instrText>
      </w:r>
      <w:r w:rsidRPr="00DA09EB">
        <w:rPr>
          <w:rFonts w:cs="Times New Roman"/>
          <w:lang w:val="en-US"/>
        </w:rPr>
        <w:fldChar w:fldCharType="separate"/>
      </w:r>
      <w:r w:rsidRPr="00DA09EB">
        <w:rPr>
          <w:rFonts w:cs="Times New Roman"/>
          <w:lang w:val="en-US"/>
        </w:rPr>
        <w:t>(Benet-Martinez &amp; John, 1998)</w:t>
      </w:r>
      <w:r w:rsidRPr="00DA09EB">
        <w:rPr>
          <w:rFonts w:cs="Times New Roman"/>
          <w:lang w:val="en-US"/>
        </w:rPr>
        <w:fldChar w:fldCharType="end"/>
      </w:r>
      <w:r w:rsidRPr="00DA09EB">
        <w:rPr>
          <w:rFonts w:cs="Times New Roman"/>
          <w:lang w:val="en-US"/>
        </w:rPr>
        <w:t xml:space="preserve"> was administered in 2005 and developed specifically for use in the SOEP</w:t>
      </w:r>
      <w:r w:rsidR="0001091F" w:rsidRPr="00DA09EB">
        <w:rPr>
          <w:rFonts w:cs="Times New Roman"/>
          <w:lang w:val="en-US"/>
        </w:rPr>
        <w:t xml:space="preserve"> </w:t>
      </w:r>
      <w:r w:rsidR="0001091F" w:rsidRPr="00DA09EB">
        <w:rPr>
          <w:rFonts w:cs="Times New Roman"/>
          <w:lang w:val="en-US"/>
        </w:rPr>
        <w:fldChar w:fldCharType="begin"/>
      </w:r>
      <w:r w:rsidR="00AB4C94">
        <w:rPr>
          <w:rFonts w:cs="Times New Roman"/>
          <w:lang w:val="en-US"/>
        </w:rPr>
        <w:instrText xml:space="preserve"> ADDIN ZOTERO_ITEM CSL_CITATION {"citationID":"64q4tjr74","properties":{"formattedCitation":"(Gerlitz, &amp; Schupp, 2005)","plainCitation":"(Gerlitz, &amp; Schupp, 2005)"},"citationItems":[{"id":269,"uris":["http://zotero.org/users/local/xfYBRopx/items/QRWNPGC2"],"uri":["http://zotero.org/users/local/xfYBRopx/items/QRWNPGC2"],"itemData":{"id":269,"type":"report","title":"Zur Erhebung der Big-Five-basierten persoenlichkeitsmerkmale im SOEP","publisher":"DIW Research Notes, 4","author":[{"family":"Gerlitz,","given":"Jean-Yves"},{"family":"Schupp","given":"Jürgen"}],"issued":{"date-parts":[["2005"]]}}}],"schema":"https://github.com/citation-style-language/schema/raw/master/csl-citation.json"} </w:instrText>
      </w:r>
      <w:r w:rsidR="0001091F" w:rsidRPr="00DA09EB">
        <w:rPr>
          <w:rFonts w:cs="Times New Roman"/>
          <w:lang w:val="en-US"/>
        </w:rPr>
        <w:fldChar w:fldCharType="separate"/>
      </w:r>
      <w:r w:rsidR="00463CCC" w:rsidRPr="00463CCC">
        <w:rPr>
          <w:rFonts w:cs="Times New Roman"/>
          <w:lang w:val="en-US"/>
        </w:rPr>
        <w:t>(Gerlitz, &amp; Schupp, 2005)</w:t>
      </w:r>
      <w:r w:rsidR="0001091F" w:rsidRPr="00DA09EB">
        <w:rPr>
          <w:rFonts w:cs="Times New Roman"/>
          <w:lang w:val="en-US"/>
        </w:rPr>
        <w:fldChar w:fldCharType="end"/>
      </w:r>
      <w:r w:rsidRPr="00DA09EB">
        <w:rPr>
          <w:rFonts w:cs="Times New Roman"/>
          <w:lang w:val="en-US"/>
        </w:rPr>
        <w:t xml:space="preserve">. Participants responded to the 15 items (from 1 = “does not apply to me at all” to 7 = “applies to me perfectly”), with three items assessing each of the FFM domains. For </w:t>
      </w:r>
      <w:r w:rsidRPr="00DA09EB">
        <w:rPr>
          <w:rStyle w:val="apple-style-span"/>
          <w:lang w:val="en-US"/>
        </w:rPr>
        <w:t xml:space="preserve">conscientiousness participants </w:t>
      </w:r>
      <w:r w:rsidR="00634D2B">
        <w:rPr>
          <w:lang w:val="en-US"/>
        </w:rPr>
        <w:t>we</w:t>
      </w:r>
      <w:r w:rsidRPr="00DA09EB">
        <w:rPr>
          <w:lang w:val="en-US"/>
        </w:rPr>
        <w:t>re asked whether they see themselves as someone who</w:t>
      </w:r>
      <w:r w:rsidRPr="00DA09EB">
        <w:rPr>
          <w:rStyle w:val="apple-style-span"/>
          <w:lang w:val="en-US"/>
        </w:rPr>
        <w:t xml:space="preserve"> “does a thorough job”, “tends to be lazy”, and “</w:t>
      </w:r>
      <w:r w:rsidRPr="00DA09EB">
        <w:rPr>
          <w:lang w:val="en-US"/>
        </w:rPr>
        <w:t>does things effectively and efficiently</w:t>
      </w:r>
      <w:r w:rsidRPr="00DA09EB">
        <w:rPr>
          <w:rStyle w:val="apple-style-span"/>
          <w:lang w:val="en-US"/>
        </w:rPr>
        <w:t xml:space="preserve">”. Although the overall response burden for participants in large representative dataset often necessitates the use of short scales </w:t>
      </w:r>
      <w:r w:rsidRPr="00DA09EB">
        <w:rPr>
          <w:rStyle w:val="apple-style-span"/>
          <w:lang w:val="en-US"/>
        </w:rPr>
        <w:fldChar w:fldCharType="begin"/>
      </w:r>
      <w:r w:rsidR="0001091F" w:rsidRPr="00DA09EB">
        <w:rPr>
          <w:rStyle w:val="apple-style-span"/>
          <w:lang w:val="en-US"/>
        </w:rPr>
        <w:instrText xml:space="preserve"> ADDIN ZOTERO_ITEM CSL_CITATION {"citationID":"itq9wrUl","properties":{"formattedCitation":"(Gosling, Rentfrow, &amp; Swann Jr., 2003)","plainCitation":"(Gosling, Rentfrow, &amp; Swann Jr., 2003)"},"citationItems":[{"id":286,"uris":["http://zotero.org/users/local/xfYBRopx/items/8WD77KEV"],"uri":["http://zotero.org/users/local/xfYBRopx/items/8WD77KEV"],"itemData":{"id":286,"type":"article-journal","title":"A very brief measure of the Big-Five personality domains","container-title":"Journal of Research in Personality","page":"504-528","volume":"37","issue":"6","source":"ScienceDirect","abstract":"When time is limited, researchers may be faced with the choice of using an extremely brief measure of the Big-Five personality dimensions or using no measure at all. To meet the need for a very brief measure, 5 and 10-item inventories were developed and evaluated. Although somewhat inferior to standard multi-item instruments, the instruments reached adequate levels in terms of: (a) convergence with widely used Big-Five measures in self, observer, and peer reports, (b) test–retest reliability, (c) patterns of predicted external correlates, and (d) convergence between self and observer ratings. On the basis of these tests, a 10-item measure of the Big-Five dimensions is offered for situations where very short measures are needed, personality is not the primary topic of interest, or researchers can tolerate the somewhat diminished psychometric properties associated with very brief measures.","DOI":"10.1016/S0092-6566(03)00046-1","ISSN":"0092-6566","journalAbbreviation":"Journal of Research in Personality","author":[{"family":"Gosling","given":"Samuel D"},{"family":"Rentfrow","given":"Peter J"},{"family":"Swann Jr.","given":"William B"}],"issued":{"date-parts":[["2003",12]]}}}],"schema":"https://github.com/citation-style-language/schema/raw/master/csl-citation.json"} </w:instrText>
      </w:r>
      <w:r w:rsidRPr="00DA09EB">
        <w:rPr>
          <w:rStyle w:val="apple-style-span"/>
          <w:lang w:val="en-US"/>
        </w:rPr>
        <w:fldChar w:fldCharType="separate"/>
      </w:r>
      <w:r w:rsidR="00463CCC" w:rsidRPr="00463CCC">
        <w:rPr>
          <w:rFonts w:cs="Times New Roman"/>
          <w:lang w:val="en-US"/>
        </w:rPr>
        <w:t>(Gosling, Rentfrow, &amp; Swann Jr., 2003)</w:t>
      </w:r>
      <w:r w:rsidRPr="00DA09EB">
        <w:rPr>
          <w:rStyle w:val="apple-style-span"/>
          <w:lang w:val="en-US"/>
        </w:rPr>
        <w:fldChar w:fldCharType="end"/>
      </w:r>
      <w:r w:rsidRPr="00DA09EB">
        <w:rPr>
          <w:rStyle w:val="apple-style-span"/>
          <w:lang w:val="en-US"/>
        </w:rPr>
        <w:t xml:space="preserve"> t</w:t>
      </w:r>
      <w:r w:rsidRPr="00DA09EB">
        <w:rPr>
          <w:lang w:val="en-US"/>
        </w:rPr>
        <w:t xml:space="preserve">he scale used in SOEP has comparable psychometric properties to longer FFM scales. For example, </w:t>
      </w:r>
      <w:r w:rsidRPr="00DA09EB">
        <w:rPr>
          <w:shd w:val="clear" w:color="auto" w:fill="FFFFFF"/>
          <w:lang w:val="en-US"/>
        </w:rPr>
        <w:t xml:space="preserve">Lang, John, Lüdtke, Schupp, and Wagner </w:t>
      </w:r>
      <w:r w:rsidR="0001091F" w:rsidRPr="00DA09EB">
        <w:rPr>
          <w:shd w:val="clear" w:color="auto" w:fill="FFFFFF"/>
          <w:lang w:val="en-US"/>
        </w:rPr>
        <w:fldChar w:fldCharType="begin"/>
      </w:r>
      <w:r w:rsidR="0001091F" w:rsidRPr="00DA09EB">
        <w:rPr>
          <w:shd w:val="clear" w:color="auto" w:fill="FFFFFF"/>
          <w:lang w:val="en-US"/>
        </w:rPr>
        <w:instrText xml:space="preserve"> ADDIN ZOTERO_ITEM CSL_CITATION {"citationID":"Z9baCuLa","properties":{"formattedCitation":"(2011)","plainCitation":"(2011)"},"citationItems":[{"id":266,"uris":["http://zotero.org/users/local/xfYBRopx/items/ZK5KNVSM"],"uri":["http://zotero.org/users/local/xfYBRopx/items/ZK5KNVSM"],"itemData":{"id":266,"type":"article-journal","title":"Short assessment of the Big Five: robust across survey methods except telephone interviewing","container-title":"Behavior Research Methods","page":"548-567","volume":"43","issue":"2","source":"PubMed Central","abstract":"We examined measurement invariance and age-related robustness of a short 15-item Big Five Inventory (BFI–S) of personality dimensions, which is well suited for applications in large-scale multidisciplinary surveys. The BFI–S was assessed in three different interviewing conditions: computer-assisted or paper-assisted face-to-face interviewing, computer-assisted telephone interviewing, and a self-administered questionnaire. Randomized probability samples from a large-scale German panel survey and a related probability telephone study were used in order to test method effects on self-report measures of personality characteristics across early, middle, and late adulthood. Exploratory structural equation modeling was used in order to test for measurement invariance of the five-factor model of personality trait domains across different assessment methods. For the short inventory, findings suggest strong robustness of self-report measures of personality dimensions among young and middle-aged adults. In old age, telephone interviewing was associated with greater distortions in reliable personality assessment. It is concluded that the greater mental workload of telephone interviewing limits the reliability of self-report personality assessment. Face-to-face surveys and self-administrated questionnaire completion are clearly better suited than phone surveys when personality traits in age-heterogeneous samples are assessed.","DOI":"10.3758/s13428-011-0066-z","ISSN":"1554-351X","note":"PMID: 21424189\nPMCID: PMC3098347","shortTitle":"Short assessment of the Big Five","journalAbbreviation":"Behav Res Methods","author":[{"family":"Lang","given":"Frieder R."},{"family":"John","given":"Dennis"},{"family":"Lüdtke","given":"Oliver"},{"family":"Schupp","given":"Jürgen"},{"family":"Wagner","given":"Gert G."}],"issued":{"date-parts":[["2011",3,18]]},"PMID":"21424189","PMCID":"PMC3098347"},"suppress-author":true}],"schema":"https://github.com/citation-style-language/schema/raw/master/csl-citation.json"} </w:instrText>
      </w:r>
      <w:r w:rsidR="0001091F" w:rsidRPr="00DA09EB">
        <w:rPr>
          <w:shd w:val="clear" w:color="auto" w:fill="FFFFFF"/>
          <w:lang w:val="en-US"/>
        </w:rPr>
        <w:fldChar w:fldCharType="separate"/>
      </w:r>
      <w:r w:rsidR="00463CCC" w:rsidRPr="00463CCC">
        <w:rPr>
          <w:rFonts w:cs="Times New Roman"/>
          <w:lang w:val="en-US"/>
        </w:rPr>
        <w:t>(2011)</w:t>
      </w:r>
      <w:r w:rsidR="0001091F" w:rsidRPr="00DA09EB">
        <w:rPr>
          <w:shd w:val="clear" w:color="auto" w:fill="FFFFFF"/>
          <w:lang w:val="en-US"/>
        </w:rPr>
        <w:fldChar w:fldCharType="end"/>
      </w:r>
      <w:r w:rsidRPr="00DA09EB">
        <w:rPr>
          <w:shd w:val="clear" w:color="auto" w:fill="FFFFFF"/>
          <w:lang w:val="en-US"/>
        </w:rPr>
        <w:t xml:space="preserve"> showed that the short-item scale produces a robust five factor structure across all age groups. </w:t>
      </w:r>
      <w:r w:rsidRPr="00DA09EB">
        <w:rPr>
          <w:lang w:val="en-US"/>
        </w:rPr>
        <w:t xml:space="preserve">Donnellan and Lucas </w:t>
      </w:r>
      <w:r w:rsidR="0001091F" w:rsidRPr="00DA09EB">
        <w:rPr>
          <w:lang w:val="en-US"/>
        </w:rPr>
        <w:fldChar w:fldCharType="begin"/>
      </w:r>
      <w:r w:rsidR="00A527E5">
        <w:rPr>
          <w:lang w:val="en-US"/>
        </w:rPr>
        <w:instrText xml:space="preserve"> ADDIN ZOTERO_ITEM CSL_CITATION {"citationID":"hemgAiIC","properties":{"formattedCitation":"(2008)","plainCitation":"(2008)"},"citationItems":[{"id":270,"uris":["http://zotero.org/users/local/xfYBRopx/items/WHI57DKD"],"uri":["http://zotero.org/users/local/xfYBRopx/items/WHI57DKD"],"itemData":{"id":270,"type":"article-journal","title":"Age differences in the Big Five across the life span: Evidence from two national samples","container-title":"Psychology and aging","page":"558-566","volume":"23","issue":"3"</w:instrText>
      </w:r>
      <w:r w:rsidR="00A527E5">
        <w:rPr>
          <w:rFonts w:hint="eastAsia"/>
          <w:lang w:val="en-US"/>
        </w:rPr>
        <w:instrText xml:space="preserve">,"source":"PubMed Central","abstract":"Cross-sectional age differences in the Big Five personality traits were investigated using two large datasets from Britian and Germany, the British Household Panel Study (BHPS; N </w:instrText>
      </w:r>
      <w:r w:rsidR="00A527E5">
        <w:rPr>
          <w:rFonts w:hint="eastAsia"/>
          <w:lang w:val="en-US"/>
        </w:rPr>
        <w:instrText>≥</w:instrText>
      </w:r>
      <w:r w:rsidR="00A527E5">
        <w:rPr>
          <w:rFonts w:hint="eastAsia"/>
          <w:lang w:val="en-US"/>
        </w:rPr>
        <w:instrText xml:space="preserve"> 14,039) and the German Socio-Economic Panel Study (GSEOP; N </w:instrText>
      </w:r>
      <w:r w:rsidR="00A527E5">
        <w:rPr>
          <w:rFonts w:hint="eastAsia"/>
          <w:lang w:val="en-US"/>
        </w:rPr>
        <w:instrText>≥</w:instrText>
      </w:r>
      <w:r w:rsidR="00A527E5">
        <w:rPr>
          <w:rFonts w:hint="eastAsia"/>
          <w:lang w:val="en-US"/>
        </w:rPr>
        <w:instrText xml:space="preserve"> 20,852). Participants ranged in age from 16 to the mid 80s and completed a 15-item version of the Big Five Inventory (e.g., ) in either 2005 or 2006. The observed age trends were generally consistent across both datasets. Extrav</w:instrText>
      </w:r>
      <w:r w:rsidR="00A527E5">
        <w:rPr>
          <w:lang w:val="en-US"/>
        </w:rPr>
        <w:instrText xml:space="preserve">ersion and Openness were negatively associated with age whereas Agreeableness was positively associated with age. Average levels of Conscientiousness were highest for participants in middle age. The one exception was that Neuroticism was slightly negatively associated with age in the BHPS and slightly positively associated with age in the GSEOP. Neither gender nor education level were consistent moderators of age differences in the Big Five.","DOI":"10.1037/a0012897","ISSN":"0882-7974","note":"PMID: 18808245\nPMCID: PMC2562318","shortTitle":"Age Differences in the Big Five Across the Life Span","journalAbbreviation":"Psychol Aging","author":[{"family":"Donnellan","given":"M. Brent"},{"family":"Lucas","given":"Richard E."}],"issued":{"date-parts":[["2008",9]]},"PMID":"18808245","PMCID":"PMC2562318"},"suppress-author":true}],"schema":"https://github.com/citation-style-language/schema/raw/master/csl-citation.json"} </w:instrText>
      </w:r>
      <w:r w:rsidR="0001091F" w:rsidRPr="00DA09EB">
        <w:rPr>
          <w:lang w:val="en-US"/>
        </w:rPr>
        <w:fldChar w:fldCharType="separate"/>
      </w:r>
      <w:r w:rsidR="00463CCC" w:rsidRPr="00463CCC">
        <w:rPr>
          <w:rFonts w:cs="Times New Roman"/>
          <w:lang w:val="en-US"/>
        </w:rPr>
        <w:t>(2008)</w:t>
      </w:r>
      <w:r w:rsidR="0001091F" w:rsidRPr="00DA09EB">
        <w:rPr>
          <w:lang w:val="en-US"/>
        </w:rPr>
        <w:fldChar w:fldCharType="end"/>
      </w:r>
      <w:r w:rsidRPr="00DA09EB">
        <w:rPr>
          <w:lang w:val="en-US"/>
        </w:rPr>
        <w:t xml:space="preserve"> demonstrated that each of the scales contained in the SOEP correlates highly (at least </w:t>
      </w:r>
      <w:r w:rsidRPr="00DA09EB">
        <w:rPr>
          <w:i/>
          <w:lang w:val="en-US"/>
        </w:rPr>
        <w:t>r</w:t>
      </w:r>
      <w:r w:rsidRPr="00DA09EB">
        <w:rPr>
          <w:lang w:val="en-US"/>
        </w:rPr>
        <w:t xml:space="preserve"> = .88) with the corresponding sub-scale of the full Big Five Inventory </w:t>
      </w:r>
      <w:r w:rsidR="0001091F" w:rsidRPr="00DA09EB">
        <w:rPr>
          <w:lang w:val="en-US"/>
        </w:rPr>
        <w:fldChar w:fldCharType="begin"/>
      </w:r>
      <w:r w:rsidR="0001091F" w:rsidRPr="00DA09EB">
        <w:rPr>
          <w:lang w:val="en-US"/>
        </w:rPr>
        <w:instrText xml:space="preserve"> ADDIN ZOTERO_ITEM CSL_CITATION {"citationID":"pnmgdvq80","properties":{"formattedCitation":"{\\rtf (Benet-Mart\\uc0\\u237{}nez &amp; John, 1998)}","plainCitation":"(Benet-Martínez &amp; John, 1998)"},"citationItems":[{"id":264,"uris":["http://zotero.org/users/local/xfYBRopx/items/FWFD84WP"],"uri":["http://zotero.org/users/local/xfYBRopx/items/FWFD84WP"],"itemData":{"id":264,"type":"article-journal","title":"Los Cinco Grandes across cultures and ethnic groups: Multitrait-multimethod analyses of the Big Five in Spanish and English","container-title":"Journal of Personality and Social Psychology","page":"729-750","volume":"75","issue":"3","source":"APA PsycNET","abstract":"Spanish-language measures of the Big Five personality dimensions are needed for research on Hispanic minority populations. Three studies were conducted to evaluate a Spanish version of the Big Five Inventory (BFI) (0. R John et al., 1991) and explore the generalizability of the Big Five factor structure in Latin cultural groups. In Study 1, a cross-cultural design was used to compare the Spanish and English BFI in college students from Spain and the United States, to assess factor congruence across languages, and to test convergence with indigenous Spanish Big Five markers. In Study 2, a bilingual design was used to compare the Spanish and English BFI in a college-educated sample of bilingual Hispanics and to test convergent and discriminant validity across the two languages as well as with the NEO Five Factor Inventory in both English and Spanish. Study 3 replicated the BFI findings from Study 2 in a working-class Hispanic bilingual sample. Results show that (a) the Spanish BFI may serve as an efficient, reliable, and factorially valid measure of the Big Five for research on Spanish-speaking individuals and (b) there is little evidence for substantial cultural differences in personality structure at the broad level of abstraction represented by the Big Five dimensions.","DOI":"10.1037/0022-3514.75.3.729","ISSN":"1939-1315(Electronic);0022-3514(Print)","shortTitle":"Los Cinco Grandes across cultures and ethnic groups","author":[{"family":"Benet-Martínez","given":"Verónica"},{"family":"John","given":"Oliver P."}],"issued":{"date-parts":[["1998"]]}}}],"schema":"https://github.com/citation-style-language/schema/raw/master/csl-citation.json"} </w:instrText>
      </w:r>
      <w:r w:rsidR="0001091F" w:rsidRPr="00DA09EB">
        <w:rPr>
          <w:lang w:val="en-US"/>
        </w:rPr>
        <w:fldChar w:fldCharType="separate"/>
      </w:r>
      <w:r w:rsidR="00463CCC" w:rsidRPr="00463CCC">
        <w:rPr>
          <w:rFonts w:cs="Times New Roman"/>
          <w:szCs w:val="24"/>
        </w:rPr>
        <w:t>(Benet-Martínez &amp; John, 1998)</w:t>
      </w:r>
      <w:r w:rsidR="0001091F" w:rsidRPr="00DA09EB">
        <w:rPr>
          <w:lang w:val="en-US"/>
        </w:rPr>
        <w:fldChar w:fldCharType="end"/>
      </w:r>
      <w:r w:rsidRPr="00DA09EB">
        <w:rPr>
          <w:lang w:val="en-US"/>
        </w:rPr>
        <w:t xml:space="preserve">. Lang </w:t>
      </w:r>
      <w:r w:rsidR="0001091F" w:rsidRPr="00DA09EB">
        <w:rPr>
          <w:lang w:val="en-US"/>
        </w:rPr>
        <w:fldChar w:fldCharType="begin"/>
      </w:r>
      <w:r w:rsidR="0001091F" w:rsidRPr="00DA09EB">
        <w:rPr>
          <w:lang w:val="en-US"/>
        </w:rPr>
        <w:instrText xml:space="preserve"> ADDIN ZOTERO_ITEM CSL_CITATION {"citationID":"T9Zui6ql","properties":{"formattedCitation":"(2005)","plainCitation":"(2005)"},"citationItems":[{"id":276,"uris":["http://zotero.org/users/local/xfYBRopx/items/BHEVMGMU"],"uri":["http://zotero.org/users/local/xfYBRopx/items/BHEVMGMU"],"itemData":{"id":276,"type":"report","title":"Erfassung des kognitiven leistungspotenzials und der \"Big Five\" mit computer-assisted-personal-interviewing (CAPI): Zur reliabilität und validität zweier ultrakurzer tests und des BFI-S - Assessment of cognitive capabilities and the Big Five with computer-assisted personal interviewing (CAPI): Reliability and validity]","publisher":"DIW Berlin","publisher-place":"Berlin","event-place":"Berlin","author":[{"family":"Lang","given":"Frieder R."}],"issued":{"date-parts":[["2005"]]}},"suppress-author":true}],"schema":"https://github.com/citation-style-language/schema/raw/master/csl-citation.json"} </w:instrText>
      </w:r>
      <w:r w:rsidR="0001091F" w:rsidRPr="00DA09EB">
        <w:rPr>
          <w:lang w:val="en-US"/>
        </w:rPr>
        <w:fldChar w:fldCharType="separate"/>
      </w:r>
      <w:r w:rsidR="00463CCC" w:rsidRPr="00463CCC">
        <w:rPr>
          <w:rFonts w:cs="Times New Roman"/>
          <w:lang w:val="en-US"/>
        </w:rPr>
        <w:t>(2005)</w:t>
      </w:r>
      <w:r w:rsidR="0001091F" w:rsidRPr="00DA09EB">
        <w:rPr>
          <w:lang w:val="en-US"/>
        </w:rPr>
        <w:fldChar w:fldCharType="end"/>
      </w:r>
      <w:r w:rsidRPr="00DA09EB">
        <w:rPr>
          <w:lang w:val="en-US"/>
        </w:rPr>
        <w:t xml:space="preserve"> further showed that the retest reliability of the scale across 6 weeks is high (at least </w:t>
      </w:r>
      <w:r w:rsidRPr="00DA09EB">
        <w:rPr>
          <w:i/>
          <w:lang w:val="en-US"/>
        </w:rPr>
        <w:t xml:space="preserve">r </w:t>
      </w:r>
      <w:r w:rsidRPr="00DA09EB">
        <w:rPr>
          <w:lang w:val="en-US"/>
        </w:rPr>
        <w:t xml:space="preserve">= .75). Participants that </w:t>
      </w:r>
      <w:r w:rsidRPr="00DA09EB">
        <w:rPr>
          <w:lang w:val="en-US"/>
        </w:rPr>
        <w:lastRenderedPageBreak/>
        <w:t>answered each of the i</w:t>
      </w:r>
      <w:r w:rsidR="005F5F32" w:rsidRPr="00DA09EB">
        <w:rPr>
          <w:lang w:val="en-US"/>
        </w:rPr>
        <w:t>tems on the conscientious scale</w:t>
      </w:r>
      <w:r w:rsidRPr="00DA09EB">
        <w:rPr>
          <w:lang w:val="en-US"/>
        </w:rPr>
        <w:t xml:space="preserve"> </w:t>
      </w:r>
      <w:r w:rsidRPr="00DA09EB">
        <w:rPr>
          <w:rFonts w:eastAsia="TimesNewRomanPSMT" w:cs="Times New Roman"/>
          <w:szCs w:val="24"/>
          <w:lang w:val="en-US" w:eastAsia="en-US"/>
        </w:rPr>
        <w:t>had an average item score of 5.93 (</w:t>
      </w:r>
      <w:r w:rsidRPr="00DA09EB">
        <w:rPr>
          <w:rFonts w:eastAsia="TimesNewRomanPSMT" w:cs="Times New Roman"/>
          <w:i/>
          <w:szCs w:val="24"/>
          <w:lang w:val="en-US" w:eastAsia="en-US"/>
        </w:rPr>
        <w:t xml:space="preserve">SD </w:t>
      </w:r>
      <w:r w:rsidRPr="00DA09EB">
        <w:rPr>
          <w:rFonts w:eastAsia="TimesNewRomanPSMT" w:cs="Times New Roman"/>
          <w:szCs w:val="24"/>
          <w:lang w:val="en-US" w:eastAsia="en-US"/>
        </w:rPr>
        <w:t xml:space="preserve">= 0.92). </w:t>
      </w:r>
      <w:r w:rsidRPr="00DA09EB">
        <w:rPr>
          <w:color w:val="000000"/>
          <w:lang w:val="en-US"/>
        </w:rPr>
        <w:t xml:space="preserve">The zero-order correlation between life satisfaction and conscientiousness </w:t>
      </w:r>
      <w:r w:rsidR="00ED5965" w:rsidRPr="00DA09EB">
        <w:rPr>
          <w:rFonts w:cs="Times New Roman"/>
          <w:szCs w:val="24"/>
          <w:lang w:val="en-US"/>
        </w:rPr>
        <w:t>wa</w:t>
      </w:r>
      <w:r w:rsidRPr="00DA09EB">
        <w:rPr>
          <w:rFonts w:cs="Times New Roman"/>
          <w:szCs w:val="24"/>
          <w:lang w:val="en-US"/>
        </w:rPr>
        <w:t xml:space="preserve">s </w:t>
      </w:r>
      <w:r w:rsidRPr="00DA09EB">
        <w:rPr>
          <w:rFonts w:cs="Times New Roman"/>
          <w:i/>
          <w:szCs w:val="24"/>
          <w:lang w:val="en-US"/>
        </w:rPr>
        <w:t>r</w:t>
      </w:r>
      <w:r w:rsidRPr="00DA09EB">
        <w:rPr>
          <w:rFonts w:cs="Times New Roman"/>
          <w:szCs w:val="24"/>
          <w:lang w:val="en-US"/>
        </w:rPr>
        <w:t xml:space="preserve"> = .09 (</w:t>
      </w:r>
      <w:r w:rsidRPr="00DA09EB">
        <w:rPr>
          <w:rFonts w:cs="Times New Roman"/>
          <w:i/>
          <w:szCs w:val="24"/>
          <w:lang w:val="en-US"/>
        </w:rPr>
        <w:t xml:space="preserve">p </w:t>
      </w:r>
      <w:r w:rsidRPr="00DA09EB">
        <w:rPr>
          <w:rFonts w:cs="Times New Roman"/>
          <w:szCs w:val="24"/>
          <w:lang w:val="en-US"/>
        </w:rPr>
        <w:t>&lt; 0.01)</w:t>
      </w:r>
      <w:r w:rsidR="0090377B" w:rsidRPr="00DA09EB">
        <w:rPr>
          <w:rFonts w:cs="Times New Roman"/>
          <w:szCs w:val="24"/>
          <w:lang w:val="en-US"/>
        </w:rPr>
        <w:t xml:space="preserve">. </w:t>
      </w:r>
      <w:r w:rsidR="00ED5965" w:rsidRPr="00DA09EB">
        <w:rPr>
          <w:rFonts w:cs="Times New Roman"/>
          <w:szCs w:val="24"/>
          <w:lang w:val="en-US"/>
        </w:rPr>
        <w:t xml:space="preserve">There were </w:t>
      </w:r>
      <w:r w:rsidR="005F5F32" w:rsidRPr="00DA09EB">
        <w:rPr>
          <w:lang w:val="en-US"/>
        </w:rPr>
        <w:t>169</w:t>
      </w:r>
      <w:r w:rsidRPr="00DA09EB">
        <w:rPr>
          <w:lang w:val="en-US"/>
        </w:rPr>
        <w:t xml:space="preserve"> participants </w:t>
      </w:r>
      <w:r w:rsidR="00ED5965" w:rsidRPr="00DA09EB">
        <w:rPr>
          <w:lang w:val="en-US"/>
        </w:rPr>
        <w:t xml:space="preserve">that </w:t>
      </w:r>
      <w:r w:rsidRPr="00DA09EB">
        <w:rPr>
          <w:lang w:val="en-US"/>
        </w:rPr>
        <w:t xml:space="preserve">had missing data across one or two of the items </w:t>
      </w:r>
      <w:r w:rsidR="00706FAC" w:rsidRPr="00DA09EB">
        <w:rPr>
          <w:lang w:val="en-US"/>
        </w:rPr>
        <w:t xml:space="preserve">which resulted in 104,730 overall observations where </w:t>
      </w:r>
      <w:r w:rsidR="005F5F32" w:rsidRPr="00DA09EB">
        <w:rPr>
          <w:lang w:val="en-US"/>
        </w:rPr>
        <w:t>conscientiousness scores were unavailable</w:t>
      </w:r>
      <w:r w:rsidRPr="00DA09EB">
        <w:rPr>
          <w:lang w:val="en-US"/>
        </w:rPr>
        <w:t>. We used a multiple imputation approach to account for this missingness as described below</w:t>
      </w:r>
      <w:r w:rsidR="00634D2B">
        <w:rPr>
          <w:lang w:val="en-US"/>
        </w:rPr>
        <w:t xml:space="preserve"> in the missing data section</w:t>
      </w:r>
      <w:r w:rsidRPr="00DA09EB">
        <w:rPr>
          <w:lang w:val="en-US"/>
        </w:rPr>
        <w:t xml:space="preserve">. </w:t>
      </w:r>
      <w:r w:rsidRPr="00DA09EB">
        <w:rPr>
          <w:color w:val="000000"/>
          <w:lang w:val="en-US"/>
        </w:rPr>
        <w:t>For our analyses the average across the three-items was standardized by the full sample imputed mean and standard deviation (</w:t>
      </w:r>
      <w:r w:rsidRPr="00DA09EB">
        <w:rPr>
          <w:i/>
          <w:color w:val="000000"/>
          <w:lang w:val="en-US"/>
        </w:rPr>
        <w:t xml:space="preserve">M </w:t>
      </w:r>
      <w:r w:rsidRPr="00DA09EB">
        <w:rPr>
          <w:color w:val="000000"/>
          <w:lang w:val="en-US"/>
        </w:rPr>
        <w:t xml:space="preserve">= 0, </w:t>
      </w:r>
      <w:r w:rsidRPr="00DA09EB">
        <w:rPr>
          <w:i/>
          <w:color w:val="000000"/>
          <w:lang w:val="en-US"/>
        </w:rPr>
        <w:t>SD</w:t>
      </w:r>
      <w:r w:rsidRPr="00DA09EB">
        <w:rPr>
          <w:color w:val="000000"/>
          <w:lang w:val="en-US"/>
        </w:rPr>
        <w:t xml:space="preserve"> = 1).</w:t>
      </w:r>
      <w:r w:rsidRPr="00DA09EB">
        <w:rPr>
          <w:rFonts w:cs="Times New Roman"/>
          <w:szCs w:val="24"/>
          <w:lang w:val="en-US"/>
        </w:rPr>
        <w:tab/>
      </w:r>
    </w:p>
    <w:p w14:paraId="7CBB5706" w14:textId="286DF85A" w:rsidR="00891D16" w:rsidRPr="00DA09EB" w:rsidRDefault="001E169C" w:rsidP="00891D16">
      <w:pPr>
        <w:spacing w:line="480" w:lineRule="auto"/>
        <w:ind w:firstLine="720"/>
        <w:rPr>
          <w:rFonts w:cs="Times New Roman"/>
          <w:szCs w:val="24"/>
          <w:lang w:val="en-US"/>
        </w:rPr>
      </w:pPr>
      <w:r w:rsidRPr="00DA09EB">
        <w:rPr>
          <w:rFonts w:cs="Times New Roman"/>
          <w:i/>
          <w:szCs w:val="24"/>
          <w:lang w:val="en-US"/>
        </w:rPr>
        <w:t>Household i</w:t>
      </w:r>
      <w:r w:rsidR="0009139B" w:rsidRPr="00DA09EB">
        <w:rPr>
          <w:rFonts w:cs="Times New Roman"/>
          <w:i/>
          <w:szCs w:val="24"/>
          <w:lang w:val="en-US"/>
        </w:rPr>
        <w:t>ncome</w:t>
      </w:r>
      <w:r w:rsidR="0009139B" w:rsidRPr="00DA09EB">
        <w:rPr>
          <w:rFonts w:cs="Times New Roman"/>
          <w:szCs w:val="24"/>
          <w:lang w:val="en-US"/>
        </w:rPr>
        <w:t xml:space="preserve">: </w:t>
      </w:r>
      <w:r w:rsidR="00E84C64" w:rsidRPr="00DA09EB">
        <w:rPr>
          <w:rFonts w:cs="Times New Roman"/>
          <w:szCs w:val="24"/>
          <w:lang w:val="en-US"/>
        </w:rPr>
        <w:t xml:space="preserve">The principal </w:t>
      </w:r>
      <w:r w:rsidR="00515826" w:rsidRPr="00DA09EB">
        <w:rPr>
          <w:rFonts w:cs="Times New Roman"/>
          <w:szCs w:val="24"/>
          <w:lang w:val="en-US"/>
        </w:rPr>
        <w:t xml:space="preserve">predictor </w:t>
      </w:r>
      <w:r w:rsidR="00E84C64" w:rsidRPr="00DA09EB">
        <w:rPr>
          <w:rFonts w:cs="Times New Roman"/>
          <w:szCs w:val="24"/>
          <w:lang w:val="en-US"/>
        </w:rPr>
        <w:t xml:space="preserve">variable is the net monthly </w:t>
      </w:r>
      <w:r w:rsidR="007A2AB6" w:rsidRPr="00DA09EB">
        <w:rPr>
          <w:rFonts w:cs="Times New Roman"/>
          <w:szCs w:val="24"/>
          <w:lang w:val="en-US"/>
        </w:rPr>
        <w:t xml:space="preserve">household </w:t>
      </w:r>
      <w:r w:rsidR="00E84C64" w:rsidRPr="00DA09EB">
        <w:rPr>
          <w:rFonts w:cs="Times New Roman"/>
          <w:szCs w:val="24"/>
          <w:lang w:val="en-US"/>
        </w:rPr>
        <w:t xml:space="preserve">income </w:t>
      </w:r>
      <w:r w:rsidR="00441E99" w:rsidRPr="00DA09EB">
        <w:rPr>
          <w:rFonts w:cs="Times New Roman"/>
          <w:szCs w:val="24"/>
          <w:lang w:val="en-US"/>
        </w:rPr>
        <w:t xml:space="preserve">in </w:t>
      </w:r>
      <w:r w:rsidR="00515826" w:rsidRPr="00DA09EB">
        <w:rPr>
          <w:rFonts w:cs="Times New Roman"/>
          <w:szCs w:val="24"/>
          <w:lang w:val="en-US"/>
        </w:rPr>
        <w:t xml:space="preserve">euros </w:t>
      </w:r>
      <w:r w:rsidR="00E84C64" w:rsidRPr="00DA09EB">
        <w:rPr>
          <w:rFonts w:cs="Times New Roman"/>
          <w:szCs w:val="24"/>
          <w:lang w:val="en-US"/>
        </w:rPr>
        <w:t xml:space="preserve">of the household to which an individual belongs. </w:t>
      </w:r>
      <w:r w:rsidR="00F9638D" w:rsidRPr="00DA09EB">
        <w:rPr>
          <w:rFonts w:cs="Times New Roman"/>
          <w:szCs w:val="24"/>
          <w:lang w:val="en-US"/>
        </w:rPr>
        <w:t xml:space="preserve">So that our income variable more accurately captures an individual’s spending power we </w:t>
      </w:r>
      <w:r w:rsidR="00E84C64" w:rsidRPr="00DA09EB">
        <w:rPr>
          <w:rFonts w:cs="Times New Roman"/>
          <w:szCs w:val="24"/>
          <w:lang w:val="en-US"/>
        </w:rPr>
        <w:t xml:space="preserve">deflate by the </w:t>
      </w:r>
      <w:r w:rsidR="006B517E" w:rsidRPr="00DA09EB">
        <w:rPr>
          <w:rFonts w:cs="Times New Roman"/>
          <w:szCs w:val="24"/>
          <w:lang w:val="en-US"/>
        </w:rPr>
        <w:t xml:space="preserve">yearly price level </w:t>
      </w:r>
      <w:r w:rsidR="00EE1B58" w:rsidRPr="00DA09EB">
        <w:rPr>
          <w:rFonts w:cs="Times New Roman"/>
          <w:szCs w:val="24"/>
          <w:lang w:val="en-US"/>
        </w:rPr>
        <w:t xml:space="preserve">and </w:t>
      </w:r>
      <w:r w:rsidR="00E84C64" w:rsidRPr="00DA09EB">
        <w:rPr>
          <w:rFonts w:cs="Times New Roman"/>
          <w:szCs w:val="24"/>
          <w:lang w:val="en-US"/>
        </w:rPr>
        <w:t>size</w:t>
      </w:r>
      <w:r w:rsidR="00F9638D" w:rsidRPr="00DA09EB">
        <w:rPr>
          <w:rFonts w:cs="Times New Roman"/>
          <w:szCs w:val="24"/>
          <w:lang w:val="en-US"/>
        </w:rPr>
        <w:t xml:space="preserve"> of the household </w:t>
      </w:r>
      <w:r w:rsidR="00EE1B58" w:rsidRPr="00DA09EB">
        <w:rPr>
          <w:rFonts w:cs="Times New Roman"/>
          <w:szCs w:val="24"/>
          <w:lang w:val="en-US"/>
        </w:rPr>
        <w:t>using the OECD equivalence scale</w:t>
      </w:r>
      <w:r w:rsidR="008A5138" w:rsidRPr="00DA09EB">
        <w:rPr>
          <w:rFonts w:cs="Times New Roman"/>
          <w:szCs w:val="24"/>
          <w:lang w:val="en-US"/>
        </w:rPr>
        <w:t xml:space="preserve"> </w:t>
      </w:r>
      <w:r w:rsidR="007A2AB6" w:rsidRPr="00DA09EB">
        <w:rPr>
          <w:rFonts w:cs="Times New Roman"/>
          <w:szCs w:val="24"/>
          <w:lang w:val="en-US"/>
        </w:rPr>
        <w:t>(</w:t>
      </w:r>
      <w:r w:rsidR="00EE1B58" w:rsidRPr="00DA09EB">
        <w:rPr>
          <w:rFonts w:cs="Times New Roman"/>
          <w:szCs w:val="24"/>
          <w:lang w:val="en-US"/>
        </w:rPr>
        <w:t>a deflator</w:t>
      </w:r>
      <w:r w:rsidR="00E84C64" w:rsidRPr="00DA09EB">
        <w:rPr>
          <w:rFonts w:cs="Times New Roman"/>
          <w:szCs w:val="24"/>
          <w:lang w:val="en-US"/>
        </w:rPr>
        <w:t xml:space="preserve"> equal to 1 + [no. of adults – 1]*0.6 + [no. of children]*0.4). </w:t>
      </w:r>
      <w:r w:rsidR="0085628A" w:rsidRPr="00DA09EB">
        <w:rPr>
          <w:rFonts w:cs="Times New Roman"/>
          <w:szCs w:val="24"/>
          <w:lang w:val="en-US"/>
        </w:rPr>
        <w:t xml:space="preserve">Income is well-known to suffer from diminishing marginal returns in that a given absolute income change has a smaller impact on those with higher overall incomes. Consistent with this it has been shown that there is a log-linear relationship between income and life satisfaction </w:t>
      </w:r>
      <w:r w:rsidR="0085628A" w:rsidRPr="00DA09EB">
        <w:rPr>
          <w:rFonts w:cs="Times New Roman"/>
          <w:szCs w:val="24"/>
          <w:lang w:val="en-US"/>
        </w:rPr>
        <w:fldChar w:fldCharType="begin"/>
      </w:r>
      <w:r w:rsidR="00A527E5">
        <w:rPr>
          <w:rFonts w:cs="Times New Roman"/>
          <w:szCs w:val="24"/>
          <w:lang w:val="en-US"/>
        </w:rPr>
        <w:instrText xml:space="preserve"> ADDIN ZOTERO_ITEM CSL_CITATION {"citationID":"kpb1hqvrp","properties":{"formattedCitation":"(Stevenson &amp; Wolfers, 2008)","plainCitation":"(Stevenson &amp; Wolfers, 2008)"},"citationItems":[{"id":174,"uris":["http://zotero.org/users/local/xfYBRopx/items/KTP7TZZD"],"uri":["http://zotero.org/users/local/xfYBRopx/items/KTP7TZZD"],"itemData":{"id":174,"type":"article-journal","title":"Economic growth and subjective well-being: Reassessing the Easterlin paradox","container-title":"Brookings Papers on Economic Activity","page":"1-87","volume":"2008","source":"JSTOR","abstract":"The \"Easterlin paradox\" suggests that there is no link between a society's economic development and its average level of happiness. We reassess this paradox, analyzing multiple rich datasets spanning many decades. Using recent data on a broader array of countries, we establish a clear positive link between average levels of subjective well-being and GDP per capita across countries, and find no evidence of a satiation point beyond which wealthier countries have no further increases in subjective well-being. We show that the estimated relationship is consistent across many datasets and is similar to that between subjective well-being and income observed within countries. Finally, examining the relationship between changes in subjective well-being and income over time within countries, we find economic growth associated with rising happiness. Together these findings indicate a clear role for absolute income and a more limited role for relative income comparisons in determining happiness.","ISSN":"0007-2303","shortTitle":"Economic Growth and Subjective Well-Being","journalAbbreviation":"Brookings Papers on Economic Activity","author":[{"family":"Stevenson","given":"Betsey"},{"family":"Wolfers","given":"Justin"}],"issued":{"date-parts":[["2008",4,1]]}}}],"schema":"https://github.com/citation-style-language/schema/raw/master/csl-citation.json"} </w:instrText>
      </w:r>
      <w:r w:rsidR="0085628A" w:rsidRPr="00DA09EB">
        <w:rPr>
          <w:rFonts w:cs="Times New Roman"/>
          <w:szCs w:val="24"/>
          <w:lang w:val="en-US"/>
        </w:rPr>
        <w:fldChar w:fldCharType="separate"/>
      </w:r>
      <w:r w:rsidR="00463CCC" w:rsidRPr="00463CCC">
        <w:rPr>
          <w:rFonts w:cs="Times New Roman"/>
          <w:lang w:val="en-US"/>
        </w:rPr>
        <w:t>(Stevenson &amp; Wolfers, 2008)</w:t>
      </w:r>
      <w:r w:rsidR="0085628A" w:rsidRPr="00DA09EB">
        <w:rPr>
          <w:rFonts w:cs="Times New Roman"/>
          <w:szCs w:val="24"/>
          <w:lang w:val="en-US"/>
        </w:rPr>
        <w:fldChar w:fldCharType="end"/>
      </w:r>
      <w:r w:rsidR="0085628A" w:rsidRPr="00DA09EB">
        <w:rPr>
          <w:rFonts w:cs="Times New Roman"/>
          <w:szCs w:val="24"/>
          <w:shd w:val="clear" w:color="auto" w:fill="FFFFFF"/>
          <w:lang w:val="en-US"/>
        </w:rPr>
        <w:t>.</w:t>
      </w:r>
      <w:r w:rsidR="0085628A" w:rsidRPr="00DA09EB">
        <w:rPr>
          <w:rFonts w:cs="Times New Roman"/>
          <w:szCs w:val="24"/>
          <w:lang w:val="en-US"/>
        </w:rPr>
        <w:t xml:space="preserve"> Thus </w:t>
      </w:r>
      <w:r w:rsidR="00634D2B">
        <w:rPr>
          <w:rFonts w:cs="Times New Roman"/>
          <w:szCs w:val="24"/>
          <w:lang w:val="en-US"/>
        </w:rPr>
        <w:t>to account for diminishing returns we follow</w:t>
      </w:r>
      <w:r w:rsidR="0085628A" w:rsidRPr="00DA09EB">
        <w:rPr>
          <w:rFonts w:cs="Times New Roman"/>
          <w:szCs w:val="24"/>
          <w:lang w:val="en-US"/>
        </w:rPr>
        <w:t xml:space="preserve"> previous research </w:t>
      </w:r>
      <w:r w:rsidR="00634D2B">
        <w:rPr>
          <w:rFonts w:cs="Times New Roman"/>
          <w:szCs w:val="24"/>
          <w:lang w:val="en-US"/>
        </w:rPr>
        <w:t>and</w:t>
      </w:r>
      <w:r w:rsidR="0085628A" w:rsidRPr="00DA09EB">
        <w:rPr>
          <w:rFonts w:cs="Times New Roman"/>
          <w:szCs w:val="24"/>
          <w:lang w:val="en-US"/>
        </w:rPr>
        <w:t xml:space="preserve"> log-linearize the income variable. We therefore assess the changes from the previous year in the logarithm of income and this implies that a given absolute income change will have a smaller impact on those with higher overall incomes. The bivariate correlation between our change in log income variable and life satisfaction is </w:t>
      </w:r>
      <w:r w:rsidR="0085628A" w:rsidRPr="00DA09EB">
        <w:rPr>
          <w:rFonts w:cs="Times New Roman"/>
          <w:i/>
          <w:szCs w:val="24"/>
          <w:lang w:val="en-US"/>
        </w:rPr>
        <w:t>r</w:t>
      </w:r>
      <w:r w:rsidR="0085628A" w:rsidRPr="00DA09EB">
        <w:rPr>
          <w:rFonts w:cs="Times New Roman"/>
          <w:szCs w:val="24"/>
          <w:lang w:val="en-US"/>
        </w:rPr>
        <w:t xml:space="preserve"> = .02 (</w:t>
      </w:r>
      <w:r w:rsidR="0085628A" w:rsidRPr="00DA09EB">
        <w:rPr>
          <w:rFonts w:cs="Times New Roman"/>
          <w:i/>
          <w:szCs w:val="24"/>
          <w:lang w:val="en-US"/>
        </w:rPr>
        <w:t xml:space="preserve">p </w:t>
      </w:r>
      <w:r w:rsidR="0085628A" w:rsidRPr="00DA09EB">
        <w:rPr>
          <w:rFonts w:cs="Times New Roman"/>
          <w:szCs w:val="24"/>
          <w:lang w:val="en-US"/>
        </w:rPr>
        <w:t>&lt; 0.01).</w:t>
      </w:r>
      <w:r w:rsidR="0085628A" w:rsidRPr="00DA09EB">
        <w:rPr>
          <w:rFonts w:cs="Times New Roman"/>
          <w:color w:val="222222"/>
          <w:szCs w:val="24"/>
          <w:shd w:val="clear" w:color="auto" w:fill="FFFFFF"/>
          <w:lang w:val="en-US"/>
        </w:rPr>
        <w:t xml:space="preserve"> </w:t>
      </w:r>
      <w:r w:rsidR="0085628A" w:rsidRPr="00DA09EB">
        <w:rPr>
          <w:rFonts w:cs="Times New Roman"/>
          <w:szCs w:val="24"/>
          <w:lang w:val="en-US"/>
        </w:rPr>
        <w:t xml:space="preserve">Although log absolute income is correlated with </w:t>
      </w:r>
      <w:r w:rsidR="0085628A" w:rsidRPr="00DA09EB">
        <w:rPr>
          <w:color w:val="000000"/>
          <w:lang w:val="en-US"/>
        </w:rPr>
        <w:t>conscientiousness (</w:t>
      </w:r>
      <w:r w:rsidR="0085628A" w:rsidRPr="00DA09EB">
        <w:rPr>
          <w:rFonts w:cs="Times New Roman"/>
          <w:i/>
          <w:szCs w:val="24"/>
          <w:lang w:val="en-US"/>
        </w:rPr>
        <w:t>r</w:t>
      </w:r>
      <w:r w:rsidR="0085628A" w:rsidRPr="00DA09EB">
        <w:rPr>
          <w:rFonts w:cs="Times New Roman"/>
          <w:szCs w:val="24"/>
          <w:lang w:val="en-US"/>
        </w:rPr>
        <w:t xml:space="preserve"> = .01, </w:t>
      </w:r>
      <w:r w:rsidR="0085628A" w:rsidRPr="00DA09EB">
        <w:rPr>
          <w:rFonts w:cs="Times New Roman"/>
          <w:i/>
          <w:szCs w:val="24"/>
          <w:lang w:val="en-US"/>
        </w:rPr>
        <w:t xml:space="preserve">p </w:t>
      </w:r>
      <w:r w:rsidR="0085628A" w:rsidRPr="00DA09EB">
        <w:rPr>
          <w:rFonts w:cs="Times New Roman"/>
          <w:szCs w:val="24"/>
          <w:lang w:val="en-US"/>
        </w:rPr>
        <w:t xml:space="preserve">&lt; 0.01), consistent with previous research </w:t>
      </w:r>
      <w:r w:rsidR="0085628A" w:rsidRPr="00DA09EB">
        <w:rPr>
          <w:rFonts w:cs="Times New Roman"/>
          <w:szCs w:val="24"/>
          <w:lang w:val="en-US"/>
        </w:rPr>
        <w:fldChar w:fldCharType="begin"/>
      </w:r>
      <w:r w:rsidR="00A527E5">
        <w:rPr>
          <w:rFonts w:cs="Times New Roman"/>
          <w:szCs w:val="24"/>
          <w:lang w:val="en-US"/>
        </w:rPr>
        <w:instrText xml:space="preserve"> ADDIN ZOTERO_ITEM CSL_CITATION {"citationID":"wDcoJLr1","properties":{"formattedCitation":"(Mueller &amp; Plug, 2006)","plainCitation":"(Mueller &amp; Plug, 2006)"},"citationItems":[{"id":300,"uris":["http://zotero.org/users/local/xfYBRopx/items/A8QD8BPC"],"uri":["http://zotero.org/users/local/xfYBRopx/items/A8QD8BPC"],"itemData":{"id":300,"type":"article-journal","title":"Estimating the effect of personality on male and female earnings","container-title":"Industrial &amp; Labor Relations Review","page":"3-22","volume":"60","issue":"1","source":"ilr.sagepub.com","abstract":"The authors adopt the Five-Factor Model of personality structure to explore how personality affected the earnings of a large group of men and women who graduated from Wisconsin high schools in 1957 and were re-interviewed in 1992. All five basic traits—extroversion, agreeableness, conscientiousness, neuroticism, and openness to experience—had statistically significant positive or negative earnings effects, and together they appear to have had effects comparable to those commonly found for cognitive ability. Among men, substantial earnings advantages were associated with antagonism (the obverse of agreeableness), emotional stability (the obverse of neuroticism), and openness to experience; among women, with conscientiousness and openness to experience. Of the five traits, the evidence indicates that agreeableness had the greatest influence on gender differences in earnings: men were considerably more antagonistic (non-agreeable) than women, on average, and men alone were rewarded for that trait.","DOI":"10.1177/001979390606000101","ISSN":"0019-7939, 2162-271X","journalAbbreviation":"Industrial &amp; Labor Relations Review","language":"en","author":[{"family":"Mueller","given":"Gerrit"},{"family":"Plug","given":"Erik"}],"issued":{"date-parts":[["2006",10,1]]}}}],"schema":"https://github.com/citation-style-language/schema/raw/master/csl-citation.json"} </w:instrText>
      </w:r>
      <w:r w:rsidR="0085628A" w:rsidRPr="00DA09EB">
        <w:rPr>
          <w:rFonts w:cs="Times New Roman"/>
          <w:szCs w:val="24"/>
          <w:lang w:val="en-US"/>
        </w:rPr>
        <w:fldChar w:fldCharType="separate"/>
      </w:r>
      <w:r w:rsidR="00463CCC" w:rsidRPr="00463CCC">
        <w:rPr>
          <w:rFonts w:cs="Times New Roman"/>
          <w:lang w:val="en-US"/>
        </w:rPr>
        <w:t>(Mueller &amp; Plug, 2006)</w:t>
      </w:r>
      <w:r w:rsidR="0085628A" w:rsidRPr="00DA09EB">
        <w:rPr>
          <w:rFonts w:cs="Times New Roman"/>
          <w:szCs w:val="24"/>
          <w:lang w:val="en-US"/>
        </w:rPr>
        <w:fldChar w:fldCharType="end"/>
      </w:r>
      <w:r w:rsidR="0085628A" w:rsidRPr="00DA09EB">
        <w:rPr>
          <w:rFonts w:cs="Times New Roman"/>
          <w:szCs w:val="24"/>
          <w:lang w:val="en-US"/>
        </w:rPr>
        <w:t>, there is importantly no significant correlation between conscientiousness and the change in log absolute household income</w:t>
      </w:r>
      <w:r w:rsidR="00866C4F">
        <w:rPr>
          <w:rFonts w:cs="Times New Roman"/>
          <w:szCs w:val="24"/>
          <w:lang w:val="en-US"/>
        </w:rPr>
        <w:t>,</w:t>
      </w:r>
      <w:r w:rsidR="0085628A" w:rsidRPr="00DA09EB">
        <w:rPr>
          <w:rFonts w:cs="Times New Roman"/>
          <w:szCs w:val="24"/>
          <w:lang w:val="en-US"/>
        </w:rPr>
        <w:t xml:space="preserve"> </w:t>
      </w:r>
      <w:r w:rsidR="00866C4F">
        <w:rPr>
          <w:rFonts w:cs="Times New Roman"/>
          <w:szCs w:val="24"/>
          <w:lang w:val="en-US"/>
        </w:rPr>
        <w:t>n</w:t>
      </w:r>
      <w:r w:rsidR="0085628A" w:rsidRPr="00DA09EB">
        <w:rPr>
          <w:rFonts w:cs="Times New Roman"/>
          <w:szCs w:val="24"/>
          <w:lang w:val="en-US"/>
        </w:rPr>
        <w:t xml:space="preserve">or </w:t>
      </w:r>
      <w:r w:rsidR="00866C4F">
        <w:rPr>
          <w:rFonts w:cs="Times New Roman"/>
          <w:szCs w:val="24"/>
          <w:lang w:val="en-US"/>
        </w:rPr>
        <w:t xml:space="preserve">between </w:t>
      </w:r>
      <w:r w:rsidR="0085628A" w:rsidRPr="00DA09EB">
        <w:rPr>
          <w:rFonts w:cs="Times New Roman"/>
          <w:szCs w:val="24"/>
          <w:lang w:val="en-US"/>
        </w:rPr>
        <w:t>conscientiousness and the change in absolute income. This suggests that our result cannot be explained by conscientious individuals being more likely to experience larger absolute or log-linear income changes.</w:t>
      </w:r>
    </w:p>
    <w:p w14:paraId="0EE43596" w14:textId="2180D998" w:rsidR="00E67153" w:rsidRPr="00DA09EB" w:rsidRDefault="008957F2" w:rsidP="00235E97">
      <w:pPr>
        <w:spacing w:line="480" w:lineRule="auto"/>
        <w:ind w:firstLine="720"/>
        <w:outlineLvl w:val="0"/>
        <w:rPr>
          <w:lang w:val="en-US"/>
        </w:rPr>
      </w:pPr>
      <w:r w:rsidRPr="00DA09EB">
        <w:rPr>
          <w:rFonts w:cs="Times New Roman"/>
          <w:i/>
          <w:szCs w:val="24"/>
          <w:lang w:val="en-US"/>
        </w:rPr>
        <w:t>Demographic c</w:t>
      </w:r>
      <w:r w:rsidR="0009139B" w:rsidRPr="00DA09EB">
        <w:rPr>
          <w:rFonts w:cs="Times New Roman"/>
          <w:i/>
          <w:szCs w:val="24"/>
          <w:lang w:val="en-US"/>
        </w:rPr>
        <w:t>haracteristics</w:t>
      </w:r>
      <w:r w:rsidR="0009139B" w:rsidRPr="00DA09EB">
        <w:rPr>
          <w:rFonts w:cs="Times New Roman"/>
          <w:szCs w:val="24"/>
          <w:lang w:val="en-US"/>
        </w:rPr>
        <w:t xml:space="preserve">: </w:t>
      </w:r>
      <w:r w:rsidR="003728A8" w:rsidRPr="00DA09EB">
        <w:rPr>
          <w:rFonts w:cs="Times New Roman"/>
          <w:szCs w:val="24"/>
          <w:lang w:val="en-US"/>
        </w:rPr>
        <w:t>A</w:t>
      </w:r>
      <w:r w:rsidR="00041AA7" w:rsidRPr="00DA09EB">
        <w:rPr>
          <w:rFonts w:cs="Times New Roman"/>
          <w:szCs w:val="24"/>
          <w:lang w:val="en-US"/>
        </w:rPr>
        <w:t xml:space="preserve"> number of </w:t>
      </w:r>
      <w:r w:rsidR="00EE1B58" w:rsidRPr="00DA09EB">
        <w:rPr>
          <w:rFonts w:cs="Times New Roman"/>
          <w:szCs w:val="24"/>
          <w:lang w:val="en-US"/>
        </w:rPr>
        <w:t xml:space="preserve">other </w:t>
      </w:r>
      <w:r w:rsidR="00041AA7" w:rsidRPr="00DA09EB">
        <w:rPr>
          <w:rFonts w:cs="Times New Roman"/>
          <w:szCs w:val="24"/>
          <w:lang w:val="en-US"/>
        </w:rPr>
        <w:t xml:space="preserve">variables may </w:t>
      </w:r>
      <w:r w:rsidR="003728A8" w:rsidRPr="00DA09EB">
        <w:rPr>
          <w:rFonts w:cs="Times New Roman"/>
          <w:szCs w:val="24"/>
          <w:lang w:val="en-US"/>
        </w:rPr>
        <w:t>explain</w:t>
      </w:r>
      <w:r w:rsidR="00EE1B58" w:rsidRPr="00DA09EB">
        <w:rPr>
          <w:rFonts w:cs="Times New Roman"/>
          <w:szCs w:val="24"/>
          <w:lang w:val="en-US"/>
        </w:rPr>
        <w:t xml:space="preserve"> the correlation </w:t>
      </w:r>
      <w:r w:rsidR="00041AA7" w:rsidRPr="00DA09EB">
        <w:rPr>
          <w:rFonts w:cs="Times New Roman"/>
          <w:szCs w:val="24"/>
          <w:lang w:val="en-US"/>
        </w:rPr>
        <w:t xml:space="preserve">between changes in </w:t>
      </w:r>
      <w:r w:rsidR="006B517E" w:rsidRPr="00DA09EB">
        <w:rPr>
          <w:rFonts w:cs="Times New Roman"/>
          <w:szCs w:val="24"/>
          <w:lang w:val="en-US"/>
        </w:rPr>
        <w:t>life satisfaction</w:t>
      </w:r>
      <w:r w:rsidR="00041AA7" w:rsidRPr="00DA09EB">
        <w:rPr>
          <w:rFonts w:cs="Times New Roman"/>
          <w:szCs w:val="24"/>
          <w:lang w:val="en-US"/>
        </w:rPr>
        <w:t xml:space="preserve"> and changes in household income</w:t>
      </w:r>
      <w:r w:rsidR="00F2658E" w:rsidRPr="00DA09EB">
        <w:rPr>
          <w:rFonts w:cs="Times New Roman"/>
          <w:szCs w:val="24"/>
          <w:lang w:val="en-US"/>
        </w:rPr>
        <w:t>, including</w:t>
      </w:r>
      <w:r w:rsidR="00EE1B58" w:rsidRPr="00DA09EB">
        <w:rPr>
          <w:rFonts w:cs="Times New Roman"/>
          <w:szCs w:val="24"/>
          <w:lang w:val="en-US"/>
        </w:rPr>
        <w:t xml:space="preserve"> </w:t>
      </w:r>
      <w:r w:rsidR="003728A8" w:rsidRPr="00DA09EB">
        <w:rPr>
          <w:rFonts w:cs="Times New Roman"/>
          <w:szCs w:val="24"/>
          <w:lang w:val="en-US"/>
        </w:rPr>
        <w:t xml:space="preserve">in particular </w:t>
      </w:r>
      <w:r w:rsidR="00EE1B58" w:rsidRPr="00DA09EB">
        <w:rPr>
          <w:rFonts w:cs="Times New Roman"/>
          <w:szCs w:val="24"/>
          <w:lang w:val="en-US"/>
        </w:rPr>
        <w:t xml:space="preserve">a change in employment, household </w:t>
      </w:r>
      <w:r w:rsidR="00EE1B58" w:rsidRPr="00DA09EB">
        <w:rPr>
          <w:lang w:val="en-US"/>
        </w:rPr>
        <w:t xml:space="preserve">formation or break up, </w:t>
      </w:r>
      <w:r w:rsidR="006B3DDA" w:rsidRPr="00DA09EB">
        <w:rPr>
          <w:lang w:val="en-US"/>
        </w:rPr>
        <w:t xml:space="preserve">or </w:t>
      </w:r>
      <w:r w:rsidR="00EE1B58" w:rsidRPr="00DA09EB">
        <w:rPr>
          <w:lang w:val="en-US"/>
        </w:rPr>
        <w:t>changing health</w:t>
      </w:r>
      <w:r w:rsidR="00E67153" w:rsidRPr="00DA09EB">
        <w:rPr>
          <w:lang w:val="en-US"/>
        </w:rPr>
        <w:t xml:space="preserve">. </w:t>
      </w:r>
      <w:r w:rsidRPr="00DA09EB">
        <w:rPr>
          <w:lang w:val="en-US"/>
        </w:rPr>
        <w:t>As covariates we include</w:t>
      </w:r>
      <w:r w:rsidR="00041AA7" w:rsidRPr="00DA09EB">
        <w:rPr>
          <w:lang w:val="en-US"/>
        </w:rPr>
        <w:t xml:space="preserve"> a series of </w:t>
      </w:r>
      <w:r w:rsidR="00EE1B58" w:rsidRPr="00DA09EB">
        <w:rPr>
          <w:lang w:val="en-US"/>
        </w:rPr>
        <w:t>socio</w:t>
      </w:r>
      <w:r w:rsidR="008A5138" w:rsidRPr="00DA09EB">
        <w:rPr>
          <w:lang w:val="en-US"/>
        </w:rPr>
        <w:t>-</w:t>
      </w:r>
      <w:r w:rsidR="00EE1B58" w:rsidRPr="00DA09EB">
        <w:rPr>
          <w:lang w:val="en-US"/>
        </w:rPr>
        <w:t>demographic control variables</w:t>
      </w:r>
      <w:r w:rsidR="007A3558" w:rsidRPr="00DA09EB">
        <w:rPr>
          <w:lang w:val="en-US"/>
        </w:rPr>
        <w:t xml:space="preserve"> so as to eliminate these alternative explanations</w:t>
      </w:r>
      <w:r w:rsidR="00025469" w:rsidRPr="00DA09EB">
        <w:rPr>
          <w:lang w:val="en-US"/>
        </w:rPr>
        <w:t xml:space="preserve">. This </w:t>
      </w:r>
      <w:r w:rsidR="00025469" w:rsidRPr="00DA09EB">
        <w:rPr>
          <w:szCs w:val="24"/>
          <w:lang w:val="en-US"/>
        </w:rPr>
        <w:t>includes</w:t>
      </w:r>
      <w:r w:rsidR="005D2BE4" w:rsidRPr="00DA09EB">
        <w:rPr>
          <w:szCs w:val="24"/>
          <w:lang w:val="en-US"/>
        </w:rPr>
        <w:t xml:space="preserve"> </w:t>
      </w:r>
      <w:r w:rsidR="003914FA" w:rsidRPr="00DA09EB">
        <w:rPr>
          <w:szCs w:val="24"/>
          <w:lang w:val="en-US"/>
        </w:rPr>
        <w:t>y</w:t>
      </w:r>
      <w:r w:rsidR="0070150C" w:rsidRPr="00DA09EB">
        <w:rPr>
          <w:szCs w:val="24"/>
          <w:lang w:val="en-US"/>
        </w:rPr>
        <w:t xml:space="preserve">ear </w:t>
      </w:r>
      <w:r w:rsidR="009D3375" w:rsidRPr="00DA09EB">
        <w:rPr>
          <w:szCs w:val="24"/>
          <w:lang w:val="en-US"/>
        </w:rPr>
        <w:t xml:space="preserve">and regional </w:t>
      </w:r>
      <w:r w:rsidR="0070150C" w:rsidRPr="00DA09EB">
        <w:rPr>
          <w:szCs w:val="24"/>
          <w:lang w:val="en-US"/>
        </w:rPr>
        <w:t>dummy variables</w:t>
      </w:r>
      <w:r w:rsidR="009D3375" w:rsidRPr="00DA09EB">
        <w:rPr>
          <w:szCs w:val="24"/>
          <w:lang w:val="en-US"/>
        </w:rPr>
        <w:t xml:space="preserve">, </w:t>
      </w:r>
      <w:r w:rsidR="005D2BE4" w:rsidRPr="00DA09EB">
        <w:rPr>
          <w:szCs w:val="24"/>
          <w:lang w:val="en-US"/>
        </w:rPr>
        <w:t>individual age, gender, education level, and the remaining FFM Personality variables</w:t>
      </w:r>
      <w:r w:rsidR="00025469" w:rsidRPr="00DA09EB">
        <w:rPr>
          <w:lang w:val="en-US"/>
        </w:rPr>
        <w:t xml:space="preserve">. </w:t>
      </w:r>
      <w:r w:rsidR="00025469" w:rsidRPr="00DA09EB">
        <w:rPr>
          <w:lang w:val="en-US"/>
        </w:rPr>
        <w:lastRenderedPageBreak/>
        <w:t xml:space="preserve">We also controlled for both </w:t>
      </w:r>
      <w:r w:rsidR="0070150C" w:rsidRPr="00DA09EB">
        <w:rPr>
          <w:lang w:val="en-US"/>
        </w:rPr>
        <w:t xml:space="preserve">the </w:t>
      </w:r>
      <w:r w:rsidR="00025469" w:rsidRPr="00DA09EB">
        <w:rPr>
          <w:lang w:val="en-US"/>
        </w:rPr>
        <w:t>level</w:t>
      </w:r>
      <w:r w:rsidR="0070150C" w:rsidRPr="00DA09EB">
        <w:rPr>
          <w:lang w:val="en-US"/>
        </w:rPr>
        <w:t xml:space="preserve"> of and changes from T-1 to T o</w:t>
      </w:r>
      <w:r w:rsidR="005D2BE4" w:rsidRPr="00DA09EB">
        <w:rPr>
          <w:lang w:val="en-US"/>
        </w:rPr>
        <w:t xml:space="preserve">f the following: </w:t>
      </w:r>
      <w:r w:rsidR="00EF35B4" w:rsidRPr="00DA09EB">
        <w:rPr>
          <w:lang w:val="en-US"/>
        </w:rPr>
        <w:t>M</w:t>
      </w:r>
      <w:r w:rsidR="003914FA" w:rsidRPr="00DA09EB">
        <w:rPr>
          <w:lang w:val="en-US"/>
        </w:rPr>
        <w:t>arital status</w:t>
      </w:r>
      <w:r w:rsidR="002031BC" w:rsidRPr="00DA09EB">
        <w:rPr>
          <w:lang w:val="en-US"/>
        </w:rPr>
        <w:t xml:space="preserve"> (marriage, separation, divorce, widowhood, and same-sex civil partnerships)</w:t>
      </w:r>
      <w:r w:rsidR="003914FA" w:rsidRPr="00DA09EB">
        <w:rPr>
          <w:lang w:val="en-US"/>
        </w:rPr>
        <w:t>, household size</w:t>
      </w:r>
      <w:r w:rsidR="0070150C" w:rsidRPr="00DA09EB">
        <w:rPr>
          <w:lang w:val="en-US"/>
        </w:rPr>
        <w:t xml:space="preserve"> (square rooted)</w:t>
      </w:r>
      <w:r w:rsidR="003914FA" w:rsidRPr="00DA09EB">
        <w:rPr>
          <w:lang w:val="en-US"/>
        </w:rPr>
        <w:t xml:space="preserve">, </w:t>
      </w:r>
      <w:r w:rsidR="009F1780" w:rsidRPr="00DA09EB">
        <w:rPr>
          <w:lang w:val="en-US"/>
        </w:rPr>
        <w:t xml:space="preserve">self-reported </w:t>
      </w:r>
      <w:r w:rsidR="003914FA" w:rsidRPr="00DA09EB">
        <w:rPr>
          <w:lang w:val="en-US"/>
        </w:rPr>
        <w:t xml:space="preserve">health </w:t>
      </w:r>
      <w:r w:rsidR="006739EC" w:rsidRPr="00DA09EB">
        <w:rPr>
          <w:lang w:val="en-US"/>
        </w:rPr>
        <w:t>status</w:t>
      </w:r>
      <w:r w:rsidR="003914FA" w:rsidRPr="00DA09EB">
        <w:rPr>
          <w:lang w:val="en-US"/>
        </w:rPr>
        <w:t>,</w:t>
      </w:r>
      <w:r w:rsidR="0070150C" w:rsidRPr="00DA09EB">
        <w:rPr>
          <w:lang w:val="en-US"/>
        </w:rPr>
        <w:t xml:space="preserve"> </w:t>
      </w:r>
      <w:r w:rsidR="003914FA" w:rsidRPr="00DA09EB">
        <w:rPr>
          <w:lang w:val="en-US"/>
        </w:rPr>
        <w:t xml:space="preserve">parental status, disability status, </w:t>
      </w:r>
      <w:r w:rsidR="002031BC" w:rsidRPr="00DA09EB">
        <w:rPr>
          <w:lang w:val="en-US"/>
        </w:rPr>
        <w:t xml:space="preserve">and </w:t>
      </w:r>
      <w:r w:rsidR="003914FA" w:rsidRPr="00DA09EB">
        <w:rPr>
          <w:lang w:val="en-US"/>
        </w:rPr>
        <w:t>employment status</w:t>
      </w:r>
      <w:r w:rsidR="002031BC" w:rsidRPr="00DA09EB">
        <w:rPr>
          <w:lang w:val="en-US"/>
        </w:rPr>
        <w:t xml:space="preserve"> (unemployment and retirement)</w:t>
      </w:r>
      <w:r w:rsidR="003914FA" w:rsidRPr="00DA09EB">
        <w:rPr>
          <w:lang w:val="en-US"/>
        </w:rPr>
        <w:t xml:space="preserve">. </w:t>
      </w:r>
      <w:r w:rsidR="007A4F7A" w:rsidRPr="00DA09EB">
        <w:rPr>
          <w:lang w:val="en-US"/>
        </w:rPr>
        <w:t xml:space="preserve">In particular </w:t>
      </w:r>
      <w:r w:rsidR="002031BC" w:rsidRPr="00DA09EB">
        <w:rPr>
          <w:lang w:val="en-US"/>
        </w:rPr>
        <w:t xml:space="preserve">changes in employment status include movement specifically into and out of unemployment and as a later robustness check, and given previous work </w:t>
      </w:r>
      <w:r w:rsidR="0001091F" w:rsidRPr="00DA09EB">
        <w:rPr>
          <w:lang w:val="en-US"/>
        </w:rPr>
        <w:fldChar w:fldCharType="begin"/>
      </w:r>
      <w:r w:rsidR="00B306B0">
        <w:rPr>
          <w:lang w:val="en-US"/>
        </w:rPr>
        <w:instrText xml:space="preserve"> ADDIN ZOTERO_ITEM CSL_CITATION {"citationID":"YKFiT6Ot","properties":{"formattedCitation":"(Boyce, Wood, et al., 2010; Hahn, Specht, Gottschling, &amp; Spinath, 2015)","plainCitation":"(Boyce, Wood, et al., 2010; Hahn, Specht, Gottschling, &amp; Spinath, 2015)"},"citationItems":[{"id":225,"uris":["http://zotero.org/users/local/xfYBRopx/items/CX6VDVHI"],"uri":["http://zotero.org/users/local/xfYBRopx/items/CX6VDVHI"],"itemData":{"id":225,"type":"article-journal","title":"The dark side of conscientiousness: Conscientious people experience greater drops in life satisfaction following unemployment","container-title":"Journal of Research in Personality","page":"535-539","volume":"44","issue":"4","source":"ScienceDirect","abstract":"Conscientious individuals tend to achieve more and have higher well-being. This has led to a view that conscientiousness is always positive for well-being. We hypothesize that conscientiousness could be detrimental to well-being when failure is experienced, such as when individuals become unemployed. In a 4-year longitudinal study of 9570 individuals interviewed yearly we show that the drop in an individual’s life satisfaction following unemployment is significantly moderated by their conscientiousness. After 3 years of unemployment individuals high in conscientiousness (i.e. one standard deviation above the mean) experience a 120% higher decrease in life satisfaction than those at low levels. Thus the positive relationship typically seen between conscientiousness and well-being is reversed: conscientiousness is therefore not always good for well-being.","DOI":"10.1016/j.jrp.2010.05.001","ISSN":"0092-6566","shortTitle":"The dark side of conscientiousness","journalAbbreviation":"Journal of Research in Personality","author":[{"family":"Boyce","given":"Christopher J."},{"family":"Wood","given":"Alex M."},{"family":"Brown","given":"Gordon D. A."}],"issued":{"date-parts":[["2010",8]]}}},{"id":477,"uris":["http://zotero.org/users/local/xfYBRopx/items/SVHPDI3X"],"uri":["http://zotero.org/users/local/xfYBRopx/items/SVHPDI3X"],"itemData":{"id":477,"type":"article-journal","title":"Coping with unemployment: The impact of unemployment duration and personality on trajectories of life satisfaction","container-title":"European Journal of Personality","page":"635-646","volume":"29","issue":"6","source":"Wiley Online Library","abstract":"Unemployment is a major life event that causes an enormous drop in people's life satisfaction. However, there is substantial variability in people's ability (or inability) to cope with the experience of unemployment. In the present study, we examined the causes of individual differences in trajectories of life satisfaction when people were faced with unemployment by taking into account the persistence of unemployment, pre-event personality and age. Analyses were based on data from the German Socio-Economic Panel. Using latent growth curve modelling, life satisfaction was investigated from 3 years before to 3 years after a person became unemployed in a total sample of 908 individuals. As expected, unemployment caused a substantial drop in life satisfaction that persisted for at least 3 years after the event. On average, individuals did not completely return to their previous satisfaction level. This pattern existed even for participants who re-entered the labour market. Moreover, our results showed that variability in coping with unemployment can be explained in part by personality traits. For people with short periods of unemployment, Conscientiousness reinforced the negative effect of unemployment, whereas Extraversion softened the effect. In sum, our analyses showed that (a) the negative effect of unemployment on life satisfaction differs according to the length of the unemployment period and (b) personality partially moderates responses to unemployment over time. Copyright © 2015 European Association of Personality Psychology","DOI":"10.1002/per.2034","ISSN":"1099-0984","shortTitle":"Coping With Unemployment","journalAbbreviation":"Eur. J. Pers.","language":"en","author":[{"family":"Hahn","given":"Elisabeth"},{"family":"Specht","given":"Jule"},{"family":"Gottschling","given":"Juliana"},{"family":"Spinath","given":"Frank M."}],"issued":{"date-parts":[["2015",11,1]]}}}],"schema":"https://github.com/citation-style-language/schema/raw/master/csl-citation.json"} </w:instrText>
      </w:r>
      <w:r w:rsidR="0001091F" w:rsidRPr="00DA09EB">
        <w:rPr>
          <w:lang w:val="en-US"/>
        </w:rPr>
        <w:fldChar w:fldCharType="separate"/>
      </w:r>
      <w:r w:rsidR="00B306B0" w:rsidRPr="00B306B0">
        <w:rPr>
          <w:rFonts w:cs="Times New Roman"/>
        </w:rPr>
        <w:t>(Boyce, Wood, et al., 2010; Hahn, Specht, Gottschling, &amp; Spinath, 2015)</w:t>
      </w:r>
      <w:r w:rsidR="0001091F" w:rsidRPr="00DA09EB">
        <w:rPr>
          <w:lang w:val="en-US"/>
        </w:rPr>
        <w:fldChar w:fldCharType="end"/>
      </w:r>
      <w:r w:rsidR="00EF35B4" w:rsidRPr="00DA09EB">
        <w:rPr>
          <w:lang w:val="en-US"/>
        </w:rPr>
        <w:t>,</w:t>
      </w:r>
      <w:r w:rsidR="002031BC" w:rsidRPr="00DA09EB">
        <w:rPr>
          <w:lang w:val="en-US"/>
        </w:rPr>
        <w:t xml:space="preserve"> our unemployed variables (level and change) are </w:t>
      </w:r>
      <w:r w:rsidR="007A3558" w:rsidRPr="00DA09EB">
        <w:rPr>
          <w:lang w:val="en-US"/>
        </w:rPr>
        <w:t xml:space="preserve">further </w:t>
      </w:r>
      <w:r w:rsidR="002031BC" w:rsidRPr="00DA09EB">
        <w:rPr>
          <w:lang w:val="en-US"/>
        </w:rPr>
        <w:t xml:space="preserve">interacted with the personality variables. </w:t>
      </w:r>
    </w:p>
    <w:p w14:paraId="136010F2" w14:textId="77777777" w:rsidR="006739EC" w:rsidRPr="00DA09EB" w:rsidRDefault="006739EC" w:rsidP="006739EC">
      <w:pPr>
        <w:spacing w:line="480" w:lineRule="auto"/>
        <w:jc w:val="both"/>
        <w:rPr>
          <w:rFonts w:cs="Times New Roman"/>
          <w:i/>
          <w:szCs w:val="24"/>
          <w:shd w:val="clear" w:color="auto" w:fill="FFFFFF"/>
          <w:lang w:val="en-US"/>
        </w:rPr>
      </w:pPr>
      <w:r w:rsidRPr="00DA09EB">
        <w:rPr>
          <w:rFonts w:cs="Times New Roman"/>
          <w:i/>
          <w:szCs w:val="24"/>
          <w:shd w:val="clear" w:color="auto" w:fill="FFFFFF"/>
          <w:lang w:val="en-US"/>
        </w:rPr>
        <w:t>Missing Data</w:t>
      </w:r>
    </w:p>
    <w:p w14:paraId="54F548E0" w14:textId="381F6BDB" w:rsidR="00081A48" w:rsidRPr="00DA09EB" w:rsidRDefault="006739EC" w:rsidP="00D95DA8">
      <w:pPr>
        <w:spacing w:line="480" w:lineRule="auto"/>
        <w:rPr>
          <w:rFonts w:cs="Times New Roman"/>
          <w:szCs w:val="24"/>
          <w:shd w:val="clear" w:color="auto" w:fill="FFFFFF"/>
          <w:lang w:val="en-US"/>
        </w:rPr>
      </w:pPr>
      <w:r w:rsidRPr="00DA09EB">
        <w:rPr>
          <w:rFonts w:cs="Times New Roman"/>
          <w:szCs w:val="24"/>
          <w:shd w:val="clear" w:color="auto" w:fill="FFFFFF"/>
          <w:lang w:val="en-US"/>
        </w:rPr>
        <w:tab/>
      </w:r>
      <w:r w:rsidR="00A60557" w:rsidRPr="00DA09EB">
        <w:rPr>
          <w:rFonts w:cs="Times New Roman"/>
          <w:szCs w:val="24"/>
          <w:shd w:val="clear" w:color="auto" w:fill="FFFFFF"/>
          <w:lang w:val="en-US"/>
        </w:rPr>
        <w:t>Of the full sample</w:t>
      </w:r>
      <w:r w:rsidRPr="00DA09EB">
        <w:rPr>
          <w:rFonts w:cs="Times New Roman"/>
          <w:szCs w:val="24"/>
          <w:shd w:val="clear" w:color="auto" w:fill="FFFFFF"/>
          <w:lang w:val="en-US"/>
        </w:rPr>
        <w:t xml:space="preserve"> </w:t>
      </w:r>
      <w:r w:rsidR="009F1780" w:rsidRPr="00DA09EB">
        <w:rPr>
          <w:rFonts w:cs="Times New Roman"/>
          <w:szCs w:val="24"/>
          <w:shd w:val="clear" w:color="auto" w:fill="FFFFFF"/>
          <w:lang w:val="en-US"/>
        </w:rPr>
        <w:t>(</w:t>
      </w:r>
      <w:r w:rsidR="009F1780" w:rsidRPr="00DA09EB">
        <w:rPr>
          <w:rFonts w:cs="Times New Roman"/>
          <w:i/>
          <w:szCs w:val="24"/>
          <w:shd w:val="clear" w:color="auto" w:fill="FFFFFF"/>
          <w:lang w:val="en-US"/>
        </w:rPr>
        <w:t xml:space="preserve">N </w:t>
      </w:r>
      <w:r w:rsidR="009F1780" w:rsidRPr="00DA09EB">
        <w:rPr>
          <w:rFonts w:cs="Times New Roman"/>
          <w:szCs w:val="24"/>
          <w:shd w:val="clear" w:color="auto" w:fill="FFFFFF"/>
          <w:lang w:val="en-US"/>
        </w:rPr>
        <w:t xml:space="preserve">= </w:t>
      </w:r>
      <w:r w:rsidR="005F5F32" w:rsidRPr="00DA09EB">
        <w:rPr>
          <w:rFonts w:cs="Times New Roman"/>
          <w:szCs w:val="24"/>
          <w:shd w:val="clear" w:color="auto" w:fill="FFFFFF"/>
          <w:lang w:val="en-US"/>
        </w:rPr>
        <w:t>105,558</w:t>
      </w:r>
      <w:r w:rsidR="009F1780" w:rsidRPr="00DA09EB">
        <w:rPr>
          <w:rFonts w:cs="Times New Roman"/>
          <w:szCs w:val="24"/>
          <w:shd w:val="clear" w:color="auto" w:fill="FFFFFF"/>
          <w:lang w:val="en-US"/>
        </w:rPr>
        <w:t xml:space="preserve">) </w:t>
      </w:r>
      <w:r w:rsidR="00A60557" w:rsidRPr="00DA09EB">
        <w:rPr>
          <w:rFonts w:cs="Times New Roman"/>
          <w:szCs w:val="24"/>
          <w:lang w:val="en-US"/>
        </w:rPr>
        <w:t>that</w:t>
      </w:r>
      <w:r w:rsidRPr="00DA09EB">
        <w:rPr>
          <w:rFonts w:cs="Times New Roman"/>
          <w:szCs w:val="24"/>
          <w:lang w:val="en-US"/>
        </w:rPr>
        <w:t xml:space="preserve"> ha</w:t>
      </w:r>
      <w:r w:rsidR="00A60557" w:rsidRPr="00DA09EB">
        <w:rPr>
          <w:rFonts w:cs="Times New Roman"/>
          <w:szCs w:val="24"/>
          <w:lang w:val="en-US"/>
        </w:rPr>
        <w:t>d</w:t>
      </w:r>
      <w:r w:rsidRPr="00DA09EB">
        <w:rPr>
          <w:rFonts w:cs="Times New Roman"/>
          <w:szCs w:val="24"/>
          <w:lang w:val="en-US"/>
        </w:rPr>
        <w:t xml:space="preserve"> </w:t>
      </w:r>
      <w:r w:rsidR="00A60557" w:rsidRPr="00DA09EB">
        <w:rPr>
          <w:rFonts w:cs="Times New Roman"/>
          <w:szCs w:val="24"/>
          <w:lang w:val="en-US"/>
        </w:rPr>
        <w:t xml:space="preserve">at least </w:t>
      </w:r>
      <w:r w:rsidRPr="00DA09EB">
        <w:rPr>
          <w:rFonts w:cs="Times New Roman"/>
          <w:szCs w:val="24"/>
          <w:lang w:val="en-US"/>
        </w:rPr>
        <w:t>two consecutive years of non-missing values for household income and life satisfaction</w:t>
      </w:r>
      <w:r w:rsidR="00A60557" w:rsidRPr="00DA09EB">
        <w:rPr>
          <w:rFonts w:cs="Times New Roman"/>
          <w:szCs w:val="24"/>
          <w:lang w:val="en-US"/>
        </w:rPr>
        <w:t xml:space="preserve"> </w:t>
      </w:r>
      <w:r w:rsidRPr="00DA09EB">
        <w:rPr>
          <w:rFonts w:cs="Times New Roman"/>
          <w:szCs w:val="24"/>
          <w:shd w:val="clear" w:color="auto" w:fill="FFFFFF"/>
          <w:lang w:val="en-US"/>
        </w:rPr>
        <w:t xml:space="preserve">we observed </w:t>
      </w:r>
      <w:r w:rsidR="00A60557" w:rsidRPr="00DA09EB">
        <w:rPr>
          <w:rFonts w:cs="Times New Roman"/>
          <w:szCs w:val="24"/>
          <w:shd w:val="clear" w:color="auto" w:fill="FFFFFF"/>
          <w:lang w:val="en-US"/>
        </w:rPr>
        <w:t xml:space="preserve">a </w:t>
      </w:r>
      <w:r w:rsidR="00866C4F">
        <w:rPr>
          <w:rFonts w:cs="Times New Roman"/>
          <w:szCs w:val="24"/>
          <w:shd w:val="clear" w:color="auto" w:fill="FFFFFF"/>
          <w:lang w:val="en-US"/>
        </w:rPr>
        <w:t>small</w:t>
      </w:r>
      <w:r w:rsidR="00A60557" w:rsidRPr="00DA09EB">
        <w:rPr>
          <w:rFonts w:cs="Times New Roman"/>
          <w:szCs w:val="24"/>
          <w:shd w:val="clear" w:color="auto" w:fill="FFFFFF"/>
          <w:lang w:val="en-US"/>
        </w:rPr>
        <w:t xml:space="preserve"> amount of </w:t>
      </w:r>
      <w:r w:rsidRPr="00DA09EB">
        <w:rPr>
          <w:rFonts w:cs="Times New Roman"/>
          <w:szCs w:val="24"/>
          <w:shd w:val="clear" w:color="auto" w:fill="FFFFFF"/>
          <w:lang w:val="en-US"/>
        </w:rPr>
        <w:t>missing data</w:t>
      </w:r>
      <w:r w:rsidR="00A60557" w:rsidRPr="00DA09EB">
        <w:rPr>
          <w:rFonts w:cs="Times New Roman"/>
          <w:szCs w:val="24"/>
          <w:shd w:val="clear" w:color="auto" w:fill="FFFFFF"/>
          <w:lang w:val="en-US"/>
        </w:rPr>
        <w:t>. In particular</w:t>
      </w:r>
      <w:r w:rsidRPr="00DA09EB">
        <w:rPr>
          <w:rFonts w:cs="Times New Roman"/>
          <w:szCs w:val="24"/>
          <w:shd w:val="clear" w:color="auto" w:fill="FFFFFF"/>
          <w:lang w:val="en-US"/>
        </w:rPr>
        <w:t xml:space="preserve"> </w:t>
      </w:r>
      <w:r w:rsidR="005F5F32" w:rsidRPr="00DA09EB">
        <w:rPr>
          <w:rFonts w:cs="Times New Roman"/>
          <w:szCs w:val="24"/>
          <w:shd w:val="clear" w:color="auto" w:fill="FFFFFF"/>
          <w:lang w:val="en-US"/>
        </w:rPr>
        <w:t>169</w:t>
      </w:r>
      <w:r w:rsidR="00A60557" w:rsidRPr="00DA09EB">
        <w:rPr>
          <w:rFonts w:cs="Times New Roman"/>
          <w:szCs w:val="24"/>
          <w:shd w:val="clear" w:color="auto" w:fill="FFFFFF"/>
          <w:lang w:val="en-US"/>
        </w:rPr>
        <w:t xml:space="preserve"> participants </w:t>
      </w:r>
      <w:r w:rsidR="00F84C0A" w:rsidRPr="00DA09EB">
        <w:rPr>
          <w:rFonts w:cs="Times New Roman"/>
          <w:szCs w:val="24"/>
          <w:shd w:val="clear" w:color="auto" w:fill="FFFFFF"/>
          <w:lang w:val="en-US"/>
        </w:rPr>
        <w:t>answered only one or two</w:t>
      </w:r>
      <w:r w:rsidR="00A60557" w:rsidRPr="00DA09EB">
        <w:rPr>
          <w:rFonts w:cs="Times New Roman"/>
          <w:szCs w:val="24"/>
          <w:shd w:val="clear" w:color="auto" w:fill="FFFFFF"/>
          <w:lang w:val="en-US"/>
        </w:rPr>
        <w:t xml:space="preserve"> items on </w:t>
      </w:r>
      <w:r w:rsidR="00F84C0A" w:rsidRPr="00DA09EB">
        <w:rPr>
          <w:rFonts w:cs="Times New Roman"/>
          <w:szCs w:val="24"/>
          <w:shd w:val="clear" w:color="auto" w:fill="FFFFFF"/>
          <w:lang w:val="en-US"/>
        </w:rPr>
        <w:t xml:space="preserve">the </w:t>
      </w:r>
      <w:r w:rsidR="00A60557" w:rsidRPr="00DA09EB">
        <w:rPr>
          <w:rFonts w:cs="Times New Roman"/>
          <w:szCs w:val="24"/>
          <w:shd w:val="clear" w:color="auto" w:fill="FFFFFF"/>
          <w:lang w:val="en-US"/>
        </w:rPr>
        <w:t xml:space="preserve">conscientiousness scale </w:t>
      </w:r>
      <w:r w:rsidR="005F5F32" w:rsidRPr="00DA09EB">
        <w:rPr>
          <w:rFonts w:cs="Times New Roman"/>
          <w:szCs w:val="24"/>
          <w:shd w:val="clear" w:color="auto" w:fill="FFFFFF"/>
          <w:lang w:val="en-US"/>
        </w:rPr>
        <w:t xml:space="preserve">which resulted in 828 </w:t>
      </w:r>
      <w:r w:rsidR="00C5340E" w:rsidRPr="00DA09EB">
        <w:rPr>
          <w:rFonts w:cs="Times New Roman"/>
          <w:szCs w:val="24"/>
          <w:shd w:val="clear" w:color="auto" w:fill="FFFFFF"/>
          <w:lang w:val="en-US"/>
        </w:rPr>
        <w:t xml:space="preserve">(0.8%) </w:t>
      </w:r>
      <w:r w:rsidR="005F5F32" w:rsidRPr="00DA09EB">
        <w:rPr>
          <w:rFonts w:cs="Times New Roman"/>
          <w:szCs w:val="24"/>
          <w:shd w:val="clear" w:color="auto" w:fill="FFFFFF"/>
          <w:lang w:val="en-US"/>
        </w:rPr>
        <w:t>fewer overall observations</w:t>
      </w:r>
      <w:r w:rsidR="009F1780" w:rsidRPr="00DA09EB">
        <w:rPr>
          <w:rFonts w:cs="Times New Roman"/>
          <w:szCs w:val="24"/>
          <w:shd w:val="clear" w:color="auto" w:fill="FFFFFF"/>
          <w:lang w:val="en-US"/>
        </w:rPr>
        <w:t xml:space="preserve">. </w:t>
      </w:r>
      <w:r w:rsidR="0080127F" w:rsidRPr="00DA09EB">
        <w:rPr>
          <w:rFonts w:cs="Times New Roman"/>
          <w:szCs w:val="24"/>
          <w:shd w:val="clear" w:color="auto" w:fill="FFFFFF"/>
          <w:lang w:val="en-US"/>
        </w:rPr>
        <w:t>Unless these items are missing</w:t>
      </w:r>
      <w:r w:rsidR="009F1780" w:rsidRPr="00DA09EB">
        <w:rPr>
          <w:rFonts w:cs="Times New Roman"/>
          <w:szCs w:val="24"/>
          <w:shd w:val="clear" w:color="auto" w:fill="FFFFFF"/>
          <w:lang w:val="en-US"/>
        </w:rPr>
        <w:t xml:space="preserve"> completely at random (MCAR)</w:t>
      </w:r>
      <w:r w:rsidR="00F105F1" w:rsidRPr="00DA09EB">
        <w:rPr>
          <w:rFonts w:cs="Times New Roman"/>
          <w:szCs w:val="24"/>
          <w:shd w:val="clear" w:color="auto" w:fill="FFFFFF"/>
          <w:lang w:val="en-US"/>
        </w:rPr>
        <w:t>, listwise deletion</w:t>
      </w:r>
      <w:r w:rsidR="00866C4F">
        <w:rPr>
          <w:rFonts w:cs="Times New Roman"/>
          <w:szCs w:val="24"/>
          <w:shd w:val="clear" w:color="auto" w:fill="FFFFFF"/>
          <w:lang w:val="en-US"/>
        </w:rPr>
        <w:t>,</w:t>
      </w:r>
      <w:r w:rsidR="00F105F1" w:rsidRPr="00DA09EB">
        <w:rPr>
          <w:rFonts w:cs="Times New Roman"/>
          <w:szCs w:val="24"/>
          <w:shd w:val="clear" w:color="auto" w:fill="FFFFFF"/>
          <w:lang w:val="en-US"/>
        </w:rPr>
        <w:t xml:space="preserve"> or imputing sample wide or item averages </w:t>
      </w:r>
      <w:r w:rsidR="0080127F" w:rsidRPr="00DA09EB">
        <w:rPr>
          <w:rFonts w:cs="Times New Roman"/>
          <w:szCs w:val="24"/>
          <w:shd w:val="clear" w:color="auto" w:fill="FFFFFF"/>
          <w:lang w:val="en-US"/>
        </w:rPr>
        <w:t>have been shown to</w:t>
      </w:r>
      <w:r w:rsidR="00F105F1" w:rsidRPr="00DA09EB">
        <w:rPr>
          <w:rFonts w:cs="Times New Roman"/>
          <w:szCs w:val="24"/>
          <w:shd w:val="clear" w:color="auto" w:fill="FFFFFF"/>
          <w:lang w:val="en-US"/>
        </w:rPr>
        <w:t xml:space="preserve"> lead to biased estimates </w:t>
      </w:r>
      <w:r w:rsidR="00F105F1" w:rsidRPr="00DA09EB">
        <w:rPr>
          <w:rFonts w:cs="Times New Roman"/>
          <w:szCs w:val="24"/>
          <w:shd w:val="clear" w:color="auto" w:fill="FFFFFF"/>
          <w:lang w:val="en-US"/>
        </w:rPr>
        <w:fldChar w:fldCharType="begin"/>
      </w:r>
      <w:r w:rsidR="0001091F" w:rsidRPr="00DA09EB">
        <w:rPr>
          <w:rFonts w:cs="Times New Roman"/>
          <w:szCs w:val="24"/>
          <w:shd w:val="clear" w:color="auto" w:fill="FFFFFF"/>
          <w:lang w:val="en-US"/>
        </w:rPr>
        <w:instrText xml:space="preserve"> ADDIN ZOTERO_ITEM CSL_CITATION {"citationID":"2ymP6xkd","properties":{"formattedCitation":"(Schafer &amp; Graham, 2002)","plainCitation":"(Schafer &amp; Graham, 2002)"},"citationItems":[{"id":553,"uris":["http://zotero.org/users/local/xfYBRopx/items/2B6B9UTH"],"uri":["http://zotero.org/users/local/xfYBRopx/items/2B6B9UTH"],"itemData":{"id":553,"type":"article-journal","title":"Missing data: our view of the state of the art.","container-title":"Psychological methods","page":"147","volume":"7","issue":"2","source":"Google Scholar","shortTitle":"Missing data","author":[{"family":"Schafer","given":"Joseph L."},{"family":"Graham","given":"John W."}],"issued":{"date-parts":[["2002"]]}}}],"schema":"https://github.com/citation-style-language/schema/raw/master/csl-citation.json"} </w:instrText>
      </w:r>
      <w:r w:rsidR="00F105F1" w:rsidRPr="00DA09EB">
        <w:rPr>
          <w:rFonts w:cs="Times New Roman"/>
          <w:szCs w:val="24"/>
          <w:shd w:val="clear" w:color="auto" w:fill="FFFFFF"/>
          <w:lang w:val="en-US"/>
        </w:rPr>
        <w:fldChar w:fldCharType="separate"/>
      </w:r>
      <w:r w:rsidR="00463CCC" w:rsidRPr="00463CCC">
        <w:rPr>
          <w:rFonts w:cs="Times New Roman"/>
          <w:lang w:val="en-US"/>
        </w:rPr>
        <w:t>(Schafer &amp; Graham, 2002)</w:t>
      </w:r>
      <w:r w:rsidR="00F105F1" w:rsidRPr="00DA09EB">
        <w:rPr>
          <w:rFonts w:cs="Times New Roman"/>
          <w:szCs w:val="24"/>
          <w:shd w:val="clear" w:color="auto" w:fill="FFFFFF"/>
          <w:lang w:val="en-US"/>
        </w:rPr>
        <w:fldChar w:fldCharType="end"/>
      </w:r>
      <w:r w:rsidR="00F105F1" w:rsidRPr="00DA09EB">
        <w:rPr>
          <w:rFonts w:cs="Times New Roman"/>
          <w:szCs w:val="24"/>
          <w:shd w:val="clear" w:color="auto" w:fill="FFFFFF"/>
          <w:lang w:val="en-US"/>
        </w:rPr>
        <w:t xml:space="preserve">. </w:t>
      </w:r>
      <w:r w:rsidR="00C5340E" w:rsidRPr="00DA09EB">
        <w:rPr>
          <w:rFonts w:cs="Times New Roman"/>
          <w:szCs w:val="24"/>
          <w:shd w:val="clear" w:color="auto" w:fill="FFFFFF"/>
          <w:lang w:val="en-US"/>
        </w:rPr>
        <w:t>Given the small amount of missing data we</w:t>
      </w:r>
      <w:r w:rsidR="0080127F" w:rsidRPr="00DA09EB">
        <w:rPr>
          <w:rFonts w:cs="Times New Roman"/>
          <w:szCs w:val="24"/>
          <w:shd w:val="clear" w:color="auto" w:fill="FFFFFF"/>
          <w:lang w:val="en-US"/>
        </w:rPr>
        <w:t xml:space="preserve"> carried</w:t>
      </w:r>
      <w:r w:rsidR="00F105F1" w:rsidRPr="00DA09EB">
        <w:rPr>
          <w:rFonts w:cs="Times New Roman"/>
          <w:szCs w:val="24"/>
          <w:shd w:val="clear" w:color="auto" w:fill="FFFFFF"/>
          <w:lang w:val="en-US"/>
        </w:rPr>
        <w:t xml:space="preserve"> out multiple imputation </w:t>
      </w:r>
      <w:r w:rsidR="00F84C0A" w:rsidRPr="00DA09EB">
        <w:rPr>
          <w:rFonts w:cs="Times New Roman"/>
          <w:szCs w:val="24"/>
          <w:shd w:val="clear" w:color="auto" w:fill="FFFFFF"/>
          <w:lang w:val="en-US"/>
        </w:rPr>
        <w:fldChar w:fldCharType="begin"/>
      </w:r>
      <w:r w:rsidR="00F84C0A" w:rsidRPr="00DA09EB">
        <w:rPr>
          <w:rFonts w:cs="Times New Roman"/>
          <w:szCs w:val="24"/>
          <w:shd w:val="clear" w:color="auto" w:fill="FFFFFF"/>
          <w:lang w:val="en-US"/>
        </w:rPr>
        <w:instrText xml:space="preserve"> ADDIN ZOTERO_ITEM CSL_CITATION {"citationID":"2mmk63k73p","properties":{"formattedCitation":"(Rubin, 1987)","plainCitation":"(Rubin, 1987)"},"citationItems":[{"id":556,"uris":["http://zotero.org/users/local/xfYBRopx/items/S6KNGZ32"],"uri":["http://zotero.org/users/local/xfYBRopx/items/S6KNGZ32"],"itemData":{"id":556,"type":"chapter","title":"Frontmatter","container-title":"Multiple Imputation for Nonresponse in Surveys","publisher":"John Wiley &amp; Sons, Inc.","page":"i-xxix","source":"Wiley Online Library","abstract":"The prelims comprise:\n\n\n*\nTitle\n\n\n*\nCopyright\n\n\n*\nIntroduction\n\n\n*\nAcknowledgements\n\n\n*\nPreface\n\n\n*\nTable of Contents","URL":"http://onlinelibrary.wiley.com/doi/10.1002/9780470316696.fmatter/summary","ISBN":"978-0-470-31669-6","language":"en","author":[{"family":"Rubin","given":"Donald B."}],"issued":{"date-parts":[["1987"]]},"accessed":{"date-parts":[["2015",10,9]]}}}],"schema":"https://github.com/citation-style-language/schema/raw/master/csl-citation.json"} </w:instrText>
      </w:r>
      <w:r w:rsidR="00F84C0A" w:rsidRPr="00DA09EB">
        <w:rPr>
          <w:rFonts w:cs="Times New Roman"/>
          <w:szCs w:val="24"/>
          <w:shd w:val="clear" w:color="auto" w:fill="FFFFFF"/>
          <w:lang w:val="en-US"/>
        </w:rPr>
        <w:fldChar w:fldCharType="separate"/>
      </w:r>
      <w:r w:rsidR="00463CCC" w:rsidRPr="00463CCC">
        <w:rPr>
          <w:rFonts w:cs="Times New Roman"/>
          <w:lang w:val="en-US"/>
        </w:rPr>
        <w:t>(Rubin, 1987)</w:t>
      </w:r>
      <w:r w:rsidR="00F84C0A" w:rsidRPr="00DA09EB">
        <w:rPr>
          <w:rFonts w:cs="Times New Roman"/>
          <w:szCs w:val="24"/>
          <w:shd w:val="clear" w:color="auto" w:fill="FFFFFF"/>
          <w:lang w:val="en-US"/>
        </w:rPr>
        <w:fldChar w:fldCharType="end"/>
      </w:r>
      <w:r w:rsidR="00F84C0A" w:rsidRPr="00DA09EB">
        <w:rPr>
          <w:rFonts w:cs="Times New Roman"/>
          <w:szCs w:val="24"/>
          <w:shd w:val="clear" w:color="auto" w:fill="FFFFFF"/>
          <w:lang w:val="en-US"/>
        </w:rPr>
        <w:t xml:space="preserve"> </w:t>
      </w:r>
      <w:r w:rsidR="00F105F1" w:rsidRPr="00DA09EB">
        <w:rPr>
          <w:rFonts w:cs="Times New Roman"/>
          <w:szCs w:val="24"/>
          <w:shd w:val="clear" w:color="auto" w:fill="FFFFFF"/>
          <w:lang w:val="en-US"/>
        </w:rPr>
        <w:t xml:space="preserve">of </w:t>
      </w:r>
      <w:r w:rsidR="005D2BE4" w:rsidRPr="00DA09EB">
        <w:rPr>
          <w:rFonts w:cs="Times New Roman"/>
          <w:szCs w:val="24"/>
          <w:shd w:val="clear" w:color="auto" w:fill="FFFFFF"/>
          <w:lang w:val="en-US"/>
        </w:rPr>
        <w:t>the conscientiousness scale</w:t>
      </w:r>
      <w:r w:rsidR="00F105F1" w:rsidRPr="00DA09EB">
        <w:rPr>
          <w:rFonts w:cs="Times New Roman"/>
          <w:szCs w:val="24"/>
          <w:shd w:val="clear" w:color="auto" w:fill="FFFFFF"/>
          <w:lang w:val="en-US"/>
        </w:rPr>
        <w:t xml:space="preserve"> at the item level.</w:t>
      </w:r>
      <w:r w:rsidR="00F84C0A" w:rsidRPr="00DA09EB">
        <w:rPr>
          <w:rFonts w:cs="Times New Roman"/>
          <w:szCs w:val="24"/>
          <w:shd w:val="clear" w:color="auto" w:fill="FFFFFF"/>
          <w:lang w:val="en-US"/>
        </w:rPr>
        <w:t xml:space="preserve"> </w:t>
      </w:r>
      <w:r w:rsidR="005D2BE4" w:rsidRPr="00DA09EB">
        <w:rPr>
          <w:rFonts w:cs="Times New Roman"/>
          <w:szCs w:val="24"/>
          <w:shd w:val="clear" w:color="auto" w:fill="FFFFFF"/>
          <w:lang w:val="en-US"/>
        </w:rPr>
        <w:t>This imputation</w:t>
      </w:r>
      <w:r w:rsidR="00F84C0A" w:rsidRPr="00DA09EB">
        <w:rPr>
          <w:rFonts w:cs="Times New Roman"/>
          <w:szCs w:val="24"/>
          <w:shd w:val="clear" w:color="auto" w:fill="FFFFFF"/>
          <w:lang w:val="en-US"/>
        </w:rPr>
        <w:t xml:space="preserve"> technique imputes a series of missing values based on estimates from other observed variables and </w:t>
      </w:r>
      <w:r w:rsidR="005D2BE4" w:rsidRPr="00DA09EB">
        <w:rPr>
          <w:rFonts w:cs="Times New Roman"/>
          <w:szCs w:val="24"/>
          <w:shd w:val="clear" w:color="auto" w:fill="FFFFFF"/>
          <w:lang w:val="en-US"/>
        </w:rPr>
        <w:t xml:space="preserve">more appropriately </w:t>
      </w:r>
      <w:r w:rsidR="00F84C0A" w:rsidRPr="00DA09EB">
        <w:rPr>
          <w:rFonts w:cs="Times New Roman"/>
          <w:szCs w:val="24"/>
          <w:shd w:val="clear" w:color="auto" w:fill="FFFFFF"/>
          <w:lang w:val="en-US"/>
        </w:rPr>
        <w:t>accounts for the statistical uncertainty in the imputations</w:t>
      </w:r>
      <w:r w:rsidR="005D2BE4" w:rsidRPr="00DA09EB">
        <w:rPr>
          <w:rFonts w:cs="Times New Roman"/>
          <w:szCs w:val="24"/>
          <w:shd w:val="clear" w:color="auto" w:fill="FFFFFF"/>
          <w:lang w:val="en-US"/>
        </w:rPr>
        <w:t xml:space="preserve"> than many other commonly used techniques </w:t>
      </w:r>
      <w:r w:rsidR="005D2BE4" w:rsidRPr="00DA09EB">
        <w:rPr>
          <w:rFonts w:cs="Times New Roman"/>
          <w:szCs w:val="24"/>
          <w:shd w:val="clear" w:color="auto" w:fill="FFFFFF"/>
          <w:lang w:val="en-US"/>
        </w:rPr>
        <w:fldChar w:fldCharType="begin"/>
      </w:r>
      <w:r w:rsidR="009611B8" w:rsidRPr="00DA09EB">
        <w:rPr>
          <w:rFonts w:cs="Times New Roman"/>
          <w:szCs w:val="24"/>
          <w:shd w:val="clear" w:color="auto" w:fill="FFFFFF"/>
          <w:lang w:val="en-US"/>
        </w:rPr>
        <w:instrText xml:space="preserve"> ADDIN ZOTERO_ITEM CSL_CITATION {"citationID":"KtBVImO3","properties":{"formattedCitation":"(Schafer &amp; Graham, 2002)","plainCitation":"(Schafer &amp; Graham, 2002)"},"citationItems":[{"id":553,"uris":["http://zotero.org/users/local/xfYBRopx/items/2B6B9UTH"],"uri":["http://zotero.org/users/local/xfYBRopx/items/2B6B9UTH"],"itemData":{"id":553,"type":"article-journal","title":"Missing data: our view of the state of the art.","container-title":"Psychological methods","page":"147","volume":"7","issue":"2","source":"Google Scholar","shortTitle":"Missing data","author":[{"family":"Schafer","given":"Joseph L."},{"family":"Graham","given":"John W."}],"issued":{"date-parts":[["2002"]]}}}],"schema":"https://github.com/citation-style-language/schema/raw/master/csl-citation.json"} </w:instrText>
      </w:r>
      <w:r w:rsidR="005D2BE4" w:rsidRPr="00DA09EB">
        <w:rPr>
          <w:rFonts w:cs="Times New Roman"/>
          <w:szCs w:val="24"/>
          <w:shd w:val="clear" w:color="auto" w:fill="FFFFFF"/>
          <w:lang w:val="en-US"/>
        </w:rPr>
        <w:fldChar w:fldCharType="separate"/>
      </w:r>
      <w:r w:rsidR="00463CCC" w:rsidRPr="00463CCC">
        <w:rPr>
          <w:rFonts w:cs="Times New Roman"/>
          <w:lang w:val="en-US"/>
        </w:rPr>
        <w:t>(Schafer &amp; Graham, 2002)</w:t>
      </w:r>
      <w:r w:rsidR="005D2BE4" w:rsidRPr="00DA09EB">
        <w:rPr>
          <w:rFonts w:cs="Times New Roman"/>
          <w:szCs w:val="24"/>
          <w:shd w:val="clear" w:color="auto" w:fill="FFFFFF"/>
          <w:lang w:val="en-US"/>
        </w:rPr>
        <w:fldChar w:fldCharType="end"/>
      </w:r>
      <w:r w:rsidR="00F84C0A" w:rsidRPr="00DA09EB">
        <w:rPr>
          <w:rFonts w:cs="Times New Roman"/>
          <w:szCs w:val="24"/>
          <w:shd w:val="clear" w:color="auto" w:fill="FFFFFF"/>
          <w:lang w:val="en-US"/>
        </w:rPr>
        <w:t xml:space="preserve">. </w:t>
      </w:r>
      <w:r w:rsidR="000C0F73" w:rsidRPr="00DA09EB">
        <w:rPr>
          <w:rFonts w:cs="Times New Roman"/>
          <w:szCs w:val="24"/>
          <w:shd w:val="clear" w:color="auto" w:fill="FFFFFF"/>
          <w:lang w:val="en-US"/>
        </w:rPr>
        <w:t>Specifically w</w:t>
      </w:r>
      <w:r w:rsidR="00A41604" w:rsidRPr="00DA09EB">
        <w:rPr>
          <w:rFonts w:cs="Times New Roman"/>
          <w:szCs w:val="24"/>
          <w:shd w:val="clear" w:color="auto" w:fill="FFFFFF"/>
          <w:lang w:val="en-US"/>
        </w:rPr>
        <w:t xml:space="preserve">e used multiple imputation chained equations </w:t>
      </w:r>
      <w:r w:rsidR="00A41604" w:rsidRPr="00DA09EB">
        <w:rPr>
          <w:rFonts w:cs="Times New Roman"/>
          <w:szCs w:val="24"/>
          <w:shd w:val="clear" w:color="auto" w:fill="FFFFFF"/>
          <w:lang w:val="en-US"/>
        </w:rPr>
        <w:fldChar w:fldCharType="begin"/>
      </w:r>
      <w:r w:rsidR="00B306B0">
        <w:rPr>
          <w:rFonts w:cs="Times New Roman"/>
          <w:szCs w:val="24"/>
          <w:shd w:val="clear" w:color="auto" w:fill="FFFFFF"/>
          <w:lang w:val="en-US"/>
        </w:rPr>
        <w:instrText xml:space="preserve"> ADDIN ZOTERO_ITEM CSL_CITATION {"citationID":"qEQDSti5","properties":{"formattedCitation":"(MICE; White, Royston, &amp; Wood, 2011)","plainCitation":"(MICE; White, Royston, &amp; Wood, 2011)"},"citationItems":[{"id":560,"uris":["http://zotero.org/users/local/xfYBRopx/items/8A249WKV"],"uri":["http://zotero.org/users/local/xfYBRopx/items/8A249WKV"],"itemData":{"id":560,"type":"article-journal","title":"Multiple imputation using chained equations: Issues and guidance for practice","container-title":"Statistics in Medicine","page":"377-399","volume":"30","issue":"4","source":"Wiley Online Library","abstract":"Multiple imputation by chained equations is a flexible and practical approach to handling missing data. We describe the principles of the method and show how to impute categorical and quantitative variables, including skewed variables. We give guidance on how to specify the imputation model and how many imputations are needed. We describe the practical analysis of multiply imputed data, including model building and model checking. We stress the limitations of the method and discuss the possible pitfalls. We illustrate the ideas using a data set in mental health, giving Stata code fragments. Copyright © 2010 John Wiley &amp; Sons, Ltd.","DOI":"10.1002/sim.4067","ISSN":"1097-0258","shortTitle":"Multiple imputation using chained equations","journalAbbreviation":"Statist. Med.","language":"en","author":[{"family":"White","given":"Ian R."},{"family":"Royston","given":"Patrick"},{"family":"Wood","given":"Angela M."}],"issued":{"date-parts":[["2011",2,20]]}},"prefix":"MICE; "}],"schema":"https://github.com/citation-style-language/schema/raw/master/csl-citation.json"} </w:instrText>
      </w:r>
      <w:r w:rsidR="00A41604" w:rsidRPr="00DA09EB">
        <w:rPr>
          <w:rFonts w:cs="Times New Roman"/>
          <w:szCs w:val="24"/>
          <w:shd w:val="clear" w:color="auto" w:fill="FFFFFF"/>
          <w:lang w:val="en-US"/>
        </w:rPr>
        <w:fldChar w:fldCharType="separate"/>
      </w:r>
      <w:r w:rsidR="00B306B0" w:rsidRPr="00B306B0">
        <w:rPr>
          <w:rFonts w:cs="Times New Roman"/>
        </w:rPr>
        <w:t>(MICE; White, Royston, &amp; Wood, 2011)</w:t>
      </w:r>
      <w:r w:rsidR="00A41604" w:rsidRPr="00DA09EB">
        <w:rPr>
          <w:rFonts w:cs="Times New Roman"/>
          <w:szCs w:val="24"/>
          <w:shd w:val="clear" w:color="auto" w:fill="FFFFFF"/>
          <w:lang w:val="en-US"/>
        </w:rPr>
        <w:fldChar w:fldCharType="end"/>
      </w:r>
      <w:r w:rsidR="00A41604" w:rsidRPr="00DA09EB">
        <w:rPr>
          <w:rFonts w:cs="Times New Roman"/>
          <w:szCs w:val="24"/>
          <w:shd w:val="clear" w:color="auto" w:fill="FFFFFF"/>
          <w:lang w:val="en-US"/>
        </w:rPr>
        <w:t xml:space="preserve">, which is a technique </w:t>
      </w:r>
      <w:r w:rsidR="005D2BE4" w:rsidRPr="00DA09EB">
        <w:rPr>
          <w:rFonts w:cs="Times New Roman"/>
          <w:szCs w:val="24"/>
          <w:shd w:val="clear" w:color="auto" w:fill="FFFFFF"/>
          <w:lang w:val="en-US"/>
        </w:rPr>
        <w:t>whereby</w:t>
      </w:r>
      <w:r w:rsidR="00A41604" w:rsidRPr="00DA09EB">
        <w:rPr>
          <w:rFonts w:cs="Times New Roman"/>
          <w:szCs w:val="24"/>
          <w:shd w:val="clear" w:color="auto" w:fill="FFFFFF"/>
          <w:lang w:val="en-US"/>
        </w:rPr>
        <w:t xml:space="preserve"> for each </w:t>
      </w:r>
      <w:r w:rsidR="000C0F73" w:rsidRPr="00DA09EB">
        <w:rPr>
          <w:rFonts w:cs="Times New Roman"/>
          <w:szCs w:val="24"/>
          <w:shd w:val="clear" w:color="auto" w:fill="FFFFFF"/>
          <w:lang w:val="en-US"/>
        </w:rPr>
        <w:t xml:space="preserve">of the multiple </w:t>
      </w:r>
      <w:r w:rsidR="00A41604" w:rsidRPr="00DA09EB">
        <w:rPr>
          <w:rFonts w:cs="Times New Roman"/>
          <w:szCs w:val="24"/>
          <w:shd w:val="clear" w:color="auto" w:fill="FFFFFF"/>
          <w:lang w:val="en-US"/>
        </w:rPr>
        <w:t>imputation</w:t>
      </w:r>
      <w:r w:rsidR="000C0F73" w:rsidRPr="00DA09EB">
        <w:rPr>
          <w:rFonts w:cs="Times New Roman"/>
          <w:szCs w:val="24"/>
          <w:shd w:val="clear" w:color="auto" w:fill="FFFFFF"/>
          <w:lang w:val="en-US"/>
        </w:rPr>
        <w:t>s a series of sequential regressions are carried out in an iterative fashion</w:t>
      </w:r>
      <w:r w:rsidR="00A41604" w:rsidRPr="00DA09EB">
        <w:rPr>
          <w:rFonts w:cs="Times New Roman"/>
          <w:szCs w:val="24"/>
          <w:shd w:val="clear" w:color="auto" w:fill="FFFFFF"/>
          <w:lang w:val="en-US"/>
        </w:rPr>
        <w:t xml:space="preserve">. </w:t>
      </w:r>
      <w:r w:rsidR="000C0F73" w:rsidRPr="00DA09EB">
        <w:rPr>
          <w:rFonts w:cs="Times New Roman"/>
          <w:szCs w:val="24"/>
          <w:shd w:val="clear" w:color="auto" w:fill="FFFFFF"/>
          <w:lang w:val="en-US"/>
        </w:rPr>
        <w:t>To limit the imputed values to within their possible score ranges we used a predictive mean m</w:t>
      </w:r>
      <w:r w:rsidR="00DB0A2F" w:rsidRPr="00DA09EB">
        <w:rPr>
          <w:rFonts w:cs="Times New Roman"/>
          <w:szCs w:val="24"/>
          <w:shd w:val="clear" w:color="auto" w:fill="FFFFFF"/>
          <w:lang w:val="en-US"/>
        </w:rPr>
        <w:t>atching approach. We obtained 5</w:t>
      </w:r>
      <w:r w:rsidR="000C0F73" w:rsidRPr="00DA09EB">
        <w:rPr>
          <w:rFonts w:cs="Times New Roman"/>
          <w:szCs w:val="24"/>
          <w:shd w:val="clear" w:color="auto" w:fill="FFFFFF"/>
          <w:lang w:val="en-US"/>
        </w:rPr>
        <w:t xml:space="preserve"> imputations (based on five sequential iterations using MICE)</w:t>
      </w:r>
      <w:r w:rsidR="00ED6AF5" w:rsidRPr="00DA09EB">
        <w:rPr>
          <w:rFonts w:cs="Times New Roman"/>
          <w:szCs w:val="24"/>
          <w:shd w:val="clear" w:color="auto" w:fill="FFFFFF"/>
          <w:lang w:val="en-US"/>
        </w:rPr>
        <w:t xml:space="preserve"> </w:t>
      </w:r>
      <w:r w:rsidR="000C0F73" w:rsidRPr="00DA09EB">
        <w:rPr>
          <w:rFonts w:cs="Times New Roman"/>
          <w:szCs w:val="24"/>
          <w:shd w:val="clear" w:color="auto" w:fill="FFFFFF"/>
          <w:lang w:val="en-US"/>
        </w:rPr>
        <w:t>and we pooled each of our imputations to produce our final estimates. Our fin</w:t>
      </w:r>
      <w:r w:rsidR="00081A48" w:rsidRPr="00DA09EB">
        <w:rPr>
          <w:rFonts w:cs="Times New Roman"/>
          <w:szCs w:val="24"/>
          <w:shd w:val="clear" w:color="auto" w:fill="FFFFFF"/>
          <w:lang w:val="en-US"/>
        </w:rPr>
        <w:t>al conscientious score reflects</w:t>
      </w:r>
      <w:r w:rsidR="000C0F73" w:rsidRPr="00DA09EB">
        <w:rPr>
          <w:rFonts w:cs="Times New Roman"/>
          <w:szCs w:val="24"/>
          <w:shd w:val="clear" w:color="auto" w:fill="FFFFFF"/>
          <w:lang w:val="en-US"/>
        </w:rPr>
        <w:t xml:space="preserve"> the average across the three items following this multiple imputation procedure.</w:t>
      </w:r>
      <w:r w:rsidR="00081A48" w:rsidRPr="00DA09EB">
        <w:rPr>
          <w:rFonts w:cs="Times New Roman"/>
          <w:szCs w:val="24"/>
          <w:shd w:val="clear" w:color="auto" w:fill="FFFFFF"/>
          <w:lang w:val="en-US"/>
        </w:rPr>
        <w:t xml:space="preserve"> </w:t>
      </w:r>
      <w:r w:rsidR="009611B8" w:rsidRPr="00DA09EB">
        <w:rPr>
          <w:rFonts w:cs="Times New Roman"/>
          <w:szCs w:val="24"/>
          <w:shd w:val="clear" w:color="auto" w:fill="FFFFFF"/>
          <w:lang w:val="en-US"/>
        </w:rPr>
        <w:t xml:space="preserve">The scale was then </w:t>
      </w:r>
      <w:r w:rsidR="00F92A18" w:rsidRPr="00DA09EB">
        <w:rPr>
          <w:rFonts w:cs="Times New Roman"/>
          <w:szCs w:val="24"/>
          <w:shd w:val="clear" w:color="auto" w:fill="FFFFFF"/>
          <w:lang w:val="en-US"/>
        </w:rPr>
        <w:t>standardized</w:t>
      </w:r>
      <w:r w:rsidR="009611B8" w:rsidRPr="00DA09EB">
        <w:rPr>
          <w:rFonts w:cs="Times New Roman"/>
          <w:szCs w:val="24"/>
          <w:shd w:val="clear" w:color="auto" w:fill="FFFFFF"/>
          <w:lang w:val="en-US"/>
        </w:rPr>
        <w:t xml:space="preserve"> with a mean of zero and a standard deviation of one (</w:t>
      </w:r>
      <w:r w:rsidR="009611B8" w:rsidRPr="00DA09EB">
        <w:rPr>
          <w:rFonts w:cs="Times New Roman"/>
          <w:i/>
          <w:szCs w:val="24"/>
          <w:shd w:val="clear" w:color="auto" w:fill="FFFFFF"/>
          <w:lang w:val="en-US"/>
        </w:rPr>
        <w:t xml:space="preserve">M </w:t>
      </w:r>
      <w:r w:rsidR="009611B8" w:rsidRPr="00DA09EB">
        <w:rPr>
          <w:rFonts w:cs="Times New Roman"/>
          <w:szCs w:val="24"/>
          <w:shd w:val="clear" w:color="auto" w:fill="FFFFFF"/>
          <w:lang w:val="en-US"/>
        </w:rPr>
        <w:t xml:space="preserve">= 0, </w:t>
      </w:r>
      <w:r w:rsidR="009611B8" w:rsidRPr="00DA09EB">
        <w:rPr>
          <w:rFonts w:cs="Times New Roman"/>
          <w:i/>
          <w:szCs w:val="24"/>
          <w:shd w:val="clear" w:color="auto" w:fill="FFFFFF"/>
          <w:lang w:val="en-US"/>
        </w:rPr>
        <w:t xml:space="preserve">SD </w:t>
      </w:r>
      <w:r w:rsidR="009611B8" w:rsidRPr="00DA09EB">
        <w:rPr>
          <w:rFonts w:cs="Times New Roman"/>
          <w:szCs w:val="24"/>
          <w:shd w:val="clear" w:color="auto" w:fill="FFFFFF"/>
          <w:lang w:val="en-US"/>
        </w:rPr>
        <w:t>= 1).</w:t>
      </w:r>
    </w:p>
    <w:p w14:paraId="77AAC2B6" w14:textId="60D06E84" w:rsidR="00A60557" w:rsidRPr="00DA09EB" w:rsidRDefault="00081A48" w:rsidP="00081A48">
      <w:pPr>
        <w:spacing w:line="480" w:lineRule="auto"/>
        <w:ind w:firstLine="720"/>
        <w:rPr>
          <w:rFonts w:cs="Times New Roman"/>
          <w:szCs w:val="24"/>
          <w:shd w:val="clear" w:color="auto" w:fill="FFFFFF"/>
          <w:lang w:val="en-US"/>
        </w:rPr>
      </w:pPr>
      <w:r w:rsidRPr="00DA09EB">
        <w:rPr>
          <w:rFonts w:cs="Times New Roman"/>
          <w:szCs w:val="24"/>
          <w:shd w:val="clear" w:color="auto" w:fill="FFFFFF"/>
          <w:lang w:val="en-US"/>
        </w:rPr>
        <w:t xml:space="preserve">It has been demonstrated that interaction variables generated </w:t>
      </w:r>
      <w:r w:rsidR="009611B8" w:rsidRPr="00DA09EB">
        <w:rPr>
          <w:rFonts w:cs="Times New Roman"/>
          <w:szCs w:val="24"/>
          <w:shd w:val="clear" w:color="auto" w:fill="FFFFFF"/>
          <w:lang w:val="en-US"/>
        </w:rPr>
        <w:t xml:space="preserve">following </w:t>
      </w:r>
      <w:r w:rsidRPr="00DA09EB">
        <w:rPr>
          <w:rFonts w:cs="Times New Roman"/>
          <w:szCs w:val="24"/>
          <w:shd w:val="clear" w:color="auto" w:fill="FFFFFF"/>
          <w:lang w:val="en-US"/>
        </w:rPr>
        <w:t>imput</w:t>
      </w:r>
      <w:r w:rsidR="009611B8" w:rsidRPr="00DA09EB">
        <w:rPr>
          <w:rFonts w:cs="Times New Roman"/>
          <w:szCs w:val="24"/>
          <w:shd w:val="clear" w:color="auto" w:fill="FFFFFF"/>
          <w:lang w:val="en-US"/>
        </w:rPr>
        <w:t>ation of composite</w:t>
      </w:r>
      <w:r w:rsidRPr="00DA09EB">
        <w:rPr>
          <w:rFonts w:cs="Times New Roman"/>
          <w:szCs w:val="24"/>
          <w:shd w:val="clear" w:color="auto" w:fill="FFFFFF"/>
          <w:lang w:val="en-US"/>
        </w:rPr>
        <w:t xml:space="preserve"> variables can still result in bias and it is thus recommended that interaction terms</w:t>
      </w:r>
      <w:r w:rsidR="009611B8" w:rsidRPr="00DA09EB">
        <w:rPr>
          <w:rFonts w:cs="Times New Roman"/>
          <w:szCs w:val="24"/>
          <w:shd w:val="clear" w:color="auto" w:fill="FFFFFF"/>
          <w:lang w:val="en-US"/>
        </w:rPr>
        <w:t>, rather than “impute then transform”,</w:t>
      </w:r>
      <w:r w:rsidRPr="00DA09EB">
        <w:rPr>
          <w:rFonts w:cs="Times New Roman"/>
          <w:szCs w:val="24"/>
          <w:shd w:val="clear" w:color="auto" w:fill="FFFFFF"/>
          <w:lang w:val="en-US"/>
        </w:rPr>
        <w:t xml:space="preserve"> should be imputed as </w:t>
      </w:r>
      <w:r w:rsidR="009611B8" w:rsidRPr="00DA09EB">
        <w:rPr>
          <w:rFonts w:cs="Times New Roman"/>
          <w:szCs w:val="24"/>
          <w:shd w:val="clear" w:color="auto" w:fill="FFFFFF"/>
          <w:lang w:val="en-US"/>
        </w:rPr>
        <w:t xml:space="preserve">if they were </w:t>
      </w:r>
      <w:r w:rsidRPr="00DA09EB">
        <w:rPr>
          <w:rFonts w:cs="Times New Roman"/>
          <w:szCs w:val="24"/>
          <w:shd w:val="clear" w:color="auto" w:fill="FFFFFF"/>
          <w:lang w:val="en-US"/>
        </w:rPr>
        <w:t xml:space="preserve">“just </w:t>
      </w:r>
      <w:r w:rsidRPr="00DA09EB">
        <w:rPr>
          <w:rFonts w:cs="Times New Roman"/>
          <w:szCs w:val="24"/>
          <w:shd w:val="clear" w:color="auto" w:fill="FFFFFF"/>
          <w:lang w:val="en-US"/>
        </w:rPr>
        <w:lastRenderedPageBreak/>
        <w:t>another variable”</w:t>
      </w:r>
      <w:r w:rsidR="00B306B0">
        <w:rPr>
          <w:rFonts w:cs="Times New Roman"/>
          <w:szCs w:val="24"/>
          <w:shd w:val="clear" w:color="auto" w:fill="FFFFFF"/>
          <w:lang w:val="en-US"/>
        </w:rPr>
        <w:t xml:space="preserve"> </w:t>
      </w:r>
      <w:r w:rsidR="00B306B0" w:rsidRPr="00DA09EB">
        <w:rPr>
          <w:rFonts w:cs="Times New Roman"/>
          <w:szCs w:val="24"/>
          <w:shd w:val="clear" w:color="auto" w:fill="FFFFFF"/>
          <w:lang w:val="en-US"/>
        </w:rPr>
        <w:fldChar w:fldCharType="begin"/>
      </w:r>
      <w:r w:rsidR="00B306B0">
        <w:rPr>
          <w:rFonts w:cs="Times New Roman"/>
          <w:szCs w:val="24"/>
          <w:shd w:val="clear" w:color="auto" w:fill="FFFFFF"/>
          <w:lang w:val="en-US"/>
        </w:rPr>
        <w:instrText xml:space="preserve"> ADDIN ZOTERO_ITEM CSL_CITATION {"citationID":"rh1iLqOb","properties":{"formattedCitation":"(Seaman, Bartlett, &amp; White, 2012)","plainCitation":"(Seaman, Bartlett, &amp; White, 2012)"},"citationItems":[{"id":566,"uris":["http://zotero.org/users/local/xfYBRopx/items/84TTJ8ZH"],"uri":["http://zotero.org/users/local/xfYBRopx/items/84TTJ8ZH"],"itemData":{"id":566,"type":"article-journal","title":"Multiple imputation of missing covariates with non-linear effects and interactions: an evaluation of statistical methods","container-title":"BMC Medical Research Methodology","page":"46","volume":"12","issue":"1","source":"www.biomedcentral.com","abstract":"Multiple imputation is often used for missing data. When a model contains as covariates more than one function of a variable, it is not obvious how best to impute missing values in these covariates. Consider a regression with outcome Y and covariates X and X\n2. In 'passive imputation' a value X* is imputed for X and then X\n2 is imputed as (X*)2. A recent proposal is to treat X\n2 as 'just another variable' (JAV) and impute X and X\n2 under multivariate normality.","DOI":"10.1186/1471-2288-12-46","ISSN":"1471-2288","note":"PMID: 22489953","shortTitle":"Multiple imputation of missing covariates with non-linear effects and interactions","language":"en","author":[{"family":"Seaman","given":"Shaun R."},{"family":"Bartlett","given":"Jonathan W."},{"family":"White","given":"Ian R."}],"issued":{"date-parts":[["2012",4,10]]},"PMID":"22489953"}}],"schema":"https://github.com/citation-style-language/schema/raw/master/csl-citation.json"} </w:instrText>
      </w:r>
      <w:r w:rsidR="00B306B0" w:rsidRPr="00DA09EB">
        <w:rPr>
          <w:rFonts w:cs="Times New Roman"/>
          <w:szCs w:val="24"/>
          <w:shd w:val="clear" w:color="auto" w:fill="FFFFFF"/>
          <w:lang w:val="en-US"/>
        </w:rPr>
        <w:fldChar w:fldCharType="separate"/>
      </w:r>
      <w:r w:rsidR="00B306B0" w:rsidRPr="00B306B0">
        <w:rPr>
          <w:rFonts w:cs="Times New Roman"/>
        </w:rPr>
        <w:t>(Seaman, Bartlett, &amp; White, 2012)</w:t>
      </w:r>
      <w:r w:rsidR="00B306B0" w:rsidRPr="00DA09EB">
        <w:rPr>
          <w:rFonts w:cs="Times New Roman"/>
          <w:szCs w:val="24"/>
          <w:shd w:val="clear" w:color="auto" w:fill="FFFFFF"/>
          <w:lang w:val="en-US"/>
        </w:rPr>
        <w:fldChar w:fldCharType="end"/>
      </w:r>
      <w:r w:rsidR="008327E5" w:rsidRPr="00DA09EB">
        <w:rPr>
          <w:rFonts w:cs="Times New Roman"/>
          <w:szCs w:val="24"/>
          <w:shd w:val="clear" w:color="auto" w:fill="FFFFFF"/>
          <w:lang w:val="en-US"/>
        </w:rPr>
        <w:t>. Although this approach creates an inconsistency in the imputed values the resultant dataset does have the correct means and covariances</w:t>
      </w:r>
      <w:r w:rsidRPr="00DA09EB">
        <w:rPr>
          <w:rFonts w:cs="Times New Roman"/>
          <w:szCs w:val="24"/>
          <w:shd w:val="clear" w:color="auto" w:fill="FFFFFF"/>
          <w:lang w:val="en-US"/>
        </w:rPr>
        <w:t>.</w:t>
      </w:r>
      <w:r w:rsidR="00866C4F">
        <w:rPr>
          <w:rFonts w:cs="Times New Roman"/>
          <w:szCs w:val="24"/>
          <w:shd w:val="clear" w:color="auto" w:fill="FFFFFF"/>
          <w:lang w:val="en-US"/>
        </w:rPr>
        <w:t xml:space="preserve"> Thus we also multiple</w:t>
      </w:r>
      <w:r w:rsidR="008327E5" w:rsidRPr="00DA09EB">
        <w:rPr>
          <w:rFonts w:cs="Times New Roman"/>
          <w:szCs w:val="24"/>
          <w:shd w:val="clear" w:color="auto" w:fill="FFFFFF"/>
          <w:lang w:val="en-US"/>
        </w:rPr>
        <w:t xml:space="preserve"> impute any missing interaction terms by including </w:t>
      </w:r>
      <w:r w:rsidR="00D1228F" w:rsidRPr="00DA09EB">
        <w:rPr>
          <w:rFonts w:cs="Times New Roman"/>
          <w:szCs w:val="24"/>
          <w:shd w:val="clear" w:color="auto" w:fill="FFFFFF"/>
          <w:lang w:val="en-US"/>
        </w:rPr>
        <w:t>any</w:t>
      </w:r>
      <w:r w:rsidR="008327E5" w:rsidRPr="00DA09EB">
        <w:rPr>
          <w:rFonts w:cs="Times New Roman"/>
          <w:szCs w:val="24"/>
          <w:shd w:val="clear" w:color="auto" w:fill="FFFFFF"/>
          <w:lang w:val="en-US"/>
        </w:rPr>
        <w:t xml:space="preserve"> conscientiousness interactions in our MICE procedure.  </w:t>
      </w:r>
    </w:p>
    <w:p w14:paraId="6776E2E3" w14:textId="15E59230" w:rsidR="006739EC" w:rsidRPr="00DA09EB" w:rsidRDefault="000C0F73" w:rsidP="00D95DA8">
      <w:pPr>
        <w:spacing w:line="480" w:lineRule="auto"/>
        <w:rPr>
          <w:rFonts w:cs="Times New Roman"/>
          <w:szCs w:val="24"/>
          <w:shd w:val="clear" w:color="auto" w:fill="FFFFFF"/>
          <w:lang w:val="en-US"/>
        </w:rPr>
      </w:pPr>
      <w:r w:rsidRPr="00DA09EB">
        <w:rPr>
          <w:rFonts w:cs="Times New Roman"/>
          <w:szCs w:val="24"/>
          <w:shd w:val="clear" w:color="auto" w:fill="FFFFFF"/>
          <w:lang w:val="en-US"/>
        </w:rPr>
        <w:tab/>
        <w:t>We also observed missing data</w:t>
      </w:r>
      <w:r w:rsidR="00B07F90" w:rsidRPr="00DA09EB">
        <w:rPr>
          <w:rFonts w:cs="Times New Roman"/>
          <w:szCs w:val="24"/>
          <w:shd w:val="clear" w:color="auto" w:fill="FFFFFF"/>
          <w:lang w:val="en-US"/>
        </w:rPr>
        <w:t xml:space="preserve"> in several of our covariates, including </w:t>
      </w:r>
      <w:r w:rsidR="006739EC" w:rsidRPr="00DA09EB">
        <w:rPr>
          <w:rFonts w:cs="Times New Roman"/>
          <w:szCs w:val="24"/>
          <w:shd w:val="clear" w:color="auto" w:fill="FFFFFF"/>
          <w:lang w:val="en-US"/>
        </w:rPr>
        <w:t xml:space="preserve">the </w:t>
      </w:r>
      <w:r w:rsidR="00D95DA8" w:rsidRPr="00DA09EB">
        <w:rPr>
          <w:rFonts w:cs="Times New Roman"/>
          <w:szCs w:val="24"/>
          <w:shd w:val="clear" w:color="auto" w:fill="FFFFFF"/>
          <w:lang w:val="en-US"/>
        </w:rPr>
        <w:t xml:space="preserve">remaining </w:t>
      </w:r>
      <w:r w:rsidR="006739EC" w:rsidRPr="00DA09EB">
        <w:rPr>
          <w:rFonts w:cs="Times New Roman"/>
          <w:szCs w:val="24"/>
          <w:shd w:val="clear" w:color="auto" w:fill="FFFFFF"/>
          <w:lang w:val="en-US"/>
        </w:rPr>
        <w:t>FFM personality variables (</w:t>
      </w:r>
      <w:r w:rsidR="0080127F" w:rsidRPr="00DA09EB">
        <w:rPr>
          <w:rFonts w:cs="Times New Roman"/>
          <w:szCs w:val="24"/>
          <w:shd w:val="clear" w:color="auto" w:fill="FFFFFF"/>
          <w:lang w:val="en-US"/>
        </w:rPr>
        <w:t>2.0%</w:t>
      </w:r>
      <w:r w:rsidR="006739EC" w:rsidRPr="00DA09EB">
        <w:rPr>
          <w:rFonts w:cs="Times New Roman"/>
          <w:szCs w:val="24"/>
          <w:shd w:val="clear" w:color="auto" w:fill="FFFFFF"/>
          <w:lang w:val="en-US"/>
        </w:rPr>
        <w:t xml:space="preserve">), </w:t>
      </w:r>
      <w:r w:rsidR="009F1780" w:rsidRPr="00DA09EB">
        <w:rPr>
          <w:rFonts w:cs="Times New Roman"/>
          <w:szCs w:val="24"/>
          <w:shd w:val="clear" w:color="auto" w:fill="FFFFFF"/>
          <w:lang w:val="en-US"/>
        </w:rPr>
        <w:t xml:space="preserve">self-reported </w:t>
      </w:r>
      <w:r w:rsidR="006739EC" w:rsidRPr="00DA09EB">
        <w:rPr>
          <w:rFonts w:cs="Times New Roman"/>
          <w:szCs w:val="24"/>
          <w:shd w:val="clear" w:color="auto" w:fill="FFFFFF"/>
          <w:lang w:val="en-US"/>
        </w:rPr>
        <w:t>health status</w:t>
      </w:r>
      <w:r w:rsidR="0080127F" w:rsidRPr="00DA09EB">
        <w:rPr>
          <w:rFonts w:cs="Times New Roman"/>
          <w:szCs w:val="24"/>
          <w:shd w:val="clear" w:color="auto" w:fill="FFFFFF"/>
          <w:lang w:val="en-US"/>
        </w:rPr>
        <w:t xml:space="preserve"> (0.1%</w:t>
      </w:r>
      <w:r w:rsidR="006739EC" w:rsidRPr="00DA09EB">
        <w:rPr>
          <w:rFonts w:cs="Times New Roman"/>
          <w:szCs w:val="24"/>
          <w:shd w:val="clear" w:color="auto" w:fill="FFFFFF"/>
          <w:lang w:val="en-US"/>
        </w:rPr>
        <w:t>), and education</w:t>
      </w:r>
      <w:r w:rsidR="0080127F" w:rsidRPr="00DA09EB">
        <w:rPr>
          <w:rFonts w:cs="Times New Roman"/>
          <w:szCs w:val="24"/>
          <w:shd w:val="clear" w:color="auto" w:fill="FFFFFF"/>
          <w:lang w:val="en-US"/>
        </w:rPr>
        <w:t xml:space="preserve"> (3.3%</w:t>
      </w:r>
      <w:r w:rsidR="006739EC" w:rsidRPr="00DA09EB">
        <w:rPr>
          <w:rFonts w:cs="Times New Roman"/>
          <w:szCs w:val="24"/>
          <w:shd w:val="clear" w:color="auto" w:fill="FFFFFF"/>
          <w:lang w:val="en-US"/>
        </w:rPr>
        <w:t>).</w:t>
      </w:r>
      <w:r w:rsidR="00B07F90" w:rsidRPr="00DA09EB">
        <w:rPr>
          <w:rFonts w:cs="Times New Roman"/>
          <w:szCs w:val="24"/>
          <w:shd w:val="clear" w:color="auto" w:fill="FFFFFF"/>
          <w:lang w:val="en-US"/>
        </w:rPr>
        <w:t xml:space="preserve"> We again included these </w:t>
      </w:r>
      <w:r w:rsidR="00D1228F" w:rsidRPr="00DA09EB">
        <w:rPr>
          <w:rFonts w:cs="Times New Roman"/>
          <w:szCs w:val="24"/>
          <w:shd w:val="clear" w:color="auto" w:fill="FFFFFF"/>
          <w:lang w:val="en-US"/>
        </w:rPr>
        <w:t>variables</w:t>
      </w:r>
      <w:r w:rsidR="00B07F90" w:rsidRPr="00DA09EB">
        <w:rPr>
          <w:rFonts w:cs="Times New Roman"/>
          <w:szCs w:val="24"/>
          <w:shd w:val="clear" w:color="auto" w:fill="FFFFFF"/>
          <w:lang w:val="en-US"/>
        </w:rPr>
        <w:t xml:space="preserve"> in our MICE procedure. Overall </w:t>
      </w:r>
      <w:r w:rsidR="00D1228F" w:rsidRPr="00DA09EB">
        <w:rPr>
          <w:rFonts w:cs="Times New Roman"/>
          <w:szCs w:val="24"/>
          <w:shd w:val="clear" w:color="auto" w:fill="FFFFFF"/>
          <w:lang w:val="en-US"/>
        </w:rPr>
        <w:t>the</w:t>
      </w:r>
      <w:r w:rsidR="00B07F90" w:rsidRPr="00DA09EB">
        <w:rPr>
          <w:rFonts w:cs="Times New Roman"/>
          <w:szCs w:val="24"/>
          <w:shd w:val="clear" w:color="auto" w:fill="FFFFFF"/>
          <w:lang w:val="en-US"/>
        </w:rPr>
        <w:t xml:space="preserve"> approach</w:t>
      </w:r>
      <w:r w:rsidR="00D1228F" w:rsidRPr="00DA09EB">
        <w:rPr>
          <w:rFonts w:cs="Times New Roman"/>
          <w:szCs w:val="24"/>
          <w:shd w:val="clear" w:color="auto" w:fill="FFFFFF"/>
          <w:lang w:val="en-US"/>
        </w:rPr>
        <w:t xml:space="preserve"> we took</w:t>
      </w:r>
      <w:r w:rsidR="00B07F90" w:rsidRPr="00DA09EB">
        <w:rPr>
          <w:rFonts w:cs="Times New Roman"/>
          <w:szCs w:val="24"/>
          <w:shd w:val="clear" w:color="auto" w:fill="FFFFFF"/>
          <w:lang w:val="en-US"/>
        </w:rPr>
        <w:t xml:space="preserve"> to missing data resulted in an additiona</w:t>
      </w:r>
      <w:r w:rsidR="004E6D37" w:rsidRPr="00DA09EB">
        <w:rPr>
          <w:rFonts w:cs="Times New Roman"/>
          <w:szCs w:val="24"/>
          <w:shd w:val="clear" w:color="auto" w:fill="FFFFFF"/>
          <w:lang w:val="en-US"/>
        </w:rPr>
        <w:t>l 6,243</w:t>
      </w:r>
      <w:r w:rsidR="00B07F90" w:rsidRPr="00DA09EB">
        <w:rPr>
          <w:rFonts w:cs="Times New Roman"/>
          <w:szCs w:val="24"/>
          <w:shd w:val="clear" w:color="auto" w:fill="FFFFFF"/>
          <w:lang w:val="en-US"/>
        </w:rPr>
        <w:t xml:space="preserve"> </w:t>
      </w:r>
      <w:r w:rsidR="00F43B6B" w:rsidRPr="00DA09EB">
        <w:rPr>
          <w:rFonts w:cs="Times New Roman"/>
          <w:szCs w:val="24"/>
          <w:shd w:val="clear" w:color="auto" w:fill="FFFFFF"/>
          <w:lang w:val="en-US"/>
        </w:rPr>
        <w:t xml:space="preserve">(5.9%) </w:t>
      </w:r>
      <w:r w:rsidR="00F27C54" w:rsidRPr="00DA09EB">
        <w:rPr>
          <w:rFonts w:cs="Times New Roman"/>
          <w:szCs w:val="24"/>
          <w:shd w:val="clear" w:color="auto" w:fill="FFFFFF"/>
          <w:lang w:val="en-US"/>
        </w:rPr>
        <w:t>observation</w:t>
      </w:r>
      <w:r w:rsidR="00F43B6B" w:rsidRPr="00DA09EB">
        <w:rPr>
          <w:rFonts w:cs="Times New Roman"/>
          <w:szCs w:val="24"/>
          <w:shd w:val="clear" w:color="auto" w:fill="FFFFFF"/>
          <w:lang w:val="en-US"/>
        </w:rPr>
        <w:t>s</w:t>
      </w:r>
      <w:r w:rsidR="00B07F90" w:rsidRPr="00DA09EB">
        <w:rPr>
          <w:rFonts w:cs="Times New Roman"/>
          <w:szCs w:val="24"/>
          <w:shd w:val="clear" w:color="auto" w:fill="FFFFFF"/>
          <w:lang w:val="en-US"/>
        </w:rPr>
        <w:t xml:space="preserve"> </w:t>
      </w:r>
      <w:r w:rsidR="00C1447E" w:rsidRPr="00DA09EB">
        <w:rPr>
          <w:rFonts w:cs="Times New Roman"/>
          <w:szCs w:val="24"/>
          <w:shd w:val="clear" w:color="auto" w:fill="FFFFFF"/>
          <w:lang w:val="en-US"/>
        </w:rPr>
        <w:t>which</w:t>
      </w:r>
      <w:r w:rsidR="00B07F90" w:rsidRPr="00DA09EB">
        <w:rPr>
          <w:rFonts w:cs="Times New Roman"/>
          <w:szCs w:val="24"/>
          <w:shd w:val="clear" w:color="auto" w:fill="FFFFFF"/>
          <w:lang w:val="en-US"/>
        </w:rPr>
        <w:t xml:space="preserve"> would</w:t>
      </w:r>
      <w:r w:rsidR="00C1447E" w:rsidRPr="00DA09EB">
        <w:rPr>
          <w:rFonts w:cs="Times New Roman"/>
          <w:szCs w:val="24"/>
          <w:shd w:val="clear" w:color="auto" w:fill="FFFFFF"/>
          <w:lang w:val="en-US"/>
        </w:rPr>
        <w:t xml:space="preserve"> have</w:t>
      </w:r>
      <w:r w:rsidR="00B07F90" w:rsidRPr="00DA09EB">
        <w:rPr>
          <w:rFonts w:cs="Times New Roman"/>
          <w:szCs w:val="24"/>
          <w:shd w:val="clear" w:color="auto" w:fill="FFFFFF"/>
          <w:lang w:val="en-US"/>
        </w:rPr>
        <w:t xml:space="preserve"> otherwise been excluded from our analysis. </w:t>
      </w:r>
      <w:r w:rsidR="00F27C54" w:rsidRPr="00DA09EB">
        <w:rPr>
          <w:rFonts w:cs="Times New Roman"/>
          <w:szCs w:val="24"/>
          <w:shd w:val="clear" w:color="auto" w:fill="FFFFFF"/>
          <w:lang w:val="en-US"/>
        </w:rPr>
        <w:t xml:space="preserve">Given the amount of missing data overall our chosen number of 5 imputations provided a relative efficiency of 98.8%, where &gt;95% is </w:t>
      </w:r>
      <w:r w:rsidR="00866C4F">
        <w:rPr>
          <w:rFonts w:cs="Times New Roman"/>
          <w:szCs w:val="24"/>
          <w:shd w:val="clear" w:color="auto" w:fill="FFFFFF"/>
          <w:lang w:val="en-US"/>
        </w:rPr>
        <w:t xml:space="preserve">an </w:t>
      </w:r>
      <w:r w:rsidR="00F27C54" w:rsidRPr="00DA09EB">
        <w:rPr>
          <w:rFonts w:cs="Times New Roman"/>
          <w:szCs w:val="24"/>
          <w:shd w:val="clear" w:color="auto" w:fill="FFFFFF"/>
          <w:lang w:val="en-US"/>
        </w:rPr>
        <w:t xml:space="preserve">acceptable </w:t>
      </w:r>
      <w:r w:rsidR="00C1447E" w:rsidRPr="00DA09EB">
        <w:rPr>
          <w:rFonts w:cs="Times New Roman"/>
          <w:szCs w:val="24"/>
          <w:shd w:val="clear" w:color="auto" w:fill="FFFFFF"/>
          <w:lang w:val="en-US"/>
        </w:rPr>
        <w:t xml:space="preserve">level </w:t>
      </w:r>
      <w:r w:rsidR="00F27C54" w:rsidRPr="00DA09EB">
        <w:rPr>
          <w:rFonts w:cs="Times New Roman"/>
          <w:szCs w:val="24"/>
          <w:shd w:val="clear" w:color="auto" w:fill="FFFFFF"/>
          <w:lang w:val="en-US"/>
        </w:rPr>
        <w:fldChar w:fldCharType="begin"/>
      </w:r>
      <w:r w:rsidR="00A527E5">
        <w:rPr>
          <w:rFonts w:cs="Times New Roman"/>
          <w:szCs w:val="24"/>
          <w:shd w:val="clear" w:color="auto" w:fill="FFFFFF"/>
          <w:lang w:val="en-US"/>
        </w:rPr>
        <w:instrText xml:space="preserve"> ADDIN ZOTERO_ITEM CSL_CITATION {"citationID":"KDeWjyqc","properties":{"formattedCitation":"(see Newgard &amp; Haukoos, 2007)","plainCitation":"(see Newgard &amp; Haukoos, 2007)"},"citationItems":[{"id":632,"uris":["http://zotero.org/users/local/xfYBRopx/items/JD9SKD4U"],"uri":["http://zotero.org/users/local/xfYBRopx/items/JD9SKD4U"],"itemData":{"id":632,"type":"article-journal","title":"Advanced statistics: Missing data in clinical research—part 2: Multiple imputation","container-title":"Academic Emergency Medicine","page":"669-678","volume":"14","issue":"7","source":"Wiley Online Library","abstract":"In part 1 of this series, the authors describe the importance of incomplete data in clinical research, and provide a conceptual framework for handling incomplete data by describing typical mechanisms and patterns of censoring, and detailing a variety of relatively simple methods and their limitations. In part 2, the authors will explore multiple imputation (MI), a more sophisticated and valid method for handling incomplete data in clinical research. This article will provide a detailed conceptual framework for MI, comparative examples of MI versus naive methods for handling incomplete data (and how different methods may impact subsequent study results), plus a practical user's guide to implementing MI, including sample statistical software MI code and a deidentified precoded database for use with the sample code.","DOI":"10.1111/j.1553-2712.2007.tb01856.x","ISSN":"1553-2712","shortTitle":"Advanced Statistics","language":"en","author":[{"family":"Newgard","given":"Craig D."},{"family":"Haukoos","given":"Jason S."}],"issued":{"date-parts":[["2007",7,1]]}},"prefix":"see "}],"schema":"https://github.com/citation-style-language/schema/raw/master/csl-citation.json"} </w:instrText>
      </w:r>
      <w:r w:rsidR="00F27C54" w:rsidRPr="00DA09EB">
        <w:rPr>
          <w:rFonts w:cs="Times New Roman"/>
          <w:szCs w:val="24"/>
          <w:shd w:val="clear" w:color="auto" w:fill="FFFFFF"/>
          <w:lang w:val="en-US"/>
        </w:rPr>
        <w:fldChar w:fldCharType="separate"/>
      </w:r>
      <w:r w:rsidR="00463CCC" w:rsidRPr="00463CCC">
        <w:rPr>
          <w:rFonts w:cs="Times New Roman"/>
          <w:lang w:val="en-US"/>
        </w:rPr>
        <w:t>(see Newgard &amp; Haukoos, 2007)</w:t>
      </w:r>
      <w:r w:rsidR="00F27C54" w:rsidRPr="00DA09EB">
        <w:rPr>
          <w:rFonts w:cs="Times New Roman"/>
          <w:szCs w:val="24"/>
          <w:shd w:val="clear" w:color="auto" w:fill="FFFFFF"/>
          <w:lang w:val="en-US"/>
        </w:rPr>
        <w:fldChar w:fldCharType="end"/>
      </w:r>
      <w:r w:rsidR="00F27C54" w:rsidRPr="00DA09EB">
        <w:rPr>
          <w:rFonts w:cs="Times New Roman"/>
          <w:szCs w:val="24"/>
          <w:shd w:val="clear" w:color="auto" w:fill="FFFFFF"/>
          <w:lang w:val="en-US"/>
        </w:rPr>
        <w:t>.</w:t>
      </w:r>
    </w:p>
    <w:p w14:paraId="63E87629" w14:textId="77777777" w:rsidR="00A00288" w:rsidRPr="00DA09EB" w:rsidRDefault="0009139B" w:rsidP="007B5B16">
      <w:pPr>
        <w:spacing w:line="480" w:lineRule="auto"/>
        <w:outlineLvl w:val="0"/>
        <w:rPr>
          <w:rFonts w:cs="Times New Roman"/>
          <w:b/>
          <w:szCs w:val="24"/>
          <w:lang w:val="en-US"/>
        </w:rPr>
      </w:pPr>
      <w:r w:rsidRPr="00DA09EB">
        <w:rPr>
          <w:rFonts w:cs="Times New Roman"/>
          <w:b/>
          <w:szCs w:val="24"/>
          <w:lang w:val="en-US"/>
        </w:rPr>
        <w:t>Analytic Strategy</w:t>
      </w:r>
      <w:r w:rsidR="00A47DED" w:rsidRPr="00DA09EB">
        <w:rPr>
          <w:rFonts w:cs="Times New Roman"/>
          <w:b/>
          <w:szCs w:val="24"/>
          <w:lang w:val="en-US"/>
        </w:rPr>
        <w:t xml:space="preserve"> </w:t>
      </w:r>
    </w:p>
    <w:p w14:paraId="6809E559" w14:textId="372CB637" w:rsidR="006B517E" w:rsidRPr="00DA09EB" w:rsidRDefault="00690D6D" w:rsidP="00E84C64">
      <w:pPr>
        <w:spacing w:line="480" w:lineRule="auto"/>
        <w:ind w:firstLine="720"/>
        <w:outlineLvl w:val="0"/>
        <w:rPr>
          <w:lang w:val="en-US"/>
        </w:rPr>
      </w:pPr>
      <w:r w:rsidRPr="00DA09EB">
        <w:rPr>
          <w:rFonts w:cs="Times New Roman"/>
          <w:szCs w:val="24"/>
          <w:lang w:val="en-US"/>
        </w:rPr>
        <w:t>Specifically o</w:t>
      </w:r>
      <w:r w:rsidR="00CA56AC" w:rsidRPr="00DA09EB">
        <w:rPr>
          <w:rFonts w:cs="Times New Roman"/>
          <w:szCs w:val="24"/>
          <w:lang w:val="en-US"/>
        </w:rPr>
        <w:t xml:space="preserve">ur dataset consisted of individuals (level-two) observed across several time points (level-one). Therefore </w:t>
      </w:r>
      <w:r w:rsidR="002B52B9" w:rsidRPr="00DA09EB">
        <w:rPr>
          <w:rFonts w:cs="Times New Roman"/>
          <w:szCs w:val="24"/>
          <w:lang w:val="en-US"/>
        </w:rPr>
        <w:t>these data are analyzed using</w:t>
      </w:r>
      <w:r w:rsidR="001A5BA2" w:rsidRPr="00DA09EB">
        <w:rPr>
          <w:rFonts w:cs="Times New Roman"/>
          <w:szCs w:val="24"/>
          <w:lang w:val="en-US"/>
        </w:rPr>
        <w:t xml:space="preserve"> </w:t>
      </w:r>
      <w:r w:rsidR="001F20A7" w:rsidRPr="00DA09EB">
        <w:rPr>
          <w:rFonts w:cs="Times New Roman"/>
          <w:szCs w:val="24"/>
          <w:lang w:val="en-US"/>
        </w:rPr>
        <w:t xml:space="preserve">multilevel </w:t>
      </w:r>
      <w:r w:rsidR="002B52B9" w:rsidRPr="00DA09EB">
        <w:rPr>
          <w:rFonts w:cs="Times New Roman"/>
          <w:szCs w:val="24"/>
          <w:lang w:val="en-US"/>
        </w:rPr>
        <w:t>models</w:t>
      </w:r>
      <w:r w:rsidR="001F20A7" w:rsidRPr="00DA09EB">
        <w:rPr>
          <w:rFonts w:cs="Times New Roman"/>
          <w:szCs w:val="24"/>
          <w:lang w:val="en-US"/>
        </w:rPr>
        <w:t>.</w:t>
      </w:r>
      <w:r w:rsidR="005E5E2A" w:rsidRPr="00DA09EB">
        <w:rPr>
          <w:rFonts w:cs="Times New Roman"/>
          <w:szCs w:val="24"/>
          <w:lang w:val="en-US"/>
        </w:rPr>
        <w:t xml:space="preserve"> </w:t>
      </w:r>
      <w:r w:rsidR="001F20A7" w:rsidRPr="00DA09EB">
        <w:rPr>
          <w:rFonts w:cs="Times New Roman"/>
          <w:szCs w:val="24"/>
          <w:lang w:val="en-US"/>
        </w:rPr>
        <w:t>We</w:t>
      </w:r>
      <w:r w:rsidR="00E84C64" w:rsidRPr="00DA09EB">
        <w:rPr>
          <w:rFonts w:cs="Times New Roman"/>
          <w:szCs w:val="24"/>
          <w:lang w:val="en-US"/>
        </w:rPr>
        <w:t xml:space="preserve"> </w:t>
      </w:r>
      <w:r w:rsidR="00441E99" w:rsidRPr="00DA09EB">
        <w:rPr>
          <w:rFonts w:cs="Times New Roman"/>
          <w:szCs w:val="24"/>
          <w:lang w:val="en-US"/>
        </w:rPr>
        <w:t>predicted</w:t>
      </w:r>
      <w:r w:rsidR="00E84C64" w:rsidRPr="00DA09EB">
        <w:rPr>
          <w:rFonts w:cs="Times New Roman"/>
          <w:szCs w:val="24"/>
          <w:lang w:val="en-US"/>
        </w:rPr>
        <w:t xml:space="preserve"> </w:t>
      </w:r>
      <w:r w:rsidR="006B517E" w:rsidRPr="00DA09EB">
        <w:rPr>
          <w:rFonts w:cs="Times New Roman"/>
          <w:szCs w:val="24"/>
          <w:lang w:val="en-US"/>
        </w:rPr>
        <w:t>life satisfaction</w:t>
      </w:r>
      <w:r w:rsidR="00E84C64" w:rsidRPr="00DA09EB">
        <w:rPr>
          <w:rFonts w:cs="Times New Roman"/>
          <w:szCs w:val="24"/>
          <w:lang w:val="en-US"/>
        </w:rPr>
        <w:t xml:space="preserve"> at T (</w:t>
      </w:r>
      <w:r w:rsidR="006B517E" w:rsidRPr="00DA09EB">
        <w:rPr>
          <w:rFonts w:cs="Times New Roman"/>
          <w:szCs w:val="24"/>
          <w:lang w:val="en-US"/>
        </w:rPr>
        <w:t>LS</w:t>
      </w:r>
      <w:r w:rsidR="00E84C64" w:rsidRPr="00DA09EB">
        <w:rPr>
          <w:rFonts w:cs="Times New Roman"/>
          <w:szCs w:val="24"/>
          <w:vertAlign w:val="subscript"/>
          <w:lang w:val="en-US"/>
        </w:rPr>
        <w:t>T</w:t>
      </w:r>
      <w:r w:rsidR="00E84C64" w:rsidRPr="00DA09EB">
        <w:rPr>
          <w:rFonts w:cs="Times New Roman"/>
          <w:szCs w:val="24"/>
          <w:lang w:val="en-US"/>
        </w:rPr>
        <w:t xml:space="preserve">) controlling for </w:t>
      </w:r>
      <w:r w:rsidR="006B517E" w:rsidRPr="00DA09EB">
        <w:rPr>
          <w:rFonts w:cs="Times New Roman"/>
          <w:szCs w:val="24"/>
          <w:lang w:val="en-US"/>
        </w:rPr>
        <w:t>life satisfaction</w:t>
      </w:r>
      <w:r w:rsidR="00E84C64" w:rsidRPr="00DA09EB">
        <w:rPr>
          <w:rFonts w:cs="Times New Roman"/>
          <w:szCs w:val="24"/>
          <w:lang w:val="en-US"/>
        </w:rPr>
        <w:t xml:space="preserve"> at T-1 (</w:t>
      </w:r>
      <w:r w:rsidR="006B517E" w:rsidRPr="00DA09EB">
        <w:rPr>
          <w:rFonts w:cs="Times New Roman"/>
          <w:szCs w:val="24"/>
          <w:lang w:val="en-US"/>
        </w:rPr>
        <w:t>L</w:t>
      </w:r>
      <w:r w:rsidR="000316EB" w:rsidRPr="00DA09EB">
        <w:rPr>
          <w:rFonts w:cs="Times New Roman"/>
          <w:szCs w:val="24"/>
          <w:lang w:val="en-US"/>
        </w:rPr>
        <w:t>S</w:t>
      </w:r>
      <w:r w:rsidR="00E84C64" w:rsidRPr="00DA09EB">
        <w:rPr>
          <w:rFonts w:cs="Times New Roman"/>
          <w:szCs w:val="24"/>
          <w:vertAlign w:val="subscript"/>
          <w:lang w:val="en-US"/>
        </w:rPr>
        <w:t>T-1</w:t>
      </w:r>
      <w:r w:rsidR="00E84C64" w:rsidRPr="00DA09EB">
        <w:rPr>
          <w:rFonts w:cs="Times New Roman"/>
          <w:szCs w:val="24"/>
          <w:lang w:val="en-US"/>
        </w:rPr>
        <w:t>)</w:t>
      </w:r>
      <w:r w:rsidR="001F20A7" w:rsidRPr="00DA09EB">
        <w:rPr>
          <w:rFonts w:cs="Times New Roman"/>
          <w:szCs w:val="24"/>
          <w:lang w:val="en-US"/>
        </w:rPr>
        <w:t xml:space="preserve"> such that we captured </w:t>
      </w:r>
      <w:r w:rsidR="00E84C64" w:rsidRPr="00DA09EB">
        <w:rPr>
          <w:rFonts w:cs="Times New Roman"/>
          <w:color w:val="000000"/>
          <w:szCs w:val="24"/>
          <w:lang w:val="en-US"/>
        </w:rPr>
        <w:t>residualized change</w:t>
      </w:r>
      <w:r w:rsidR="000316EB" w:rsidRPr="00DA09EB">
        <w:rPr>
          <w:rFonts w:cs="Times New Roman"/>
          <w:color w:val="000000"/>
          <w:szCs w:val="24"/>
          <w:lang w:val="en-US"/>
        </w:rPr>
        <w:t>s</w:t>
      </w:r>
      <w:r w:rsidR="00E84C64" w:rsidRPr="00DA09EB">
        <w:rPr>
          <w:rFonts w:cs="Times New Roman"/>
          <w:color w:val="000000"/>
          <w:szCs w:val="24"/>
          <w:lang w:val="en-US"/>
        </w:rPr>
        <w:t xml:space="preserve"> in </w:t>
      </w:r>
      <w:r w:rsidR="006B517E" w:rsidRPr="00DA09EB">
        <w:rPr>
          <w:rFonts w:cs="Times New Roman"/>
          <w:color w:val="000000"/>
          <w:szCs w:val="24"/>
          <w:lang w:val="en-US"/>
        </w:rPr>
        <w:t>life satisfaction</w:t>
      </w:r>
      <w:r w:rsidR="006647CD" w:rsidRPr="00DA09EB">
        <w:rPr>
          <w:rFonts w:cs="Times New Roman"/>
          <w:color w:val="000000"/>
          <w:szCs w:val="24"/>
          <w:lang w:val="en-US"/>
        </w:rPr>
        <w:t>,</w:t>
      </w:r>
      <w:r w:rsidR="001F20A7" w:rsidRPr="00DA09EB">
        <w:rPr>
          <w:rFonts w:cs="Times New Roman"/>
          <w:color w:val="000000"/>
          <w:szCs w:val="24"/>
          <w:lang w:val="en-US"/>
        </w:rPr>
        <w:t xml:space="preserve"> avoid</w:t>
      </w:r>
      <w:r w:rsidR="006647CD" w:rsidRPr="00DA09EB">
        <w:rPr>
          <w:rFonts w:cs="Times New Roman"/>
          <w:color w:val="000000"/>
          <w:szCs w:val="24"/>
          <w:lang w:val="en-US"/>
        </w:rPr>
        <w:t>ing</w:t>
      </w:r>
      <w:r w:rsidR="00E84C64" w:rsidRPr="00DA09EB">
        <w:rPr>
          <w:rFonts w:cs="Times New Roman"/>
          <w:color w:val="000000"/>
          <w:szCs w:val="24"/>
          <w:lang w:val="en-US"/>
        </w:rPr>
        <w:t xml:space="preserve"> issues surr</w:t>
      </w:r>
      <w:r w:rsidR="001A5BA2" w:rsidRPr="00DA09EB">
        <w:rPr>
          <w:rFonts w:cs="Times New Roman"/>
          <w:color w:val="000000"/>
          <w:szCs w:val="24"/>
          <w:lang w:val="en-US"/>
        </w:rPr>
        <w:t>ounding regression to the mean</w:t>
      </w:r>
      <w:r w:rsidR="00E84C64" w:rsidRPr="00DA09EB">
        <w:rPr>
          <w:rFonts w:cs="Times New Roman"/>
          <w:color w:val="000000"/>
          <w:szCs w:val="24"/>
          <w:lang w:val="en-US"/>
        </w:rPr>
        <w:t xml:space="preserve">. </w:t>
      </w:r>
      <w:r w:rsidR="002B52B9" w:rsidRPr="00DA09EB">
        <w:rPr>
          <w:rFonts w:cs="Times New Roman"/>
          <w:color w:val="000000"/>
          <w:szCs w:val="24"/>
          <w:lang w:val="en-US"/>
        </w:rPr>
        <w:t xml:space="preserve">The </w:t>
      </w:r>
      <w:r w:rsidR="00E84C64" w:rsidRPr="00DA09EB">
        <w:rPr>
          <w:rFonts w:cs="Times New Roman"/>
          <w:color w:val="000000"/>
          <w:szCs w:val="24"/>
          <w:lang w:val="en-US"/>
        </w:rPr>
        <w:t xml:space="preserve">main </w:t>
      </w:r>
      <w:r w:rsidR="009D3375" w:rsidRPr="00DA09EB">
        <w:rPr>
          <w:rFonts w:cs="Times New Roman"/>
          <w:color w:val="000000"/>
          <w:szCs w:val="24"/>
          <w:lang w:val="en-US"/>
        </w:rPr>
        <w:t>explanatory</w:t>
      </w:r>
      <w:r w:rsidR="00E84C64" w:rsidRPr="00DA09EB">
        <w:rPr>
          <w:rFonts w:cs="Times New Roman"/>
          <w:color w:val="000000"/>
          <w:szCs w:val="24"/>
          <w:lang w:val="en-US"/>
        </w:rPr>
        <w:t xml:space="preserve"> variable is the change</w:t>
      </w:r>
      <w:r w:rsidR="002B52B9" w:rsidRPr="00DA09EB">
        <w:rPr>
          <w:rFonts w:cs="Times New Roman"/>
          <w:color w:val="000000"/>
          <w:szCs w:val="24"/>
          <w:lang w:val="en-US"/>
        </w:rPr>
        <w:t xml:space="preserve"> (from the previous year) </w:t>
      </w:r>
      <w:r w:rsidR="00E84C64" w:rsidRPr="00DA09EB">
        <w:rPr>
          <w:rFonts w:cs="Times New Roman"/>
          <w:color w:val="000000"/>
          <w:szCs w:val="24"/>
          <w:lang w:val="en-US"/>
        </w:rPr>
        <w:t xml:space="preserve">in </w:t>
      </w:r>
      <w:r w:rsidR="00464CF3" w:rsidRPr="00DA09EB">
        <w:rPr>
          <w:rFonts w:cs="Times New Roman"/>
          <w:color w:val="000000"/>
          <w:szCs w:val="24"/>
          <w:lang w:val="en-US"/>
        </w:rPr>
        <w:t xml:space="preserve">the logarithm of </w:t>
      </w:r>
      <w:r w:rsidR="00E84C64" w:rsidRPr="00DA09EB">
        <w:rPr>
          <w:rFonts w:cs="Times New Roman"/>
          <w:color w:val="000000"/>
          <w:szCs w:val="24"/>
          <w:lang w:val="en-US"/>
        </w:rPr>
        <w:t>an individual’s household income (</w:t>
      </w:r>
      <w:r w:rsidR="00464CF3" w:rsidRPr="00DA09EB">
        <w:rPr>
          <w:rFonts w:cs="Times New Roman"/>
          <w:color w:val="000000"/>
          <w:szCs w:val="24"/>
          <w:lang w:val="en-US"/>
        </w:rPr>
        <w:t>log</w:t>
      </w:r>
      <w:r w:rsidR="00E84C64" w:rsidRPr="00DA09EB">
        <w:rPr>
          <w:rFonts w:cs="Times New Roman"/>
          <w:color w:val="000000"/>
          <w:szCs w:val="24"/>
          <w:lang w:val="en-US"/>
        </w:rPr>
        <w:t>Y</w:t>
      </w:r>
      <w:r w:rsidR="00E84C64" w:rsidRPr="00DA09EB">
        <w:rPr>
          <w:rFonts w:cs="Times New Roman"/>
          <w:color w:val="000000"/>
          <w:szCs w:val="24"/>
          <w:vertAlign w:val="subscript"/>
          <w:lang w:val="en-US"/>
        </w:rPr>
        <w:t>T</w:t>
      </w:r>
      <w:r w:rsidR="00E84C64" w:rsidRPr="00DA09EB">
        <w:rPr>
          <w:rFonts w:cs="Times New Roman"/>
          <w:color w:val="000000"/>
          <w:szCs w:val="24"/>
          <w:lang w:val="en-US"/>
        </w:rPr>
        <w:t xml:space="preserve"> – </w:t>
      </w:r>
      <w:r w:rsidR="00464CF3" w:rsidRPr="00DA09EB">
        <w:rPr>
          <w:rFonts w:cs="Times New Roman"/>
          <w:color w:val="000000"/>
          <w:szCs w:val="24"/>
          <w:lang w:val="en-US"/>
        </w:rPr>
        <w:t>log</w:t>
      </w:r>
      <w:r w:rsidR="00E84C64" w:rsidRPr="00DA09EB">
        <w:rPr>
          <w:rFonts w:cs="Times New Roman"/>
          <w:color w:val="000000"/>
          <w:szCs w:val="24"/>
          <w:lang w:val="en-US"/>
        </w:rPr>
        <w:t>Y</w:t>
      </w:r>
      <w:r w:rsidR="00E84C64" w:rsidRPr="00DA09EB">
        <w:rPr>
          <w:rFonts w:cs="Times New Roman"/>
          <w:color w:val="000000"/>
          <w:szCs w:val="24"/>
          <w:vertAlign w:val="subscript"/>
          <w:lang w:val="en-US"/>
        </w:rPr>
        <w:t>T-1</w:t>
      </w:r>
      <w:r w:rsidR="00E84C64" w:rsidRPr="00DA09EB">
        <w:rPr>
          <w:rFonts w:cs="Times New Roman"/>
          <w:color w:val="000000"/>
          <w:szCs w:val="24"/>
          <w:lang w:val="en-US"/>
        </w:rPr>
        <w:t xml:space="preserve"> = ∆</w:t>
      </w:r>
      <w:r w:rsidR="00464CF3" w:rsidRPr="00DA09EB">
        <w:rPr>
          <w:rFonts w:cs="Times New Roman"/>
          <w:color w:val="000000"/>
          <w:szCs w:val="24"/>
          <w:lang w:val="en-US"/>
        </w:rPr>
        <w:t>log</w:t>
      </w:r>
      <w:r w:rsidR="00E84C64" w:rsidRPr="00DA09EB">
        <w:rPr>
          <w:rFonts w:cs="Times New Roman"/>
          <w:color w:val="000000"/>
          <w:szCs w:val="24"/>
          <w:lang w:val="en-US"/>
        </w:rPr>
        <w:t>Y</w:t>
      </w:r>
      <w:r w:rsidR="00E84C64" w:rsidRPr="00DA09EB">
        <w:rPr>
          <w:rFonts w:cs="Times New Roman"/>
          <w:color w:val="000000"/>
          <w:szCs w:val="24"/>
          <w:vertAlign w:val="subscript"/>
          <w:lang w:val="en-US"/>
        </w:rPr>
        <w:t>T</w:t>
      </w:r>
      <w:r w:rsidR="00E84C64" w:rsidRPr="00DA09EB">
        <w:rPr>
          <w:rFonts w:cs="Times New Roman"/>
          <w:color w:val="000000"/>
          <w:szCs w:val="24"/>
          <w:lang w:val="en-US"/>
        </w:rPr>
        <w:t xml:space="preserve">). To </w:t>
      </w:r>
      <w:r w:rsidR="001F20A7" w:rsidRPr="00DA09EB">
        <w:rPr>
          <w:rFonts w:cs="Times New Roman"/>
          <w:color w:val="000000"/>
          <w:szCs w:val="24"/>
          <w:lang w:val="en-US"/>
        </w:rPr>
        <w:t>differentiate</w:t>
      </w:r>
      <w:r w:rsidR="00E84C64" w:rsidRPr="00DA09EB">
        <w:rPr>
          <w:rFonts w:cs="Times New Roman"/>
          <w:color w:val="000000"/>
          <w:szCs w:val="24"/>
          <w:lang w:val="en-US"/>
        </w:rPr>
        <w:t xml:space="preserve"> between </w:t>
      </w:r>
      <w:r w:rsidR="00E84C64" w:rsidRPr="00DA09EB">
        <w:rPr>
          <w:lang w:val="en-US"/>
        </w:rPr>
        <w:t xml:space="preserve">losses and gains in income a dummy variable </w:t>
      </w:r>
      <w:r w:rsidR="002B52B9" w:rsidRPr="00DA09EB">
        <w:rPr>
          <w:lang w:val="en-US"/>
        </w:rPr>
        <w:t xml:space="preserve">is </w:t>
      </w:r>
      <w:r w:rsidR="005B1179" w:rsidRPr="00DA09EB">
        <w:rPr>
          <w:lang w:val="en-US"/>
        </w:rPr>
        <w:t>included</w:t>
      </w:r>
      <w:r w:rsidR="002B52B9" w:rsidRPr="00DA09EB">
        <w:rPr>
          <w:lang w:val="en-US"/>
        </w:rPr>
        <w:t xml:space="preserve"> to </w:t>
      </w:r>
      <w:r w:rsidR="00E84C64" w:rsidRPr="00DA09EB">
        <w:rPr>
          <w:lang w:val="en-US"/>
        </w:rPr>
        <w:t>indicate that the change in income was due to a loss (L</w:t>
      </w:r>
      <w:r w:rsidR="00E84C64" w:rsidRPr="00DA09EB">
        <w:rPr>
          <w:vertAlign w:val="subscript"/>
          <w:lang w:val="en-US"/>
        </w:rPr>
        <w:t>T</w:t>
      </w:r>
      <w:r w:rsidR="00E84C64" w:rsidRPr="00DA09EB">
        <w:rPr>
          <w:lang w:val="en-US"/>
        </w:rPr>
        <w:t>). We interact th</w:t>
      </w:r>
      <w:r w:rsidR="00CE162A" w:rsidRPr="00DA09EB">
        <w:rPr>
          <w:lang w:val="en-US"/>
        </w:rPr>
        <w:t>is</w:t>
      </w:r>
      <w:r w:rsidR="00E84C64" w:rsidRPr="00DA09EB">
        <w:rPr>
          <w:lang w:val="en-US"/>
        </w:rPr>
        <w:t xml:space="preserve"> loss dummy with the change in income variable (∆</w:t>
      </w:r>
      <w:r w:rsidR="00464CF3" w:rsidRPr="00DA09EB">
        <w:rPr>
          <w:lang w:val="en-US"/>
        </w:rPr>
        <w:t>log</w:t>
      </w:r>
      <w:r w:rsidR="00E84C64" w:rsidRPr="00DA09EB">
        <w:rPr>
          <w:lang w:val="en-US"/>
        </w:rPr>
        <w:t>Y</w:t>
      </w:r>
      <w:r w:rsidR="00E84C64" w:rsidRPr="00DA09EB">
        <w:rPr>
          <w:vertAlign w:val="subscript"/>
          <w:lang w:val="en-US"/>
        </w:rPr>
        <w:t>T</w:t>
      </w:r>
      <w:r w:rsidR="00E84C64" w:rsidRPr="00DA09EB">
        <w:rPr>
          <w:lang w:val="en-US"/>
        </w:rPr>
        <w:t>*L</w:t>
      </w:r>
      <w:r w:rsidR="00E84C64" w:rsidRPr="00DA09EB">
        <w:rPr>
          <w:vertAlign w:val="subscript"/>
          <w:lang w:val="en-US"/>
        </w:rPr>
        <w:t>T</w:t>
      </w:r>
      <w:r w:rsidR="00E84C64" w:rsidRPr="00DA09EB">
        <w:rPr>
          <w:lang w:val="en-US"/>
        </w:rPr>
        <w:t>).</w:t>
      </w:r>
      <w:r w:rsidR="00C07820" w:rsidRPr="00DA09EB">
        <w:rPr>
          <w:rFonts w:cs="Times New Roman"/>
          <w:szCs w:val="24"/>
          <w:lang w:val="en-US"/>
        </w:rPr>
        <w:t xml:space="preserve"> </w:t>
      </w:r>
      <w:r w:rsidR="00C90FD2" w:rsidRPr="00DA09EB">
        <w:rPr>
          <w:rFonts w:cs="Times New Roman"/>
          <w:szCs w:val="24"/>
          <w:lang w:val="en-US"/>
        </w:rPr>
        <w:t>A</w:t>
      </w:r>
      <w:r w:rsidR="00235E97" w:rsidRPr="00DA09EB">
        <w:rPr>
          <w:rFonts w:cs="Times New Roman"/>
          <w:szCs w:val="24"/>
          <w:lang w:val="en-US"/>
        </w:rPr>
        <w:t xml:space="preserve"> m</w:t>
      </w:r>
      <w:r w:rsidR="001F20A7" w:rsidRPr="00DA09EB">
        <w:rPr>
          <w:lang w:val="en-US"/>
        </w:rPr>
        <w:t xml:space="preserve">easure of </w:t>
      </w:r>
      <w:r w:rsidR="00235E97" w:rsidRPr="00DA09EB">
        <w:rPr>
          <w:lang w:val="en-US"/>
        </w:rPr>
        <w:t>conscientiousness</w:t>
      </w:r>
      <w:r w:rsidR="001F20A7" w:rsidRPr="00DA09EB">
        <w:rPr>
          <w:lang w:val="en-US"/>
        </w:rPr>
        <w:t xml:space="preserve">, </w:t>
      </w:r>
      <w:r w:rsidR="00235E97" w:rsidRPr="00DA09EB">
        <w:rPr>
          <w:lang w:val="en-US"/>
        </w:rPr>
        <w:t>(C</w:t>
      </w:r>
      <w:r w:rsidR="001F20A7" w:rsidRPr="00DA09EB">
        <w:rPr>
          <w:lang w:val="en-US"/>
        </w:rPr>
        <w:t>), taken in 2005</w:t>
      </w:r>
      <w:r w:rsidR="002B52B9" w:rsidRPr="00DA09EB">
        <w:rPr>
          <w:lang w:val="en-US"/>
        </w:rPr>
        <w:t xml:space="preserve"> </w:t>
      </w:r>
      <w:r w:rsidR="00D60754" w:rsidRPr="00DA09EB">
        <w:rPr>
          <w:lang w:val="en-US"/>
        </w:rPr>
        <w:t xml:space="preserve">before any income changes had taken place which </w:t>
      </w:r>
      <w:r w:rsidR="00206441" w:rsidRPr="00DA09EB">
        <w:rPr>
          <w:lang w:val="en-US"/>
        </w:rPr>
        <w:t xml:space="preserve">may have influenced </w:t>
      </w:r>
      <w:r w:rsidR="00235E97" w:rsidRPr="00DA09EB">
        <w:rPr>
          <w:lang w:val="en-US"/>
        </w:rPr>
        <w:t>conscientiousness</w:t>
      </w:r>
      <w:r w:rsidR="00760547">
        <w:rPr>
          <w:lang w:val="en-US"/>
        </w:rPr>
        <w:t xml:space="preserve"> was included as a </w:t>
      </w:r>
      <w:r w:rsidR="002B52B9" w:rsidRPr="00DA09EB">
        <w:rPr>
          <w:lang w:val="en-US"/>
        </w:rPr>
        <w:t>l</w:t>
      </w:r>
      <w:r w:rsidR="00235E97" w:rsidRPr="00DA09EB">
        <w:rPr>
          <w:lang w:val="en-US"/>
        </w:rPr>
        <w:t>evel-two predictor</w:t>
      </w:r>
      <w:r w:rsidR="00165A0E" w:rsidRPr="00DA09EB">
        <w:rPr>
          <w:lang w:val="en-US"/>
        </w:rPr>
        <w:t xml:space="preserve"> and interacted with a</w:t>
      </w:r>
      <w:r w:rsidR="00465D26" w:rsidRPr="00DA09EB">
        <w:rPr>
          <w:lang w:val="en-US"/>
        </w:rPr>
        <w:t>ll the income variables. This</w:t>
      </w:r>
      <w:r w:rsidR="00165A0E" w:rsidRPr="00DA09EB">
        <w:rPr>
          <w:lang w:val="en-US"/>
        </w:rPr>
        <w:t xml:space="preserve"> includ</w:t>
      </w:r>
      <w:r w:rsidR="00465D26" w:rsidRPr="00DA09EB">
        <w:rPr>
          <w:lang w:val="en-US"/>
        </w:rPr>
        <w:t xml:space="preserve">ed interacting </w:t>
      </w:r>
      <w:r w:rsidR="00235E97" w:rsidRPr="00DA09EB">
        <w:rPr>
          <w:lang w:val="en-US"/>
        </w:rPr>
        <w:t>conscientiousness</w:t>
      </w:r>
      <w:r w:rsidR="00465D26" w:rsidRPr="00DA09EB">
        <w:rPr>
          <w:lang w:val="en-US"/>
        </w:rPr>
        <w:t xml:space="preserve"> with</w:t>
      </w:r>
      <w:r w:rsidR="00165A0E" w:rsidRPr="00DA09EB">
        <w:rPr>
          <w:lang w:val="en-US"/>
        </w:rPr>
        <w:t xml:space="preserve"> the income gains variable for completeness</w:t>
      </w:r>
      <w:r w:rsidR="00465D26" w:rsidRPr="00DA09EB">
        <w:rPr>
          <w:lang w:val="en-US"/>
        </w:rPr>
        <w:t xml:space="preserve"> of analysis and to control for all potential interactions</w:t>
      </w:r>
      <w:r w:rsidR="001721E0" w:rsidRPr="00DA09EB">
        <w:rPr>
          <w:lang w:val="en-US"/>
        </w:rPr>
        <w:t xml:space="preserve">. </w:t>
      </w:r>
      <w:r w:rsidR="00F7796B" w:rsidRPr="00DA09EB">
        <w:rPr>
          <w:lang w:val="en-US"/>
        </w:rPr>
        <w:t>T</w:t>
      </w:r>
      <w:r w:rsidR="001F20A7" w:rsidRPr="00DA09EB">
        <w:rPr>
          <w:lang w:val="en-US"/>
        </w:rPr>
        <w:t xml:space="preserve">his gives </w:t>
      </w:r>
      <w:r w:rsidR="007E311C" w:rsidRPr="00DA09EB">
        <w:rPr>
          <w:lang w:val="en-US"/>
        </w:rPr>
        <w:t>the regression</w:t>
      </w:r>
      <w:r w:rsidR="001F20A7" w:rsidRPr="00DA09EB">
        <w:rPr>
          <w:lang w:val="en-US"/>
        </w:rPr>
        <w:t xml:space="preserve"> model shown in </w:t>
      </w:r>
      <w:r w:rsidR="00EF35B4" w:rsidRPr="00DA09EB">
        <w:rPr>
          <w:lang w:val="en-US"/>
        </w:rPr>
        <w:t>E</w:t>
      </w:r>
      <w:r w:rsidR="001F20A7" w:rsidRPr="00DA09EB">
        <w:rPr>
          <w:lang w:val="en-US"/>
        </w:rPr>
        <w:t>quation 1.</w:t>
      </w:r>
    </w:p>
    <w:p w14:paraId="5EB07B18" w14:textId="77777777" w:rsidR="006A3625" w:rsidRPr="00DA09EB" w:rsidRDefault="006A3625" w:rsidP="00F54699">
      <w:pPr>
        <w:spacing w:line="480" w:lineRule="auto"/>
        <w:ind w:firstLine="720"/>
        <w:rPr>
          <w:color w:val="000000"/>
          <w:szCs w:val="24"/>
          <w:lang w:val="en-US"/>
        </w:rPr>
      </w:pPr>
    </w:p>
    <w:p w14:paraId="336F39E9" w14:textId="5B3F7B0F" w:rsidR="00F7796B" w:rsidRPr="00DA09EB" w:rsidRDefault="005A38A0" w:rsidP="00F54699">
      <w:pPr>
        <w:spacing w:line="480" w:lineRule="auto"/>
        <w:ind w:firstLine="720"/>
        <w:rPr>
          <w:color w:val="000000"/>
          <w:szCs w:val="24"/>
          <w:lang w:val="en-US"/>
        </w:rPr>
      </w:pPr>
      <m:oMathPara>
        <m:oMath>
          <m:r>
            <m:rPr>
              <m:sty m:val="p"/>
            </m:rPr>
            <w:rPr>
              <w:rFonts w:ascii="Cambria Math" w:hAnsi="Cambria Math" w:cs="Times New Roman"/>
              <w:color w:val="000000"/>
              <w:szCs w:val="24"/>
              <w:lang w:val="en-US"/>
            </w:rPr>
            <m:t xml:space="preserve">Equation 1: </m:t>
          </m:r>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SWB</m:t>
              </m:r>
            </m:e>
            <m:sub>
              <m:r>
                <w:rPr>
                  <w:rFonts w:ascii="Cambria Math" w:hAnsi="Cambria Math" w:cs="Times New Roman"/>
                  <w:color w:val="000000"/>
                  <w:szCs w:val="24"/>
                  <w:lang w:val="en-US"/>
                </w:rPr>
                <m:t>T</m:t>
              </m:r>
            </m:sub>
          </m:sSub>
          <m:r>
            <w:rPr>
              <w:rFonts w:ascii="Cambria Math" w:hAnsi="Cambria Math" w:cs="Times New Roman"/>
              <w:color w:val="000000"/>
              <w:szCs w:val="24"/>
              <w:lang w:val="en-US"/>
            </w:rPr>
            <m:t>=</m:t>
          </m:r>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β</m:t>
              </m:r>
            </m:e>
            <m:sub>
              <m:r>
                <w:rPr>
                  <w:rFonts w:ascii="Cambria Math" w:hAnsi="Cambria Math" w:cs="Times New Roman"/>
                  <w:color w:val="000000"/>
                  <w:szCs w:val="24"/>
                  <w:lang w:val="en-US"/>
                </w:rPr>
                <m:t>0</m:t>
              </m:r>
            </m:sub>
          </m:sSub>
          <m:r>
            <w:rPr>
              <w:rFonts w:ascii="Cambria Math" w:hAnsi="Cambria Math" w:cs="Times New Roman"/>
              <w:color w:val="000000"/>
              <w:szCs w:val="24"/>
              <w:lang w:val="en-US"/>
            </w:rPr>
            <m:t>+</m:t>
          </m:r>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β</m:t>
              </m:r>
            </m:e>
            <m:sub>
              <m:r>
                <w:rPr>
                  <w:rFonts w:ascii="Cambria Math" w:hAnsi="Cambria Math" w:cs="Times New Roman"/>
                  <w:color w:val="000000"/>
                  <w:szCs w:val="24"/>
                  <w:lang w:val="en-US"/>
                </w:rPr>
                <m:t>1</m:t>
              </m:r>
            </m:sub>
          </m:sSub>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SWB</m:t>
              </m:r>
            </m:e>
            <m:sub>
              <m:r>
                <w:rPr>
                  <w:rFonts w:ascii="Cambria Math" w:hAnsi="Cambria Math" w:cs="Times New Roman"/>
                  <w:color w:val="000000"/>
                  <w:szCs w:val="24"/>
                  <w:lang w:val="en-US"/>
                </w:rPr>
                <m:t>T-1</m:t>
              </m:r>
            </m:sub>
          </m:sSub>
          <m:r>
            <w:rPr>
              <w:rFonts w:ascii="Cambria Math" w:hAnsi="Cambria Math" w:cs="Times New Roman"/>
              <w:color w:val="000000"/>
              <w:szCs w:val="24"/>
              <w:lang w:val="en-US"/>
            </w:rPr>
            <m:t>+</m:t>
          </m:r>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β</m:t>
              </m:r>
            </m:e>
            <m:sub>
              <m:r>
                <w:rPr>
                  <w:rFonts w:ascii="Cambria Math" w:hAnsi="Cambria Math" w:cs="Times New Roman"/>
                  <w:color w:val="000000"/>
                  <w:szCs w:val="24"/>
                  <w:lang w:val="en-US"/>
                </w:rPr>
                <m:t>2</m:t>
              </m:r>
            </m:sub>
          </m:sSub>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C</m:t>
              </m:r>
            </m:e>
            <m:sub>
              <m:r>
                <w:rPr>
                  <w:rFonts w:ascii="Cambria Math" w:hAnsi="Cambria Math" w:cs="Times New Roman"/>
                  <w:color w:val="000000"/>
                  <w:szCs w:val="24"/>
                  <w:lang w:val="en-US"/>
                </w:rPr>
                <m:t>i</m:t>
              </m:r>
            </m:sub>
          </m:sSub>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 xml:space="preserve"> + β</m:t>
              </m:r>
            </m:e>
            <m:sub>
              <m:r>
                <w:rPr>
                  <w:rFonts w:ascii="Cambria Math" w:hAnsi="Cambria Math" w:cs="Times New Roman"/>
                  <w:color w:val="000000"/>
                  <w:szCs w:val="24"/>
                  <w:lang w:val="en-US"/>
                </w:rPr>
                <m:t>3</m:t>
              </m:r>
            </m:sub>
          </m:sSub>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∆logY</m:t>
              </m:r>
            </m:e>
            <m:sub>
              <m:r>
                <w:rPr>
                  <w:rFonts w:ascii="Cambria Math" w:hAnsi="Cambria Math" w:cs="Times New Roman"/>
                  <w:color w:val="000000"/>
                  <w:szCs w:val="24"/>
                  <w:lang w:val="en-US"/>
                </w:rPr>
                <m:t>T</m:t>
              </m:r>
            </m:sub>
          </m:sSub>
          <m:r>
            <w:rPr>
              <w:rFonts w:ascii="Cambria Math" w:hAnsi="Cambria Math" w:cs="Times New Roman"/>
              <w:color w:val="000000"/>
              <w:szCs w:val="24"/>
              <w:lang w:val="en-US"/>
            </w:rPr>
            <m:t>+</m:t>
          </m:r>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β</m:t>
              </m:r>
            </m:e>
            <m:sub>
              <m:r>
                <w:rPr>
                  <w:rFonts w:ascii="Cambria Math" w:hAnsi="Cambria Math" w:cs="Times New Roman"/>
                  <w:color w:val="000000"/>
                  <w:szCs w:val="24"/>
                  <w:lang w:val="en-US"/>
                </w:rPr>
                <m:t>4</m:t>
              </m:r>
            </m:sub>
          </m:sSub>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L</m:t>
              </m:r>
            </m:e>
            <m:sub>
              <m:r>
                <w:rPr>
                  <w:rFonts w:ascii="Cambria Math" w:hAnsi="Cambria Math" w:cs="Times New Roman"/>
                  <w:color w:val="000000"/>
                  <w:szCs w:val="24"/>
                  <w:lang w:val="en-US"/>
                </w:rPr>
                <m:t>T</m:t>
              </m:r>
            </m:sub>
          </m:sSub>
          <m:r>
            <w:rPr>
              <w:rFonts w:ascii="Cambria Math" w:hAnsi="Cambria Math" w:cs="Times New Roman"/>
              <w:color w:val="000000"/>
              <w:szCs w:val="24"/>
              <w:lang w:val="en-US"/>
            </w:rPr>
            <m:t>+</m:t>
          </m:r>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β</m:t>
              </m:r>
            </m:e>
            <m:sub>
              <m:r>
                <w:rPr>
                  <w:rFonts w:ascii="Cambria Math" w:hAnsi="Cambria Math" w:cs="Times New Roman"/>
                  <w:color w:val="000000"/>
                  <w:szCs w:val="24"/>
                  <w:lang w:val="en-US"/>
                </w:rPr>
                <m:t>5</m:t>
              </m:r>
            </m:sub>
          </m:sSub>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L</m:t>
              </m:r>
            </m:e>
            <m:sub>
              <m:r>
                <w:rPr>
                  <w:rFonts w:ascii="Cambria Math" w:hAnsi="Cambria Math" w:cs="Times New Roman"/>
                  <w:color w:val="000000"/>
                  <w:szCs w:val="24"/>
                  <w:lang w:val="en-US"/>
                </w:rPr>
                <m:t>T</m:t>
              </m:r>
            </m:sub>
          </m:sSub>
          <m:r>
            <w:rPr>
              <w:rFonts w:ascii="Cambria Math" w:hAnsi="Cambria Math" w:cs="Times New Roman"/>
              <w:color w:val="000000"/>
              <w:szCs w:val="24"/>
              <w:lang w:val="en-US"/>
            </w:rPr>
            <m:t>*</m:t>
          </m:r>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∆logY</m:t>
              </m:r>
            </m:e>
            <m:sub>
              <m:r>
                <w:rPr>
                  <w:rFonts w:ascii="Cambria Math" w:hAnsi="Cambria Math" w:cs="Times New Roman"/>
                  <w:color w:val="000000"/>
                  <w:szCs w:val="24"/>
                  <w:lang w:val="en-US"/>
                </w:rPr>
                <m:t>T</m:t>
              </m:r>
            </m:sub>
          </m:sSub>
        </m:oMath>
      </m:oMathPara>
    </w:p>
    <w:p w14:paraId="4D0D7297" w14:textId="5635F9AA" w:rsidR="00451BE4" w:rsidRPr="00DA09EB" w:rsidRDefault="00DB2EB4" w:rsidP="00F54699">
      <w:pPr>
        <w:spacing w:line="480" w:lineRule="auto"/>
        <w:ind w:firstLine="720"/>
        <w:rPr>
          <w:rFonts w:cs="Times New Roman"/>
          <w:color w:val="000000"/>
          <w:szCs w:val="24"/>
          <w:lang w:val="en-US"/>
        </w:rPr>
      </w:pPr>
      <m:oMathPara>
        <m:oMath>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 xml:space="preserve"> + β</m:t>
              </m:r>
            </m:e>
            <m:sub>
              <m:r>
                <w:rPr>
                  <w:rFonts w:ascii="Cambria Math" w:hAnsi="Cambria Math" w:cs="Times New Roman"/>
                  <w:color w:val="000000"/>
                  <w:szCs w:val="24"/>
                  <w:lang w:val="en-US"/>
                </w:rPr>
                <m:t>6</m:t>
              </m:r>
            </m:sub>
          </m:sSub>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C</m:t>
              </m:r>
            </m:e>
            <m:sub>
              <m:r>
                <w:rPr>
                  <w:rFonts w:ascii="Cambria Math" w:hAnsi="Cambria Math" w:cs="Times New Roman"/>
                  <w:color w:val="000000"/>
                  <w:szCs w:val="24"/>
                  <w:lang w:val="en-US"/>
                </w:rPr>
                <m:t>i</m:t>
              </m:r>
            </m:sub>
          </m:sSub>
          <m:r>
            <w:rPr>
              <w:rFonts w:ascii="Cambria Math" w:hAnsi="Cambria Math" w:cs="Times New Roman"/>
              <w:color w:val="000000"/>
              <w:szCs w:val="24"/>
              <w:lang w:val="en-US"/>
            </w:rPr>
            <m:t>*</m:t>
          </m:r>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∆logY</m:t>
              </m:r>
            </m:e>
            <m:sub>
              <m:r>
                <w:rPr>
                  <w:rFonts w:ascii="Cambria Math" w:hAnsi="Cambria Math" w:cs="Times New Roman"/>
                  <w:color w:val="000000"/>
                  <w:szCs w:val="24"/>
                  <w:lang w:val="en-US"/>
                </w:rPr>
                <m:t>T</m:t>
              </m:r>
            </m:sub>
          </m:sSub>
          <m:r>
            <w:rPr>
              <w:rFonts w:ascii="Cambria Math" w:hAnsi="Cambria Math" w:cs="Times New Roman"/>
              <w:color w:val="000000"/>
              <w:szCs w:val="24"/>
              <w:lang w:val="en-US"/>
            </w:rPr>
            <m:t>+</m:t>
          </m:r>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β</m:t>
              </m:r>
            </m:e>
            <m:sub>
              <m:r>
                <w:rPr>
                  <w:rFonts w:ascii="Cambria Math" w:hAnsi="Cambria Math" w:cs="Times New Roman"/>
                  <w:color w:val="000000"/>
                  <w:szCs w:val="24"/>
                  <w:lang w:val="en-US"/>
                </w:rPr>
                <m:t>7</m:t>
              </m:r>
            </m:sub>
          </m:sSub>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C</m:t>
              </m:r>
            </m:e>
            <m:sub>
              <m:r>
                <w:rPr>
                  <w:rFonts w:ascii="Cambria Math" w:hAnsi="Cambria Math" w:cs="Times New Roman"/>
                  <w:color w:val="000000"/>
                  <w:szCs w:val="24"/>
                  <w:lang w:val="en-US"/>
                </w:rPr>
                <m:t>i</m:t>
              </m:r>
            </m:sub>
          </m:sSub>
          <m:r>
            <w:rPr>
              <w:rFonts w:ascii="Cambria Math" w:hAnsi="Cambria Math" w:cs="Times New Roman"/>
              <w:color w:val="000000"/>
              <w:szCs w:val="24"/>
              <w:lang w:val="en-US"/>
            </w:rPr>
            <m:t>*</m:t>
          </m:r>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L</m:t>
              </m:r>
            </m:e>
            <m:sub>
              <m:r>
                <w:rPr>
                  <w:rFonts w:ascii="Cambria Math" w:hAnsi="Cambria Math" w:cs="Times New Roman"/>
                  <w:color w:val="000000"/>
                  <w:szCs w:val="24"/>
                  <w:lang w:val="en-US"/>
                </w:rPr>
                <m:t>T</m:t>
              </m:r>
            </m:sub>
          </m:sSub>
          <m:r>
            <w:rPr>
              <w:rFonts w:ascii="Cambria Math" w:hAnsi="Cambria Math" w:cs="Times New Roman"/>
              <w:color w:val="000000"/>
              <w:szCs w:val="24"/>
              <w:lang w:val="en-US"/>
            </w:rPr>
            <m:t>+</m:t>
          </m:r>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β</m:t>
              </m:r>
            </m:e>
            <m:sub>
              <m:r>
                <w:rPr>
                  <w:rFonts w:ascii="Cambria Math" w:hAnsi="Cambria Math" w:cs="Times New Roman"/>
                  <w:color w:val="000000"/>
                  <w:szCs w:val="24"/>
                  <w:lang w:val="en-US"/>
                </w:rPr>
                <m:t>8</m:t>
              </m:r>
            </m:sub>
          </m:sSub>
          <m:sSub>
            <m:sSubPr>
              <m:ctrlPr>
                <w:rPr>
                  <w:rFonts w:ascii="Cambria Math" w:hAnsi="Cambria Math" w:cs="Times New Roman"/>
                  <w:i/>
                  <w:color w:val="000000"/>
                  <w:szCs w:val="24"/>
                  <w:lang w:val="en-US"/>
                </w:rPr>
              </m:ctrlPr>
            </m:sSubPr>
            <m:e>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C</m:t>
                  </m:r>
                </m:e>
                <m:sub>
                  <m:r>
                    <w:rPr>
                      <w:rFonts w:ascii="Cambria Math" w:hAnsi="Cambria Math" w:cs="Times New Roman"/>
                      <w:color w:val="000000"/>
                      <w:szCs w:val="24"/>
                      <w:lang w:val="en-US"/>
                    </w:rPr>
                    <m:t>i</m:t>
                  </m:r>
                </m:sub>
              </m:sSub>
              <m:r>
                <w:rPr>
                  <w:rFonts w:ascii="Cambria Math" w:hAnsi="Cambria Math" w:cs="Times New Roman"/>
                  <w:color w:val="000000"/>
                  <w:szCs w:val="24"/>
                  <w:lang w:val="en-US"/>
                </w:rPr>
                <m:t>*L</m:t>
              </m:r>
            </m:e>
            <m:sub>
              <m:r>
                <w:rPr>
                  <w:rFonts w:ascii="Cambria Math" w:hAnsi="Cambria Math" w:cs="Times New Roman"/>
                  <w:color w:val="000000"/>
                  <w:szCs w:val="24"/>
                  <w:lang w:val="en-US"/>
                </w:rPr>
                <m:t>T</m:t>
              </m:r>
            </m:sub>
          </m:sSub>
          <m:r>
            <w:rPr>
              <w:rFonts w:ascii="Cambria Math" w:hAnsi="Cambria Math" w:cs="Times New Roman"/>
              <w:color w:val="000000"/>
              <w:szCs w:val="24"/>
              <w:lang w:val="en-US"/>
            </w:rPr>
            <m:t>*</m:t>
          </m:r>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∆logY</m:t>
              </m:r>
            </m:e>
            <m:sub>
              <m:r>
                <w:rPr>
                  <w:rFonts w:ascii="Cambria Math" w:hAnsi="Cambria Math" w:cs="Times New Roman"/>
                  <w:color w:val="000000"/>
                  <w:szCs w:val="24"/>
                  <w:lang w:val="en-US"/>
                </w:rPr>
                <m:t>T</m:t>
              </m:r>
            </m:sub>
          </m:sSub>
          <m:r>
            <m:rPr>
              <m:sty m:val="p"/>
            </m:rPr>
            <w:rPr>
              <w:rFonts w:ascii="Cambria Math" w:hAnsi="Cambria Math" w:cs="Times New Roman"/>
              <w:color w:val="000000"/>
              <w:szCs w:val="24"/>
              <w:lang w:val="en-US"/>
            </w:rPr>
            <m:t>+…+ε</m:t>
          </m:r>
        </m:oMath>
      </m:oMathPara>
    </w:p>
    <w:p w14:paraId="17F1E79F" w14:textId="77777777" w:rsidR="00F54699" w:rsidRPr="00DA09EB" w:rsidRDefault="00451BE4" w:rsidP="00451BE4">
      <w:pPr>
        <w:spacing w:line="480" w:lineRule="auto"/>
        <w:ind w:left="1440" w:firstLine="720"/>
        <w:rPr>
          <w:rFonts w:cs="Times New Roman"/>
          <w:color w:val="000000"/>
          <w:szCs w:val="24"/>
          <w:lang w:val="en-US"/>
        </w:rPr>
      </w:pPr>
      <m:oMathPara>
        <m:oMath>
          <m:r>
            <m:rPr>
              <m:sty m:val="p"/>
            </m:rPr>
            <w:rPr>
              <w:rFonts w:ascii="Cambria Math" w:hAnsi="Cambria Math" w:cs="Times New Roman"/>
              <w:color w:val="000000"/>
              <w:szCs w:val="24"/>
              <w:vertAlign w:val="superscript"/>
              <w:lang w:val="en-US"/>
            </w:rPr>
            <m:t xml:space="preserve">Where </m:t>
          </m:r>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∆logY</m:t>
              </m:r>
            </m:e>
            <m:sub>
              <m:r>
                <w:rPr>
                  <w:rFonts w:ascii="Cambria Math" w:hAnsi="Cambria Math" w:cs="Times New Roman"/>
                  <w:color w:val="000000"/>
                  <w:szCs w:val="24"/>
                  <w:lang w:val="en-US"/>
                </w:rPr>
                <m:t>T</m:t>
              </m:r>
            </m:sub>
          </m:sSub>
          <m:r>
            <m:rPr>
              <m:sty m:val="p"/>
            </m:rPr>
            <w:rPr>
              <w:rFonts w:ascii="Cambria Math" w:hAnsi="Cambria Math" w:cs="Times New Roman"/>
              <w:color w:val="000000"/>
              <w:szCs w:val="24"/>
              <w:vertAlign w:val="superscript"/>
              <w:lang w:val="en-US"/>
            </w:rPr>
            <m:t>=</m:t>
          </m:r>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logY</m:t>
              </m:r>
            </m:e>
            <m:sub>
              <m:r>
                <w:rPr>
                  <w:rFonts w:ascii="Cambria Math" w:hAnsi="Cambria Math" w:cs="Times New Roman"/>
                  <w:color w:val="000000"/>
                  <w:szCs w:val="24"/>
                  <w:lang w:val="en-US"/>
                </w:rPr>
                <m:t>T</m:t>
              </m:r>
            </m:sub>
          </m:sSub>
          <m:r>
            <m:rPr>
              <m:sty m:val="p"/>
            </m:rPr>
            <w:rPr>
              <w:rFonts w:ascii="Cambria Math" w:hAnsi="Cambria Math" w:cs="Times New Roman"/>
              <w:color w:val="000000"/>
              <w:szCs w:val="24"/>
              <w:vertAlign w:val="superscript"/>
              <w:lang w:val="en-US"/>
            </w:rPr>
            <m:t>-</m:t>
          </m:r>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logY</m:t>
              </m:r>
            </m:e>
            <m:sub>
              <m:r>
                <w:rPr>
                  <w:rFonts w:ascii="Cambria Math" w:hAnsi="Cambria Math" w:cs="Times New Roman"/>
                  <w:color w:val="000000"/>
                  <w:szCs w:val="24"/>
                  <w:lang w:val="en-US"/>
                </w:rPr>
                <m:t>T-1</m:t>
              </m:r>
            </m:sub>
          </m:sSub>
          <m:r>
            <m:rPr>
              <m:sty m:val="p"/>
            </m:rPr>
            <w:rPr>
              <w:rFonts w:ascii="Cambria Math" w:hAnsi="Cambria Math" w:cs="Times New Roman"/>
              <w:color w:val="000000"/>
              <w:szCs w:val="24"/>
              <w:vertAlign w:val="superscript"/>
              <w:lang w:val="en-US"/>
            </w:rPr>
            <m:t>;</m:t>
          </m:r>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L</m:t>
              </m:r>
            </m:e>
            <m:sub>
              <m:r>
                <w:rPr>
                  <w:rFonts w:ascii="Cambria Math" w:hAnsi="Cambria Math" w:cs="Times New Roman"/>
                  <w:color w:val="000000"/>
                  <w:szCs w:val="24"/>
                  <w:lang w:val="en-US"/>
                </w:rPr>
                <m:t>T</m:t>
              </m:r>
            </m:sub>
          </m:sSub>
          <m:r>
            <m:rPr>
              <m:sty m:val="p"/>
            </m:rPr>
            <w:rPr>
              <w:rFonts w:ascii="Cambria Math" w:hAnsi="Cambria Math" w:cs="Times New Roman"/>
              <w:color w:val="000000"/>
              <w:szCs w:val="24"/>
              <w:vertAlign w:val="superscript"/>
              <w:lang w:val="en-US"/>
            </w:rPr>
            <m:t xml:space="preserve">=1 if </m:t>
          </m:r>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Y</m:t>
              </m:r>
            </m:e>
            <m:sub>
              <m:r>
                <w:rPr>
                  <w:rFonts w:ascii="Cambria Math" w:hAnsi="Cambria Math" w:cs="Times New Roman"/>
                  <w:color w:val="000000"/>
                  <w:szCs w:val="24"/>
                  <w:lang w:val="en-US"/>
                </w:rPr>
                <m:t>T</m:t>
              </m:r>
            </m:sub>
          </m:sSub>
          <m:r>
            <m:rPr>
              <m:sty m:val="p"/>
            </m:rPr>
            <w:rPr>
              <w:rFonts w:ascii="Cambria Math" w:hAnsi="Cambria Math" w:cs="Times New Roman"/>
              <w:color w:val="000000"/>
              <w:szCs w:val="24"/>
              <w:vertAlign w:val="superscript"/>
              <w:lang w:val="en-US"/>
            </w:rPr>
            <m:t>&lt;</m:t>
          </m:r>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Y</m:t>
              </m:r>
            </m:e>
            <m:sub>
              <m:r>
                <w:rPr>
                  <w:rFonts w:ascii="Cambria Math" w:hAnsi="Cambria Math" w:cs="Times New Roman"/>
                  <w:color w:val="000000"/>
                  <w:szCs w:val="24"/>
                  <w:lang w:val="en-US"/>
                </w:rPr>
                <m:t>T-1</m:t>
              </m:r>
            </m:sub>
          </m:sSub>
          <m:r>
            <m:rPr>
              <m:sty m:val="p"/>
            </m:rPr>
            <w:rPr>
              <w:rFonts w:ascii="Cambria Math" w:hAnsi="Cambria Math" w:cs="Times New Roman"/>
              <w:color w:val="000000"/>
              <w:szCs w:val="24"/>
              <w:vertAlign w:val="superscript"/>
              <w:lang w:val="en-US"/>
            </w:rPr>
            <m:t xml:space="preserve"> </m:t>
          </m:r>
          <m:r>
            <w:rPr>
              <w:rFonts w:ascii="Cambria Math" w:hAnsi="Cambria Math" w:cs="Times New Roman"/>
              <w:color w:val="000000"/>
              <w:szCs w:val="24"/>
              <w:vertAlign w:val="superscript"/>
              <w:lang w:val="en-US"/>
            </w:rPr>
            <m:t>, 0 otherwise</m:t>
          </m:r>
        </m:oMath>
      </m:oMathPara>
    </w:p>
    <w:p w14:paraId="0EA9337F" w14:textId="77777777" w:rsidR="00C37692" w:rsidRPr="00DA09EB" w:rsidRDefault="00C37692" w:rsidP="00C07820">
      <w:pPr>
        <w:spacing w:line="480" w:lineRule="auto"/>
        <w:ind w:firstLine="720"/>
        <w:outlineLvl w:val="0"/>
        <w:rPr>
          <w:rFonts w:cs="Times New Roman"/>
          <w:color w:val="000000"/>
          <w:szCs w:val="24"/>
          <w:lang w:val="en-US"/>
        </w:rPr>
      </w:pPr>
    </w:p>
    <w:p w14:paraId="600A71D5" w14:textId="3236F91F" w:rsidR="00C07820" w:rsidRPr="00DA09EB" w:rsidRDefault="005C0375" w:rsidP="00C07820">
      <w:pPr>
        <w:spacing w:line="480" w:lineRule="auto"/>
        <w:ind w:firstLine="720"/>
        <w:outlineLvl w:val="0"/>
        <w:rPr>
          <w:lang w:val="en-US"/>
        </w:rPr>
      </w:pPr>
      <w:r w:rsidRPr="00DA09EB">
        <w:rPr>
          <w:rFonts w:cs="Times New Roman"/>
          <w:color w:val="000000"/>
          <w:szCs w:val="24"/>
          <w:lang w:val="en-US"/>
        </w:rPr>
        <w:t>Initially we</w:t>
      </w:r>
      <w:r w:rsidR="00E84C64" w:rsidRPr="00DA09EB">
        <w:rPr>
          <w:rFonts w:cs="Times New Roman"/>
          <w:color w:val="000000"/>
          <w:szCs w:val="24"/>
          <w:lang w:val="en-US"/>
        </w:rPr>
        <w:t xml:space="preserve"> estimate this model </w:t>
      </w:r>
      <w:r w:rsidR="00CE162A" w:rsidRPr="00DA09EB">
        <w:rPr>
          <w:rFonts w:cs="Times New Roman"/>
          <w:color w:val="000000"/>
          <w:szCs w:val="24"/>
          <w:lang w:val="en-US"/>
        </w:rPr>
        <w:t xml:space="preserve">without </w:t>
      </w:r>
      <w:r w:rsidR="00E84C64" w:rsidRPr="00DA09EB">
        <w:rPr>
          <w:rFonts w:cs="Times New Roman"/>
          <w:color w:val="000000"/>
          <w:szCs w:val="24"/>
          <w:lang w:val="en-US"/>
        </w:rPr>
        <w:t>incorporat</w:t>
      </w:r>
      <w:r w:rsidR="00CE162A" w:rsidRPr="00DA09EB">
        <w:rPr>
          <w:rFonts w:cs="Times New Roman"/>
          <w:color w:val="000000"/>
          <w:szCs w:val="24"/>
          <w:lang w:val="en-US"/>
        </w:rPr>
        <w:t>ing</w:t>
      </w:r>
      <w:r w:rsidR="00E84C64" w:rsidRPr="00DA09EB">
        <w:rPr>
          <w:rFonts w:cs="Times New Roman"/>
          <w:color w:val="000000"/>
          <w:szCs w:val="24"/>
          <w:lang w:val="en-US"/>
        </w:rPr>
        <w:t xml:space="preserve"> </w:t>
      </w:r>
      <w:r w:rsidR="00F7796B" w:rsidRPr="00DA09EB">
        <w:rPr>
          <w:rFonts w:cs="Times New Roman"/>
          <w:color w:val="000000"/>
          <w:szCs w:val="24"/>
          <w:lang w:val="en-US"/>
        </w:rPr>
        <w:t xml:space="preserve">any </w:t>
      </w:r>
      <w:r w:rsidRPr="00DA09EB">
        <w:rPr>
          <w:rFonts w:cs="Times New Roman"/>
          <w:color w:val="000000"/>
          <w:szCs w:val="24"/>
          <w:lang w:val="en-US"/>
        </w:rPr>
        <w:t>differences that there may be between losses and gains in income</w:t>
      </w:r>
      <w:r w:rsidR="00235E97" w:rsidRPr="00DA09EB">
        <w:rPr>
          <w:rFonts w:cs="Times New Roman"/>
          <w:color w:val="000000"/>
          <w:szCs w:val="24"/>
          <w:lang w:val="en-US"/>
        </w:rPr>
        <w:t>,</w:t>
      </w:r>
      <w:r w:rsidRPr="00DA09EB">
        <w:rPr>
          <w:rFonts w:cs="Times New Roman"/>
          <w:color w:val="000000"/>
          <w:szCs w:val="24"/>
          <w:lang w:val="en-US"/>
        </w:rPr>
        <w:t xml:space="preserve"> </w:t>
      </w:r>
      <w:r w:rsidR="005E5E2A" w:rsidRPr="00DA09EB">
        <w:rPr>
          <w:rFonts w:cs="Times New Roman"/>
          <w:color w:val="000000"/>
          <w:szCs w:val="24"/>
          <w:lang w:val="en-US"/>
        </w:rPr>
        <w:t xml:space="preserve">nor any difference by </w:t>
      </w:r>
      <w:r w:rsidR="00235E97" w:rsidRPr="00DA09EB">
        <w:rPr>
          <w:rFonts w:cs="Times New Roman"/>
          <w:color w:val="000000"/>
          <w:szCs w:val="24"/>
          <w:lang w:val="en-US"/>
        </w:rPr>
        <w:t>conscientiousness</w:t>
      </w:r>
      <w:r w:rsidR="005E5E2A" w:rsidRPr="00DA09EB">
        <w:rPr>
          <w:rFonts w:cs="Times New Roman"/>
          <w:color w:val="000000"/>
          <w:szCs w:val="24"/>
          <w:lang w:val="en-US"/>
        </w:rPr>
        <w:t xml:space="preserve"> </w:t>
      </w:r>
      <w:r w:rsidR="00E84C64" w:rsidRPr="00DA09EB">
        <w:rPr>
          <w:rFonts w:cs="Times New Roman"/>
          <w:color w:val="000000"/>
          <w:szCs w:val="24"/>
          <w:lang w:val="en-US"/>
        </w:rPr>
        <w:t>(β</w:t>
      </w:r>
      <w:r w:rsidR="00F7796B" w:rsidRPr="00DA09EB">
        <w:rPr>
          <w:rFonts w:cs="Times New Roman"/>
          <w:color w:val="000000"/>
          <w:szCs w:val="24"/>
          <w:vertAlign w:val="subscript"/>
          <w:lang w:val="en-US"/>
        </w:rPr>
        <w:t>2</w:t>
      </w:r>
      <w:r w:rsidR="00E84C64" w:rsidRPr="00DA09EB">
        <w:rPr>
          <w:rFonts w:cs="Times New Roman"/>
          <w:color w:val="000000"/>
          <w:szCs w:val="24"/>
          <w:lang w:val="en-US"/>
        </w:rPr>
        <w:t xml:space="preserve"> </w:t>
      </w:r>
      <w:r w:rsidR="002E79F6" w:rsidRPr="00DA09EB">
        <w:rPr>
          <w:rFonts w:cs="Times New Roman"/>
          <w:color w:val="000000"/>
          <w:szCs w:val="24"/>
          <w:lang w:val="en-US"/>
        </w:rPr>
        <w:t xml:space="preserve">= </w:t>
      </w:r>
      <w:r w:rsidRPr="00DA09EB">
        <w:rPr>
          <w:rFonts w:cs="Times New Roman"/>
          <w:color w:val="000000"/>
          <w:szCs w:val="24"/>
          <w:lang w:val="en-US"/>
        </w:rPr>
        <w:t>β</w:t>
      </w:r>
      <w:r w:rsidRPr="00DA09EB">
        <w:rPr>
          <w:rFonts w:cs="Times New Roman"/>
          <w:color w:val="000000"/>
          <w:szCs w:val="24"/>
          <w:vertAlign w:val="subscript"/>
          <w:lang w:val="en-US"/>
        </w:rPr>
        <w:t xml:space="preserve">4 </w:t>
      </w:r>
      <w:r w:rsidRPr="00DA09EB">
        <w:rPr>
          <w:rFonts w:cs="Times New Roman"/>
          <w:color w:val="000000"/>
          <w:szCs w:val="24"/>
          <w:lang w:val="en-US"/>
        </w:rPr>
        <w:t>= β</w:t>
      </w:r>
      <w:r w:rsidRPr="00DA09EB">
        <w:rPr>
          <w:rFonts w:cs="Times New Roman"/>
          <w:color w:val="000000"/>
          <w:szCs w:val="24"/>
          <w:vertAlign w:val="subscript"/>
          <w:lang w:val="en-US"/>
        </w:rPr>
        <w:t xml:space="preserve">5 </w:t>
      </w:r>
      <w:r w:rsidR="00E84C64" w:rsidRPr="00DA09EB">
        <w:rPr>
          <w:rFonts w:cs="Times New Roman"/>
          <w:color w:val="000000"/>
          <w:szCs w:val="24"/>
          <w:lang w:val="en-US"/>
        </w:rPr>
        <w:t>= β</w:t>
      </w:r>
      <w:r w:rsidR="00F7796B" w:rsidRPr="00DA09EB">
        <w:rPr>
          <w:rFonts w:cs="Times New Roman"/>
          <w:color w:val="000000"/>
          <w:szCs w:val="24"/>
          <w:vertAlign w:val="subscript"/>
          <w:lang w:val="en-US"/>
        </w:rPr>
        <w:t xml:space="preserve">6 </w:t>
      </w:r>
      <w:r w:rsidR="00F7796B" w:rsidRPr="00DA09EB">
        <w:rPr>
          <w:rFonts w:cs="Times New Roman"/>
          <w:color w:val="000000"/>
          <w:szCs w:val="24"/>
          <w:lang w:val="en-US"/>
        </w:rPr>
        <w:t>= β</w:t>
      </w:r>
      <w:r w:rsidR="00F7796B" w:rsidRPr="00DA09EB">
        <w:rPr>
          <w:rFonts w:cs="Times New Roman"/>
          <w:color w:val="000000"/>
          <w:szCs w:val="24"/>
          <w:vertAlign w:val="subscript"/>
          <w:lang w:val="en-US"/>
        </w:rPr>
        <w:t>7</w:t>
      </w:r>
      <w:r w:rsidR="00E015B5" w:rsidRPr="00DA09EB">
        <w:rPr>
          <w:rFonts w:cs="Times New Roman"/>
          <w:color w:val="000000"/>
          <w:szCs w:val="24"/>
          <w:lang w:val="en-US"/>
        </w:rPr>
        <w:t xml:space="preserve"> </w:t>
      </w:r>
      <w:r w:rsidR="00F7796B" w:rsidRPr="00DA09EB">
        <w:rPr>
          <w:rFonts w:cs="Times New Roman"/>
          <w:color w:val="000000"/>
          <w:szCs w:val="24"/>
          <w:lang w:val="en-US"/>
        </w:rPr>
        <w:t>= β</w:t>
      </w:r>
      <w:r w:rsidR="00F7796B" w:rsidRPr="00DA09EB">
        <w:rPr>
          <w:rFonts w:cs="Times New Roman"/>
          <w:color w:val="000000"/>
          <w:szCs w:val="24"/>
          <w:vertAlign w:val="subscript"/>
          <w:lang w:val="en-US"/>
        </w:rPr>
        <w:t xml:space="preserve">8 </w:t>
      </w:r>
      <w:r w:rsidR="00E015B5" w:rsidRPr="00DA09EB">
        <w:rPr>
          <w:rFonts w:cs="Times New Roman"/>
          <w:color w:val="000000"/>
          <w:szCs w:val="24"/>
          <w:lang w:val="en-US"/>
        </w:rPr>
        <w:t>= 0)</w:t>
      </w:r>
      <w:r w:rsidR="00E84C64" w:rsidRPr="00DA09EB">
        <w:rPr>
          <w:rFonts w:cs="Times New Roman"/>
          <w:color w:val="000000"/>
          <w:szCs w:val="24"/>
          <w:lang w:val="en-US"/>
        </w:rPr>
        <w:t xml:space="preserve">. </w:t>
      </w:r>
      <w:r w:rsidRPr="00DA09EB">
        <w:rPr>
          <w:rFonts w:cs="Times New Roman"/>
          <w:color w:val="000000"/>
          <w:szCs w:val="24"/>
          <w:lang w:val="en-US"/>
        </w:rPr>
        <w:t>Next we establish whether there are any differences on average in how losses relate to life satisfaction (β</w:t>
      </w:r>
      <w:r w:rsidRPr="00DA09EB">
        <w:rPr>
          <w:rFonts w:cs="Times New Roman"/>
          <w:color w:val="000000"/>
          <w:szCs w:val="24"/>
          <w:vertAlign w:val="subscript"/>
          <w:lang w:val="en-US"/>
        </w:rPr>
        <w:t>2</w:t>
      </w:r>
      <w:r w:rsidRPr="00DA09EB">
        <w:rPr>
          <w:rFonts w:cs="Times New Roman"/>
          <w:color w:val="000000"/>
          <w:szCs w:val="24"/>
          <w:lang w:val="en-US"/>
        </w:rPr>
        <w:t xml:space="preserve"> = β</w:t>
      </w:r>
      <w:r w:rsidRPr="00DA09EB">
        <w:rPr>
          <w:rFonts w:cs="Times New Roman"/>
          <w:color w:val="000000"/>
          <w:szCs w:val="24"/>
          <w:vertAlign w:val="subscript"/>
          <w:lang w:val="en-US"/>
        </w:rPr>
        <w:t xml:space="preserve">6 </w:t>
      </w:r>
      <w:r w:rsidRPr="00DA09EB">
        <w:rPr>
          <w:rFonts w:cs="Times New Roman"/>
          <w:color w:val="000000"/>
          <w:szCs w:val="24"/>
          <w:lang w:val="en-US"/>
        </w:rPr>
        <w:t>= β</w:t>
      </w:r>
      <w:r w:rsidRPr="00DA09EB">
        <w:rPr>
          <w:rFonts w:cs="Times New Roman"/>
          <w:color w:val="000000"/>
          <w:szCs w:val="24"/>
          <w:vertAlign w:val="subscript"/>
          <w:lang w:val="en-US"/>
        </w:rPr>
        <w:t>7</w:t>
      </w:r>
      <w:r w:rsidRPr="00DA09EB">
        <w:rPr>
          <w:rFonts w:cs="Times New Roman"/>
          <w:color w:val="000000"/>
          <w:szCs w:val="24"/>
          <w:lang w:val="en-US"/>
        </w:rPr>
        <w:t xml:space="preserve"> = β</w:t>
      </w:r>
      <w:r w:rsidRPr="00DA09EB">
        <w:rPr>
          <w:rFonts w:cs="Times New Roman"/>
          <w:color w:val="000000"/>
          <w:szCs w:val="24"/>
          <w:vertAlign w:val="subscript"/>
          <w:lang w:val="en-US"/>
        </w:rPr>
        <w:t xml:space="preserve">8 </w:t>
      </w:r>
      <w:r w:rsidRPr="00DA09EB">
        <w:rPr>
          <w:rFonts w:cs="Times New Roman"/>
          <w:color w:val="000000"/>
          <w:szCs w:val="24"/>
          <w:lang w:val="en-US"/>
        </w:rPr>
        <w:t>= 0)</w:t>
      </w:r>
      <w:r w:rsidR="001721E0" w:rsidRPr="00DA09EB">
        <w:rPr>
          <w:rFonts w:cs="Times New Roman"/>
          <w:color w:val="000000"/>
          <w:szCs w:val="24"/>
          <w:lang w:val="en-US"/>
        </w:rPr>
        <w:t xml:space="preserve">. </w:t>
      </w:r>
      <w:r w:rsidRPr="00DA09EB">
        <w:rPr>
          <w:rFonts w:cs="Times New Roman"/>
          <w:color w:val="000000"/>
          <w:szCs w:val="24"/>
          <w:lang w:val="en-US"/>
        </w:rPr>
        <w:t>Here, significance on β</w:t>
      </w:r>
      <w:r w:rsidRPr="00DA09EB">
        <w:rPr>
          <w:rFonts w:cs="Times New Roman"/>
          <w:color w:val="000000"/>
          <w:szCs w:val="24"/>
          <w:vertAlign w:val="subscript"/>
          <w:lang w:val="en-US"/>
        </w:rPr>
        <w:t>4</w:t>
      </w:r>
      <w:r w:rsidRPr="00DA09EB">
        <w:rPr>
          <w:rFonts w:cs="Times New Roman"/>
          <w:color w:val="000000"/>
          <w:szCs w:val="24"/>
          <w:lang w:val="en-US"/>
        </w:rPr>
        <w:t xml:space="preserve"> or β</w:t>
      </w:r>
      <w:r w:rsidRPr="00DA09EB">
        <w:rPr>
          <w:rFonts w:cs="Times New Roman"/>
          <w:color w:val="000000"/>
          <w:szCs w:val="24"/>
          <w:vertAlign w:val="subscript"/>
          <w:lang w:val="en-US"/>
        </w:rPr>
        <w:t>5</w:t>
      </w:r>
      <w:r w:rsidRPr="00DA09EB">
        <w:rPr>
          <w:rFonts w:cs="Times New Roman"/>
          <w:color w:val="000000"/>
          <w:szCs w:val="24"/>
          <w:lang w:val="en-US"/>
        </w:rPr>
        <w:t xml:space="preserve"> would indicate that the effect of an income loss on life satisfaction is </w:t>
      </w:r>
      <w:r w:rsidR="002E79F6" w:rsidRPr="00DA09EB">
        <w:rPr>
          <w:rFonts w:cs="Times New Roman"/>
          <w:color w:val="000000"/>
          <w:szCs w:val="24"/>
          <w:lang w:val="en-US"/>
        </w:rPr>
        <w:t xml:space="preserve">on average across the sample </w:t>
      </w:r>
      <w:r w:rsidR="00760547">
        <w:rPr>
          <w:rFonts w:cs="Times New Roman"/>
          <w:color w:val="000000"/>
          <w:szCs w:val="24"/>
          <w:lang w:val="en-US"/>
        </w:rPr>
        <w:t>different</w:t>
      </w:r>
      <w:r w:rsidRPr="00DA09EB">
        <w:rPr>
          <w:rFonts w:cs="Times New Roman"/>
          <w:color w:val="000000"/>
          <w:szCs w:val="24"/>
          <w:lang w:val="en-US"/>
        </w:rPr>
        <w:t xml:space="preserve"> </w:t>
      </w:r>
      <w:r w:rsidR="00760547">
        <w:rPr>
          <w:rFonts w:cs="Times New Roman"/>
          <w:color w:val="000000"/>
          <w:szCs w:val="24"/>
          <w:lang w:val="en-US"/>
        </w:rPr>
        <w:t>to</w:t>
      </w:r>
      <w:r w:rsidRPr="00DA09EB">
        <w:rPr>
          <w:rFonts w:cs="Times New Roman"/>
          <w:color w:val="000000"/>
          <w:szCs w:val="24"/>
          <w:lang w:val="en-US"/>
        </w:rPr>
        <w:t xml:space="preserve"> an income gain</w:t>
      </w:r>
      <w:r w:rsidR="001721E0" w:rsidRPr="00DA09EB">
        <w:rPr>
          <w:rFonts w:cs="Times New Roman"/>
          <w:color w:val="000000"/>
          <w:szCs w:val="24"/>
          <w:lang w:val="en-US"/>
        </w:rPr>
        <w:t xml:space="preserve">, thus enabling confirmation that we find similar results to previous work </w:t>
      </w:r>
      <w:r w:rsidR="004F060A" w:rsidRPr="00DA09EB">
        <w:rPr>
          <w:rFonts w:cs="Times New Roman"/>
          <w:color w:val="000000"/>
          <w:szCs w:val="24"/>
          <w:lang w:val="en-US"/>
        </w:rPr>
        <w:t xml:space="preserve">which used earlier time-points from </w:t>
      </w:r>
      <w:r w:rsidR="001721E0" w:rsidRPr="00DA09EB">
        <w:rPr>
          <w:rFonts w:cs="Times New Roman"/>
          <w:color w:val="000000"/>
          <w:szCs w:val="24"/>
          <w:lang w:val="en-US"/>
        </w:rPr>
        <w:t>this specific sample</w:t>
      </w:r>
      <w:r w:rsidR="005E5E2A" w:rsidRPr="00DA09EB">
        <w:rPr>
          <w:rFonts w:cs="Times New Roman"/>
          <w:color w:val="000000"/>
          <w:szCs w:val="24"/>
          <w:lang w:val="en-US"/>
        </w:rPr>
        <w:t xml:space="preserve"> </w:t>
      </w:r>
      <w:r w:rsidR="0001091F" w:rsidRPr="00DA09EB">
        <w:rPr>
          <w:rFonts w:cs="Times New Roman"/>
          <w:color w:val="000000"/>
          <w:szCs w:val="24"/>
          <w:lang w:val="en-US"/>
        </w:rPr>
        <w:fldChar w:fldCharType="begin"/>
      </w:r>
      <w:r w:rsidR="00AB4C94">
        <w:rPr>
          <w:rFonts w:cs="Times New Roman"/>
          <w:color w:val="000000"/>
          <w:szCs w:val="24"/>
          <w:lang w:val="en-US"/>
        </w:rPr>
        <w:instrText xml:space="preserve"> ADDIN ZOTERO_ITEM CSL_CITATION {"citationID":"136e3eom53","properties":{"formattedCitation":"(Boyce, Wood, Banks, et al., 2013)","plainCitation":"(Boyce, Wood, Banks, et al., 2013)"},"citationItems":[{"id":47,"uris":["http://zotero.org/users/local/xfYBRopx/items/47ECDMPE"],"uri":["http://zotero.org/users/local/xfYBRopx/items/47ECDMPE"],"itemData":{"id":47,"type":"article-journal","title":"Money, well-being, and loss aversion: Does an income loss have a greater effect on well-being than an equivalent income gain?","container-title":"Psychological Science","page":"2557-2562","volume":"24","source":"pss.sagepub.com","abstract":"Higher income is associated with greater well-being, but do income gains and losses affect well-being differently? Loss aversion, whereby losses loom larger than gains, is typically examined in relation to decisions about anticipated outcomes. Here, using subjective-well-being data from Germany (N = 28,723) and the United Kingdom (N = 20,570), we found that losses in income have a larger effect on well-being than equivalent income gains and that this effect is not explained by diminishing marginal benefits of income to well-being. Our findings show that loss aversion applies to experienced losses, challenging suggestions that loss aversion is only an affective-forecasting error. By failing to account for loss aversion, longitudinal studies of the relationship between income and well-being may have overestimated the positive effect of income on well-being. Moreover, societal well-being might best be served by small and stable income increases, even if such stability impairs long-term income growth.","DOI":"10.1177/0956797613496436","ISSN":"0956-7976, 1467-9280","note":"PMID: 24126382","journalAbbreviation":"Psychological Science","language":"en","author":[{"family":"Boyce","given":"Christopher J."},{"family":"Wood","given":"Alex M."},{"family":"Banks","given":"James"},{"family":"Clark","given":"Andrew E."},{"family":"Brown","given":"Gordon D. A."}],"issued":{"date-parts":[["2013",10,14]]},"PMID":"24126382"}}],"schema":"https://github.com/citation-style-language/schema/raw/master/csl-citation.json"} </w:instrText>
      </w:r>
      <w:r w:rsidR="0001091F" w:rsidRPr="00DA09EB">
        <w:rPr>
          <w:rFonts w:cs="Times New Roman"/>
          <w:color w:val="000000"/>
          <w:szCs w:val="24"/>
          <w:lang w:val="en-US"/>
        </w:rPr>
        <w:fldChar w:fldCharType="separate"/>
      </w:r>
      <w:r w:rsidR="00463CCC" w:rsidRPr="00463CCC">
        <w:rPr>
          <w:rFonts w:cs="Times New Roman"/>
          <w:lang w:val="en-US"/>
        </w:rPr>
        <w:t>(Boyce, Wood, Banks, et al., 2013)</w:t>
      </w:r>
      <w:r w:rsidR="0001091F" w:rsidRPr="00DA09EB">
        <w:rPr>
          <w:rFonts w:cs="Times New Roman"/>
          <w:color w:val="000000"/>
          <w:szCs w:val="24"/>
          <w:lang w:val="en-US"/>
        </w:rPr>
        <w:fldChar w:fldCharType="end"/>
      </w:r>
      <w:r w:rsidR="001721E0" w:rsidRPr="00DA09EB">
        <w:rPr>
          <w:rFonts w:cs="Times New Roman"/>
          <w:color w:val="000000"/>
          <w:szCs w:val="24"/>
          <w:lang w:val="en-US"/>
        </w:rPr>
        <w:t>.</w:t>
      </w:r>
      <w:r w:rsidRPr="00DA09EB">
        <w:rPr>
          <w:rFonts w:cs="Times New Roman"/>
          <w:color w:val="000000"/>
          <w:szCs w:val="24"/>
          <w:lang w:val="en-US"/>
        </w:rPr>
        <w:t xml:space="preserve"> </w:t>
      </w:r>
      <w:r w:rsidR="002E79F6" w:rsidRPr="00DA09EB">
        <w:rPr>
          <w:rFonts w:cs="Times New Roman"/>
          <w:color w:val="000000"/>
          <w:szCs w:val="24"/>
          <w:lang w:val="en-US"/>
        </w:rPr>
        <w:t>W</w:t>
      </w:r>
      <w:r w:rsidRPr="00DA09EB">
        <w:rPr>
          <w:rFonts w:cs="Times New Roman"/>
          <w:color w:val="000000"/>
          <w:szCs w:val="24"/>
          <w:lang w:val="en-US"/>
        </w:rPr>
        <w:t xml:space="preserve">e </w:t>
      </w:r>
      <w:r w:rsidR="002E79F6" w:rsidRPr="00DA09EB">
        <w:rPr>
          <w:rFonts w:cs="Times New Roman"/>
          <w:color w:val="000000"/>
          <w:szCs w:val="24"/>
          <w:lang w:val="en-US"/>
        </w:rPr>
        <w:t xml:space="preserve">then investigate </w:t>
      </w:r>
      <w:r w:rsidRPr="00DA09EB">
        <w:rPr>
          <w:rFonts w:cs="Times New Roman"/>
          <w:color w:val="000000"/>
          <w:szCs w:val="24"/>
          <w:lang w:val="en-US"/>
        </w:rPr>
        <w:t xml:space="preserve">beyond this average </w:t>
      </w:r>
      <w:r w:rsidR="002E79F6" w:rsidRPr="00DA09EB">
        <w:rPr>
          <w:rFonts w:cs="Times New Roman"/>
          <w:color w:val="000000"/>
          <w:szCs w:val="24"/>
          <w:lang w:val="en-US"/>
        </w:rPr>
        <w:t xml:space="preserve">effect </w:t>
      </w:r>
      <w:r w:rsidRPr="00DA09EB">
        <w:rPr>
          <w:rFonts w:cs="Times New Roman"/>
          <w:color w:val="000000"/>
          <w:szCs w:val="24"/>
          <w:lang w:val="en-US"/>
        </w:rPr>
        <w:t>by</w:t>
      </w:r>
      <w:r w:rsidR="0054350B" w:rsidRPr="00DA09EB">
        <w:rPr>
          <w:rFonts w:cs="Times New Roman"/>
          <w:color w:val="000000"/>
          <w:szCs w:val="24"/>
          <w:lang w:val="en-US"/>
        </w:rPr>
        <w:t xml:space="preserve"> estimating the coefficients relating to </w:t>
      </w:r>
      <w:r w:rsidR="00235E97" w:rsidRPr="00DA09EB">
        <w:rPr>
          <w:rFonts w:cs="Times New Roman"/>
          <w:color w:val="000000"/>
          <w:szCs w:val="24"/>
          <w:lang w:val="en-US"/>
        </w:rPr>
        <w:t>conscientiousness</w:t>
      </w:r>
      <w:r w:rsidR="0054350B" w:rsidRPr="00DA09EB">
        <w:rPr>
          <w:rFonts w:cs="Times New Roman"/>
          <w:color w:val="000000"/>
          <w:szCs w:val="24"/>
          <w:lang w:val="en-US"/>
        </w:rPr>
        <w:t xml:space="preserve"> (β</w:t>
      </w:r>
      <w:r w:rsidR="0054350B" w:rsidRPr="00DA09EB">
        <w:rPr>
          <w:rFonts w:cs="Times New Roman"/>
          <w:color w:val="000000"/>
          <w:szCs w:val="24"/>
          <w:vertAlign w:val="subscript"/>
          <w:lang w:val="en-US"/>
        </w:rPr>
        <w:t>2</w:t>
      </w:r>
      <w:r w:rsidR="0054350B" w:rsidRPr="00DA09EB">
        <w:rPr>
          <w:rFonts w:cs="Times New Roman"/>
          <w:color w:val="000000"/>
          <w:szCs w:val="24"/>
          <w:lang w:val="en-US"/>
        </w:rPr>
        <w:t>, β</w:t>
      </w:r>
      <w:r w:rsidR="0054350B" w:rsidRPr="00DA09EB">
        <w:rPr>
          <w:rFonts w:cs="Times New Roman"/>
          <w:color w:val="000000"/>
          <w:szCs w:val="24"/>
          <w:vertAlign w:val="subscript"/>
          <w:lang w:val="en-US"/>
        </w:rPr>
        <w:t xml:space="preserve">6, </w:t>
      </w:r>
      <w:r w:rsidR="0054350B" w:rsidRPr="00DA09EB">
        <w:rPr>
          <w:rFonts w:cs="Times New Roman"/>
          <w:color w:val="000000"/>
          <w:szCs w:val="24"/>
          <w:lang w:val="en-US"/>
        </w:rPr>
        <w:t>β</w:t>
      </w:r>
      <w:r w:rsidR="0054350B" w:rsidRPr="00DA09EB">
        <w:rPr>
          <w:rFonts w:cs="Times New Roman"/>
          <w:color w:val="000000"/>
          <w:szCs w:val="24"/>
          <w:vertAlign w:val="subscript"/>
          <w:lang w:val="en-US"/>
        </w:rPr>
        <w:t xml:space="preserve">7, </w:t>
      </w:r>
      <w:r w:rsidR="0054350B" w:rsidRPr="00DA09EB">
        <w:rPr>
          <w:rFonts w:cs="Times New Roman"/>
          <w:color w:val="000000"/>
          <w:szCs w:val="24"/>
          <w:lang w:val="en-US"/>
        </w:rPr>
        <w:t>β</w:t>
      </w:r>
      <w:r w:rsidR="0054350B" w:rsidRPr="00DA09EB">
        <w:rPr>
          <w:rFonts w:cs="Times New Roman"/>
          <w:color w:val="000000"/>
          <w:szCs w:val="24"/>
          <w:vertAlign w:val="subscript"/>
          <w:lang w:val="en-US"/>
        </w:rPr>
        <w:t>8</w:t>
      </w:r>
      <w:r w:rsidR="0054350B" w:rsidRPr="00DA09EB">
        <w:rPr>
          <w:rFonts w:cs="Times New Roman"/>
          <w:color w:val="000000"/>
          <w:szCs w:val="24"/>
          <w:lang w:val="en-US"/>
        </w:rPr>
        <w:t>)</w:t>
      </w:r>
      <w:r w:rsidRPr="00DA09EB">
        <w:rPr>
          <w:rFonts w:cs="Times New Roman"/>
          <w:color w:val="000000"/>
          <w:szCs w:val="24"/>
          <w:lang w:val="en-US"/>
        </w:rPr>
        <w:t>.</w:t>
      </w:r>
      <w:r w:rsidR="0054350B" w:rsidRPr="00DA09EB">
        <w:rPr>
          <w:rFonts w:cs="Times New Roman"/>
          <w:color w:val="000000"/>
          <w:szCs w:val="24"/>
          <w:lang w:val="en-US"/>
        </w:rPr>
        <w:t xml:space="preserve"> </w:t>
      </w:r>
      <w:r w:rsidR="00E90835" w:rsidRPr="00DA09EB">
        <w:rPr>
          <w:rFonts w:cs="Times New Roman"/>
          <w:color w:val="000000"/>
          <w:szCs w:val="24"/>
          <w:lang w:val="en-US"/>
        </w:rPr>
        <w:t xml:space="preserve">Significance on </w:t>
      </w:r>
      <w:r w:rsidR="00A57AF3" w:rsidRPr="00DA09EB">
        <w:rPr>
          <w:rFonts w:cs="Times New Roman"/>
          <w:color w:val="000000"/>
          <w:szCs w:val="24"/>
          <w:lang w:val="en-US"/>
        </w:rPr>
        <w:t>β</w:t>
      </w:r>
      <w:r w:rsidR="00A57AF3" w:rsidRPr="00DA09EB">
        <w:rPr>
          <w:rFonts w:cs="Times New Roman"/>
          <w:color w:val="000000"/>
          <w:szCs w:val="24"/>
          <w:vertAlign w:val="subscript"/>
          <w:lang w:val="en-US"/>
        </w:rPr>
        <w:t>6</w:t>
      </w:r>
      <w:r w:rsidR="00A57AF3" w:rsidRPr="00DA09EB">
        <w:rPr>
          <w:rFonts w:cs="Times New Roman"/>
          <w:color w:val="000000"/>
          <w:szCs w:val="24"/>
          <w:lang w:val="en-US"/>
        </w:rPr>
        <w:t xml:space="preserve"> would indicate that </w:t>
      </w:r>
      <w:r w:rsidRPr="00DA09EB">
        <w:rPr>
          <w:rFonts w:cs="Times New Roman"/>
          <w:color w:val="000000"/>
          <w:szCs w:val="24"/>
          <w:lang w:val="en-US"/>
        </w:rPr>
        <w:t xml:space="preserve">any </w:t>
      </w:r>
      <w:r w:rsidR="00A57AF3" w:rsidRPr="00DA09EB">
        <w:rPr>
          <w:rFonts w:cs="Times New Roman"/>
          <w:color w:val="000000"/>
          <w:szCs w:val="24"/>
          <w:lang w:val="en-US"/>
        </w:rPr>
        <w:t xml:space="preserve">income changes have a different influence on life satisfaction by </w:t>
      </w:r>
      <w:r w:rsidR="00235E97" w:rsidRPr="00DA09EB">
        <w:rPr>
          <w:rFonts w:cs="Times New Roman"/>
          <w:color w:val="000000"/>
          <w:szCs w:val="24"/>
          <w:lang w:val="en-US"/>
        </w:rPr>
        <w:t>conscientiousness</w:t>
      </w:r>
      <w:r w:rsidR="00A57AF3" w:rsidRPr="00DA09EB">
        <w:rPr>
          <w:rFonts w:cs="Times New Roman"/>
          <w:color w:val="000000"/>
          <w:szCs w:val="24"/>
          <w:lang w:val="en-US"/>
        </w:rPr>
        <w:t>, whereas β</w:t>
      </w:r>
      <w:r w:rsidR="00A57AF3" w:rsidRPr="00DA09EB">
        <w:rPr>
          <w:rFonts w:cs="Times New Roman"/>
          <w:color w:val="000000"/>
          <w:szCs w:val="24"/>
          <w:vertAlign w:val="subscript"/>
          <w:lang w:val="en-US"/>
        </w:rPr>
        <w:t>7</w:t>
      </w:r>
      <w:r w:rsidR="00267B1F" w:rsidRPr="00DA09EB">
        <w:rPr>
          <w:rFonts w:cs="Times New Roman"/>
          <w:color w:val="000000"/>
          <w:szCs w:val="24"/>
          <w:vertAlign w:val="subscript"/>
          <w:lang w:val="en-US"/>
        </w:rPr>
        <w:t xml:space="preserve"> </w:t>
      </w:r>
      <w:r w:rsidR="00A57AF3" w:rsidRPr="00DA09EB">
        <w:rPr>
          <w:rFonts w:cs="Times New Roman"/>
          <w:color w:val="000000"/>
          <w:szCs w:val="24"/>
          <w:lang w:val="en-US"/>
        </w:rPr>
        <w:t>and β</w:t>
      </w:r>
      <w:r w:rsidR="00A57AF3" w:rsidRPr="00DA09EB">
        <w:rPr>
          <w:rFonts w:cs="Times New Roman"/>
          <w:color w:val="000000"/>
          <w:szCs w:val="24"/>
          <w:vertAlign w:val="subscript"/>
          <w:lang w:val="en-US"/>
        </w:rPr>
        <w:t xml:space="preserve">8 </w:t>
      </w:r>
      <w:r w:rsidR="00E84C64" w:rsidRPr="00DA09EB">
        <w:rPr>
          <w:rFonts w:cs="Times New Roman"/>
          <w:color w:val="000000"/>
          <w:szCs w:val="24"/>
          <w:lang w:val="en-US"/>
        </w:rPr>
        <w:t xml:space="preserve">would </w:t>
      </w:r>
      <w:r w:rsidR="00E90835" w:rsidRPr="00DA09EB">
        <w:rPr>
          <w:rFonts w:cs="Times New Roman"/>
          <w:color w:val="000000"/>
          <w:szCs w:val="24"/>
          <w:lang w:val="en-US"/>
        </w:rPr>
        <w:t xml:space="preserve">indicate </w:t>
      </w:r>
      <w:r w:rsidR="00EE08B9" w:rsidRPr="00DA09EB">
        <w:rPr>
          <w:rFonts w:cs="Times New Roman"/>
          <w:color w:val="000000"/>
          <w:szCs w:val="24"/>
          <w:lang w:val="en-US"/>
        </w:rPr>
        <w:t>that</w:t>
      </w:r>
      <w:r w:rsidR="00E90835" w:rsidRPr="00DA09EB">
        <w:rPr>
          <w:rFonts w:cs="Times New Roman"/>
          <w:color w:val="000000"/>
          <w:szCs w:val="24"/>
          <w:lang w:val="en-US"/>
        </w:rPr>
        <w:t xml:space="preserve"> </w:t>
      </w:r>
      <w:r w:rsidR="00A57AF3" w:rsidRPr="00DA09EB">
        <w:rPr>
          <w:rFonts w:cs="Times New Roman"/>
          <w:color w:val="000000"/>
          <w:szCs w:val="24"/>
          <w:lang w:val="en-US"/>
        </w:rPr>
        <w:t xml:space="preserve">the effect of income losses on life satisfaction differed by </w:t>
      </w:r>
      <w:r w:rsidR="00235E97" w:rsidRPr="00DA09EB">
        <w:rPr>
          <w:rFonts w:cs="Times New Roman"/>
          <w:color w:val="000000"/>
          <w:szCs w:val="24"/>
          <w:lang w:val="en-US"/>
        </w:rPr>
        <w:t>conscientiousness</w:t>
      </w:r>
      <w:r w:rsidR="00A57AF3" w:rsidRPr="00DA09EB">
        <w:rPr>
          <w:rFonts w:cs="Times New Roman"/>
          <w:color w:val="000000"/>
          <w:szCs w:val="24"/>
          <w:lang w:val="en-US"/>
        </w:rPr>
        <w:t xml:space="preserve">. </w:t>
      </w:r>
      <w:r w:rsidR="00E329C6" w:rsidRPr="00DA09EB">
        <w:rPr>
          <w:lang w:val="en-US"/>
        </w:rPr>
        <w:t>We estimated all the models using Stata 1</w:t>
      </w:r>
      <w:r w:rsidR="009611B8" w:rsidRPr="00DA09EB">
        <w:rPr>
          <w:lang w:val="en-US"/>
        </w:rPr>
        <w:t>2</w:t>
      </w:r>
      <w:r w:rsidR="00C07820" w:rsidRPr="00DA09EB">
        <w:rPr>
          <w:lang w:val="en-US"/>
        </w:rPr>
        <w:t xml:space="preserve"> </w:t>
      </w:r>
      <w:r w:rsidR="009611B8" w:rsidRPr="00DA09EB">
        <w:rPr>
          <w:lang w:val="en-US"/>
        </w:rPr>
        <w:fldChar w:fldCharType="begin"/>
      </w:r>
      <w:r w:rsidR="0001091F" w:rsidRPr="00DA09EB">
        <w:rPr>
          <w:lang w:val="en-US"/>
        </w:rPr>
        <w:instrText xml:space="preserve"> ADDIN ZOTERO_ITEM CSL_CITATION {"citationID":"9XBI9ZRb","properties":{"formattedCitation":"(StataCorp, 2011)","plainCitation":"(StataCorp, 2011)"},"citationItems":[{"id":569,"uris":["http://zotero.org/users/local/xfYBRopx/items/HHTXZ5AT"],"uri":["http://zotero.org/users/local/xfYBRopx/items/HHTXZ5AT"],"itemData":{"id":569,"type":"book","title":"Stata Statistical Software: Release 12","publisher":"StataCorp LP","publisher-place":"College Station, TX","event-place":"College Station, TX","author":[{"literal":"StataCorp"}],"issued":{"date-parts":[["2011"]]}}}],"schema":"https://github.com/citation-style-language/schema/raw/master/csl-citation.json"} </w:instrText>
      </w:r>
      <w:r w:rsidR="009611B8" w:rsidRPr="00DA09EB">
        <w:rPr>
          <w:lang w:val="en-US"/>
        </w:rPr>
        <w:fldChar w:fldCharType="separate"/>
      </w:r>
      <w:r w:rsidR="00463CCC" w:rsidRPr="00463CCC">
        <w:rPr>
          <w:rFonts w:cs="Times New Roman"/>
          <w:lang w:val="en-US"/>
        </w:rPr>
        <w:t>(StataCorp, 2011)</w:t>
      </w:r>
      <w:r w:rsidR="009611B8" w:rsidRPr="00DA09EB">
        <w:rPr>
          <w:lang w:val="en-US"/>
        </w:rPr>
        <w:fldChar w:fldCharType="end"/>
      </w:r>
      <w:r w:rsidR="00C07820" w:rsidRPr="00DA09EB">
        <w:rPr>
          <w:lang w:val="en-US"/>
        </w:rPr>
        <w:t xml:space="preserve">. </w:t>
      </w:r>
    </w:p>
    <w:p w14:paraId="1FE7FAFD" w14:textId="0BBDD4B2" w:rsidR="00625C92" w:rsidRPr="00DA09EB" w:rsidRDefault="0009139B" w:rsidP="008C26EF">
      <w:pPr>
        <w:spacing w:line="480" w:lineRule="auto"/>
        <w:jc w:val="center"/>
        <w:outlineLvl w:val="0"/>
        <w:rPr>
          <w:rFonts w:cs="Times New Roman"/>
          <w:b/>
          <w:szCs w:val="24"/>
          <w:lang w:val="en-US"/>
        </w:rPr>
      </w:pPr>
      <w:r w:rsidRPr="00DA09EB">
        <w:rPr>
          <w:rFonts w:cs="Times New Roman"/>
          <w:b/>
          <w:szCs w:val="24"/>
          <w:lang w:val="en-US"/>
        </w:rPr>
        <w:t>Results</w:t>
      </w:r>
    </w:p>
    <w:p w14:paraId="3F85F57D" w14:textId="3342BBCA" w:rsidR="006D2902" w:rsidRPr="00DA09EB" w:rsidRDefault="003E7117" w:rsidP="00891D16">
      <w:pPr>
        <w:spacing w:line="480" w:lineRule="auto"/>
        <w:ind w:firstLine="720"/>
        <w:rPr>
          <w:rFonts w:cs="Times New Roman"/>
          <w:szCs w:val="24"/>
          <w:lang w:val="en-US"/>
        </w:rPr>
      </w:pPr>
      <w:r w:rsidRPr="00DA09EB">
        <w:rPr>
          <w:rFonts w:cs="Times New Roman"/>
          <w:szCs w:val="24"/>
          <w:lang w:val="en-US"/>
        </w:rPr>
        <w:t>We carry out o</w:t>
      </w:r>
      <w:r w:rsidR="0004083D" w:rsidRPr="00DA09EB">
        <w:rPr>
          <w:rFonts w:cs="Times New Roman"/>
          <w:szCs w:val="24"/>
          <w:lang w:val="en-US"/>
        </w:rPr>
        <w:t xml:space="preserve">ur primary test </w:t>
      </w:r>
      <w:r w:rsidR="00891D16" w:rsidRPr="00DA09EB">
        <w:rPr>
          <w:rFonts w:cs="Times New Roman"/>
          <w:szCs w:val="24"/>
          <w:lang w:val="en-US"/>
        </w:rPr>
        <w:t>of</w:t>
      </w:r>
      <w:r w:rsidR="0004083D" w:rsidRPr="00DA09EB">
        <w:rPr>
          <w:rFonts w:cs="Times New Roman"/>
          <w:szCs w:val="24"/>
          <w:lang w:val="en-US"/>
        </w:rPr>
        <w:t xml:space="preserve"> </w:t>
      </w:r>
      <w:r w:rsidRPr="00DA09EB">
        <w:rPr>
          <w:rFonts w:cs="Times New Roman"/>
          <w:szCs w:val="24"/>
          <w:lang w:val="en-US"/>
        </w:rPr>
        <w:t>the</w:t>
      </w:r>
      <w:r w:rsidR="0004083D" w:rsidRPr="00DA09EB">
        <w:rPr>
          <w:rFonts w:cs="Times New Roman"/>
          <w:szCs w:val="24"/>
          <w:lang w:val="en-US"/>
        </w:rPr>
        <w:t xml:space="preserve"> hypothesis that conscientious individuals experience larger life satisfaction drops following income losses </w:t>
      </w:r>
      <w:r w:rsidRPr="00DA09EB">
        <w:rPr>
          <w:rFonts w:cs="Times New Roman"/>
          <w:szCs w:val="24"/>
          <w:lang w:val="en-US"/>
        </w:rPr>
        <w:t>using</w:t>
      </w:r>
      <w:r w:rsidR="0004083D" w:rsidRPr="00DA09EB">
        <w:rPr>
          <w:rFonts w:cs="Times New Roman"/>
          <w:szCs w:val="24"/>
          <w:lang w:val="en-US"/>
        </w:rPr>
        <w:t xml:space="preserve"> the full sample (</w:t>
      </w:r>
      <w:r w:rsidR="0004083D" w:rsidRPr="00DA09EB">
        <w:rPr>
          <w:rFonts w:cs="Times New Roman"/>
          <w:i/>
          <w:szCs w:val="24"/>
          <w:lang w:val="en-US"/>
        </w:rPr>
        <w:t>N</w:t>
      </w:r>
      <w:r w:rsidR="0004083D" w:rsidRPr="00DA09EB">
        <w:rPr>
          <w:rFonts w:cs="Times New Roman"/>
          <w:szCs w:val="24"/>
          <w:lang w:val="en-US"/>
        </w:rPr>
        <w:t xml:space="preserve"> = </w:t>
      </w:r>
      <w:r w:rsidR="005F5F32" w:rsidRPr="00DA09EB">
        <w:rPr>
          <w:rFonts w:cs="Times New Roman"/>
          <w:szCs w:val="24"/>
          <w:shd w:val="clear" w:color="auto" w:fill="FFFFFF"/>
          <w:lang w:val="en-US"/>
        </w:rPr>
        <w:t>105,558</w:t>
      </w:r>
      <w:r w:rsidR="0004083D" w:rsidRPr="00DA09EB">
        <w:rPr>
          <w:rFonts w:cs="Times New Roman"/>
          <w:szCs w:val="24"/>
          <w:lang w:val="en-US"/>
        </w:rPr>
        <w:t xml:space="preserve">). </w:t>
      </w:r>
      <w:r w:rsidR="000F5068" w:rsidRPr="00DA09EB">
        <w:rPr>
          <w:rFonts w:cs="Times New Roman"/>
          <w:szCs w:val="24"/>
          <w:lang w:val="en-US"/>
        </w:rPr>
        <w:t xml:space="preserve">We then examine the robustness of our result </w:t>
      </w:r>
      <w:r w:rsidR="00A12DAB" w:rsidRPr="00DA09EB">
        <w:rPr>
          <w:rFonts w:cs="Times New Roman"/>
          <w:szCs w:val="24"/>
          <w:lang w:val="en-US"/>
        </w:rPr>
        <w:t>on single households</w:t>
      </w:r>
      <w:r w:rsidR="00C256BD" w:rsidRPr="00DA09EB">
        <w:rPr>
          <w:rFonts w:cs="Times New Roman"/>
          <w:szCs w:val="24"/>
          <w:lang w:val="en-US"/>
        </w:rPr>
        <w:t xml:space="preserve"> (</w:t>
      </w:r>
      <w:r w:rsidR="00C256BD" w:rsidRPr="00DA09EB">
        <w:rPr>
          <w:rFonts w:cs="Times New Roman"/>
          <w:i/>
          <w:szCs w:val="24"/>
          <w:lang w:val="en-US"/>
        </w:rPr>
        <w:t xml:space="preserve">N </w:t>
      </w:r>
      <w:r w:rsidR="00C256BD" w:rsidRPr="00DA09EB">
        <w:rPr>
          <w:rFonts w:cs="Times New Roman"/>
          <w:szCs w:val="24"/>
          <w:lang w:val="en-US"/>
        </w:rPr>
        <w:t xml:space="preserve">= </w:t>
      </w:r>
      <w:r w:rsidR="005F5F32" w:rsidRPr="00DA09EB">
        <w:rPr>
          <w:rFonts w:cs="Times New Roman"/>
          <w:szCs w:val="24"/>
          <w:lang w:val="en-US"/>
        </w:rPr>
        <w:t>17,622</w:t>
      </w:r>
      <w:r w:rsidR="00C256BD" w:rsidRPr="00DA09EB">
        <w:rPr>
          <w:rFonts w:cs="Times New Roman"/>
          <w:szCs w:val="24"/>
          <w:lang w:val="en-US"/>
        </w:rPr>
        <w:t>)</w:t>
      </w:r>
      <w:r w:rsidR="000F5068" w:rsidRPr="00DA09EB">
        <w:rPr>
          <w:rFonts w:cs="Times New Roman"/>
          <w:szCs w:val="24"/>
          <w:lang w:val="en-US"/>
        </w:rPr>
        <w:t xml:space="preserve"> and</w:t>
      </w:r>
      <w:r w:rsidR="00A12DAB" w:rsidRPr="00DA09EB">
        <w:rPr>
          <w:rFonts w:cs="Times New Roman"/>
          <w:szCs w:val="24"/>
          <w:lang w:val="en-US"/>
        </w:rPr>
        <w:t xml:space="preserve"> on those i</w:t>
      </w:r>
      <w:r w:rsidR="006D2902" w:rsidRPr="00DA09EB">
        <w:rPr>
          <w:rFonts w:cs="Times New Roman"/>
          <w:szCs w:val="24"/>
          <w:lang w:val="en-US"/>
        </w:rPr>
        <w:t xml:space="preserve">ndividuals </w:t>
      </w:r>
      <w:r w:rsidR="00A12DAB" w:rsidRPr="00DA09EB">
        <w:rPr>
          <w:rFonts w:cs="Times New Roman"/>
          <w:szCs w:val="24"/>
          <w:lang w:val="en-US"/>
        </w:rPr>
        <w:t>who indicate</w:t>
      </w:r>
      <w:r w:rsidR="006D2902" w:rsidRPr="00DA09EB">
        <w:rPr>
          <w:rFonts w:cs="Times New Roman"/>
          <w:szCs w:val="24"/>
          <w:lang w:val="en-US"/>
        </w:rPr>
        <w:t xml:space="preserve"> themselves as the head of the household</w:t>
      </w:r>
      <w:r w:rsidR="00C256BD" w:rsidRPr="00DA09EB">
        <w:rPr>
          <w:rFonts w:cs="Times New Roman"/>
          <w:szCs w:val="24"/>
          <w:lang w:val="en-US"/>
        </w:rPr>
        <w:t xml:space="preserve"> (</w:t>
      </w:r>
      <w:r w:rsidR="00C256BD" w:rsidRPr="00DA09EB">
        <w:rPr>
          <w:rFonts w:cs="Times New Roman"/>
          <w:i/>
          <w:szCs w:val="24"/>
          <w:lang w:val="en-US"/>
        </w:rPr>
        <w:t xml:space="preserve">N </w:t>
      </w:r>
      <w:r w:rsidR="00C256BD" w:rsidRPr="00DA09EB">
        <w:rPr>
          <w:rFonts w:cs="Times New Roman"/>
          <w:szCs w:val="24"/>
          <w:lang w:val="en-US"/>
        </w:rPr>
        <w:t xml:space="preserve">= </w:t>
      </w:r>
      <w:r w:rsidR="005F5F32" w:rsidRPr="00DA09EB">
        <w:rPr>
          <w:rFonts w:cs="Times New Roman"/>
          <w:szCs w:val="24"/>
          <w:lang w:val="en-US"/>
        </w:rPr>
        <w:t>63,964</w:t>
      </w:r>
      <w:r w:rsidR="00C256BD" w:rsidRPr="00DA09EB">
        <w:rPr>
          <w:rFonts w:cs="Times New Roman"/>
          <w:szCs w:val="24"/>
          <w:lang w:val="en-US"/>
        </w:rPr>
        <w:t>)</w:t>
      </w:r>
      <w:r w:rsidR="00A12DAB" w:rsidRPr="00DA09EB">
        <w:rPr>
          <w:rFonts w:cs="Times New Roman"/>
          <w:szCs w:val="24"/>
          <w:lang w:val="en-US"/>
        </w:rPr>
        <w:t xml:space="preserve">. </w:t>
      </w:r>
      <w:r w:rsidR="00B76D9D" w:rsidRPr="00DA09EB">
        <w:rPr>
          <w:rFonts w:cs="Times New Roman"/>
          <w:szCs w:val="24"/>
          <w:lang w:val="en-US"/>
        </w:rPr>
        <w:t xml:space="preserve">We </w:t>
      </w:r>
      <w:r w:rsidR="000F5068" w:rsidRPr="00DA09EB">
        <w:rPr>
          <w:rFonts w:cs="Times New Roman"/>
          <w:szCs w:val="24"/>
          <w:lang w:val="en-US"/>
        </w:rPr>
        <w:t>then</w:t>
      </w:r>
      <w:r w:rsidR="00B76D9D" w:rsidRPr="00DA09EB">
        <w:rPr>
          <w:rFonts w:cs="Times New Roman"/>
          <w:szCs w:val="24"/>
          <w:lang w:val="en-US"/>
        </w:rPr>
        <w:t xml:space="preserve"> examine whether the result replicates in </w:t>
      </w:r>
      <w:r w:rsidR="003245ED">
        <w:rPr>
          <w:rFonts w:cs="Times New Roman"/>
          <w:szCs w:val="24"/>
          <w:lang w:val="en-US"/>
        </w:rPr>
        <w:t xml:space="preserve">the British Household Panel Survey (BHPS) </w:t>
      </w:r>
      <w:r w:rsidR="00B76D9D" w:rsidRPr="00DA09EB">
        <w:rPr>
          <w:rFonts w:cs="Times New Roman"/>
          <w:szCs w:val="24"/>
          <w:lang w:val="en-US"/>
        </w:rPr>
        <w:t>a comparable longitudinal nationally representative dataset (</w:t>
      </w:r>
      <w:r w:rsidR="00B76D9D" w:rsidRPr="00DA09EB">
        <w:rPr>
          <w:rFonts w:cs="Times New Roman"/>
          <w:i/>
          <w:szCs w:val="24"/>
          <w:lang w:val="en-US"/>
        </w:rPr>
        <w:t>N =</w:t>
      </w:r>
      <w:r w:rsidR="00D81514" w:rsidRPr="00DA09EB">
        <w:rPr>
          <w:rFonts w:cs="Times New Roman"/>
          <w:szCs w:val="24"/>
          <w:lang w:val="en-US"/>
        </w:rPr>
        <w:t>33,848</w:t>
      </w:r>
      <w:r w:rsidR="00B76D9D" w:rsidRPr="00DA09EB">
        <w:rPr>
          <w:rFonts w:cs="Times New Roman"/>
          <w:szCs w:val="24"/>
          <w:lang w:val="en-US"/>
        </w:rPr>
        <w:t>).</w:t>
      </w:r>
    </w:p>
    <w:p w14:paraId="310CB5C7" w14:textId="4FA6656A" w:rsidR="0004083D" w:rsidRPr="00DA09EB" w:rsidRDefault="0004083D" w:rsidP="0004083D">
      <w:pPr>
        <w:spacing w:line="480" w:lineRule="auto"/>
        <w:outlineLvl w:val="0"/>
        <w:rPr>
          <w:rFonts w:cs="Times New Roman"/>
          <w:b/>
          <w:szCs w:val="24"/>
          <w:lang w:val="en-US"/>
        </w:rPr>
      </w:pPr>
      <w:r w:rsidRPr="00DA09EB">
        <w:rPr>
          <w:rFonts w:cs="Times New Roman"/>
          <w:b/>
          <w:szCs w:val="24"/>
          <w:lang w:val="en-US"/>
        </w:rPr>
        <w:t>Full sample analysis</w:t>
      </w:r>
    </w:p>
    <w:p w14:paraId="2751DDDE" w14:textId="26B4382B" w:rsidR="00C07D6C" w:rsidRPr="00DA09EB" w:rsidRDefault="00DF1FA7" w:rsidP="00087C0B">
      <w:pPr>
        <w:spacing w:line="480" w:lineRule="auto"/>
        <w:ind w:firstLine="720"/>
        <w:outlineLvl w:val="0"/>
        <w:rPr>
          <w:rFonts w:cs="Times New Roman"/>
          <w:szCs w:val="24"/>
          <w:lang w:val="en-US"/>
        </w:rPr>
      </w:pPr>
      <w:r w:rsidRPr="00DA09EB">
        <w:rPr>
          <w:rFonts w:cs="Times New Roman"/>
          <w:szCs w:val="24"/>
          <w:lang w:val="en-US"/>
        </w:rPr>
        <w:t xml:space="preserve">We begin by confirming </w:t>
      </w:r>
      <w:r w:rsidR="00177D3E" w:rsidRPr="00DA09EB">
        <w:rPr>
          <w:rFonts w:cs="Times New Roman"/>
          <w:szCs w:val="24"/>
          <w:lang w:val="en-US"/>
        </w:rPr>
        <w:t xml:space="preserve">previous </w:t>
      </w:r>
      <w:r w:rsidR="00C3441A" w:rsidRPr="00DA09EB">
        <w:rPr>
          <w:rFonts w:cs="Times New Roman"/>
          <w:szCs w:val="24"/>
          <w:lang w:val="en-US"/>
        </w:rPr>
        <w:t>research</w:t>
      </w:r>
      <w:r w:rsidR="00177D3E" w:rsidRPr="00DA09EB">
        <w:rPr>
          <w:rFonts w:cs="Times New Roman"/>
          <w:szCs w:val="24"/>
          <w:lang w:val="en-US"/>
        </w:rPr>
        <w:t xml:space="preserve"> </w:t>
      </w:r>
      <w:r w:rsidRPr="00DA09EB">
        <w:rPr>
          <w:rFonts w:cs="Times New Roman"/>
          <w:szCs w:val="24"/>
          <w:lang w:val="en-US"/>
        </w:rPr>
        <w:t xml:space="preserve">that </w:t>
      </w:r>
      <w:r w:rsidR="00177D3E" w:rsidRPr="00DA09EB">
        <w:rPr>
          <w:rFonts w:cs="Times New Roman"/>
          <w:szCs w:val="24"/>
          <w:lang w:val="en-US"/>
        </w:rPr>
        <w:t xml:space="preserve">has established that </w:t>
      </w:r>
      <w:r w:rsidR="00943EE0" w:rsidRPr="00DA09EB">
        <w:rPr>
          <w:rFonts w:cs="Times New Roman"/>
          <w:szCs w:val="24"/>
          <w:lang w:val="en-US"/>
        </w:rPr>
        <w:t xml:space="preserve">there is a loss aversion effect in the income-life satisfaction relationship using more recent waves of a </w:t>
      </w:r>
      <w:r w:rsidR="0001091F" w:rsidRPr="00DA09EB">
        <w:rPr>
          <w:rFonts w:cs="Times New Roman"/>
          <w:szCs w:val="24"/>
          <w:lang w:val="en-US"/>
        </w:rPr>
        <w:t xml:space="preserve">previously used sample </w:t>
      </w:r>
      <w:r w:rsidR="0001091F" w:rsidRPr="00DA09EB">
        <w:rPr>
          <w:rFonts w:cs="Times New Roman"/>
          <w:szCs w:val="24"/>
          <w:lang w:val="en-US"/>
        </w:rPr>
        <w:fldChar w:fldCharType="begin"/>
      </w:r>
      <w:r w:rsidR="00AB4C94">
        <w:rPr>
          <w:rFonts w:cs="Times New Roman"/>
          <w:szCs w:val="24"/>
          <w:lang w:val="en-US"/>
        </w:rPr>
        <w:instrText xml:space="preserve"> ADDIN ZOTERO_ITEM CSL_CITATION {"citationID":"6t7q36pbp","properties":{"formattedCitation":"(Boyce, Wood, Banks, et al., 2013)","plainCitation":"(Boyce, Wood, Banks, et al., 2013)"},"citationItems":[{"id":47,"uris":["http://zotero.org/users/local/xfYBRopx/items/47ECDMPE"],"uri":["http://zotero.org/users/local/xfYBRopx/items/47ECDMPE"],"itemData":{"id":47,"type":"article-journal","title":"Money, well-being, and loss aversion: Does an income loss have a greater effect on well-being than an equivalent income gain?","container-title":"Psychological Science","page":"2557-2562","volume":"24","source":"pss.sagepub.com","abstract":"Higher income is associated with greater well-being, but do income gains and losses affect well-being differently? Loss aversion, whereby losses loom larger than gains, is typically examined in relation to decisions about anticipated outcomes. Here, using subjective-well-being data from Germany (N = 28,723) and the United Kingdom (N = 20,570), we found that losses in income have a larger effect on well-being than equivalent income gains and that this effect is not explained by diminishing marginal benefits of income to well-being. Our findings show that loss aversion applies to experienced losses, challenging suggestions that loss aversion is only an affective-forecasting error. By failing to account for loss aversion, longitudinal studies of the relationship between income and well-being may have overestimated the positive effect of income on well-being. Moreover, societal well-being might best be served by small and stable income increases, even if such stability impairs long-term income growth.","DOI":"10.1177/0956797613496436","ISSN":"0956-7976, 1467-9280","note":"PMID: 24126382","journalAbbreviation":"Psychological Science","language":"en","author":[{"family":"Boyce","given":"Christopher J."},{"family":"Wood","given":"Alex M."},{"family":"Banks","given":"James"},{"family":"Clark","given":"Andrew E."},{"family":"Brown","given":"Gordon D. A."}],"issued":{"date-parts":[["2013",10,14]]},"PMID":"24126382"}}],"schema":"https://github.com/citation-style-language/schema/raw/master/csl-citation.json"} </w:instrText>
      </w:r>
      <w:r w:rsidR="0001091F" w:rsidRPr="00DA09EB">
        <w:rPr>
          <w:rFonts w:cs="Times New Roman"/>
          <w:szCs w:val="24"/>
          <w:lang w:val="en-US"/>
        </w:rPr>
        <w:fldChar w:fldCharType="separate"/>
      </w:r>
      <w:r w:rsidR="00463CCC" w:rsidRPr="00463CCC">
        <w:rPr>
          <w:rFonts w:cs="Times New Roman"/>
          <w:lang w:val="en-US"/>
        </w:rPr>
        <w:t>(Boyce, Wood, Banks, et al., 2013)</w:t>
      </w:r>
      <w:r w:rsidR="0001091F" w:rsidRPr="00DA09EB">
        <w:rPr>
          <w:rFonts w:cs="Times New Roman"/>
          <w:szCs w:val="24"/>
          <w:lang w:val="en-US"/>
        </w:rPr>
        <w:fldChar w:fldCharType="end"/>
      </w:r>
      <w:r w:rsidR="00BC4854" w:rsidRPr="00DA09EB">
        <w:rPr>
          <w:rFonts w:cs="Times New Roman"/>
          <w:szCs w:val="24"/>
          <w:lang w:val="en-US"/>
        </w:rPr>
        <w:t xml:space="preserve">. </w:t>
      </w:r>
      <w:r w:rsidR="00FA10BF" w:rsidRPr="00DA09EB">
        <w:rPr>
          <w:rFonts w:cs="Times New Roman"/>
          <w:szCs w:val="24"/>
          <w:lang w:val="en-US"/>
        </w:rPr>
        <w:t>W</w:t>
      </w:r>
      <w:r w:rsidRPr="00DA09EB">
        <w:rPr>
          <w:rFonts w:cs="Times New Roman"/>
          <w:szCs w:val="24"/>
          <w:lang w:val="en-US"/>
        </w:rPr>
        <w:t>hen w</w:t>
      </w:r>
      <w:r w:rsidR="00812F7A" w:rsidRPr="00DA09EB">
        <w:rPr>
          <w:rFonts w:cs="Times New Roman"/>
          <w:szCs w:val="24"/>
          <w:lang w:val="en-US"/>
        </w:rPr>
        <w:t xml:space="preserve">e estimate the effect that </w:t>
      </w:r>
      <w:r w:rsidR="00FA10BF" w:rsidRPr="00DA09EB">
        <w:rPr>
          <w:rFonts w:cs="Times New Roman"/>
          <w:szCs w:val="24"/>
          <w:lang w:val="en-US"/>
        </w:rPr>
        <w:t>changes</w:t>
      </w:r>
      <w:r w:rsidR="00812F7A" w:rsidRPr="00DA09EB">
        <w:rPr>
          <w:rFonts w:cs="Times New Roman"/>
          <w:szCs w:val="24"/>
          <w:lang w:val="en-US"/>
        </w:rPr>
        <w:t xml:space="preserve"> to income </w:t>
      </w:r>
      <w:r w:rsidR="00FA10BF" w:rsidRPr="00DA09EB">
        <w:rPr>
          <w:rFonts w:cs="Times New Roman"/>
          <w:szCs w:val="24"/>
          <w:lang w:val="en-US"/>
        </w:rPr>
        <w:t>have</w:t>
      </w:r>
      <w:r w:rsidR="00812F7A" w:rsidRPr="00DA09EB">
        <w:rPr>
          <w:rFonts w:cs="Times New Roman"/>
          <w:szCs w:val="24"/>
          <w:lang w:val="en-US"/>
        </w:rPr>
        <w:t xml:space="preserve"> on life satisfaction </w:t>
      </w:r>
      <w:r w:rsidR="00FA10BF" w:rsidRPr="00DA09EB">
        <w:rPr>
          <w:rFonts w:cs="Times New Roman"/>
          <w:szCs w:val="24"/>
          <w:lang w:val="en-US"/>
        </w:rPr>
        <w:t>irrespective of whether</w:t>
      </w:r>
      <w:r w:rsidRPr="00DA09EB">
        <w:rPr>
          <w:rFonts w:cs="Times New Roman"/>
          <w:szCs w:val="24"/>
          <w:lang w:val="en-US"/>
        </w:rPr>
        <w:t xml:space="preserve"> the change is a loss or a gain</w:t>
      </w:r>
      <w:r w:rsidR="00FA10BF" w:rsidRPr="00DA09EB">
        <w:rPr>
          <w:rFonts w:cs="Times New Roman"/>
          <w:szCs w:val="24"/>
          <w:lang w:val="en-US"/>
        </w:rPr>
        <w:t xml:space="preserve"> </w:t>
      </w:r>
      <w:r w:rsidRPr="00DA09EB">
        <w:rPr>
          <w:rFonts w:cs="Times New Roman"/>
          <w:szCs w:val="24"/>
          <w:lang w:val="en-US"/>
        </w:rPr>
        <w:t>w</w:t>
      </w:r>
      <w:r w:rsidR="00812F7A" w:rsidRPr="00DA09EB">
        <w:rPr>
          <w:rFonts w:cs="Times New Roman"/>
          <w:szCs w:val="24"/>
          <w:lang w:val="en-US"/>
        </w:rPr>
        <w:t xml:space="preserve">e obtain a </w:t>
      </w:r>
      <w:r w:rsidR="006A3625" w:rsidRPr="00DA09EB">
        <w:rPr>
          <w:rFonts w:cs="Times New Roman"/>
          <w:szCs w:val="24"/>
          <w:lang w:val="en-US"/>
        </w:rPr>
        <w:t xml:space="preserve">small </w:t>
      </w:r>
      <w:r w:rsidR="00812F7A" w:rsidRPr="00DA09EB">
        <w:rPr>
          <w:rFonts w:cs="Times New Roman"/>
          <w:szCs w:val="24"/>
          <w:lang w:val="en-US"/>
        </w:rPr>
        <w:t xml:space="preserve">positive relationship (without controls: </w:t>
      </w:r>
      <w:r w:rsidR="00812F7A" w:rsidRPr="00DA09EB">
        <w:rPr>
          <w:rFonts w:cs="Times New Roman"/>
          <w:i/>
          <w:szCs w:val="24"/>
          <w:lang w:val="en-US"/>
        </w:rPr>
        <w:t xml:space="preserve">b </w:t>
      </w:r>
      <w:r w:rsidR="00812F7A" w:rsidRPr="00DA09EB">
        <w:rPr>
          <w:rFonts w:cs="Times New Roman"/>
          <w:szCs w:val="24"/>
          <w:lang w:val="en-US"/>
        </w:rPr>
        <w:t>= 0.0</w:t>
      </w:r>
      <w:r w:rsidR="008327E5" w:rsidRPr="00DA09EB">
        <w:rPr>
          <w:rFonts w:cs="Times New Roman"/>
          <w:szCs w:val="24"/>
          <w:lang w:val="en-US"/>
        </w:rPr>
        <w:t>8</w:t>
      </w:r>
      <w:r w:rsidR="009F1802" w:rsidRPr="00DA09EB">
        <w:rPr>
          <w:rFonts w:cs="Times New Roman"/>
          <w:szCs w:val="24"/>
          <w:lang w:val="en-US"/>
        </w:rPr>
        <w:t xml:space="preserve"> [CI: 0.07; 0.10, </w:t>
      </w:r>
      <w:r w:rsidR="009F1802" w:rsidRPr="00DA09EB">
        <w:rPr>
          <w:rFonts w:cs="Times New Roman"/>
          <w:i/>
          <w:szCs w:val="24"/>
          <w:lang w:val="en-US"/>
        </w:rPr>
        <w:t>β</w:t>
      </w:r>
      <w:r w:rsidR="00A7211B" w:rsidRPr="00DA09EB">
        <w:rPr>
          <w:rFonts w:cs="Times New Roman"/>
          <w:szCs w:val="24"/>
          <w:lang w:val="en-US"/>
        </w:rPr>
        <w:t xml:space="preserve"> = .02]</w:t>
      </w:r>
      <w:r w:rsidR="00812F7A" w:rsidRPr="00DA09EB">
        <w:rPr>
          <w:rFonts w:cs="Times New Roman"/>
          <w:szCs w:val="24"/>
          <w:lang w:val="en-US"/>
        </w:rPr>
        <w:t xml:space="preserve">, </w:t>
      </w:r>
      <w:r w:rsidR="00812F7A" w:rsidRPr="00DA09EB">
        <w:rPr>
          <w:rFonts w:cs="Times New Roman"/>
          <w:i/>
          <w:szCs w:val="24"/>
          <w:lang w:val="en-US"/>
        </w:rPr>
        <w:t xml:space="preserve">p </w:t>
      </w:r>
      <w:r w:rsidR="0096528A" w:rsidRPr="00DA09EB">
        <w:rPr>
          <w:rFonts w:cs="Times New Roman"/>
          <w:szCs w:val="24"/>
          <w:lang w:val="en-US"/>
        </w:rPr>
        <w:t>&lt; .01; with</w:t>
      </w:r>
      <w:r w:rsidR="00812F7A" w:rsidRPr="00DA09EB">
        <w:rPr>
          <w:rFonts w:cs="Times New Roman"/>
          <w:szCs w:val="24"/>
          <w:lang w:val="en-US"/>
        </w:rPr>
        <w:t xml:space="preserve"> controls: </w:t>
      </w:r>
      <w:r w:rsidR="00812F7A" w:rsidRPr="00DA09EB">
        <w:rPr>
          <w:rFonts w:cs="Times New Roman"/>
          <w:i/>
          <w:szCs w:val="24"/>
          <w:lang w:val="en-US"/>
        </w:rPr>
        <w:t xml:space="preserve">b </w:t>
      </w:r>
      <w:r w:rsidR="00812F7A" w:rsidRPr="00DA09EB">
        <w:rPr>
          <w:rFonts w:cs="Times New Roman"/>
          <w:szCs w:val="24"/>
          <w:lang w:val="en-US"/>
        </w:rPr>
        <w:t>= 0.07</w:t>
      </w:r>
      <w:r w:rsidR="00A7211B" w:rsidRPr="00DA09EB">
        <w:rPr>
          <w:rFonts w:cs="Times New Roman"/>
          <w:szCs w:val="24"/>
          <w:lang w:val="en-US"/>
        </w:rPr>
        <w:t xml:space="preserve"> [CI: 0.06; 0.09, </w:t>
      </w:r>
      <w:r w:rsidR="00A7211B" w:rsidRPr="00DA09EB">
        <w:rPr>
          <w:rFonts w:cs="Times New Roman"/>
          <w:i/>
          <w:szCs w:val="24"/>
          <w:lang w:val="en-US"/>
        </w:rPr>
        <w:t>β</w:t>
      </w:r>
      <w:r w:rsidR="00A7211B" w:rsidRPr="00DA09EB">
        <w:rPr>
          <w:rFonts w:cs="Times New Roman"/>
          <w:szCs w:val="24"/>
          <w:lang w:val="en-US"/>
        </w:rPr>
        <w:t xml:space="preserve"> = .02]</w:t>
      </w:r>
      <w:r w:rsidR="0054366D" w:rsidRPr="00DA09EB">
        <w:rPr>
          <w:rFonts w:cs="Times New Roman"/>
          <w:szCs w:val="24"/>
          <w:lang w:val="en-US"/>
        </w:rPr>
        <w:t xml:space="preserve"> , </w:t>
      </w:r>
      <w:r w:rsidR="0054366D" w:rsidRPr="00DA09EB">
        <w:rPr>
          <w:rFonts w:cs="Times New Roman"/>
          <w:i/>
          <w:szCs w:val="24"/>
          <w:lang w:val="en-US"/>
        </w:rPr>
        <w:t xml:space="preserve">p </w:t>
      </w:r>
      <w:r w:rsidR="0054366D" w:rsidRPr="00DA09EB">
        <w:rPr>
          <w:rFonts w:cs="Times New Roman"/>
          <w:szCs w:val="24"/>
          <w:lang w:val="en-US"/>
        </w:rPr>
        <w:t>&lt; .01</w:t>
      </w:r>
      <w:r w:rsidR="00843F0F" w:rsidRPr="00DA09EB">
        <w:rPr>
          <w:rFonts w:cs="Times New Roman"/>
          <w:szCs w:val="24"/>
          <w:lang w:val="en-US"/>
        </w:rPr>
        <w:t>)</w:t>
      </w:r>
      <w:r w:rsidR="00A7211B" w:rsidRPr="00DA09EB">
        <w:rPr>
          <w:rFonts w:cs="Times New Roman"/>
          <w:szCs w:val="24"/>
          <w:lang w:val="en-US"/>
        </w:rPr>
        <w:t xml:space="preserve">. </w:t>
      </w:r>
      <w:r w:rsidR="006E0E94" w:rsidRPr="00DA09EB">
        <w:rPr>
          <w:rFonts w:cs="Times New Roman"/>
          <w:szCs w:val="24"/>
          <w:lang w:val="en-US"/>
        </w:rPr>
        <w:t>Although</w:t>
      </w:r>
      <w:r w:rsidR="00A7211B" w:rsidRPr="00DA09EB">
        <w:rPr>
          <w:rFonts w:cs="Times New Roman"/>
          <w:szCs w:val="24"/>
          <w:lang w:val="en-US"/>
        </w:rPr>
        <w:t xml:space="preserve"> the standardized coefficients are </w:t>
      </w:r>
      <w:r w:rsidR="006E0E94" w:rsidRPr="00DA09EB">
        <w:rPr>
          <w:rFonts w:cs="Times New Roman"/>
          <w:szCs w:val="24"/>
          <w:lang w:val="en-US"/>
        </w:rPr>
        <w:t>small</w:t>
      </w:r>
      <w:r w:rsidR="00A7211B" w:rsidRPr="00DA09EB">
        <w:rPr>
          <w:rFonts w:cs="Times New Roman"/>
          <w:szCs w:val="24"/>
          <w:lang w:val="en-US"/>
        </w:rPr>
        <w:t xml:space="preserve"> this</w:t>
      </w:r>
      <w:r w:rsidR="006A3625" w:rsidRPr="00DA09EB">
        <w:rPr>
          <w:rFonts w:cs="Times New Roman"/>
          <w:szCs w:val="24"/>
          <w:lang w:val="en-US"/>
        </w:rPr>
        <w:t xml:space="preserve"> is typical of the </w:t>
      </w:r>
      <w:r w:rsidR="00267B1F" w:rsidRPr="00DA09EB">
        <w:rPr>
          <w:rFonts w:cs="Times New Roman"/>
          <w:szCs w:val="24"/>
          <w:lang w:val="en-US"/>
        </w:rPr>
        <w:t>findings f</w:t>
      </w:r>
      <w:r w:rsidR="001721E0" w:rsidRPr="00DA09EB">
        <w:rPr>
          <w:rFonts w:cs="Times New Roman"/>
          <w:szCs w:val="24"/>
          <w:lang w:val="en-US"/>
        </w:rPr>
        <w:t>r</w:t>
      </w:r>
      <w:r w:rsidR="00267B1F" w:rsidRPr="00DA09EB">
        <w:rPr>
          <w:rFonts w:cs="Times New Roman"/>
          <w:szCs w:val="24"/>
          <w:lang w:val="en-US"/>
        </w:rPr>
        <w:t>o</w:t>
      </w:r>
      <w:r w:rsidR="001721E0" w:rsidRPr="00DA09EB">
        <w:rPr>
          <w:rFonts w:cs="Times New Roman"/>
          <w:szCs w:val="24"/>
          <w:lang w:val="en-US"/>
        </w:rPr>
        <w:t xml:space="preserve">m the </w:t>
      </w:r>
      <w:r w:rsidR="00177D3E" w:rsidRPr="00DA09EB">
        <w:rPr>
          <w:rFonts w:cs="Times New Roman"/>
          <w:szCs w:val="24"/>
          <w:lang w:val="en-US"/>
        </w:rPr>
        <w:t xml:space="preserve">wider </w:t>
      </w:r>
      <w:r w:rsidR="006A3625" w:rsidRPr="00DA09EB">
        <w:rPr>
          <w:rFonts w:cs="Times New Roman"/>
          <w:szCs w:val="24"/>
          <w:lang w:val="en-US"/>
        </w:rPr>
        <w:t>literature</w:t>
      </w:r>
      <w:r w:rsidR="006E0E94" w:rsidRPr="00DA09EB">
        <w:rPr>
          <w:rFonts w:cs="Times New Roman"/>
          <w:szCs w:val="24"/>
          <w:lang w:val="en-US"/>
        </w:rPr>
        <w:t xml:space="preserve"> linking the </w:t>
      </w:r>
      <w:r w:rsidR="006E0E94" w:rsidRPr="00DA09EB">
        <w:rPr>
          <w:rFonts w:cs="Times New Roman"/>
          <w:szCs w:val="24"/>
          <w:lang w:val="en-US"/>
        </w:rPr>
        <w:lastRenderedPageBreak/>
        <w:t xml:space="preserve">relationship between changes in </w:t>
      </w:r>
      <w:r w:rsidR="000B10EF" w:rsidRPr="00DA09EB">
        <w:rPr>
          <w:rFonts w:cs="Times New Roman"/>
          <w:szCs w:val="24"/>
          <w:lang w:val="en-US"/>
        </w:rPr>
        <w:t xml:space="preserve">an individual’s </w:t>
      </w:r>
      <w:r w:rsidR="006E0E94" w:rsidRPr="00DA09EB">
        <w:rPr>
          <w:rFonts w:cs="Times New Roman"/>
          <w:szCs w:val="24"/>
          <w:lang w:val="en-US"/>
        </w:rPr>
        <w:t>income and</w:t>
      </w:r>
      <w:r w:rsidR="000B10EF" w:rsidRPr="00DA09EB">
        <w:rPr>
          <w:rFonts w:cs="Times New Roman"/>
          <w:szCs w:val="24"/>
          <w:lang w:val="en-US"/>
        </w:rPr>
        <w:t xml:space="preserve"> changes in</w:t>
      </w:r>
      <w:r w:rsidR="006E0E94" w:rsidRPr="00DA09EB">
        <w:rPr>
          <w:rFonts w:cs="Times New Roman"/>
          <w:szCs w:val="24"/>
          <w:lang w:val="en-US"/>
        </w:rPr>
        <w:t xml:space="preserve"> </w:t>
      </w:r>
      <w:r w:rsidR="000B10EF" w:rsidRPr="00DA09EB">
        <w:rPr>
          <w:rFonts w:cs="Times New Roman"/>
          <w:szCs w:val="24"/>
          <w:lang w:val="en-US"/>
        </w:rPr>
        <w:t xml:space="preserve">their </w:t>
      </w:r>
      <w:r w:rsidR="006E0E94" w:rsidRPr="00DA09EB">
        <w:rPr>
          <w:rFonts w:cs="Times New Roman"/>
          <w:szCs w:val="24"/>
          <w:lang w:val="en-US"/>
        </w:rPr>
        <w:t>life satisfaction</w:t>
      </w:r>
      <w:r w:rsidR="006E0E94" w:rsidRPr="00DA09EB">
        <w:rPr>
          <w:szCs w:val="24"/>
          <w:shd w:val="clear" w:color="auto" w:fill="FFFFFF"/>
          <w:lang w:val="en-US"/>
        </w:rPr>
        <w:t xml:space="preserve">. </w:t>
      </w:r>
      <w:r w:rsidR="00760547">
        <w:rPr>
          <w:szCs w:val="24"/>
          <w:shd w:val="clear" w:color="auto" w:fill="FFFFFF"/>
          <w:lang w:val="en-US"/>
        </w:rPr>
        <w:t xml:space="preserve">Prentice and Miller </w:t>
      </w:r>
      <w:r w:rsidR="0001091F" w:rsidRPr="00DA09EB">
        <w:rPr>
          <w:szCs w:val="24"/>
          <w:shd w:val="clear" w:color="auto" w:fill="FFFFFF"/>
          <w:lang w:val="en-US"/>
        </w:rPr>
        <w:fldChar w:fldCharType="begin"/>
      </w:r>
      <w:r w:rsidR="00760547">
        <w:rPr>
          <w:szCs w:val="24"/>
          <w:shd w:val="clear" w:color="auto" w:fill="FFFFFF"/>
          <w:lang w:val="en-US"/>
        </w:rPr>
        <w:instrText xml:space="preserve"> ADDIN ZOTERO_ITEM CSL_CITATION {"citationID":"YDVHLALi","properties":{"formattedCitation":"(1992)","plainCitation":"(1992)"},"citationItems":[{"id":620,"uris":["http://zotero.org/users/local/xfYBRopx/items/W7V34V2A"],"uri":["http://zotero.org/users/local/xfYBRopx/items/W7V34V2A"],"itemData":{"id":620,"type":"article-journal","title":"When small effects are impressive.","container-title":"Psychological bulletin","page":"160","volume":"112","issue":"1","source":"Google Scholar","author":[{"family":"Prentice","given":"Deborah A."},{"family":"Miller","given":"Dale T."}],"issued":{"date-parts":[["1992"]]}},"suppress-author":true}],"schema":"https://github.com/citation-style-language/schema/raw/master/csl-citation.json"} </w:instrText>
      </w:r>
      <w:r w:rsidR="0001091F" w:rsidRPr="00DA09EB">
        <w:rPr>
          <w:szCs w:val="24"/>
          <w:shd w:val="clear" w:color="auto" w:fill="FFFFFF"/>
          <w:lang w:val="en-US"/>
        </w:rPr>
        <w:fldChar w:fldCharType="separate"/>
      </w:r>
      <w:r w:rsidR="00463CCC" w:rsidRPr="00463CCC">
        <w:rPr>
          <w:rFonts w:cs="Times New Roman"/>
        </w:rPr>
        <w:t>(1992)</w:t>
      </w:r>
      <w:r w:rsidR="0001091F" w:rsidRPr="00DA09EB">
        <w:rPr>
          <w:szCs w:val="24"/>
          <w:shd w:val="clear" w:color="auto" w:fill="FFFFFF"/>
          <w:lang w:val="en-US"/>
        </w:rPr>
        <w:fldChar w:fldCharType="end"/>
      </w:r>
      <w:r w:rsidR="006E0E94" w:rsidRPr="00DA09EB">
        <w:rPr>
          <w:szCs w:val="24"/>
          <w:shd w:val="clear" w:color="auto" w:fill="FFFFFF"/>
          <w:lang w:val="en-US"/>
        </w:rPr>
        <w:t xml:space="preserve"> propose that small effect sizes should be considered impressive when the intervention is minimal or when the outcome is difficult to influence</w:t>
      </w:r>
      <w:r w:rsidR="00F133D9" w:rsidRPr="00DA09EB">
        <w:rPr>
          <w:szCs w:val="24"/>
          <w:shd w:val="clear" w:color="auto" w:fill="FFFFFF"/>
          <w:lang w:val="en-US"/>
        </w:rPr>
        <w:t xml:space="preserve">, both </w:t>
      </w:r>
      <w:r w:rsidR="00EF35B4" w:rsidRPr="00DA09EB">
        <w:rPr>
          <w:szCs w:val="24"/>
          <w:shd w:val="clear" w:color="auto" w:fill="FFFFFF"/>
          <w:lang w:val="en-US"/>
        </w:rPr>
        <w:t xml:space="preserve">of  which </w:t>
      </w:r>
      <w:r w:rsidR="00F133D9" w:rsidRPr="00DA09EB">
        <w:rPr>
          <w:szCs w:val="24"/>
          <w:shd w:val="clear" w:color="auto" w:fill="FFFFFF"/>
          <w:lang w:val="en-US"/>
        </w:rPr>
        <w:t>are true in this case</w:t>
      </w:r>
      <w:r w:rsidR="006E0E94" w:rsidRPr="00DA09EB">
        <w:rPr>
          <w:szCs w:val="24"/>
          <w:shd w:val="clear" w:color="auto" w:fill="FFFFFF"/>
          <w:lang w:val="en-US"/>
        </w:rPr>
        <w:t>.</w:t>
      </w:r>
    </w:p>
    <w:p w14:paraId="21947169" w14:textId="2D9AF2DB" w:rsidR="00087C0B" w:rsidRPr="00DA09EB" w:rsidRDefault="00C07D6C" w:rsidP="00087C0B">
      <w:pPr>
        <w:spacing w:line="480" w:lineRule="auto"/>
        <w:ind w:firstLine="720"/>
        <w:outlineLvl w:val="0"/>
        <w:rPr>
          <w:rFonts w:cs="Times New Roman"/>
          <w:szCs w:val="24"/>
          <w:lang w:val="en-US"/>
        </w:rPr>
      </w:pPr>
      <w:r w:rsidRPr="00DA09EB">
        <w:rPr>
          <w:rFonts w:cs="Times New Roman"/>
          <w:szCs w:val="24"/>
          <w:lang w:val="en-US"/>
        </w:rPr>
        <w:t xml:space="preserve">Next we account for differences in the impact of losses and gains by introducing an income loss dummy variable that indicates that the income change in the previous year arose from an income loss. We also include an interaction of this dummy with the income change variable to determine whether there are slope differences between the how income losses and gains influence life satisfaction. </w:t>
      </w:r>
      <w:r w:rsidR="00177D3E" w:rsidRPr="00DA09EB">
        <w:rPr>
          <w:rFonts w:cs="Times New Roman"/>
          <w:szCs w:val="24"/>
          <w:lang w:val="en-US"/>
        </w:rPr>
        <w:t xml:space="preserve">Regression 1 </w:t>
      </w:r>
      <w:r w:rsidR="001721E0" w:rsidRPr="00DA09EB">
        <w:rPr>
          <w:rFonts w:cs="Times New Roman"/>
          <w:szCs w:val="24"/>
          <w:lang w:val="en-US"/>
        </w:rPr>
        <w:t xml:space="preserve">in </w:t>
      </w:r>
      <w:r w:rsidR="00B30F63" w:rsidRPr="00DA09EB">
        <w:rPr>
          <w:rFonts w:cs="Times New Roman"/>
          <w:szCs w:val="24"/>
          <w:lang w:val="en-US"/>
        </w:rPr>
        <w:t>Table 1</w:t>
      </w:r>
      <w:r w:rsidRPr="00DA09EB">
        <w:rPr>
          <w:rFonts w:cs="Times New Roman"/>
          <w:szCs w:val="24"/>
          <w:lang w:val="en-US"/>
        </w:rPr>
        <w:t xml:space="preserve"> displays the results of this analysis. Here we see that </w:t>
      </w:r>
      <w:r w:rsidR="00A51DAD" w:rsidRPr="00DA09EB">
        <w:rPr>
          <w:rFonts w:cs="Times New Roman"/>
          <w:szCs w:val="24"/>
          <w:lang w:val="en-US"/>
        </w:rPr>
        <w:t xml:space="preserve">there is a </w:t>
      </w:r>
      <w:r w:rsidR="003F7B63" w:rsidRPr="00DA09EB">
        <w:rPr>
          <w:rFonts w:cs="Times New Roman"/>
          <w:szCs w:val="24"/>
          <w:lang w:val="en-US"/>
        </w:rPr>
        <w:t>clear</w:t>
      </w:r>
      <w:r w:rsidR="00A51DAD" w:rsidRPr="00DA09EB">
        <w:rPr>
          <w:rFonts w:cs="Times New Roman"/>
          <w:szCs w:val="24"/>
          <w:lang w:val="en-US"/>
        </w:rPr>
        <w:t xml:space="preserve"> </w:t>
      </w:r>
      <w:r w:rsidR="00943EE0" w:rsidRPr="00DA09EB">
        <w:rPr>
          <w:rFonts w:cs="Times New Roman"/>
          <w:szCs w:val="24"/>
          <w:lang w:val="en-US"/>
        </w:rPr>
        <w:t>loss aversion effect – income losses have a stronger relationship with changes in life satisfaction than gains.</w:t>
      </w:r>
      <w:r w:rsidR="0002263A" w:rsidRPr="00DA09EB">
        <w:rPr>
          <w:rFonts w:cs="Times New Roman"/>
          <w:szCs w:val="24"/>
          <w:lang w:val="en-US"/>
        </w:rPr>
        <w:t xml:space="preserve"> Not only is the dummy variable significant, indicating that an income loss no matter</w:t>
      </w:r>
      <w:r w:rsidR="00465D26" w:rsidRPr="00DA09EB">
        <w:rPr>
          <w:rFonts w:cs="Times New Roman"/>
          <w:szCs w:val="24"/>
          <w:lang w:val="en-US"/>
        </w:rPr>
        <w:t xml:space="preserve"> </w:t>
      </w:r>
      <w:r w:rsidR="0002263A" w:rsidRPr="00DA09EB">
        <w:rPr>
          <w:rFonts w:cs="Times New Roman"/>
          <w:szCs w:val="24"/>
          <w:lang w:val="en-US"/>
        </w:rPr>
        <w:t xml:space="preserve">the size exerts a negative influence on life satisfaction, but also the interaction term is positive and significant, indicating that income losses have a larger slope in the relation with life satisfaction than income gains. </w:t>
      </w:r>
      <w:r w:rsidR="00943EE0" w:rsidRPr="00DA09EB">
        <w:rPr>
          <w:rFonts w:cs="Times New Roman"/>
          <w:szCs w:val="24"/>
          <w:lang w:val="en-US"/>
        </w:rPr>
        <w:t>O</w:t>
      </w:r>
      <w:r w:rsidR="0002263A" w:rsidRPr="00DA09EB">
        <w:rPr>
          <w:rFonts w:cs="Times New Roman"/>
          <w:szCs w:val="24"/>
          <w:lang w:val="en-US"/>
        </w:rPr>
        <w:t>nce we separate out losses and gains income gains are shown not to be important for life satisfaction. O</w:t>
      </w:r>
      <w:r w:rsidR="006A3625" w:rsidRPr="00DA09EB">
        <w:rPr>
          <w:rFonts w:cs="Times New Roman"/>
          <w:color w:val="000000"/>
          <w:szCs w:val="24"/>
          <w:lang w:val="en-US"/>
        </w:rPr>
        <w:t xml:space="preserve">nly income losses are </w:t>
      </w:r>
      <w:r w:rsidR="00943EE0" w:rsidRPr="00DA09EB">
        <w:rPr>
          <w:rFonts w:cs="Times New Roman"/>
          <w:color w:val="000000"/>
          <w:szCs w:val="24"/>
          <w:lang w:val="en-US"/>
        </w:rPr>
        <w:t>significantly related with</w:t>
      </w:r>
      <w:r w:rsidR="006A3625" w:rsidRPr="00DA09EB">
        <w:rPr>
          <w:rFonts w:cs="Times New Roman"/>
          <w:color w:val="000000"/>
          <w:szCs w:val="24"/>
          <w:lang w:val="en-US"/>
        </w:rPr>
        <w:t xml:space="preserve"> life satisfaction</w:t>
      </w:r>
      <w:r w:rsidR="00177D3E" w:rsidRPr="00DA09EB">
        <w:rPr>
          <w:rFonts w:cs="Times New Roman"/>
          <w:color w:val="000000"/>
          <w:szCs w:val="24"/>
          <w:lang w:val="en-US"/>
        </w:rPr>
        <w:t>.</w:t>
      </w:r>
      <w:r w:rsidR="006A3625" w:rsidRPr="00DA09EB">
        <w:rPr>
          <w:rFonts w:cs="Times New Roman"/>
          <w:color w:val="000000"/>
          <w:szCs w:val="24"/>
          <w:lang w:val="en-US"/>
        </w:rPr>
        <w:t xml:space="preserve"> </w:t>
      </w:r>
      <w:r w:rsidR="00177D3E" w:rsidRPr="00DA09EB">
        <w:rPr>
          <w:rFonts w:cs="Times New Roman"/>
          <w:color w:val="000000"/>
          <w:szCs w:val="24"/>
          <w:lang w:val="en-US"/>
        </w:rPr>
        <w:t>O</w:t>
      </w:r>
      <w:r w:rsidR="002E79F6" w:rsidRPr="00DA09EB">
        <w:rPr>
          <w:rFonts w:cs="Times New Roman"/>
          <w:color w:val="000000"/>
          <w:szCs w:val="24"/>
          <w:lang w:val="en-US"/>
        </w:rPr>
        <w:t>ur data</w:t>
      </w:r>
      <w:r w:rsidR="00177D3E" w:rsidRPr="00DA09EB">
        <w:rPr>
          <w:rFonts w:cs="Times New Roman"/>
          <w:color w:val="000000"/>
          <w:szCs w:val="24"/>
          <w:lang w:val="en-US"/>
        </w:rPr>
        <w:t>, confirming</w:t>
      </w:r>
      <w:r w:rsidR="002E79F6" w:rsidRPr="00DA09EB">
        <w:rPr>
          <w:rFonts w:cs="Times New Roman"/>
          <w:color w:val="000000"/>
          <w:szCs w:val="24"/>
          <w:lang w:val="en-US"/>
        </w:rPr>
        <w:t xml:space="preserve"> </w:t>
      </w:r>
      <w:r w:rsidR="00177D3E" w:rsidRPr="00DA09EB">
        <w:rPr>
          <w:rFonts w:cs="Times New Roman"/>
          <w:color w:val="000000"/>
          <w:szCs w:val="24"/>
          <w:lang w:val="en-US"/>
        </w:rPr>
        <w:t xml:space="preserve">previous work </w:t>
      </w:r>
      <w:r w:rsidR="0001091F" w:rsidRPr="00DA09EB">
        <w:rPr>
          <w:rFonts w:cs="Times New Roman"/>
          <w:color w:val="000000"/>
          <w:szCs w:val="24"/>
          <w:lang w:val="en-US"/>
        </w:rPr>
        <w:fldChar w:fldCharType="begin"/>
      </w:r>
      <w:r w:rsidR="00AB4C94">
        <w:rPr>
          <w:rFonts w:cs="Times New Roman"/>
          <w:color w:val="000000"/>
          <w:szCs w:val="24"/>
          <w:lang w:val="en-US"/>
        </w:rPr>
        <w:instrText xml:space="preserve"> ADDIN ZOTERO_ITEM CSL_CITATION {"citationID":"2de7tbouc6","properties":{"formattedCitation":"(Boyce, Wood, Banks, et al., 2013)","plainCitation":"(Boyce, Wood, Banks, et al., 2013)"},"citationItems":[{"id":47,"uris":["http://zotero.org/users/local/xfYBRopx/items/47ECDMPE"],"uri":["http://zotero.org/users/local/xfYBRopx/items/47ECDMPE"],"itemData":{"id":47,"type":"article-journal","title":"Money, well-being, and loss aversion: Does an income loss have a greater effect on well-being than an equivalent income gain?","container-title":"Psychological Science","page":"2557-2562","volume":"24","source":"pss.sagepub.com","abstract":"Higher income is associated with greater well-being, but do income gains and losses affect well-being differently? Loss aversion, whereby losses loom larger than gains, is typically examined in relation to decisions about anticipated outcomes. Here, using subjective-well-being data from Germany (N = 28,723) and the United Kingdom (N = 20,570), we found that losses in income have a larger effect on well-being than equivalent income gains and that this effect is not explained by diminishing marginal benefits of income to well-being. Our findings show that loss aversion applies to experienced losses, challenging suggestions that loss aversion is only an affective-forecasting error. By failing to account for loss aversion, longitudinal studies of the relationship between income and well-being may have overestimated the positive effect of income on well-being. Moreover, societal well-being might best be served by small and stable income increases, even if such stability impairs long-term income growth.","DOI":"10.1177/0956797613496436","ISSN":"0956-7976, 1467-9280","note":"PMID: 24126382","journalAbbreviation":"Psychological Science","language":"en","author":[{"family":"Boyce","given":"Christopher J."},{"family":"Wood","given":"Alex M."},{"family":"Banks","given":"James"},{"family":"Clark","given":"Andrew E."},{"family":"Brown","given":"Gordon D. A."}],"issued":{"date-parts":[["2013",10,14]]},"PMID":"24126382"}}],"schema":"https://github.com/citation-style-language/schema/raw/master/csl-citation.json"} </w:instrText>
      </w:r>
      <w:r w:rsidR="0001091F" w:rsidRPr="00DA09EB">
        <w:rPr>
          <w:rFonts w:cs="Times New Roman"/>
          <w:color w:val="000000"/>
          <w:szCs w:val="24"/>
          <w:lang w:val="en-US"/>
        </w:rPr>
        <w:fldChar w:fldCharType="separate"/>
      </w:r>
      <w:r w:rsidR="00463CCC" w:rsidRPr="00463CCC">
        <w:rPr>
          <w:rFonts w:cs="Times New Roman"/>
          <w:lang w:val="en-US"/>
        </w:rPr>
        <w:t>(Boyce, Wood, Banks, et al., 2013)</w:t>
      </w:r>
      <w:r w:rsidR="0001091F" w:rsidRPr="00DA09EB">
        <w:rPr>
          <w:rFonts w:cs="Times New Roman"/>
          <w:color w:val="000000"/>
          <w:szCs w:val="24"/>
          <w:lang w:val="en-US"/>
        </w:rPr>
        <w:fldChar w:fldCharType="end"/>
      </w:r>
      <w:r w:rsidR="00C3441A" w:rsidRPr="00DA09EB">
        <w:rPr>
          <w:rFonts w:cs="Times New Roman"/>
          <w:color w:val="000000"/>
          <w:szCs w:val="24"/>
          <w:lang w:val="en-US"/>
        </w:rPr>
        <w:t xml:space="preserve"> using a new and extended sample</w:t>
      </w:r>
      <w:r w:rsidR="00177D3E" w:rsidRPr="00DA09EB">
        <w:rPr>
          <w:rFonts w:cs="Times New Roman"/>
          <w:color w:val="000000"/>
          <w:szCs w:val="24"/>
          <w:lang w:val="en-US"/>
        </w:rPr>
        <w:t xml:space="preserve">, </w:t>
      </w:r>
      <w:r w:rsidR="00943EE0" w:rsidRPr="00DA09EB">
        <w:rPr>
          <w:rFonts w:cs="Times New Roman"/>
          <w:color w:val="000000"/>
          <w:szCs w:val="24"/>
          <w:lang w:val="en-US"/>
        </w:rPr>
        <w:t>suggests that</w:t>
      </w:r>
      <w:r w:rsidR="006A3625" w:rsidRPr="00DA09EB">
        <w:rPr>
          <w:rFonts w:cs="Times New Roman"/>
          <w:color w:val="000000"/>
          <w:szCs w:val="24"/>
          <w:lang w:val="en-US"/>
        </w:rPr>
        <w:t xml:space="preserve"> by not differentiating between income losses and income gains, it could be </w:t>
      </w:r>
      <w:r w:rsidR="0096528A" w:rsidRPr="00DA09EB">
        <w:rPr>
          <w:rFonts w:cs="Times New Roman"/>
          <w:color w:val="000000"/>
          <w:szCs w:val="24"/>
          <w:lang w:val="en-US"/>
        </w:rPr>
        <w:t>misleading</w:t>
      </w:r>
      <w:r w:rsidR="006A3625" w:rsidRPr="00DA09EB">
        <w:rPr>
          <w:rFonts w:cs="Times New Roman"/>
          <w:color w:val="000000"/>
          <w:szCs w:val="24"/>
          <w:lang w:val="en-US"/>
        </w:rPr>
        <w:t xml:space="preserve"> to conclude that increases in income are benefi</w:t>
      </w:r>
      <w:r w:rsidR="005E5E2A" w:rsidRPr="00DA09EB">
        <w:rPr>
          <w:rFonts w:cs="Times New Roman"/>
          <w:color w:val="000000"/>
          <w:szCs w:val="24"/>
          <w:lang w:val="en-US"/>
        </w:rPr>
        <w:t xml:space="preserve">cial to life satisfaction. </w:t>
      </w:r>
      <w:r w:rsidR="00943EE0" w:rsidRPr="00DA09EB">
        <w:rPr>
          <w:rFonts w:cs="Times New Roman"/>
          <w:color w:val="000000"/>
          <w:szCs w:val="24"/>
          <w:lang w:val="en-US"/>
        </w:rPr>
        <w:t xml:space="preserve">The relative ratio between losses and gains is approximately </w:t>
      </w:r>
      <w:r w:rsidR="002548D2" w:rsidRPr="00DA09EB">
        <w:rPr>
          <w:rFonts w:cs="Times New Roman"/>
          <w:color w:val="000000"/>
          <w:szCs w:val="24"/>
          <w:lang w:val="en-US"/>
        </w:rPr>
        <w:t>4</w:t>
      </w:r>
      <w:r w:rsidR="00943EE0" w:rsidRPr="00DA09EB">
        <w:rPr>
          <w:rFonts w:cs="Times New Roman"/>
          <w:color w:val="000000"/>
          <w:szCs w:val="24"/>
          <w:lang w:val="en-US"/>
        </w:rPr>
        <w:t xml:space="preserve">. </w:t>
      </w:r>
      <w:r w:rsidR="005E5E2A" w:rsidRPr="00DA09EB">
        <w:rPr>
          <w:rFonts w:cs="Times New Roman"/>
          <w:color w:val="000000"/>
          <w:szCs w:val="24"/>
          <w:lang w:val="en-US"/>
        </w:rPr>
        <w:t xml:space="preserve">Since </w:t>
      </w:r>
      <w:r w:rsidR="006A3625" w:rsidRPr="00DA09EB">
        <w:rPr>
          <w:rFonts w:cs="Times New Roman"/>
          <w:color w:val="000000"/>
          <w:szCs w:val="24"/>
          <w:lang w:val="en-US"/>
        </w:rPr>
        <w:t>this may not be true for everybody</w:t>
      </w:r>
      <w:r w:rsidR="005E5E2A" w:rsidRPr="00DA09EB">
        <w:rPr>
          <w:rFonts w:cs="Times New Roman"/>
          <w:color w:val="000000"/>
          <w:szCs w:val="24"/>
          <w:lang w:val="en-US"/>
        </w:rPr>
        <w:t xml:space="preserve"> </w:t>
      </w:r>
      <w:r w:rsidR="006A3625" w:rsidRPr="00DA09EB">
        <w:rPr>
          <w:rFonts w:cs="Times New Roman"/>
          <w:color w:val="000000"/>
          <w:szCs w:val="24"/>
          <w:lang w:val="en-US"/>
        </w:rPr>
        <w:t xml:space="preserve">we </w:t>
      </w:r>
      <w:r w:rsidR="00177D3E" w:rsidRPr="00DA09EB">
        <w:rPr>
          <w:rFonts w:cs="Times New Roman"/>
          <w:color w:val="000000"/>
          <w:szCs w:val="24"/>
          <w:lang w:val="en-US"/>
        </w:rPr>
        <w:t xml:space="preserve">proceed to </w:t>
      </w:r>
      <w:r w:rsidR="006A3625" w:rsidRPr="00DA09EB">
        <w:rPr>
          <w:rFonts w:cs="Times New Roman"/>
          <w:color w:val="000000"/>
          <w:szCs w:val="24"/>
          <w:lang w:val="en-US"/>
        </w:rPr>
        <w:t xml:space="preserve">examine whether the effect of </w:t>
      </w:r>
      <w:r w:rsidR="003914FA" w:rsidRPr="00DA09EB">
        <w:rPr>
          <w:rFonts w:cs="Times New Roman"/>
          <w:color w:val="000000"/>
          <w:szCs w:val="24"/>
          <w:lang w:val="en-US"/>
        </w:rPr>
        <w:t xml:space="preserve">income </w:t>
      </w:r>
      <w:r w:rsidR="006A3625" w:rsidRPr="00DA09EB">
        <w:rPr>
          <w:rFonts w:cs="Times New Roman"/>
          <w:color w:val="000000"/>
          <w:szCs w:val="24"/>
          <w:lang w:val="en-US"/>
        </w:rPr>
        <w:t xml:space="preserve">losses </w:t>
      </w:r>
      <w:r w:rsidR="003914FA" w:rsidRPr="00DA09EB">
        <w:rPr>
          <w:rFonts w:cs="Times New Roman"/>
          <w:color w:val="000000"/>
          <w:szCs w:val="24"/>
          <w:lang w:val="en-US"/>
        </w:rPr>
        <w:t xml:space="preserve">and gains </w:t>
      </w:r>
      <w:r w:rsidR="005E5E2A" w:rsidRPr="00DA09EB">
        <w:rPr>
          <w:rFonts w:cs="Times New Roman"/>
          <w:color w:val="000000"/>
          <w:szCs w:val="24"/>
          <w:lang w:val="en-US"/>
        </w:rPr>
        <w:t>on life satisfaction</w:t>
      </w:r>
      <w:r w:rsidR="006A3625" w:rsidRPr="00DA09EB">
        <w:rPr>
          <w:rFonts w:cs="Times New Roman"/>
          <w:color w:val="000000"/>
          <w:szCs w:val="24"/>
          <w:lang w:val="en-US"/>
        </w:rPr>
        <w:t xml:space="preserve"> differ</w:t>
      </w:r>
      <w:r w:rsidR="005E5E2A" w:rsidRPr="00DA09EB">
        <w:rPr>
          <w:rFonts w:cs="Times New Roman"/>
          <w:color w:val="000000"/>
          <w:szCs w:val="24"/>
          <w:lang w:val="en-US"/>
        </w:rPr>
        <w:t xml:space="preserve"> according to an individual’s </w:t>
      </w:r>
      <w:r w:rsidR="00232F91" w:rsidRPr="00DA09EB">
        <w:rPr>
          <w:rFonts w:cs="Times New Roman"/>
          <w:color w:val="000000"/>
          <w:szCs w:val="24"/>
          <w:lang w:val="en-US"/>
        </w:rPr>
        <w:t>conscientiousness</w:t>
      </w:r>
      <w:r w:rsidR="002E79F6" w:rsidRPr="00DA09EB">
        <w:rPr>
          <w:rFonts w:cs="Times New Roman"/>
          <w:color w:val="000000"/>
          <w:szCs w:val="24"/>
          <w:lang w:val="en-US"/>
        </w:rPr>
        <w:t>.</w:t>
      </w:r>
      <w:r w:rsidR="00FA10BF" w:rsidRPr="00DA09EB">
        <w:rPr>
          <w:rFonts w:cs="Times New Roman"/>
          <w:szCs w:val="24"/>
          <w:lang w:val="en-US"/>
        </w:rPr>
        <w:t xml:space="preserve"> </w:t>
      </w:r>
    </w:p>
    <w:p w14:paraId="42E82515" w14:textId="0BD0581E" w:rsidR="00C07820" w:rsidRPr="00DA09EB" w:rsidRDefault="00B30F63" w:rsidP="00C07820">
      <w:pPr>
        <w:spacing w:line="480" w:lineRule="auto"/>
        <w:jc w:val="center"/>
        <w:outlineLvl w:val="0"/>
        <w:rPr>
          <w:rFonts w:cs="Times New Roman"/>
          <w:szCs w:val="24"/>
          <w:lang w:val="en-US"/>
        </w:rPr>
      </w:pPr>
      <w:r w:rsidRPr="00DA09EB">
        <w:rPr>
          <w:rFonts w:cs="Times New Roman"/>
          <w:szCs w:val="24"/>
          <w:lang w:val="en-US"/>
        </w:rPr>
        <w:t>[INSERT TABLE 1</w:t>
      </w:r>
      <w:r w:rsidR="00C07820" w:rsidRPr="00DA09EB">
        <w:rPr>
          <w:rFonts w:cs="Times New Roman"/>
          <w:szCs w:val="24"/>
          <w:lang w:val="en-US"/>
        </w:rPr>
        <w:t xml:space="preserve"> HERE]</w:t>
      </w:r>
    </w:p>
    <w:p w14:paraId="268908DB" w14:textId="399124AC" w:rsidR="005D5A31" w:rsidRPr="00DA09EB" w:rsidRDefault="00A0179B" w:rsidP="0002263A">
      <w:pPr>
        <w:spacing w:line="480" w:lineRule="auto"/>
        <w:ind w:firstLine="720"/>
        <w:outlineLvl w:val="0"/>
        <w:rPr>
          <w:color w:val="000000"/>
          <w:lang w:val="en-US"/>
        </w:rPr>
      </w:pPr>
      <w:r w:rsidRPr="00DA09EB">
        <w:rPr>
          <w:rFonts w:ascii="Tms Rmn" w:hAnsi="Tms Rmn"/>
          <w:lang w:val="en-US"/>
        </w:rPr>
        <w:t xml:space="preserve">To test for </w:t>
      </w:r>
      <w:r w:rsidR="00232F91" w:rsidRPr="00DA09EB">
        <w:rPr>
          <w:rFonts w:ascii="Tms Rmn" w:hAnsi="Tms Rmn"/>
          <w:lang w:val="en-US"/>
        </w:rPr>
        <w:t>conscientiousness</w:t>
      </w:r>
      <w:r w:rsidRPr="00DA09EB">
        <w:rPr>
          <w:rFonts w:ascii="Tms Rmn" w:hAnsi="Tms Rmn"/>
          <w:lang w:val="en-US"/>
        </w:rPr>
        <w:t xml:space="preserve"> </w:t>
      </w:r>
      <w:r w:rsidR="007E311C" w:rsidRPr="00DA09EB">
        <w:rPr>
          <w:rFonts w:ascii="Tms Rmn" w:hAnsi="Tms Rmn"/>
          <w:lang w:val="en-US"/>
        </w:rPr>
        <w:t>difference</w:t>
      </w:r>
      <w:r w:rsidR="00A51DAD" w:rsidRPr="00DA09EB">
        <w:rPr>
          <w:rFonts w:ascii="Tms Rmn" w:hAnsi="Tms Rmn"/>
          <w:lang w:val="en-US"/>
        </w:rPr>
        <w:t>s</w:t>
      </w:r>
      <w:r w:rsidR="007E311C" w:rsidRPr="00DA09EB">
        <w:rPr>
          <w:rFonts w:ascii="Tms Rmn" w:hAnsi="Tms Rmn"/>
          <w:lang w:val="en-US"/>
        </w:rPr>
        <w:t xml:space="preserve"> in the effect of income losses and gains on life satisfaction </w:t>
      </w:r>
      <w:r w:rsidRPr="00DA09EB">
        <w:rPr>
          <w:rFonts w:ascii="Tms Rmn" w:hAnsi="Tms Rmn"/>
          <w:lang w:val="en-US"/>
        </w:rPr>
        <w:t xml:space="preserve">we </w:t>
      </w:r>
      <w:r w:rsidR="00232F91" w:rsidRPr="00DA09EB">
        <w:rPr>
          <w:color w:val="000000"/>
          <w:lang w:val="en-US"/>
        </w:rPr>
        <w:t>interact</w:t>
      </w:r>
      <w:r w:rsidRPr="00DA09EB">
        <w:rPr>
          <w:color w:val="000000"/>
          <w:lang w:val="en-US"/>
        </w:rPr>
        <w:t xml:space="preserve"> </w:t>
      </w:r>
      <w:r w:rsidR="00232F91" w:rsidRPr="00DA09EB">
        <w:rPr>
          <w:color w:val="000000"/>
          <w:lang w:val="en-US"/>
        </w:rPr>
        <w:t>our measure of conscientiousness</w:t>
      </w:r>
      <w:r w:rsidR="005E5E2A" w:rsidRPr="00DA09EB">
        <w:rPr>
          <w:color w:val="000000"/>
          <w:lang w:val="en-US"/>
        </w:rPr>
        <w:t xml:space="preserve"> </w:t>
      </w:r>
      <w:r w:rsidRPr="00DA09EB">
        <w:rPr>
          <w:color w:val="000000"/>
          <w:lang w:val="en-US"/>
        </w:rPr>
        <w:t xml:space="preserve">with all </w:t>
      </w:r>
      <w:r w:rsidR="0002263A" w:rsidRPr="00DA09EB">
        <w:rPr>
          <w:color w:val="000000"/>
          <w:lang w:val="en-US"/>
        </w:rPr>
        <w:t xml:space="preserve">three </w:t>
      </w:r>
      <w:r w:rsidRPr="00DA09EB">
        <w:rPr>
          <w:color w:val="000000"/>
          <w:lang w:val="en-US"/>
        </w:rPr>
        <w:t>of the income</w:t>
      </w:r>
      <w:r w:rsidR="002A3F2E" w:rsidRPr="00DA09EB">
        <w:rPr>
          <w:color w:val="000000"/>
          <w:lang w:val="en-US"/>
        </w:rPr>
        <w:t xml:space="preserve"> variables</w:t>
      </w:r>
      <w:r w:rsidR="0002263A" w:rsidRPr="00DA09EB">
        <w:rPr>
          <w:color w:val="000000"/>
          <w:lang w:val="en-US"/>
        </w:rPr>
        <w:t xml:space="preserve">: Change in log income, income loss dummy, and the negative change in log income. </w:t>
      </w:r>
      <w:r w:rsidR="005D5A31" w:rsidRPr="00DA09EB">
        <w:rPr>
          <w:color w:val="000000"/>
          <w:lang w:val="en-US"/>
        </w:rPr>
        <w:t xml:space="preserve">The results without </w:t>
      </w:r>
      <w:r w:rsidR="00232F91" w:rsidRPr="00DA09EB">
        <w:rPr>
          <w:color w:val="000000"/>
          <w:lang w:val="en-US"/>
        </w:rPr>
        <w:t>including any covariates</w:t>
      </w:r>
      <w:r w:rsidR="005D5A31" w:rsidRPr="00DA09EB">
        <w:rPr>
          <w:color w:val="000000"/>
          <w:lang w:val="en-US"/>
        </w:rPr>
        <w:t xml:space="preserve"> are sho</w:t>
      </w:r>
      <w:r w:rsidR="007923B1">
        <w:rPr>
          <w:color w:val="000000"/>
          <w:lang w:val="en-US"/>
        </w:rPr>
        <w:t>wn in R</w:t>
      </w:r>
      <w:r w:rsidR="002A3F2E" w:rsidRPr="00DA09EB">
        <w:rPr>
          <w:color w:val="000000"/>
          <w:lang w:val="en-US"/>
        </w:rPr>
        <w:t xml:space="preserve">egression </w:t>
      </w:r>
      <w:r w:rsidR="00F373D7" w:rsidRPr="00DA09EB">
        <w:rPr>
          <w:color w:val="000000"/>
          <w:lang w:val="en-US"/>
        </w:rPr>
        <w:t xml:space="preserve">2 </w:t>
      </w:r>
      <w:r w:rsidR="00B30F63" w:rsidRPr="00DA09EB">
        <w:rPr>
          <w:color w:val="000000"/>
          <w:lang w:val="en-US"/>
        </w:rPr>
        <w:t>in Table 1</w:t>
      </w:r>
      <w:r w:rsidR="002A3F2E" w:rsidRPr="00DA09EB">
        <w:rPr>
          <w:color w:val="000000"/>
          <w:lang w:val="en-US"/>
        </w:rPr>
        <w:t>. T</w:t>
      </w:r>
      <w:r w:rsidRPr="00DA09EB">
        <w:rPr>
          <w:color w:val="000000"/>
          <w:lang w:val="en-US"/>
        </w:rPr>
        <w:t xml:space="preserve">here are significant interaction effects on conscientiousness </w:t>
      </w:r>
      <w:r w:rsidR="00B07972" w:rsidRPr="00DA09EB">
        <w:rPr>
          <w:color w:val="000000"/>
          <w:lang w:val="en-US"/>
        </w:rPr>
        <w:t>(</w:t>
      </w:r>
      <w:r w:rsidR="00B07972" w:rsidRPr="00DA09EB">
        <w:rPr>
          <w:i/>
          <w:color w:val="000000"/>
          <w:lang w:val="en-US"/>
        </w:rPr>
        <w:t xml:space="preserve">p </w:t>
      </w:r>
      <w:r w:rsidR="00B07972" w:rsidRPr="00DA09EB">
        <w:rPr>
          <w:color w:val="000000"/>
          <w:lang w:val="en-US"/>
        </w:rPr>
        <w:t xml:space="preserve">&lt; .01) </w:t>
      </w:r>
      <w:r w:rsidR="0046296A" w:rsidRPr="00DA09EB">
        <w:rPr>
          <w:color w:val="000000"/>
          <w:lang w:val="en-US"/>
        </w:rPr>
        <w:t>across losses in income, but not gains</w:t>
      </w:r>
      <w:r w:rsidR="005D5A31" w:rsidRPr="00DA09EB">
        <w:rPr>
          <w:color w:val="000000"/>
          <w:lang w:val="en-US"/>
        </w:rPr>
        <w:t>.</w:t>
      </w:r>
      <w:r w:rsidR="002A3F2E" w:rsidRPr="00DA09EB">
        <w:rPr>
          <w:color w:val="000000"/>
          <w:lang w:val="en-US"/>
        </w:rPr>
        <w:t xml:space="preserve"> </w:t>
      </w:r>
      <w:r w:rsidR="005D5A31" w:rsidRPr="00DA09EB">
        <w:rPr>
          <w:color w:val="000000"/>
          <w:lang w:val="en-US"/>
        </w:rPr>
        <w:t>T</w:t>
      </w:r>
      <w:r w:rsidR="002A3F2E" w:rsidRPr="00DA09EB">
        <w:rPr>
          <w:color w:val="000000"/>
          <w:lang w:val="en-US"/>
        </w:rPr>
        <w:t xml:space="preserve">hese effects survive once a full set of </w:t>
      </w:r>
      <w:r w:rsidR="002548D2" w:rsidRPr="00DA09EB">
        <w:rPr>
          <w:color w:val="000000"/>
          <w:lang w:val="en-US"/>
        </w:rPr>
        <w:t>covariates</w:t>
      </w:r>
      <w:r w:rsidR="005D5A31" w:rsidRPr="00DA09EB">
        <w:rPr>
          <w:color w:val="000000"/>
          <w:lang w:val="en-US"/>
        </w:rPr>
        <w:t xml:space="preserve">, to account for </w:t>
      </w:r>
      <w:r w:rsidR="005D5A31" w:rsidRPr="00DA09EB">
        <w:rPr>
          <w:rFonts w:cs="Times New Roman"/>
          <w:szCs w:val="24"/>
          <w:lang w:val="en-US"/>
        </w:rPr>
        <w:t>in particular</w:t>
      </w:r>
      <w:r w:rsidR="002B6A22" w:rsidRPr="00DA09EB">
        <w:rPr>
          <w:rFonts w:cs="Times New Roman"/>
          <w:szCs w:val="24"/>
          <w:lang w:val="en-US"/>
        </w:rPr>
        <w:t>,</w:t>
      </w:r>
      <w:r w:rsidR="005D5A31" w:rsidRPr="00DA09EB">
        <w:rPr>
          <w:rFonts w:cs="Times New Roman"/>
          <w:szCs w:val="24"/>
          <w:lang w:val="en-US"/>
        </w:rPr>
        <w:t xml:space="preserve"> a change in employment</w:t>
      </w:r>
      <w:r w:rsidR="002031BC" w:rsidRPr="00DA09EB">
        <w:rPr>
          <w:rFonts w:cs="Times New Roman"/>
          <w:szCs w:val="24"/>
          <w:lang w:val="en-US"/>
        </w:rPr>
        <w:t xml:space="preserve"> (</w:t>
      </w:r>
      <w:r w:rsidR="00B07972" w:rsidRPr="00DA09EB">
        <w:rPr>
          <w:rFonts w:cs="Times New Roman"/>
          <w:szCs w:val="24"/>
          <w:lang w:val="en-US"/>
        </w:rPr>
        <w:t xml:space="preserve">e.g., </w:t>
      </w:r>
      <w:r w:rsidR="002031BC" w:rsidRPr="00DA09EB">
        <w:rPr>
          <w:rFonts w:cs="Times New Roman"/>
          <w:szCs w:val="24"/>
          <w:lang w:val="en-US"/>
        </w:rPr>
        <w:t>entering or exiting unemployment)</w:t>
      </w:r>
      <w:r w:rsidR="005D5A31" w:rsidRPr="00DA09EB">
        <w:rPr>
          <w:rFonts w:cs="Times New Roman"/>
          <w:szCs w:val="24"/>
          <w:lang w:val="en-US"/>
        </w:rPr>
        <w:t xml:space="preserve">, household </w:t>
      </w:r>
      <w:r w:rsidR="005D5A31" w:rsidRPr="00DA09EB">
        <w:rPr>
          <w:lang w:val="en-US"/>
        </w:rPr>
        <w:t xml:space="preserve">formation or break up, or </w:t>
      </w:r>
      <w:r w:rsidR="005D5A31" w:rsidRPr="00DA09EB">
        <w:rPr>
          <w:lang w:val="en-US"/>
        </w:rPr>
        <w:lastRenderedPageBreak/>
        <w:t>changing health,</w:t>
      </w:r>
      <w:r w:rsidR="002A3F2E" w:rsidRPr="00DA09EB">
        <w:rPr>
          <w:color w:val="000000"/>
          <w:lang w:val="en-US"/>
        </w:rPr>
        <w:t xml:space="preserve"> are i</w:t>
      </w:r>
      <w:r w:rsidR="0054198C" w:rsidRPr="00DA09EB">
        <w:rPr>
          <w:color w:val="000000"/>
          <w:lang w:val="en-US"/>
        </w:rPr>
        <w:t xml:space="preserve">ncluded </w:t>
      </w:r>
      <w:r w:rsidR="005D5A31" w:rsidRPr="00DA09EB">
        <w:rPr>
          <w:color w:val="000000"/>
          <w:lang w:val="en-US"/>
        </w:rPr>
        <w:t>with the results</w:t>
      </w:r>
      <w:r w:rsidR="007923B1">
        <w:rPr>
          <w:color w:val="000000"/>
          <w:lang w:val="en-US"/>
        </w:rPr>
        <w:t xml:space="preserve"> shown in R</w:t>
      </w:r>
      <w:r w:rsidR="0054198C" w:rsidRPr="00DA09EB">
        <w:rPr>
          <w:color w:val="000000"/>
          <w:lang w:val="en-US"/>
        </w:rPr>
        <w:t>egression 3</w:t>
      </w:r>
      <w:r w:rsidR="0046296A" w:rsidRPr="00DA09EB">
        <w:rPr>
          <w:color w:val="000000"/>
          <w:lang w:val="en-US"/>
        </w:rPr>
        <w:t xml:space="preserve">. </w:t>
      </w:r>
      <w:r w:rsidR="00B07972" w:rsidRPr="00DA09EB">
        <w:rPr>
          <w:color w:val="000000"/>
          <w:lang w:val="en-US"/>
        </w:rPr>
        <w:t xml:space="preserve">As a robustness check we further re-estimate </w:t>
      </w:r>
      <w:r w:rsidR="00ED5965" w:rsidRPr="00DA09EB">
        <w:rPr>
          <w:color w:val="000000"/>
          <w:lang w:val="en-US"/>
        </w:rPr>
        <w:t>Re</w:t>
      </w:r>
      <w:r w:rsidR="00B07972" w:rsidRPr="00DA09EB">
        <w:rPr>
          <w:color w:val="000000"/>
          <w:lang w:val="en-US"/>
        </w:rPr>
        <w:t>gression</w:t>
      </w:r>
      <w:r w:rsidR="009256D1" w:rsidRPr="00DA09EB">
        <w:rPr>
          <w:color w:val="000000"/>
          <w:lang w:val="en-US"/>
        </w:rPr>
        <w:t>s 2 and</w:t>
      </w:r>
      <w:r w:rsidR="00B07972" w:rsidRPr="00DA09EB">
        <w:rPr>
          <w:color w:val="000000"/>
          <w:lang w:val="en-US"/>
        </w:rPr>
        <w:t xml:space="preserve"> 3 including </w:t>
      </w:r>
      <w:r w:rsidR="00B07972" w:rsidRPr="00DA09EB">
        <w:rPr>
          <w:lang w:val="en-US"/>
        </w:rPr>
        <w:t>our unemployed variables (level and change) additionally interacted with all the personality variables. The effects remain significant.</w:t>
      </w:r>
      <w:r w:rsidR="00C05EB9" w:rsidRPr="00DA09EB">
        <w:rPr>
          <w:lang w:val="en-US"/>
        </w:rPr>
        <w:t xml:space="preserve"> We also examined whether there were any differences between men and wome</w:t>
      </w:r>
      <w:r w:rsidR="00FC7D28" w:rsidRPr="00DA09EB">
        <w:rPr>
          <w:lang w:val="en-US"/>
        </w:rPr>
        <w:t xml:space="preserve">n </w:t>
      </w:r>
      <w:r w:rsidR="00C05EB9" w:rsidRPr="00DA09EB">
        <w:rPr>
          <w:lang w:val="en-US"/>
        </w:rPr>
        <w:t xml:space="preserve">in our effect by including gender interactions with all our income change and conscientious interaction variables. There was </w:t>
      </w:r>
      <w:r w:rsidR="00843F0F" w:rsidRPr="00DA09EB">
        <w:rPr>
          <w:lang w:val="en-US"/>
        </w:rPr>
        <w:t xml:space="preserve">evidence for a main conscientiousness interaction effect on income losses </w:t>
      </w:r>
      <w:r w:rsidR="00843F0F" w:rsidRPr="00DA09EB">
        <w:rPr>
          <w:rFonts w:cs="Times New Roman"/>
          <w:szCs w:val="24"/>
          <w:lang w:val="en-US"/>
        </w:rPr>
        <w:t xml:space="preserve">(without controls: </w:t>
      </w:r>
      <w:r w:rsidR="00843F0F" w:rsidRPr="00DA09EB">
        <w:rPr>
          <w:rFonts w:cs="Times New Roman"/>
          <w:i/>
          <w:szCs w:val="24"/>
          <w:lang w:val="en-US"/>
        </w:rPr>
        <w:t xml:space="preserve">b </w:t>
      </w:r>
      <w:r w:rsidR="00843F0F" w:rsidRPr="00DA09EB">
        <w:rPr>
          <w:rFonts w:cs="Times New Roman"/>
          <w:szCs w:val="24"/>
          <w:lang w:val="en-US"/>
        </w:rPr>
        <w:t>= 0.10</w:t>
      </w:r>
      <w:r w:rsidR="00DB3602" w:rsidRPr="00DA09EB">
        <w:rPr>
          <w:rFonts w:cs="Times New Roman"/>
          <w:szCs w:val="24"/>
          <w:lang w:val="en-US"/>
        </w:rPr>
        <w:t xml:space="preserve"> [CI: 0.04; 0.17</w:t>
      </w:r>
      <w:r w:rsidR="00843F0F" w:rsidRPr="00DA09EB">
        <w:rPr>
          <w:rFonts w:cs="Times New Roman"/>
          <w:szCs w:val="24"/>
          <w:lang w:val="en-US"/>
        </w:rPr>
        <w:t xml:space="preserve">, </w:t>
      </w:r>
      <w:r w:rsidR="00843F0F" w:rsidRPr="00DA09EB">
        <w:rPr>
          <w:rFonts w:cs="Times New Roman"/>
          <w:i/>
          <w:szCs w:val="24"/>
          <w:lang w:val="en-US"/>
        </w:rPr>
        <w:t>β</w:t>
      </w:r>
      <w:r w:rsidR="0085628A" w:rsidRPr="00DA09EB">
        <w:rPr>
          <w:rFonts w:cs="Times New Roman"/>
          <w:szCs w:val="24"/>
          <w:lang w:val="en-US"/>
        </w:rPr>
        <w:t xml:space="preserve"> = .01</w:t>
      </w:r>
      <w:r w:rsidR="00843F0F" w:rsidRPr="00DA09EB">
        <w:rPr>
          <w:rFonts w:cs="Times New Roman"/>
          <w:szCs w:val="24"/>
          <w:lang w:val="en-US"/>
        </w:rPr>
        <w:t xml:space="preserve">], </w:t>
      </w:r>
      <w:r w:rsidR="00843F0F" w:rsidRPr="00DA09EB">
        <w:rPr>
          <w:rFonts w:cs="Times New Roman"/>
          <w:i/>
          <w:szCs w:val="24"/>
          <w:lang w:val="en-US"/>
        </w:rPr>
        <w:t xml:space="preserve">p </w:t>
      </w:r>
      <w:r w:rsidR="0085628A" w:rsidRPr="00DA09EB">
        <w:rPr>
          <w:rFonts w:cs="Times New Roman"/>
          <w:szCs w:val="24"/>
          <w:lang w:val="en-US"/>
        </w:rPr>
        <w:t>&lt; .05</w:t>
      </w:r>
      <w:r w:rsidR="00843F0F" w:rsidRPr="00DA09EB">
        <w:rPr>
          <w:rFonts w:cs="Times New Roman"/>
          <w:szCs w:val="24"/>
          <w:lang w:val="en-US"/>
        </w:rPr>
        <w:t xml:space="preserve">; with controls: </w:t>
      </w:r>
      <w:r w:rsidR="00843F0F" w:rsidRPr="00DA09EB">
        <w:rPr>
          <w:rFonts w:cs="Times New Roman"/>
          <w:i/>
          <w:szCs w:val="24"/>
          <w:lang w:val="en-US"/>
        </w:rPr>
        <w:t xml:space="preserve">b </w:t>
      </w:r>
      <w:r w:rsidR="0085628A" w:rsidRPr="00DA09EB">
        <w:rPr>
          <w:rFonts w:cs="Times New Roman"/>
          <w:szCs w:val="24"/>
          <w:lang w:val="en-US"/>
        </w:rPr>
        <w:t>= 0.06 [CI: -0.00; 0.12</w:t>
      </w:r>
      <w:r w:rsidR="00843F0F" w:rsidRPr="00DA09EB">
        <w:rPr>
          <w:rFonts w:cs="Times New Roman"/>
          <w:szCs w:val="24"/>
          <w:lang w:val="en-US"/>
        </w:rPr>
        <w:t xml:space="preserve">, </w:t>
      </w:r>
      <w:r w:rsidR="00843F0F" w:rsidRPr="00DA09EB">
        <w:rPr>
          <w:rFonts w:cs="Times New Roman"/>
          <w:i/>
          <w:szCs w:val="24"/>
          <w:lang w:val="en-US"/>
        </w:rPr>
        <w:t>β</w:t>
      </w:r>
      <w:r w:rsidR="00634D2B">
        <w:rPr>
          <w:rFonts w:cs="Times New Roman"/>
          <w:szCs w:val="24"/>
          <w:lang w:val="en-US"/>
        </w:rPr>
        <w:t xml:space="preserve"> = .01</w:t>
      </w:r>
      <w:r w:rsidR="00843F0F" w:rsidRPr="00DA09EB">
        <w:rPr>
          <w:rFonts w:cs="Times New Roman"/>
          <w:szCs w:val="24"/>
          <w:lang w:val="en-US"/>
        </w:rPr>
        <w:t xml:space="preserve">] , </w:t>
      </w:r>
      <w:r w:rsidR="00843F0F" w:rsidRPr="00DA09EB">
        <w:rPr>
          <w:rFonts w:cs="Times New Roman"/>
          <w:i/>
          <w:szCs w:val="24"/>
          <w:lang w:val="en-US"/>
        </w:rPr>
        <w:t xml:space="preserve">p </w:t>
      </w:r>
      <w:r w:rsidR="0085628A" w:rsidRPr="00DA09EB">
        <w:rPr>
          <w:rFonts w:cs="Times New Roman"/>
          <w:szCs w:val="24"/>
          <w:lang w:val="en-US"/>
        </w:rPr>
        <w:t>&lt; .</w:t>
      </w:r>
      <w:r w:rsidR="00843F0F" w:rsidRPr="00DA09EB">
        <w:rPr>
          <w:rFonts w:cs="Times New Roman"/>
          <w:szCs w:val="24"/>
          <w:lang w:val="en-US"/>
        </w:rPr>
        <w:t>1</w:t>
      </w:r>
      <w:r w:rsidR="0085628A" w:rsidRPr="00DA09EB">
        <w:rPr>
          <w:rFonts w:cs="Times New Roman"/>
          <w:szCs w:val="24"/>
          <w:lang w:val="en-US"/>
        </w:rPr>
        <w:t>0</w:t>
      </w:r>
      <w:r w:rsidR="00843F0F" w:rsidRPr="00DA09EB">
        <w:rPr>
          <w:rFonts w:cs="Times New Roman"/>
          <w:szCs w:val="24"/>
          <w:lang w:val="en-US"/>
        </w:rPr>
        <w:t xml:space="preserve">) but </w:t>
      </w:r>
      <w:r w:rsidR="00C05EB9" w:rsidRPr="00DA09EB">
        <w:rPr>
          <w:lang w:val="en-US"/>
        </w:rPr>
        <w:t xml:space="preserve">no evidence that </w:t>
      </w:r>
      <w:r w:rsidR="00843F0F" w:rsidRPr="00DA09EB">
        <w:rPr>
          <w:lang w:val="en-US"/>
        </w:rPr>
        <w:t xml:space="preserve">this effect differed across </w:t>
      </w:r>
      <w:r w:rsidR="00C05EB9" w:rsidRPr="00DA09EB">
        <w:rPr>
          <w:lang w:val="en-US"/>
        </w:rPr>
        <w:t>men and</w:t>
      </w:r>
      <w:r w:rsidR="0085628A" w:rsidRPr="00DA09EB">
        <w:rPr>
          <w:lang w:val="en-US"/>
        </w:rPr>
        <w:t xml:space="preserve"> women</w:t>
      </w:r>
      <w:r w:rsidR="00C05EB9" w:rsidRPr="00DA09EB">
        <w:rPr>
          <w:lang w:val="en-US"/>
        </w:rPr>
        <w:t xml:space="preserve"> </w:t>
      </w:r>
      <w:r w:rsidR="00843F0F" w:rsidRPr="00DA09EB">
        <w:rPr>
          <w:rFonts w:cs="Times New Roman"/>
          <w:szCs w:val="24"/>
          <w:lang w:val="en-US"/>
        </w:rPr>
        <w:t xml:space="preserve">(without controls: </w:t>
      </w:r>
      <w:r w:rsidR="00843F0F" w:rsidRPr="00DA09EB">
        <w:rPr>
          <w:rFonts w:cs="Times New Roman"/>
          <w:i/>
          <w:szCs w:val="24"/>
          <w:lang w:val="en-US"/>
        </w:rPr>
        <w:t xml:space="preserve">b </w:t>
      </w:r>
      <w:r w:rsidR="00843F0F" w:rsidRPr="00DA09EB">
        <w:rPr>
          <w:rFonts w:cs="Times New Roman"/>
          <w:szCs w:val="24"/>
          <w:lang w:val="en-US"/>
        </w:rPr>
        <w:t>= 0.0</w:t>
      </w:r>
      <w:r w:rsidR="0085628A" w:rsidRPr="00DA09EB">
        <w:rPr>
          <w:rFonts w:cs="Times New Roman"/>
          <w:szCs w:val="24"/>
          <w:lang w:val="en-US"/>
        </w:rPr>
        <w:t>2</w:t>
      </w:r>
      <w:r w:rsidR="00843F0F" w:rsidRPr="00DA09EB">
        <w:rPr>
          <w:rFonts w:cs="Times New Roman"/>
          <w:szCs w:val="24"/>
          <w:lang w:val="en-US"/>
        </w:rPr>
        <w:t xml:space="preserve"> [CI: </w:t>
      </w:r>
      <w:r w:rsidR="00DB3602" w:rsidRPr="00DA09EB">
        <w:rPr>
          <w:rFonts w:cs="Times New Roman"/>
          <w:szCs w:val="24"/>
          <w:lang w:val="en-US"/>
        </w:rPr>
        <w:t>-0.07; 0.11</w:t>
      </w:r>
      <w:r w:rsidR="00843F0F" w:rsidRPr="00DA09EB">
        <w:rPr>
          <w:rFonts w:cs="Times New Roman"/>
          <w:szCs w:val="24"/>
          <w:lang w:val="en-US"/>
        </w:rPr>
        <w:t xml:space="preserve">, </w:t>
      </w:r>
      <w:r w:rsidR="00843F0F" w:rsidRPr="00DA09EB">
        <w:rPr>
          <w:rFonts w:cs="Times New Roman"/>
          <w:i/>
          <w:szCs w:val="24"/>
          <w:lang w:val="en-US"/>
        </w:rPr>
        <w:t>β</w:t>
      </w:r>
      <w:r w:rsidR="0085628A" w:rsidRPr="00DA09EB">
        <w:rPr>
          <w:rFonts w:cs="Times New Roman"/>
          <w:szCs w:val="24"/>
          <w:lang w:val="en-US"/>
        </w:rPr>
        <w:t xml:space="preserve"> = .00</w:t>
      </w:r>
      <w:r w:rsidR="00843F0F" w:rsidRPr="00DA09EB">
        <w:rPr>
          <w:rFonts w:cs="Times New Roman"/>
          <w:szCs w:val="24"/>
          <w:lang w:val="en-US"/>
        </w:rPr>
        <w:t xml:space="preserve">], </w:t>
      </w:r>
      <w:r w:rsidR="00843F0F" w:rsidRPr="00DA09EB">
        <w:rPr>
          <w:rFonts w:cs="Times New Roman"/>
          <w:i/>
          <w:szCs w:val="24"/>
          <w:lang w:val="en-US"/>
        </w:rPr>
        <w:t xml:space="preserve">p </w:t>
      </w:r>
      <w:r w:rsidR="0085628A" w:rsidRPr="00DA09EB">
        <w:rPr>
          <w:rFonts w:cs="Times New Roman"/>
          <w:szCs w:val="24"/>
          <w:lang w:val="en-US"/>
        </w:rPr>
        <w:t>&gt; .10</w:t>
      </w:r>
      <w:r w:rsidR="00843F0F" w:rsidRPr="00DA09EB">
        <w:rPr>
          <w:rFonts w:cs="Times New Roman"/>
          <w:szCs w:val="24"/>
          <w:lang w:val="en-US"/>
        </w:rPr>
        <w:t xml:space="preserve">; with controls: </w:t>
      </w:r>
      <w:r w:rsidR="00843F0F" w:rsidRPr="00DA09EB">
        <w:rPr>
          <w:rFonts w:cs="Times New Roman"/>
          <w:i/>
          <w:szCs w:val="24"/>
          <w:lang w:val="en-US"/>
        </w:rPr>
        <w:t xml:space="preserve">b </w:t>
      </w:r>
      <w:r w:rsidR="0085628A" w:rsidRPr="00DA09EB">
        <w:rPr>
          <w:rFonts w:cs="Times New Roman"/>
          <w:szCs w:val="24"/>
          <w:lang w:val="en-US"/>
        </w:rPr>
        <w:t>= 0.03</w:t>
      </w:r>
      <w:r w:rsidR="00843F0F" w:rsidRPr="00DA09EB">
        <w:rPr>
          <w:rFonts w:cs="Times New Roman"/>
          <w:szCs w:val="24"/>
          <w:lang w:val="en-US"/>
        </w:rPr>
        <w:t xml:space="preserve"> [CI: </w:t>
      </w:r>
      <w:r w:rsidR="0085628A" w:rsidRPr="00DA09EB">
        <w:rPr>
          <w:rFonts w:cs="Times New Roman"/>
          <w:szCs w:val="24"/>
          <w:lang w:val="en-US"/>
        </w:rPr>
        <w:t>-</w:t>
      </w:r>
      <w:r w:rsidR="00843F0F" w:rsidRPr="00DA09EB">
        <w:rPr>
          <w:rFonts w:cs="Times New Roman"/>
          <w:szCs w:val="24"/>
          <w:lang w:val="en-US"/>
        </w:rPr>
        <w:t>0</w:t>
      </w:r>
      <w:r w:rsidR="0085628A" w:rsidRPr="00DA09EB">
        <w:rPr>
          <w:rFonts w:cs="Times New Roman"/>
          <w:szCs w:val="24"/>
          <w:lang w:val="en-US"/>
        </w:rPr>
        <w:t>.05; 0.12</w:t>
      </w:r>
      <w:r w:rsidR="00843F0F" w:rsidRPr="00DA09EB">
        <w:rPr>
          <w:rFonts w:cs="Times New Roman"/>
          <w:szCs w:val="24"/>
          <w:lang w:val="en-US"/>
        </w:rPr>
        <w:t xml:space="preserve">, </w:t>
      </w:r>
      <w:r w:rsidR="00843F0F" w:rsidRPr="00DA09EB">
        <w:rPr>
          <w:rFonts w:cs="Times New Roman"/>
          <w:i/>
          <w:szCs w:val="24"/>
          <w:lang w:val="en-US"/>
        </w:rPr>
        <w:t>β</w:t>
      </w:r>
      <w:r w:rsidR="00634D2B">
        <w:rPr>
          <w:rFonts w:cs="Times New Roman"/>
          <w:szCs w:val="24"/>
          <w:lang w:val="en-US"/>
        </w:rPr>
        <w:t xml:space="preserve"> = .00</w:t>
      </w:r>
      <w:r w:rsidR="00843F0F" w:rsidRPr="00DA09EB">
        <w:rPr>
          <w:rFonts w:cs="Times New Roman"/>
          <w:szCs w:val="24"/>
          <w:lang w:val="en-US"/>
        </w:rPr>
        <w:t xml:space="preserve">] , </w:t>
      </w:r>
      <w:r w:rsidR="00843F0F" w:rsidRPr="00DA09EB">
        <w:rPr>
          <w:rFonts w:cs="Times New Roman"/>
          <w:i/>
          <w:szCs w:val="24"/>
          <w:lang w:val="en-US"/>
        </w:rPr>
        <w:t xml:space="preserve">p </w:t>
      </w:r>
      <w:r w:rsidR="0085628A" w:rsidRPr="00DA09EB">
        <w:rPr>
          <w:rFonts w:cs="Times New Roman"/>
          <w:szCs w:val="24"/>
          <w:lang w:val="en-US"/>
        </w:rPr>
        <w:t>&gt; .10</w:t>
      </w:r>
      <w:r w:rsidR="00843F0F" w:rsidRPr="00DA09EB">
        <w:rPr>
          <w:rFonts w:cs="Times New Roman"/>
          <w:szCs w:val="24"/>
          <w:lang w:val="en-US"/>
        </w:rPr>
        <w:t>)</w:t>
      </w:r>
      <w:r w:rsidR="00C05EB9" w:rsidRPr="00DA09EB">
        <w:rPr>
          <w:lang w:val="en-US"/>
        </w:rPr>
        <w:t xml:space="preserve">. </w:t>
      </w:r>
      <w:r w:rsidR="004D22FF" w:rsidRPr="00DA09EB">
        <w:rPr>
          <w:lang w:val="en-US"/>
        </w:rPr>
        <w:t>Lastly a</w:t>
      </w:r>
      <w:r w:rsidR="004D22FF" w:rsidRPr="00DA09EB">
        <w:rPr>
          <w:rFonts w:cs="Times New Roman"/>
          <w:szCs w:val="24"/>
          <w:shd w:val="clear" w:color="auto" w:fill="FFFFFF"/>
          <w:lang w:val="en-US"/>
        </w:rPr>
        <w:t xml:space="preserve"> complete case analysis</w:t>
      </w:r>
      <w:r w:rsidR="00843F0F" w:rsidRPr="00DA09EB">
        <w:rPr>
          <w:rFonts w:cs="Times New Roman"/>
          <w:szCs w:val="24"/>
          <w:shd w:val="clear" w:color="auto" w:fill="FFFFFF"/>
          <w:lang w:val="en-US"/>
        </w:rPr>
        <w:t xml:space="preserve">, whereby </w:t>
      </w:r>
      <w:r w:rsidR="00DB3602" w:rsidRPr="00DA09EB">
        <w:rPr>
          <w:rFonts w:cs="Times New Roman"/>
          <w:szCs w:val="24"/>
          <w:shd w:val="clear" w:color="auto" w:fill="FFFFFF"/>
          <w:lang w:val="en-US"/>
        </w:rPr>
        <w:t xml:space="preserve">we did not </w:t>
      </w:r>
      <w:r w:rsidR="007923B1">
        <w:rPr>
          <w:rFonts w:cs="Times New Roman"/>
          <w:szCs w:val="24"/>
          <w:shd w:val="clear" w:color="auto" w:fill="FFFFFF"/>
          <w:lang w:val="en-US"/>
        </w:rPr>
        <w:t xml:space="preserve">multiple </w:t>
      </w:r>
      <w:r w:rsidR="00DB3602" w:rsidRPr="00DA09EB">
        <w:rPr>
          <w:rFonts w:cs="Times New Roman"/>
          <w:szCs w:val="24"/>
          <w:shd w:val="clear" w:color="auto" w:fill="FFFFFF"/>
          <w:lang w:val="en-US"/>
        </w:rPr>
        <w:t xml:space="preserve">impute for </w:t>
      </w:r>
      <w:r w:rsidR="00843F0F" w:rsidRPr="00DA09EB">
        <w:rPr>
          <w:rFonts w:cs="Times New Roman"/>
          <w:szCs w:val="24"/>
          <w:shd w:val="clear" w:color="auto" w:fill="FFFFFF"/>
          <w:lang w:val="en-US"/>
        </w:rPr>
        <w:t>missing</w:t>
      </w:r>
      <w:r w:rsidR="00DB3602" w:rsidRPr="00DA09EB">
        <w:rPr>
          <w:rFonts w:cs="Times New Roman"/>
          <w:szCs w:val="24"/>
          <w:shd w:val="clear" w:color="auto" w:fill="FFFFFF"/>
          <w:lang w:val="en-US"/>
        </w:rPr>
        <w:t xml:space="preserve"> data,</w:t>
      </w:r>
      <w:r w:rsidR="004D22FF" w:rsidRPr="00DA09EB">
        <w:rPr>
          <w:rFonts w:cs="Times New Roman"/>
          <w:szCs w:val="24"/>
          <w:shd w:val="clear" w:color="auto" w:fill="FFFFFF"/>
          <w:lang w:val="en-US"/>
        </w:rPr>
        <w:t xml:space="preserve"> did not substantively alter our regression results.</w:t>
      </w:r>
    </w:p>
    <w:p w14:paraId="4F7E32C4" w14:textId="11926DF6" w:rsidR="00FD0BFB" w:rsidRPr="00DA09EB" w:rsidRDefault="0046296A" w:rsidP="0002263A">
      <w:pPr>
        <w:spacing w:line="480" w:lineRule="auto"/>
        <w:ind w:firstLine="720"/>
        <w:outlineLvl w:val="0"/>
        <w:rPr>
          <w:rFonts w:cs="Times New Roman"/>
          <w:szCs w:val="24"/>
          <w:lang w:val="en-US"/>
        </w:rPr>
      </w:pPr>
      <w:r w:rsidRPr="00DA09EB">
        <w:rPr>
          <w:color w:val="000000"/>
          <w:lang w:val="en-US"/>
        </w:rPr>
        <w:t>T</w:t>
      </w:r>
      <w:r w:rsidR="00A0179B" w:rsidRPr="00DA09EB">
        <w:rPr>
          <w:color w:val="000000"/>
          <w:lang w:val="en-US"/>
        </w:rPr>
        <w:t>he</w:t>
      </w:r>
      <w:r w:rsidR="007923B1">
        <w:rPr>
          <w:color w:val="000000"/>
          <w:lang w:val="en-US"/>
        </w:rPr>
        <w:t xml:space="preserve"> results from R</w:t>
      </w:r>
      <w:r w:rsidR="002A3F2E" w:rsidRPr="00DA09EB">
        <w:rPr>
          <w:color w:val="000000"/>
          <w:lang w:val="en-US"/>
        </w:rPr>
        <w:t xml:space="preserve">egression 3 </w:t>
      </w:r>
      <w:r w:rsidRPr="00DA09EB">
        <w:rPr>
          <w:color w:val="000000"/>
          <w:lang w:val="en-US"/>
        </w:rPr>
        <w:t xml:space="preserve">are </w:t>
      </w:r>
      <w:r w:rsidR="00A0179B" w:rsidRPr="00DA09EB">
        <w:rPr>
          <w:color w:val="000000"/>
          <w:lang w:val="en-US"/>
        </w:rPr>
        <w:t>displayed in Figure 1.</w:t>
      </w:r>
      <w:r w:rsidR="00352A6B" w:rsidRPr="00DA09EB">
        <w:rPr>
          <w:color w:val="000000"/>
          <w:lang w:val="en-US"/>
        </w:rPr>
        <w:t xml:space="preserve"> Individuals that are </w:t>
      </w:r>
      <w:r w:rsidR="005E5E2A" w:rsidRPr="00DA09EB">
        <w:rPr>
          <w:color w:val="000000"/>
          <w:lang w:val="en-US"/>
        </w:rPr>
        <w:t xml:space="preserve">low in </w:t>
      </w:r>
      <w:r w:rsidR="00352A6B" w:rsidRPr="00DA09EB">
        <w:rPr>
          <w:color w:val="000000"/>
          <w:lang w:val="en-US"/>
        </w:rPr>
        <w:t>conscientious</w:t>
      </w:r>
      <w:r w:rsidR="005E5E2A" w:rsidRPr="00DA09EB">
        <w:rPr>
          <w:color w:val="000000"/>
          <w:lang w:val="en-US"/>
        </w:rPr>
        <w:t>ness</w:t>
      </w:r>
      <w:r w:rsidR="00352A6B" w:rsidRPr="00DA09EB">
        <w:rPr>
          <w:color w:val="000000"/>
          <w:lang w:val="en-US"/>
        </w:rPr>
        <w:t xml:space="preserve"> </w:t>
      </w:r>
      <w:r w:rsidR="00232F91" w:rsidRPr="00DA09EB">
        <w:rPr>
          <w:color w:val="000000"/>
          <w:lang w:val="en-US"/>
        </w:rPr>
        <w:t>have</w:t>
      </w:r>
      <w:r w:rsidR="00352A6B" w:rsidRPr="00DA09EB">
        <w:rPr>
          <w:color w:val="000000"/>
          <w:lang w:val="en-US"/>
        </w:rPr>
        <w:t xml:space="preserve"> much </w:t>
      </w:r>
      <w:r w:rsidR="005E5E2A" w:rsidRPr="00DA09EB">
        <w:rPr>
          <w:color w:val="000000"/>
          <w:lang w:val="en-US"/>
        </w:rPr>
        <w:t>smaller</w:t>
      </w:r>
      <w:r w:rsidR="00352A6B" w:rsidRPr="00DA09EB">
        <w:rPr>
          <w:color w:val="000000"/>
          <w:lang w:val="en-US"/>
        </w:rPr>
        <w:t xml:space="preserve"> </w:t>
      </w:r>
      <w:r w:rsidR="005E5E2A" w:rsidRPr="00DA09EB">
        <w:rPr>
          <w:color w:val="000000"/>
          <w:lang w:val="en-US"/>
        </w:rPr>
        <w:t>reductions in</w:t>
      </w:r>
      <w:r w:rsidR="00352A6B" w:rsidRPr="00DA09EB">
        <w:rPr>
          <w:color w:val="000000"/>
          <w:lang w:val="en-US"/>
        </w:rPr>
        <w:t xml:space="preserve"> their life satisfaction when their incomes fall. </w:t>
      </w:r>
      <w:r w:rsidR="00352A6B" w:rsidRPr="00DA09EB">
        <w:rPr>
          <w:rFonts w:cs="Times New Roman"/>
          <w:color w:val="000000"/>
          <w:szCs w:val="24"/>
          <w:lang w:val="en-US"/>
        </w:rPr>
        <w:t xml:space="preserve">For example, </w:t>
      </w:r>
      <w:r w:rsidRPr="00DA09EB">
        <w:rPr>
          <w:rFonts w:cs="Times New Roman"/>
          <w:color w:val="000000"/>
          <w:szCs w:val="24"/>
          <w:lang w:val="en-US"/>
        </w:rPr>
        <w:t xml:space="preserve">at </w:t>
      </w:r>
      <w:r w:rsidR="00BB70D1" w:rsidRPr="00DA09EB">
        <w:rPr>
          <w:rFonts w:cs="Times New Roman"/>
          <w:color w:val="000000"/>
          <w:szCs w:val="24"/>
          <w:lang w:val="en-US"/>
        </w:rPr>
        <w:t xml:space="preserve">mean levels of conscientiousness </w:t>
      </w:r>
      <w:r w:rsidR="00F373D7" w:rsidRPr="00DA09EB">
        <w:rPr>
          <w:rFonts w:cs="Times New Roman"/>
          <w:szCs w:val="24"/>
          <w:lang w:val="en-US"/>
        </w:rPr>
        <w:t xml:space="preserve">a one unit </w:t>
      </w:r>
      <w:r w:rsidR="00CA56AC" w:rsidRPr="00DA09EB">
        <w:rPr>
          <w:rFonts w:cs="Times New Roman"/>
          <w:szCs w:val="24"/>
          <w:lang w:val="en-US"/>
        </w:rPr>
        <w:t>decrease</w:t>
      </w:r>
      <w:r w:rsidR="00F373D7" w:rsidRPr="00DA09EB">
        <w:rPr>
          <w:rFonts w:cs="Times New Roman"/>
          <w:szCs w:val="24"/>
          <w:lang w:val="en-US"/>
        </w:rPr>
        <w:t xml:space="preserve"> in log income (approximately a </w:t>
      </w:r>
      <w:r w:rsidR="00CA56AC" w:rsidRPr="00DA09EB">
        <w:rPr>
          <w:rFonts w:cs="Times New Roman"/>
          <w:szCs w:val="24"/>
          <w:lang w:val="en-US"/>
        </w:rPr>
        <w:t>67% fall in income</w:t>
      </w:r>
      <w:r w:rsidR="00F373D7" w:rsidRPr="00DA09EB">
        <w:rPr>
          <w:rFonts w:cs="Times New Roman"/>
          <w:szCs w:val="24"/>
          <w:lang w:val="en-US"/>
        </w:rPr>
        <w:t xml:space="preserve">), after controlling for correlated factors, is accompanied </w:t>
      </w:r>
      <w:r w:rsidR="002031BC" w:rsidRPr="00DA09EB">
        <w:rPr>
          <w:rFonts w:cs="Times New Roman"/>
          <w:szCs w:val="24"/>
          <w:lang w:val="en-US"/>
        </w:rPr>
        <w:t>by a 0.10</w:t>
      </w:r>
      <w:r w:rsidR="00F373D7" w:rsidRPr="00DA09EB">
        <w:rPr>
          <w:rFonts w:cs="Times New Roman"/>
          <w:szCs w:val="24"/>
          <w:lang w:val="en-US"/>
        </w:rPr>
        <w:t xml:space="preserve"> standard deviation decrease in life satisfaction.</w:t>
      </w:r>
      <w:r w:rsidR="005E5E2A" w:rsidRPr="00DA09EB">
        <w:rPr>
          <w:rFonts w:cs="Times New Roman"/>
          <w:szCs w:val="24"/>
          <w:lang w:val="en-US"/>
        </w:rPr>
        <w:t xml:space="preserve"> </w:t>
      </w:r>
      <w:r w:rsidR="00EE1DA1" w:rsidRPr="00DA09EB">
        <w:rPr>
          <w:rFonts w:cs="Times New Roman"/>
          <w:szCs w:val="24"/>
          <w:lang w:val="en-US"/>
        </w:rPr>
        <w:t>F</w:t>
      </w:r>
      <w:r w:rsidR="00F71DAD" w:rsidRPr="00DA09EB">
        <w:rPr>
          <w:rFonts w:cs="Times New Roman"/>
          <w:szCs w:val="24"/>
          <w:lang w:val="en-US"/>
        </w:rPr>
        <w:t xml:space="preserve">or </w:t>
      </w:r>
      <w:r w:rsidR="00F71DAD" w:rsidRPr="00DA09EB">
        <w:rPr>
          <w:rFonts w:cs="Times New Roman"/>
          <w:color w:val="000000"/>
          <w:szCs w:val="24"/>
          <w:lang w:val="en-US"/>
        </w:rPr>
        <w:t>individuals that are 1 standard deviation below mean levels of conscientiousness,</w:t>
      </w:r>
      <w:r w:rsidR="00F71DAD" w:rsidRPr="00DA09EB">
        <w:rPr>
          <w:rFonts w:cs="Times New Roman"/>
          <w:szCs w:val="24"/>
          <w:lang w:val="en-US"/>
        </w:rPr>
        <w:t xml:space="preserve"> </w:t>
      </w:r>
      <w:r w:rsidR="005E5E2A" w:rsidRPr="00DA09EB">
        <w:rPr>
          <w:rFonts w:cs="Times New Roman"/>
          <w:szCs w:val="24"/>
          <w:lang w:val="en-US"/>
        </w:rPr>
        <w:t xml:space="preserve">a one unit </w:t>
      </w:r>
      <w:r w:rsidR="00F71DAD" w:rsidRPr="00DA09EB">
        <w:rPr>
          <w:rFonts w:cs="Times New Roman"/>
          <w:szCs w:val="24"/>
          <w:lang w:val="en-US"/>
        </w:rPr>
        <w:t xml:space="preserve">fall in log income, </w:t>
      </w:r>
      <w:r w:rsidR="005E5E2A" w:rsidRPr="00DA09EB">
        <w:rPr>
          <w:rFonts w:cs="Times New Roman"/>
          <w:szCs w:val="24"/>
          <w:lang w:val="en-US"/>
        </w:rPr>
        <w:t xml:space="preserve">after controlling for correlated factors, is accompanied </w:t>
      </w:r>
      <w:r w:rsidR="00F71DAD" w:rsidRPr="00DA09EB">
        <w:rPr>
          <w:rFonts w:cs="Times New Roman"/>
          <w:szCs w:val="24"/>
          <w:lang w:val="en-US"/>
        </w:rPr>
        <w:t>by a 0.06</w:t>
      </w:r>
      <w:r w:rsidR="005E5E2A" w:rsidRPr="00DA09EB">
        <w:rPr>
          <w:rFonts w:cs="Times New Roman"/>
          <w:szCs w:val="24"/>
          <w:lang w:val="en-US"/>
        </w:rPr>
        <w:t xml:space="preserve"> standard deviation decrease in life satisfaction</w:t>
      </w:r>
      <w:r w:rsidR="003E3F98" w:rsidRPr="00DA09EB">
        <w:rPr>
          <w:rFonts w:cs="Times New Roman"/>
          <w:szCs w:val="24"/>
          <w:lang w:val="en-US"/>
        </w:rPr>
        <w:t xml:space="preserve">. </w:t>
      </w:r>
      <w:r w:rsidR="00EE1DA1" w:rsidRPr="00DA09EB">
        <w:rPr>
          <w:rFonts w:cs="Times New Roman"/>
          <w:szCs w:val="24"/>
          <w:lang w:val="en-US"/>
        </w:rPr>
        <w:t>However, f</w:t>
      </w:r>
      <w:r w:rsidR="005E5E2A" w:rsidRPr="00DA09EB">
        <w:rPr>
          <w:rFonts w:cs="Times New Roman"/>
          <w:szCs w:val="24"/>
          <w:lang w:val="en-US"/>
        </w:rPr>
        <w:t xml:space="preserve">or those that are 1 standard deviation </w:t>
      </w:r>
      <w:r w:rsidR="00F71DAD" w:rsidRPr="00DA09EB">
        <w:rPr>
          <w:rFonts w:cs="Times New Roman"/>
          <w:szCs w:val="24"/>
          <w:lang w:val="en-US"/>
        </w:rPr>
        <w:t>above</w:t>
      </w:r>
      <w:r w:rsidR="005E5E2A" w:rsidRPr="00DA09EB">
        <w:rPr>
          <w:rFonts w:cs="Times New Roman"/>
          <w:szCs w:val="24"/>
          <w:lang w:val="en-US"/>
        </w:rPr>
        <w:t xml:space="preserve"> mean levels</w:t>
      </w:r>
      <w:r w:rsidR="00F71DAD" w:rsidRPr="00DA09EB">
        <w:rPr>
          <w:rFonts w:cs="Times New Roman"/>
          <w:szCs w:val="24"/>
          <w:lang w:val="en-US"/>
        </w:rPr>
        <w:t xml:space="preserve"> of conscientiousness a 1 unit decreas</w:t>
      </w:r>
      <w:r w:rsidR="005E5E2A" w:rsidRPr="00DA09EB">
        <w:rPr>
          <w:rFonts w:cs="Times New Roman"/>
          <w:szCs w:val="24"/>
          <w:lang w:val="en-US"/>
        </w:rPr>
        <w:t>e</w:t>
      </w:r>
      <w:r w:rsidR="00F71DAD" w:rsidRPr="00DA09EB">
        <w:rPr>
          <w:rFonts w:cs="Times New Roman"/>
          <w:szCs w:val="24"/>
          <w:lang w:val="en-US"/>
        </w:rPr>
        <w:t xml:space="preserve"> in</w:t>
      </w:r>
      <w:r w:rsidR="00232F91" w:rsidRPr="00DA09EB">
        <w:rPr>
          <w:rFonts w:cs="Times New Roman"/>
          <w:szCs w:val="24"/>
          <w:lang w:val="en-US"/>
        </w:rPr>
        <w:t xml:space="preserve"> income is accompanied by a 0.15</w:t>
      </w:r>
      <w:r w:rsidR="00F71DAD" w:rsidRPr="00DA09EB">
        <w:rPr>
          <w:rFonts w:cs="Times New Roman"/>
          <w:szCs w:val="24"/>
          <w:lang w:val="en-US"/>
        </w:rPr>
        <w:t xml:space="preserve"> decrease in life satisfaction</w:t>
      </w:r>
      <w:r w:rsidR="003E3F98" w:rsidRPr="00DA09EB">
        <w:rPr>
          <w:rFonts w:cs="Times New Roman"/>
          <w:szCs w:val="24"/>
          <w:lang w:val="en-US"/>
        </w:rPr>
        <w:t xml:space="preserve">. </w:t>
      </w:r>
      <w:r w:rsidR="00EB0344" w:rsidRPr="00DA09EB">
        <w:rPr>
          <w:rFonts w:cs="Times New Roman"/>
          <w:szCs w:val="24"/>
          <w:lang w:val="en-US"/>
        </w:rPr>
        <w:t xml:space="preserve">This suggests that a one unit decrease in log income for those who are moderately conscientious is accompanied by a reduction in life satisfaction that is </w:t>
      </w:r>
      <w:r w:rsidR="00232F91" w:rsidRPr="00DA09EB">
        <w:rPr>
          <w:rFonts w:cs="Times New Roman"/>
          <w:szCs w:val="24"/>
          <w:lang w:val="en-US"/>
        </w:rPr>
        <w:t>approximately</w:t>
      </w:r>
      <w:r w:rsidR="00EB0344" w:rsidRPr="00DA09EB">
        <w:rPr>
          <w:rFonts w:cs="Times New Roman"/>
          <w:szCs w:val="24"/>
          <w:lang w:val="en-US"/>
        </w:rPr>
        <w:t xml:space="preserve"> 2.5 times stronger than those that are moderately unconscientious. </w:t>
      </w:r>
      <w:r w:rsidR="00474903" w:rsidRPr="00DA09EB">
        <w:rPr>
          <w:rFonts w:cs="Times New Roman"/>
          <w:szCs w:val="24"/>
          <w:lang w:val="en-US"/>
        </w:rPr>
        <w:t xml:space="preserve">There are no significant differences with regards to income gains. </w:t>
      </w:r>
      <w:r w:rsidR="00232F91" w:rsidRPr="00DA09EB">
        <w:rPr>
          <w:rFonts w:cs="Times New Roman"/>
          <w:szCs w:val="24"/>
          <w:lang w:val="en-US"/>
        </w:rPr>
        <w:t xml:space="preserve">Thus there is no apparent loss aversion effect in those that are un-conscientious and the extent to which losses influence life satisfaction more </w:t>
      </w:r>
      <w:r w:rsidR="00AA65CA" w:rsidRPr="00DA09EB">
        <w:rPr>
          <w:rFonts w:cs="Times New Roman"/>
          <w:szCs w:val="24"/>
          <w:lang w:val="en-US"/>
        </w:rPr>
        <w:t xml:space="preserve">than gains increases with the level of conscientiousness. </w:t>
      </w:r>
      <w:r w:rsidR="00232F91" w:rsidRPr="00DA09EB">
        <w:rPr>
          <w:rFonts w:cs="Times New Roman"/>
          <w:szCs w:val="24"/>
          <w:lang w:val="en-US"/>
        </w:rPr>
        <w:t xml:space="preserve"> </w:t>
      </w:r>
    </w:p>
    <w:p w14:paraId="123E604A" w14:textId="77777777" w:rsidR="002C6214" w:rsidRPr="00DA09EB" w:rsidRDefault="002C6214" w:rsidP="002C6214">
      <w:pPr>
        <w:spacing w:line="480" w:lineRule="auto"/>
        <w:jc w:val="center"/>
        <w:outlineLvl w:val="0"/>
        <w:rPr>
          <w:rFonts w:cs="Times New Roman"/>
          <w:szCs w:val="24"/>
          <w:lang w:val="en-US"/>
        </w:rPr>
      </w:pPr>
      <w:r w:rsidRPr="00DA09EB">
        <w:rPr>
          <w:rFonts w:cs="Times New Roman"/>
          <w:szCs w:val="24"/>
          <w:lang w:val="en-US"/>
        </w:rPr>
        <w:t>[INSERT FIGURE 1 HERE]</w:t>
      </w:r>
    </w:p>
    <w:p w14:paraId="23D70C45" w14:textId="6FDF033F" w:rsidR="00FD0BFB" w:rsidRPr="00DA09EB" w:rsidRDefault="006D2902" w:rsidP="00FD0BFB">
      <w:pPr>
        <w:spacing w:line="480" w:lineRule="auto"/>
        <w:outlineLvl w:val="0"/>
        <w:rPr>
          <w:rFonts w:cs="Times New Roman"/>
          <w:b/>
          <w:szCs w:val="24"/>
          <w:lang w:val="en-US"/>
        </w:rPr>
      </w:pPr>
      <w:r w:rsidRPr="00DA09EB">
        <w:rPr>
          <w:rFonts w:cs="Times New Roman"/>
          <w:b/>
          <w:szCs w:val="24"/>
          <w:lang w:val="en-US"/>
        </w:rPr>
        <w:t>Single h</w:t>
      </w:r>
      <w:r w:rsidR="00FD0BFB" w:rsidRPr="00DA09EB">
        <w:rPr>
          <w:rFonts w:cs="Times New Roman"/>
          <w:b/>
          <w:szCs w:val="24"/>
          <w:lang w:val="en-US"/>
        </w:rPr>
        <w:t>ousehold</w:t>
      </w:r>
      <w:r w:rsidRPr="00DA09EB">
        <w:rPr>
          <w:rFonts w:cs="Times New Roman"/>
          <w:b/>
          <w:szCs w:val="24"/>
          <w:lang w:val="en-US"/>
        </w:rPr>
        <w:t>s</w:t>
      </w:r>
    </w:p>
    <w:p w14:paraId="268BE21E" w14:textId="020D74A6" w:rsidR="005D5A31" w:rsidRPr="00DA09EB" w:rsidRDefault="005D5A31" w:rsidP="0004083D">
      <w:pPr>
        <w:spacing w:line="480" w:lineRule="auto"/>
        <w:ind w:firstLine="720"/>
        <w:outlineLvl w:val="0"/>
        <w:rPr>
          <w:rFonts w:cs="Times New Roman"/>
          <w:szCs w:val="24"/>
          <w:lang w:val="en-US"/>
        </w:rPr>
      </w:pPr>
      <w:r w:rsidRPr="00DA09EB">
        <w:rPr>
          <w:rFonts w:cs="Times New Roman"/>
          <w:szCs w:val="24"/>
          <w:lang w:val="en-US"/>
        </w:rPr>
        <w:lastRenderedPageBreak/>
        <w:t>Since the above results are open to the criticism that changes in household income may not influence all individuals within a household in the same way we repeat the analysis on single households</w:t>
      </w:r>
      <w:r w:rsidR="0088529B" w:rsidRPr="00DA09EB">
        <w:rPr>
          <w:rFonts w:cs="Times New Roman"/>
          <w:szCs w:val="24"/>
          <w:lang w:val="en-US"/>
        </w:rPr>
        <w:t xml:space="preserve"> (</w:t>
      </w:r>
      <w:r w:rsidR="0088529B" w:rsidRPr="00DA09EB">
        <w:rPr>
          <w:rFonts w:cs="Times New Roman"/>
          <w:i/>
          <w:szCs w:val="24"/>
          <w:lang w:val="en-US"/>
        </w:rPr>
        <w:t xml:space="preserve">N </w:t>
      </w:r>
      <w:r w:rsidR="0088529B" w:rsidRPr="00DA09EB">
        <w:rPr>
          <w:rFonts w:cs="Times New Roman"/>
          <w:szCs w:val="24"/>
          <w:lang w:val="en-US"/>
        </w:rPr>
        <w:t xml:space="preserve">= </w:t>
      </w:r>
      <w:r w:rsidR="005F5F32" w:rsidRPr="00DA09EB">
        <w:rPr>
          <w:rFonts w:cs="Times New Roman"/>
          <w:szCs w:val="24"/>
          <w:lang w:val="en-US"/>
        </w:rPr>
        <w:t>17,622</w:t>
      </w:r>
      <w:r w:rsidR="0088529B" w:rsidRPr="00DA09EB">
        <w:rPr>
          <w:rFonts w:cs="Times New Roman"/>
          <w:szCs w:val="24"/>
          <w:lang w:val="en-US"/>
        </w:rPr>
        <w:t>)</w:t>
      </w:r>
      <w:r w:rsidR="002C6214" w:rsidRPr="00DA09EB">
        <w:rPr>
          <w:rFonts w:cs="Times New Roman"/>
          <w:szCs w:val="24"/>
          <w:lang w:val="en-US"/>
        </w:rPr>
        <w:t>.</w:t>
      </w:r>
      <w:r w:rsidRPr="00DA09EB">
        <w:rPr>
          <w:rFonts w:cs="Times New Roman"/>
          <w:szCs w:val="24"/>
          <w:lang w:val="en-US"/>
        </w:rPr>
        <w:t xml:space="preserve"> </w:t>
      </w:r>
      <w:r w:rsidR="002C6214" w:rsidRPr="00DA09EB">
        <w:rPr>
          <w:rFonts w:cs="Times New Roman"/>
          <w:szCs w:val="24"/>
          <w:lang w:val="en-US"/>
        </w:rPr>
        <w:t>T</w:t>
      </w:r>
      <w:r w:rsidRPr="00DA09EB">
        <w:rPr>
          <w:rFonts w:cs="Times New Roman"/>
          <w:szCs w:val="24"/>
          <w:lang w:val="en-US"/>
        </w:rPr>
        <w:t>hose that live alo</w:t>
      </w:r>
      <w:r w:rsidR="002C6214" w:rsidRPr="00DA09EB">
        <w:rPr>
          <w:rFonts w:cs="Times New Roman"/>
          <w:szCs w:val="24"/>
          <w:lang w:val="en-US"/>
        </w:rPr>
        <w:t>ne will experience the full impact of cha</w:t>
      </w:r>
      <w:r w:rsidR="00C256BD" w:rsidRPr="00DA09EB">
        <w:rPr>
          <w:rFonts w:cs="Times New Roman"/>
          <w:szCs w:val="24"/>
          <w:lang w:val="en-US"/>
        </w:rPr>
        <w:t>nges in their household</w:t>
      </w:r>
      <w:r w:rsidR="00B30F63" w:rsidRPr="00DA09EB">
        <w:rPr>
          <w:rFonts w:cs="Times New Roman"/>
          <w:szCs w:val="24"/>
          <w:lang w:val="en-US"/>
        </w:rPr>
        <w:t xml:space="preserve"> income. Regression 1 in Table 2</w:t>
      </w:r>
      <w:r w:rsidR="00C256BD" w:rsidRPr="00DA09EB">
        <w:rPr>
          <w:rFonts w:cs="Times New Roman"/>
          <w:szCs w:val="24"/>
          <w:lang w:val="en-US"/>
        </w:rPr>
        <w:t xml:space="preserve"> shows the results of this analysis. </w:t>
      </w:r>
      <w:r w:rsidR="00FB75B7" w:rsidRPr="00DA09EB">
        <w:rPr>
          <w:rFonts w:cs="Times New Roman"/>
          <w:szCs w:val="24"/>
          <w:lang w:val="en-US"/>
        </w:rPr>
        <w:t>Although there is no main effect there is a</w:t>
      </w:r>
      <w:r w:rsidR="00C256BD" w:rsidRPr="00DA09EB">
        <w:rPr>
          <w:rFonts w:cs="Times New Roman"/>
          <w:szCs w:val="24"/>
          <w:lang w:val="en-US"/>
        </w:rPr>
        <w:t xml:space="preserve"> significant effect on the conscientious</w:t>
      </w:r>
      <w:r w:rsidR="00B07972" w:rsidRPr="00DA09EB">
        <w:rPr>
          <w:rFonts w:cs="Times New Roman"/>
          <w:szCs w:val="24"/>
          <w:lang w:val="en-US"/>
        </w:rPr>
        <w:t xml:space="preserve">ness </w:t>
      </w:r>
      <w:r w:rsidR="00C256BD" w:rsidRPr="00DA09EB">
        <w:rPr>
          <w:rFonts w:cs="Times New Roman"/>
          <w:szCs w:val="24"/>
          <w:lang w:val="en-US"/>
        </w:rPr>
        <w:t>interaction with the income loss variable</w:t>
      </w:r>
      <w:r w:rsidR="00C105EE" w:rsidRPr="00DA09EB">
        <w:rPr>
          <w:rFonts w:cs="Times New Roman"/>
          <w:szCs w:val="24"/>
          <w:lang w:val="en-US"/>
        </w:rPr>
        <w:t>.</w:t>
      </w:r>
      <w:r w:rsidR="00C256BD" w:rsidRPr="00DA09EB">
        <w:rPr>
          <w:rFonts w:cs="Times New Roman"/>
          <w:szCs w:val="24"/>
          <w:lang w:val="en-US"/>
        </w:rPr>
        <w:t xml:space="preserve"> </w:t>
      </w:r>
    </w:p>
    <w:p w14:paraId="38638E57" w14:textId="0299A7AB" w:rsidR="002C6214" w:rsidRPr="00DA09EB" w:rsidRDefault="00B30F63" w:rsidP="002C6214">
      <w:pPr>
        <w:spacing w:line="480" w:lineRule="auto"/>
        <w:jc w:val="center"/>
        <w:outlineLvl w:val="0"/>
        <w:rPr>
          <w:rFonts w:cs="Times New Roman"/>
          <w:szCs w:val="24"/>
          <w:lang w:val="en-US"/>
        </w:rPr>
      </w:pPr>
      <w:r w:rsidRPr="00DA09EB">
        <w:rPr>
          <w:rFonts w:cs="Times New Roman"/>
          <w:szCs w:val="24"/>
          <w:lang w:val="en-US"/>
        </w:rPr>
        <w:t>[INSERT TABLE 2</w:t>
      </w:r>
      <w:r w:rsidR="002C6214" w:rsidRPr="00DA09EB">
        <w:rPr>
          <w:rFonts w:cs="Times New Roman"/>
          <w:szCs w:val="24"/>
          <w:lang w:val="en-US"/>
        </w:rPr>
        <w:t xml:space="preserve"> HERE]</w:t>
      </w:r>
    </w:p>
    <w:p w14:paraId="40B5EB41" w14:textId="77777777" w:rsidR="00C256BD" w:rsidRPr="00DA09EB" w:rsidRDefault="00C256BD" w:rsidP="00C256BD">
      <w:pPr>
        <w:spacing w:line="480" w:lineRule="auto"/>
        <w:outlineLvl w:val="0"/>
        <w:rPr>
          <w:rFonts w:cs="Times New Roman"/>
          <w:b/>
          <w:lang w:val="en-US"/>
        </w:rPr>
      </w:pPr>
      <w:r w:rsidRPr="00DA09EB">
        <w:rPr>
          <w:rFonts w:cs="Times New Roman"/>
          <w:b/>
          <w:lang w:val="en-US"/>
        </w:rPr>
        <w:t>Head of households</w:t>
      </w:r>
    </w:p>
    <w:p w14:paraId="71CF51D1" w14:textId="51E2D34F" w:rsidR="0088529B" w:rsidRPr="00DA09EB" w:rsidRDefault="00C256BD" w:rsidP="0004083D">
      <w:pPr>
        <w:spacing w:line="480" w:lineRule="auto"/>
        <w:ind w:firstLine="720"/>
        <w:outlineLvl w:val="0"/>
        <w:rPr>
          <w:rFonts w:cs="Times New Roman"/>
          <w:szCs w:val="24"/>
          <w:lang w:val="en-US"/>
        </w:rPr>
      </w:pPr>
      <w:r w:rsidRPr="00DA09EB">
        <w:rPr>
          <w:rFonts w:cs="Times New Roman"/>
          <w:szCs w:val="24"/>
          <w:lang w:val="en-US"/>
        </w:rPr>
        <w:t xml:space="preserve">Next we proceed to analyze whether </w:t>
      </w:r>
      <w:r w:rsidR="0088529B" w:rsidRPr="00DA09EB">
        <w:rPr>
          <w:rFonts w:cs="Times New Roman"/>
          <w:szCs w:val="24"/>
          <w:lang w:val="en-US"/>
        </w:rPr>
        <w:t>our</w:t>
      </w:r>
      <w:r w:rsidRPr="00DA09EB">
        <w:rPr>
          <w:rFonts w:cs="Times New Roman"/>
          <w:szCs w:val="24"/>
          <w:lang w:val="en-US"/>
        </w:rPr>
        <w:t xml:space="preserve"> result</w:t>
      </w:r>
      <w:r w:rsidR="0088529B" w:rsidRPr="00DA09EB">
        <w:rPr>
          <w:rFonts w:cs="Times New Roman"/>
          <w:szCs w:val="24"/>
          <w:lang w:val="en-US"/>
        </w:rPr>
        <w:t>s are</w:t>
      </w:r>
      <w:r w:rsidRPr="00DA09EB">
        <w:rPr>
          <w:rFonts w:cs="Times New Roman"/>
          <w:szCs w:val="24"/>
          <w:lang w:val="en-US"/>
        </w:rPr>
        <w:t xml:space="preserve"> robust for those indicating that they are the head of the household</w:t>
      </w:r>
      <w:r w:rsidR="007923B1">
        <w:rPr>
          <w:rFonts w:cs="Times New Roman"/>
          <w:szCs w:val="24"/>
          <w:lang w:val="en-US"/>
        </w:rPr>
        <w:t xml:space="preserve"> </w:t>
      </w:r>
      <w:r w:rsidR="007923B1" w:rsidRPr="00DA09EB">
        <w:rPr>
          <w:rFonts w:cs="Times New Roman"/>
          <w:szCs w:val="24"/>
          <w:lang w:val="en-US"/>
        </w:rPr>
        <w:t>(</w:t>
      </w:r>
      <w:r w:rsidR="007923B1" w:rsidRPr="00DA09EB">
        <w:rPr>
          <w:rFonts w:cs="Times New Roman"/>
          <w:i/>
          <w:szCs w:val="24"/>
          <w:lang w:val="en-US"/>
        </w:rPr>
        <w:t xml:space="preserve">N </w:t>
      </w:r>
      <w:r w:rsidR="007923B1" w:rsidRPr="00DA09EB">
        <w:rPr>
          <w:rFonts w:cs="Times New Roman"/>
          <w:szCs w:val="24"/>
          <w:lang w:val="en-US"/>
        </w:rPr>
        <w:t>= 63,964)</w:t>
      </w:r>
      <w:r w:rsidR="0088529B" w:rsidRPr="00DA09EB">
        <w:rPr>
          <w:rFonts w:cs="Times New Roman"/>
          <w:szCs w:val="24"/>
          <w:lang w:val="en-US"/>
        </w:rPr>
        <w:t>. Individuals that are the head of the household are more likely to be influenced by changes to household incomes</w:t>
      </w:r>
      <w:r w:rsidR="000F4FB3" w:rsidRPr="00DA09EB">
        <w:rPr>
          <w:rFonts w:cs="Times New Roman"/>
          <w:szCs w:val="24"/>
          <w:lang w:val="en-US"/>
        </w:rPr>
        <w:t xml:space="preserve">. </w:t>
      </w:r>
      <w:r w:rsidR="0068766D" w:rsidRPr="00DA09EB">
        <w:rPr>
          <w:rFonts w:cs="Times New Roman"/>
          <w:szCs w:val="24"/>
          <w:lang w:val="en-US"/>
        </w:rPr>
        <w:t xml:space="preserve">Regression 2 in Table </w:t>
      </w:r>
      <w:r w:rsidR="00B30F63" w:rsidRPr="00DA09EB">
        <w:rPr>
          <w:rFonts w:cs="Times New Roman"/>
          <w:szCs w:val="24"/>
          <w:lang w:val="en-US"/>
        </w:rPr>
        <w:t>2</w:t>
      </w:r>
      <w:r w:rsidR="0088529B" w:rsidRPr="00DA09EB">
        <w:rPr>
          <w:rFonts w:cs="Times New Roman"/>
          <w:szCs w:val="24"/>
          <w:lang w:val="en-US"/>
        </w:rPr>
        <w:t xml:space="preserve"> shows the results of this analysis. The results are consistent with our analyses carried out on the full sample. There is a significant main effect, as well as </w:t>
      </w:r>
      <w:r w:rsidR="007923B1">
        <w:rPr>
          <w:rFonts w:cs="Times New Roman"/>
          <w:szCs w:val="24"/>
          <w:lang w:val="en-US"/>
        </w:rPr>
        <w:t xml:space="preserve">a </w:t>
      </w:r>
      <w:r w:rsidR="0088529B" w:rsidRPr="00DA09EB">
        <w:rPr>
          <w:rFonts w:cs="Times New Roman"/>
          <w:szCs w:val="24"/>
          <w:lang w:val="en-US"/>
        </w:rPr>
        <w:t xml:space="preserve">significant conscientious </w:t>
      </w:r>
      <w:r w:rsidR="00C105EE" w:rsidRPr="00DA09EB">
        <w:rPr>
          <w:rFonts w:cs="Times New Roman"/>
          <w:szCs w:val="24"/>
          <w:lang w:val="en-US"/>
        </w:rPr>
        <w:t>interaction</w:t>
      </w:r>
      <w:r w:rsidR="00B07972" w:rsidRPr="00DA09EB">
        <w:rPr>
          <w:rFonts w:cs="Times New Roman"/>
          <w:szCs w:val="24"/>
          <w:lang w:val="en-US"/>
        </w:rPr>
        <w:t xml:space="preserve"> </w:t>
      </w:r>
      <w:r w:rsidR="0088529B" w:rsidRPr="00DA09EB">
        <w:rPr>
          <w:rFonts w:cs="Times New Roman"/>
          <w:szCs w:val="24"/>
          <w:lang w:val="en-US"/>
        </w:rPr>
        <w:t>with the income loss var</w:t>
      </w:r>
      <w:r w:rsidR="00C105EE" w:rsidRPr="00DA09EB">
        <w:rPr>
          <w:rFonts w:cs="Times New Roman"/>
          <w:szCs w:val="24"/>
          <w:lang w:val="en-US"/>
        </w:rPr>
        <w:t>iable. This further suggests our result</w:t>
      </w:r>
      <w:r w:rsidR="0088529B" w:rsidRPr="00DA09EB">
        <w:rPr>
          <w:rFonts w:cs="Times New Roman"/>
          <w:szCs w:val="24"/>
          <w:lang w:val="en-US"/>
        </w:rPr>
        <w:t xml:space="preserve"> </w:t>
      </w:r>
      <w:r w:rsidR="00C105EE" w:rsidRPr="00DA09EB">
        <w:rPr>
          <w:rFonts w:cs="Times New Roman"/>
          <w:szCs w:val="24"/>
          <w:lang w:val="en-US"/>
        </w:rPr>
        <w:t>is</w:t>
      </w:r>
      <w:r w:rsidR="0088529B" w:rsidRPr="00DA09EB">
        <w:rPr>
          <w:rFonts w:cs="Times New Roman"/>
          <w:szCs w:val="24"/>
          <w:lang w:val="en-US"/>
        </w:rPr>
        <w:t xml:space="preserve"> robust. </w:t>
      </w:r>
    </w:p>
    <w:p w14:paraId="31D06226" w14:textId="77777777" w:rsidR="00793CB3" w:rsidRPr="00DA09EB" w:rsidRDefault="00793CB3" w:rsidP="00793CB3">
      <w:pPr>
        <w:spacing w:line="480" w:lineRule="auto"/>
        <w:outlineLvl w:val="0"/>
        <w:rPr>
          <w:rFonts w:cs="Times New Roman"/>
          <w:b/>
          <w:szCs w:val="24"/>
          <w:lang w:val="en-US"/>
        </w:rPr>
      </w:pPr>
      <w:r w:rsidRPr="00DA09EB">
        <w:rPr>
          <w:rFonts w:cs="Times New Roman"/>
          <w:b/>
          <w:szCs w:val="24"/>
          <w:lang w:val="en-US"/>
        </w:rPr>
        <w:t>Replication sample</w:t>
      </w:r>
    </w:p>
    <w:p w14:paraId="42873A43" w14:textId="05D16867" w:rsidR="00793CB3" w:rsidRPr="00DA09EB" w:rsidRDefault="00FB2D93" w:rsidP="00793CB3">
      <w:pPr>
        <w:spacing w:line="480" w:lineRule="auto"/>
        <w:ind w:firstLine="720"/>
        <w:outlineLvl w:val="0"/>
        <w:rPr>
          <w:rFonts w:cs="Times New Roman"/>
          <w:b/>
          <w:szCs w:val="24"/>
          <w:lang w:val="en-US"/>
        </w:rPr>
      </w:pPr>
      <w:r w:rsidRPr="00DA09EB">
        <w:rPr>
          <w:rFonts w:cs="Times New Roman"/>
          <w:szCs w:val="24"/>
          <w:lang w:val="en-US"/>
        </w:rPr>
        <w:t>Our final robustness check is in a sample from a comparable dataset. Here we use</w:t>
      </w:r>
      <w:r w:rsidR="00FC7D28" w:rsidRPr="00DA09EB">
        <w:rPr>
          <w:rFonts w:cs="Times New Roman"/>
          <w:szCs w:val="24"/>
          <w:lang w:val="en-US"/>
        </w:rPr>
        <w:t>d</w:t>
      </w:r>
      <w:r w:rsidR="005F5F32" w:rsidRPr="00DA09EB">
        <w:rPr>
          <w:rFonts w:cs="Times New Roman"/>
          <w:szCs w:val="24"/>
          <w:lang w:val="en-US"/>
        </w:rPr>
        <w:t xml:space="preserve"> </w:t>
      </w:r>
      <w:r w:rsidR="00FC7D28" w:rsidRPr="00DA09EB">
        <w:rPr>
          <w:rFonts w:cs="Times New Roman"/>
          <w:szCs w:val="24"/>
          <w:lang w:val="en-US"/>
        </w:rPr>
        <w:t xml:space="preserve">12,840 participants </w:t>
      </w:r>
      <w:r w:rsidR="00D81514" w:rsidRPr="00DA09EB">
        <w:rPr>
          <w:rFonts w:cs="Times New Roman"/>
          <w:szCs w:val="24"/>
          <w:lang w:val="en-US"/>
        </w:rPr>
        <w:t>(</w:t>
      </w:r>
      <w:r w:rsidR="00D81514" w:rsidRPr="00DA09EB">
        <w:rPr>
          <w:rFonts w:cs="Times New Roman"/>
          <w:i/>
          <w:szCs w:val="24"/>
          <w:lang w:val="en-US"/>
        </w:rPr>
        <w:t xml:space="preserve">N </w:t>
      </w:r>
      <w:r w:rsidR="00D81514" w:rsidRPr="00DA09EB">
        <w:rPr>
          <w:rFonts w:cs="Times New Roman"/>
          <w:szCs w:val="24"/>
          <w:lang w:val="en-US"/>
        </w:rPr>
        <w:t xml:space="preserve">= 33,848) </w:t>
      </w:r>
      <w:r w:rsidR="00FC7D28" w:rsidRPr="00DA09EB">
        <w:rPr>
          <w:rFonts w:cs="Times New Roman"/>
          <w:szCs w:val="24"/>
          <w:lang w:val="en-US"/>
        </w:rPr>
        <w:t xml:space="preserve">from the </w:t>
      </w:r>
      <w:r w:rsidR="003245ED">
        <w:rPr>
          <w:rFonts w:cs="Times New Roman"/>
          <w:szCs w:val="24"/>
          <w:lang w:val="en-US"/>
        </w:rPr>
        <w:t>BHPS</w:t>
      </w:r>
      <w:r w:rsidRPr="00DA09EB">
        <w:rPr>
          <w:rFonts w:cs="Times New Roman"/>
          <w:szCs w:val="24"/>
          <w:lang w:val="en-US"/>
        </w:rPr>
        <w:t xml:space="preserve">, which, like the SOEP, is a nationally representative longitudinal dataset </w:t>
      </w:r>
      <w:r w:rsidRPr="00DA09EB">
        <w:rPr>
          <w:rFonts w:cs="Times New Roman"/>
          <w:szCs w:val="24"/>
          <w:lang w:val="en-US"/>
        </w:rPr>
        <w:fldChar w:fldCharType="begin"/>
      </w:r>
      <w:r w:rsidR="00B306B0">
        <w:rPr>
          <w:rFonts w:cs="Times New Roman"/>
          <w:szCs w:val="24"/>
          <w:lang w:val="en-US"/>
        </w:rPr>
        <w:instrText xml:space="preserve"> ADDIN ZOTERO_ITEM CSL_CITATION {"citationID":"qAjW4MNX","properties":{"formattedCitation":"(see Taylor, Brice, Buck, &amp; Prentice-Lane, 2010, for further sampling information)","plainCitation":"(see Taylor, Brice, Buck, &amp; Prentice-Lane, 2010, for further sampling information)"},"citationItems":[{"id":194,"uris":["http://zotero.org/users/local/xfYBRopx/items/IQZ2MCTX"],"uri":["http://zotero.org/users/local/xfYBRopx/items/IQZ2MCTX"],"itemData":{"id":194,"type":"report","title":"British Household Panel Survey User Manual Volume A: Introduction, Technical Report and Appendices","publisher":"University of Essex","publisher-place":"Colchester","event-place":"Colchester","author":[{"family":"Taylor","given":"Marcia F."},{"family":"Brice","given":"John"},{"family":"Buck","given":"Nick"},{"family":"Prentice-Lane","given":"Elaine"}],"issued":{"date-parts":[["2010"]]}},"prefix":"see ","suffix":", for further sampling information"}],"schema":"https://github.com/citation-style-language/schema/raw/master/csl-citation.json"} </w:instrText>
      </w:r>
      <w:r w:rsidRPr="00DA09EB">
        <w:rPr>
          <w:rFonts w:cs="Times New Roman"/>
          <w:szCs w:val="24"/>
          <w:lang w:val="en-US"/>
        </w:rPr>
        <w:fldChar w:fldCharType="separate"/>
      </w:r>
      <w:r w:rsidR="00B306B0" w:rsidRPr="00B306B0">
        <w:rPr>
          <w:rFonts w:cs="Times New Roman"/>
        </w:rPr>
        <w:t>(see Taylor, Brice, Buck, &amp; Prentice-Lane, 2010, for further sampling information)</w:t>
      </w:r>
      <w:r w:rsidRPr="00DA09EB">
        <w:rPr>
          <w:rFonts w:cs="Times New Roman"/>
          <w:szCs w:val="24"/>
          <w:lang w:val="en-US"/>
        </w:rPr>
        <w:fldChar w:fldCharType="end"/>
      </w:r>
      <w:r w:rsidRPr="00DA09EB">
        <w:rPr>
          <w:rFonts w:cs="Times New Roman"/>
          <w:szCs w:val="24"/>
          <w:lang w:val="en-US"/>
        </w:rPr>
        <w:t>. The BHPS began in 1991 and in the 2005/6 wave a</w:t>
      </w:r>
      <w:r w:rsidRPr="00DA09EB">
        <w:rPr>
          <w:rFonts w:cs="Times New Roman"/>
          <w:lang w:val="en-US"/>
        </w:rPr>
        <w:t xml:space="preserve"> 15-item shortened version of the Big Five Inventory </w:t>
      </w:r>
      <w:r w:rsidR="002F233C" w:rsidRPr="00DA09EB">
        <w:rPr>
          <w:rFonts w:cs="Times New Roman"/>
          <w:lang w:val="en-US"/>
        </w:rPr>
        <w:fldChar w:fldCharType="begin"/>
      </w:r>
      <w:r w:rsidR="002F233C" w:rsidRPr="00DA09EB">
        <w:rPr>
          <w:rFonts w:cs="Times New Roman"/>
          <w:lang w:val="en-US"/>
        </w:rPr>
        <w:instrText xml:space="preserve"> ADDIN ZOTERO_ITEM CSL_CITATION {"citationID":"603kr75n0","properties":{"formattedCitation":"{\\rtf (Benet-Mart\\uc0\\u237{}nez &amp; John, 1998)}","plainCitation":"(Benet-Martínez &amp; John, 1998)"},"citationItems":[{"id":264,"uris":["http://zotero.org/users/local/xfYBRopx/items/FWFD84WP"],"uri":["http://zotero.org/users/local/xfYBRopx/items/FWFD84WP"],"itemData":{"id":264,"type":"article-journal","title":"Los Cinco Grandes across cultures and ethnic groups: Multitrait-multimethod analyses of the Big Five in Spanish and English","container-title":"Journal of Personality and Social Psychology","page":"729-750","volume":"75","issue":"3","source":"APA PsycNET","abstract":"Spanish-language measures of the Big Five personality dimensions are needed for research on Hispanic minority populations. Three studies were conducted to evaluate a Spanish version of the Big Five Inventory (BFI) (0. R John et al., 1991) and explore the generalizability of the Big Five factor structure in Latin cultural groups. In Study 1, a cross-cultural design was used to compare the Spanish and English BFI in college students from Spain and the United States, to assess factor congruence across languages, and to test convergence with indigenous Spanish Big Five markers. In Study 2, a bilingual design was used to compare the Spanish and English BFI in a college-educated sample of bilingual Hispanics and to test convergent and discriminant validity across the two languages as well as with the NEO Five Factor Inventory in both English and Spanish. Study 3 replicated the BFI findings from Study 2 in a working-class Hispanic bilingual sample. Results show that (a) the Spanish BFI may serve as an efficient, reliable, and factorially valid measure of the Big Five for research on Spanish-speaking individuals and (b) there is little evidence for substantial cultural differences in personality structure at the broad level of abstraction represented by the Big Five dimensions.","DOI":"10.1037/0022-3514.75.3.729","ISSN":"1939-1315(Electronic);0022-3514(Print)","shortTitle":"Los Cinco Grandes across cultures and ethnic groups","author":[{"family":"Benet-Martínez","given":"Verónica"},{"family":"John","given":"Oliver P."}],"issued":{"date-parts":[["1998"]]}}}],"schema":"https://github.com/citation-style-language/schema/raw/master/csl-citation.json"} </w:instrText>
      </w:r>
      <w:r w:rsidR="002F233C" w:rsidRPr="00DA09EB">
        <w:rPr>
          <w:rFonts w:cs="Times New Roman"/>
          <w:lang w:val="en-US"/>
        </w:rPr>
        <w:fldChar w:fldCharType="separate"/>
      </w:r>
      <w:r w:rsidR="00463CCC" w:rsidRPr="00463CCC">
        <w:rPr>
          <w:rFonts w:cs="Times New Roman"/>
          <w:szCs w:val="24"/>
        </w:rPr>
        <w:t>(Benet-Martínez &amp; John, 1998)</w:t>
      </w:r>
      <w:r w:rsidR="002F233C" w:rsidRPr="00DA09EB">
        <w:rPr>
          <w:rFonts w:cs="Times New Roman"/>
          <w:lang w:val="en-US"/>
        </w:rPr>
        <w:fldChar w:fldCharType="end"/>
      </w:r>
      <w:r w:rsidRPr="00DA09EB">
        <w:rPr>
          <w:rFonts w:cs="Times New Roman"/>
          <w:lang w:val="en-US"/>
        </w:rPr>
        <w:fldChar w:fldCharType="begin"/>
      </w:r>
      <w:r w:rsidRPr="00DA09EB">
        <w:rPr>
          <w:rFonts w:cs="Times New Roman"/>
          <w:lang w:val="en-US"/>
        </w:rPr>
        <w:instrText xml:space="preserve"> ADDIN EN.CITE &lt;EndNote&gt;&lt;Cite&gt;&lt;Author&gt;Benet-Martinez&lt;/Author&gt;&lt;Year&gt;1998&lt;/Year&gt;&lt;RecNum&gt;227&lt;/RecNum&gt;&lt;DisplayText&gt;(Benet-Martinez &amp;amp; John, 1998)&lt;/DisplayText&gt;&lt;record&gt;&lt;rec-number&gt;227&lt;/rec-number&gt;&lt;foreign-keys&gt;&lt;key app="EN" db-id="drpp0eta85rdtqevst2vfas65ftfwdzaad59"&gt;227&lt;/key&gt;&lt;/foreign-keys&gt;&lt;ref-type name="Journal Article"&gt;17&lt;/ref-type&gt;&lt;contributors&gt;&lt;authors&gt;&lt;author&gt;Benet-Martinez, V.&lt;/author&gt;&lt;author&gt;John, O. P.&lt;/author&gt;&lt;/authors&gt;&lt;/contributors&gt;&lt;auth-address&gt;Benet-Martinez, V&amp;#xD;Univ Michigan, Dept Psychol, 525 E Univ St, Ann Arbor, MI 48109 USA&amp;#xD;Univ Michigan, Dept Psychol, Ann Arbor, MI 48109 USA&amp;#xD;Univ Calif Berkeley, Inst Personal &amp;amp; Social Res 5050, Berkeley, CA 94720 USA&lt;/auth-address&gt;&lt;titles&gt;&lt;title&gt;Los Cinco Grandes across cultures and ethnic groups: Multitrait multimethod analyses of the Big Five in Spanish and English&lt;/title&gt;&lt;secondary-title&gt;Journal of Personality and Social Psychology&lt;/secondary-title&gt;&lt;/titles&gt;&lt;periodical&gt;&lt;full-title&gt;Journal of Personality and Social Psychology&lt;/full-title&gt;&lt;/periodical&gt;&lt;pages&gt;729-750&lt;/pages&gt;&lt;volume&gt;75&lt;/volume&gt;&lt;number&gt;3&lt;/number&gt;&lt;keywords&gt;&lt;keyword&gt;confirmatory factor-analysis&lt;/keyword&gt;&lt;keyword&gt;neo personality-inventory&lt;/keyword&gt;&lt;keyword&gt;5-factor model&lt;/keyword&gt;&lt;keyword&gt;trait descriptors&lt;/keyword&gt;&lt;keyword&gt;dimensions&lt;/keyword&gt;&lt;keyword&gt;language&lt;/keyword&gt;&lt;keyword&gt;generalizability&lt;/keyword&gt;&lt;keyword&gt;psychopathology&lt;/keyword&gt;&lt;keyword&gt;generality&lt;/keyword&gt;&lt;keyword&gt;constructs&lt;/keyword&gt;&lt;/keywords&gt;&lt;dates&gt;&lt;year&gt;1998&lt;/year&gt;&lt;pub-dates&gt;&lt;date&gt;Sep&lt;/date&gt;&lt;/pub-dates&gt;&lt;/dates&gt;&lt;isbn&gt;0022-3514&lt;/isbn&gt;&lt;accession-num&gt;ISI:000076224900011&lt;/accession-num&gt;&lt;urls&gt;&lt;related-urls&gt;&lt;url&gt;&amp;lt;Go to ISI&amp;gt;://000076224900011&lt;/url&gt;&lt;/related-urls&gt;&lt;/urls&gt;&lt;language&gt;English&lt;/language&gt;&lt;/record&gt;&lt;/Cite&gt;&lt;/EndNote&gt;</w:instrText>
      </w:r>
      <w:r w:rsidRPr="00DA09EB">
        <w:rPr>
          <w:rFonts w:cs="Times New Roman"/>
          <w:lang w:val="en-US"/>
        </w:rPr>
        <w:fldChar w:fldCharType="end"/>
      </w:r>
      <w:r w:rsidRPr="00DA09EB">
        <w:rPr>
          <w:rFonts w:cs="Times New Roman"/>
          <w:lang w:val="en-US"/>
        </w:rPr>
        <w:t xml:space="preserve"> was administered that was, language differences aside, identical in nature to the one used in the SOEP. The BHPS also includes a one-item life satisfaction question which asks “how dissatisfied or satisfied are you with your life overall?</w:t>
      </w:r>
      <w:r w:rsidR="00E95CD2" w:rsidRPr="00DA09EB">
        <w:rPr>
          <w:rFonts w:cs="Times New Roman"/>
          <w:lang w:val="en-US"/>
        </w:rPr>
        <w:t>”</w:t>
      </w:r>
      <w:r w:rsidRPr="00DA09EB">
        <w:rPr>
          <w:rFonts w:cs="Times New Roman"/>
          <w:lang w:val="en-US"/>
        </w:rPr>
        <w:t xml:space="preserve"> on a 7-point scale, from 1 (not satisfied at all) to 7 (completely satisfied). Unfortunately, the BHPS </w:t>
      </w:r>
      <w:r w:rsidRPr="00DA09EB">
        <w:rPr>
          <w:rFonts w:cs="Times New Roman"/>
          <w:szCs w:val="24"/>
          <w:lang w:val="en-US"/>
        </w:rPr>
        <w:t>ended in 2008/2009</w:t>
      </w:r>
      <w:r w:rsidRPr="00DA09EB">
        <w:rPr>
          <w:rFonts w:cs="Times New Roman"/>
          <w:szCs w:val="24"/>
          <w:vertAlign w:val="superscript"/>
          <w:lang w:val="en-US"/>
        </w:rPr>
        <w:t>1</w:t>
      </w:r>
      <w:r w:rsidRPr="00DA09EB">
        <w:rPr>
          <w:rFonts w:cs="Times New Roman"/>
          <w:szCs w:val="24"/>
          <w:lang w:val="en-US"/>
        </w:rPr>
        <w:t xml:space="preserve"> and thus only three years of post-personality data are available</w:t>
      </w:r>
      <w:r w:rsidR="00D81514" w:rsidRPr="00DA09EB">
        <w:rPr>
          <w:rFonts w:cs="Times New Roman"/>
          <w:szCs w:val="24"/>
          <w:lang w:val="en-US"/>
        </w:rPr>
        <w:t xml:space="preserve"> providing an overall sample size of 33,848</w:t>
      </w:r>
      <w:r w:rsidRPr="00DA09EB">
        <w:rPr>
          <w:rFonts w:cs="Times New Roman"/>
          <w:szCs w:val="24"/>
          <w:lang w:val="en-US"/>
        </w:rPr>
        <w:t xml:space="preserve">. Nevertheless we proceed to estimate whether conscientiousness predicts how an individual’s life satisfaction responded to changes in income. To account for missingness in the data </w:t>
      </w:r>
      <w:r w:rsidR="00ED6AF5" w:rsidRPr="00DA09EB">
        <w:rPr>
          <w:rFonts w:cs="Times New Roman"/>
          <w:szCs w:val="24"/>
          <w:lang w:val="en-US"/>
        </w:rPr>
        <w:t xml:space="preserve">(2.4%) </w:t>
      </w:r>
      <w:r w:rsidRPr="00DA09EB">
        <w:rPr>
          <w:rFonts w:cs="Times New Roman"/>
          <w:szCs w:val="24"/>
          <w:lang w:val="en-US"/>
        </w:rPr>
        <w:t xml:space="preserve">we again carried out multiple imputation </w:t>
      </w:r>
      <w:r w:rsidR="00ED6AF5" w:rsidRPr="00DA09EB">
        <w:rPr>
          <w:rFonts w:cs="Times New Roman"/>
          <w:szCs w:val="24"/>
          <w:lang w:val="en-US"/>
        </w:rPr>
        <w:t xml:space="preserve">using 5 imputations </w:t>
      </w:r>
      <w:r w:rsidRPr="00DA09EB">
        <w:rPr>
          <w:rFonts w:cs="Times New Roman"/>
          <w:szCs w:val="24"/>
          <w:lang w:val="en-US"/>
        </w:rPr>
        <w:fldChar w:fldCharType="begin"/>
      </w:r>
      <w:r w:rsidRPr="00DA09EB">
        <w:rPr>
          <w:rFonts w:cs="Times New Roman"/>
          <w:szCs w:val="24"/>
          <w:lang w:val="en-US"/>
        </w:rPr>
        <w:instrText xml:space="preserve"> ADDIN ZOTERO_ITEM CSL_CITATION {"citationID":"1e5ab38o4g","properties":{"formattedCitation":"(Rubin, 1987)","plainCitation":"(Rubin, 1987)"},"citationItems":[{"id":556,"uris":["http://zotero.org/users/local/xfYBRopx/items/S6KNGZ32"],"uri":["http://zotero.org/users/local/xfYBRopx/items/S6KNGZ32"],"itemData":{"id":556,"type":"chapter","title":"Frontmatter","container-title":"Multiple Imputation for Nonresponse in Surveys","publisher":"John Wiley &amp; Sons, Inc.","page":"i-xxix","source":"Wiley Online Library","abstract":"The prelims comprise:\n\n\n*\nTitle\n\n\n*\nCopyright\n\n\n*\nIntroduction\n\n\n*\nAcknowledgements\n\n\n*\nPreface\n\n\n*\nTable of Contents","URL":"http://onlinelibrary.wiley.com/doi/10.1002/9780470316696.fmatter/summary","ISBN":"978-0-470-31669-6","language":"en","author":[{"family":"Rubin","given":"Donald B."}],"issued":{"date-parts":[["1987"]]},"accessed":{"date-parts":[["2015",10,9]]}}}],"schema":"https://github.com/citation-style-language/schema/raw/master/csl-citation.json"} </w:instrText>
      </w:r>
      <w:r w:rsidRPr="00DA09EB">
        <w:rPr>
          <w:rFonts w:cs="Times New Roman"/>
          <w:szCs w:val="24"/>
          <w:lang w:val="en-US"/>
        </w:rPr>
        <w:fldChar w:fldCharType="separate"/>
      </w:r>
      <w:r w:rsidR="00463CCC" w:rsidRPr="00463CCC">
        <w:rPr>
          <w:rFonts w:cs="Times New Roman"/>
          <w:lang w:val="en-US"/>
        </w:rPr>
        <w:t>(Rubin, 1987)</w:t>
      </w:r>
      <w:r w:rsidRPr="00DA09EB">
        <w:rPr>
          <w:rFonts w:cs="Times New Roman"/>
          <w:szCs w:val="24"/>
          <w:lang w:val="en-US"/>
        </w:rPr>
        <w:fldChar w:fldCharType="end"/>
      </w:r>
      <w:r w:rsidRPr="00DA09EB">
        <w:rPr>
          <w:rFonts w:cs="Times New Roman"/>
          <w:szCs w:val="24"/>
          <w:lang w:val="en-US"/>
        </w:rPr>
        <w:t xml:space="preserve">. Regression 3 </w:t>
      </w:r>
      <w:r w:rsidRPr="00DA09EB">
        <w:rPr>
          <w:rFonts w:cs="Times New Roman"/>
          <w:szCs w:val="24"/>
          <w:lang w:val="en-US"/>
        </w:rPr>
        <w:lastRenderedPageBreak/>
        <w:t xml:space="preserve">in Table 4 shows the results of this analysis. </w:t>
      </w:r>
      <w:r w:rsidR="00E80A7C" w:rsidRPr="00DA09EB">
        <w:rPr>
          <w:rFonts w:cs="Times New Roman"/>
          <w:szCs w:val="24"/>
          <w:lang w:val="en-US"/>
        </w:rPr>
        <w:t>The results are consistent with our analyses carried out on the SOEP. Although there is not a significant main effect, there is a significant conscientious interaction (</w:t>
      </w:r>
      <w:r w:rsidR="00E80A7C" w:rsidRPr="00DA09EB">
        <w:rPr>
          <w:rFonts w:cs="Times New Roman"/>
          <w:i/>
          <w:szCs w:val="24"/>
          <w:lang w:val="en-US"/>
        </w:rPr>
        <w:t xml:space="preserve">p </w:t>
      </w:r>
      <w:r w:rsidR="00E80A7C" w:rsidRPr="00DA09EB">
        <w:rPr>
          <w:rFonts w:cs="Times New Roman"/>
          <w:szCs w:val="24"/>
          <w:lang w:val="en-US"/>
        </w:rPr>
        <w:t xml:space="preserve">&lt; .05) with the income loss variable. </w:t>
      </w:r>
    </w:p>
    <w:p w14:paraId="74E643A6" w14:textId="77777777" w:rsidR="003C73BF" w:rsidRPr="00DA09EB" w:rsidRDefault="00496173" w:rsidP="00084DE2">
      <w:pPr>
        <w:spacing w:line="480" w:lineRule="auto"/>
        <w:jc w:val="center"/>
        <w:outlineLvl w:val="0"/>
        <w:rPr>
          <w:rFonts w:cs="Times New Roman"/>
          <w:b/>
          <w:szCs w:val="24"/>
          <w:lang w:val="en-US"/>
        </w:rPr>
      </w:pPr>
      <w:r w:rsidRPr="00DA09EB">
        <w:rPr>
          <w:rFonts w:cs="Times New Roman"/>
          <w:b/>
          <w:szCs w:val="24"/>
          <w:lang w:val="en-US"/>
        </w:rPr>
        <w:t>Discussion</w:t>
      </w:r>
    </w:p>
    <w:p w14:paraId="62607176" w14:textId="62AC3B9F" w:rsidR="00E92ACA" w:rsidRPr="00DA09EB" w:rsidRDefault="00AA65CA" w:rsidP="00E92ACA">
      <w:pPr>
        <w:spacing w:line="480" w:lineRule="auto"/>
        <w:ind w:firstLine="720"/>
        <w:rPr>
          <w:rFonts w:cs="Times New Roman"/>
          <w:lang w:val="en-US"/>
        </w:rPr>
      </w:pPr>
      <w:r w:rsidRPr="00DA09EB">
        <w:rPr>
          <w:rFonts w:cs="Times New Roman"/>
          <w:szCs w:val="24"/>
          <w:lang w:val="en-US"/>
        </w:rPr>
        <w:t>We show that loss aversion</w:t>
      </w:r>
      <w:r w:rsidR="0046116A" w:rsidRPr="00DA09EB">
        <w:rPr>
          <w:rFonts w:cs="Times New Roman"/>
          <w:szCs w:val="24"/>
          <w:lang w:val="en-US"/>
        </w:rPr>
        <w:t>, indexed by the influence that</w:t>
      </w:r>
      <w:r w:rsidRPr="00DA09EB">
        <w:rPr>
          <w:rFonts w:cs="Times New Roman"/>
          <w:szCs w:val="24"/>
          <w:lang w:val="en-US"/>
        </w:rPr>
        <w:t xml:space="preserve"> income changes</w:t>
      </w:r>
      <w:r w:rsidR="0046116A" w:rsidRPr="00DA09EB">
        <w:rPr>
          <w:rFonts w:cs="Times New Roman"/>
          <w:szCs w:val="24"/>
          <w:lang w:val="en-US"/>
        </w:rPr>
        <w:t xml:space="preserve"> have</w:t>
      </w:r>
      <w:r w:rsidRPr="00DA09EB">
        <w:rPr>
          <w:rFonts w:cs="Times New Roman"/>
          <w:szCs w:val="24"/>
          <w:lang w:val="en-US"/>
        </w:rPr>
        <w:t xml:space="preserve"> on life satisfaction, depends on </w:t>
      </w:r>
      <w:r w:rsidR="0046116A" w:rsidRPr="00DA09EB">
        <w:rPr>
          <w:rFonts w:cs="Times New Roman"/>
          <w:szCs w:val="24"/>
          <w:lang w:val="en-US"/>
        </w:rPr>
        <w:t>an individual’s conscientiousness</w:t>
      </w:r>
      <w:r w:rsidRPr="00DA09EB">
        <w:rPr>
          <w:rFonts w:cs="Times New Roman"/>
          <w:szCs w:val="24"/>
          <w:lang w:val="en-US"/>
        </w:rPr>
        <w:t xml:space="preserve">. </w:t>
      </w:r>
      <w:r w:rsidR="00C76A6E" w:rsidRPr="00DA09EB">
        <w:rPr>
          <w:rFonts w:cs="Times New Roman"/>
          <w:szCs w:val="24"/>
          <w:lang w:val="en-US"/>
        </w:rPr>
        <w:t xml:space="preserve">While high conscientiousness enhances the effect of an income loss on life satisfaction this effect of income losses on life satisfaction was reduced for those low on conscientiousness. This effect was present after including an extensive set of covariates, including job loss and household composition changes, as well as on </w:t>
      </w:r>
      <w:r w:rsidR="00C76A6E" w:rsidRPr="00DA09EB">
        <w:rPr>
          <w:rFonts w:cs="Times New Roman"/>
          <w:lang w:val="en-US"/>
        </w:rPr>
        <w:t>sub-analyses for both single person households and those who are indicated as the head of the household</w:t>
      </w:r>
      <w:r w:rsidR="00F92A18" w:rsidRPr="00DA09EB">
        <w:rPr>
          <w:rFonts w:cs="Times New Roman"/>
          <w:lang w:val="en-US"/>
        </w:rPr>
        <w:t xml:space="preserve">. Our result also </w:t>
      </w:r>
      <w:r w:rsidR="00C76A6E" w:rsidRPr="00DA09EB">
        <w:rPr>
          <w:rFonts w:cs="Times New Roman"/>
          <w:lang w:val="en-US"/>
        </w:rPr>
        <w:t>replicat</w:t>
      </w:r>
      <w:r w:rsidR="00F92A18" w:rsidRPr="00DA09EB">
        <w:rPr>
          <w:rFonts w:cs="Times New Roman"/>
          <w:lang w:val="en-US"/>
        </w:rPr>
        <w:t>ed in an equivalent</w:t>
      </w:r>
      <w:r w:rsidR="00C76A6E" w:rsidRPr="00DA09EB">
        <w:rPr>
          <w:rFonts w:cs="Times New Roman"/>
          <w:lang w:val="en-US"/>
        </w:rPr>
        <w:t xml:space="preserve"> </w:t>
      </w:r>
      <w:r w:rsidR="00B83E54">
        <w:rPr>
          <w:rFonts w:cs="Times New Roman"/>
          <w:lang w:val="en-US"/>
        </w:rPr>
        <w:t>representative</w:t>
      </w:r>
      <w:r w:rsidR="00CF5BEF">
        <w:rPr>
          <w:rFonts w:cs="Times New Roman"/>
          <w:lang w:val="en-US"/>
        </w:rPr>
        <w:t xml:space="preserve"> dataset</w:t>
      </w:r>
      <w:r w:rsidR="00C76A6E" w:rsidRPr="00DA09EB">
        <w:rPr>
          <w:rFonts w:cs="Times New Roman"/>
          <w:lang w:val="en-US"/>
        </w:rPr>
        <w:t>. These findings have widespread implications, not only for behavioral economics but also personality psychological theories of wellbeing</w:t>
      </w:r>
      <w:r w:rsidR="003E7545" w:rsidRPr="00DA09EB">
        <w:rPr>
          <w:rFonts w:cs="Times New Roman"/>
          <w:lang w:val="en-US"/>
        </w:rPr>
        <w:t>,</w:t>
      </w:r>
      <w:r w:rsidR="00E92ACA" w:rsidRPr="00DA09EB">
        <w:rPr>
          <w:rFonts w:cs="Times New Roman"/>
          <w:lang w:val="en-US"/>
        </w:rPr>
        <w:t xml:space="preserve"> and social policy.</w:t>
      </w:r>
    </w:p>
    <w:p w14:paraId="62079D99" w14:textId="0C9AB8AA" w:rsidR="00F14B49" w:rsidRPr="00DA09EB" w:rsidRDefault="00F322A5" w:rsidP="00F322A5">
      <w:pPr>
        <w:spacing w:line="480" w:lineRule="auto"/>
        <w:ind w:firstLine="720"/>
        <w:rPr>
          <w:rFonts w:cs="Times New Roman"/>
          <w:szCs w:val="24"/>
          <w:lang w:val="en-US"/>
        </w:rPr>
      </w:pPr>
      <w:r w:rsidRPr="00DA09EB">
        <w:rPr>
          <w:rFonts w:cs="Times New Roman"/>
          <w:szCs w:val="24"/>
          <w:lang w:val="en-US"/>
        </w:rPr>
        <w:t xml:space="preserve">Loss aversion has been considered widely within cognitive psychology and behavioral economics and is typically considered a pervasive general bias </w:t>
      </w:r>
      <w:r w:rsidR="002F233C" w:rsidRPr="00DA09EB">
        <w:rPr>
          <w:rFonts w:cs="Times New Roman"/>
          <w:szCs w:val="24"/>
          <w:lang w:val="en-US"/>
        </w:rPr>
        <w:fldChar w:fldCharType="begin"/>
      </w:r>
      <w:r w:rsidR="002F233C" w:rsidRPr="00DA09EB">
        <w:rPr>
          <w:rFonts w:cs="Times New Roman"/>
          <w:szCs w:val="24"/>
          <w:lang w:val="en-US"/>
        </w:rPr>
        <w:instrText xml:space="preserve"> ADDIN ZOTERO_ITEM CSL_CITATION {"citationID":"2ej1fjstua","properties":{"formattedCitation":"(Gaechter et al., 2007; Li et al., 2012)","plainCitation":"(Gaechter et al., 2007; Li et al., 2012)"},"citationItems":[{"id":495,"uris":["http://zotero.org/users/local/xfYBRopx/items/TPC5D5NJ"],"uri":["http://zotero.org/users/local/xfYBRopx/items/TPC5D5NJ"],"itemData":{"id":495,"type":"report","title":"Individual-level loss aversion in risky and riskless choice","publisher":"Working Paper. University of Nottingham","source":"Google Scholar","author":[{"family":"Gaechter","given":"Simon"},{"family":"Johnson","given":"Eric J."},{"family":"Herrmann","given":"Andreas"}],"issued":{"date-parts":[["2007"]]}}},{"id":496,"uris":["http://zotero.org/users/local/xfYBRopx/items/S8M7DXES"],"uri":["http://zotero.org/users/local/xfYBRopx/items/S8M7DXES"],"itemData":{"id":496,"type":"article-journal","title":"Economic decision biases and fundamental motivations: How mating and self-protection alter loss aversion","container-title":"Journal of Personality and Social Psychology","page":"550-561","volume":"102","issue":"3","source":"APA PsycNET","abstract":"Much research shows that people are loss averse, meaning that they weigh losses more heavily than gains. Drawing on an evolutionary perspective, we propose that although loss aversion might have been adaptive for solving challenges in the domain of self-protection, this may not be true for men in the domain of mating. Three experiments examine how loss aversion is influenced by mating and self-protection motives. Findings reveal that mating motives selectively erased loss aversion in men. In contrast, self-protective motives led both men and women to become more loss averse. Overall, loss aversion appears to be sensitive to evolutionarily important motives, suggesting that it may be a domain-specific bias operating according to an adaptive logic of recurring threats and opportunities in different evolutionary domains.","DOI":"10.1037/a0025844","ISSN":"1939-1315(Electronic);0022-3514(Print)","shortTitle":"Economic decision biases and fundamental motivations","author":[{"family":"Li","given":"Yexin Jessica"},{"family":"Kenrick","given":"Douglas T."},{"family":"Griskevicius","given":"Vladas"},{"family":"Neuberg","given":"Steven L."}],"issued":{"date-parts":[["2012"]]}}}],"schema":"https://github.com/citation-style-language/schema/raw/master/csl-citation.json"} </w:instrText>
      </w:r>
      <w:r w:rsidR="002F233C" w:rsidRPr="00DA09EB">
        <w:rPr>
          <w:rFonts w:cs="Times New Roman"/>
          <w:szCs w:val="24"/>
          <w:lang w:val="en-US"/>
        </w:rPr>
        <w:fldChar w:fldCharType="separate"/>
      </w:r>
      <w:r w:rsidR="00463CCC" w:rsidRPr="00463CCC">
        <w:rPr>
          <w:rFonts w:cs="Times New Roman"/>
          <w:lang w:val="en-US"/>
        </w:rPr>
        <w:t>(Gaechter et al., 2007; Li et al., 2012)</w:t>
      </w:r>
      <w:r w:rsidR="002F233C" w:rsidRPr="00DA09EB">
        <w:rPr>
          <w:rFonts w:cs="Times New Roman"/>
          <w:szCs w:val="24"/>
          <w:lang w:val="en-US"/>
        </w:rPr>
        <w:fldChar w:fldCharType="end"/>
      </w:r>
      <w:r w:rsidRPr="00DA09EB">
        <w:rPr>
          <w:rFonts w:cs="Times New Roman"/>
          <w:szCs w:val="24"/>
          <w:lang w:val="en-US"/>
        </w:rPr>
        <w:t>. T</w:t>
      </w:r>
      <w:r w:rsidRPr="00DA09EB">
        <w:rPr>
          <w:lang w:val="en-US"/>
        </w:rPr>
        <w:t xml:space="preserve">here is, however, neural evidence to support considerable variability in loss aversion at the individual level </w:t>
      </w:r>
      <w:r w:rsidR="002F233C" w:rsidRPr="00DA09EB">
        <w:rPr>
          <w:lang w:val="en-US"/>
        </w:rPr>
        <w:fldChar w:fldCharType="begin"/>
      </w:r>
      <w:r w:rsidR="00A527E5">
        <w:rPr>
          <w:lang w:val="en-US"/>
        </w:rPr>
        <w:instrText xml:space="preserve"> ADDIN ZOTERO_ITEM CSL_CITATION {"citationID":"27cnkdbied","properties":{"formattedCitation":"(Canessa et al., 2013; Tom et al., 2007)","plainCitation":"(Canessa et al., 2013; Tom et al., 2007)"},"citationItems":[{"id":504,"uris":["http://zotero.org/users/local/xfYBRopx/items/I59NC92P"],"uri":["http://zotero.org/users/local/xfYBRopx/items/I59NC92P"],"itemData":{"id":504,"type":"article-journal","title":"The functional and structural neural basis of individual differences in loss aversion","container-title":"The Journal of Neuroscience","page":"14307–14317","volume":"33","issue":"36","source":"Google Scholar","author":[{"family":"Canessa","given":"Nicola"},{"family":"Crespi","given":"Chiara"},{"family":"Motterlini","given":"Matteo"},{"family":"Baud-Bovy","given":"Gabriel"},{"family":"Chierchia","given":"Gabriele"},{"family":"Pantaleo","given":"Giuseppe"},{"family":"Tettamanti","given":"Marco"},{"family":"Cappa","given":"Stefano F."}],"issued":{"date-parts":[["2013"]]}}},{"id":507,"uris":["http://zotero.org/users/local/xfYBRopx/items/HR42KK5T"],"uri":["http://zotero.org/users/local/xfYBRopx/items/HR42KK5T"],"itemData":{"id":507,"type":"article-journal","title":"The neural basis of loss aversion in decision-making under risk","container-title":"Science","page":"515-518","volume":"315","issue":"5811","source":"www.sciencemag.org","abstract":"People typically exhibit greater sensitivity to losses than to equivalent gains when making decisions. We investigated neural correlates of loss aversion while individuals decided whether to accept or reject gambles that offered a 50/50 chance of gaining or losing money. A broad set of areas (including midbrain dopaminergic regions and their targets) showed increasing activity as potential gains increased. Potential losses were represented by decreasing activity in several of these same gain-sensitive areas. Finally, individual differences in behavioral loss aversion were predicted by a measure of neural loss aversion in several regions, including the ventral striatum and prefrontal cortex.","DOI":"10.1126/science.1134239","ISSN":"0036-8075, 1095-9203","note":"PMID: 17255512","journalAbbreviation":"Science","language":"en","author":[{"family":"Tom","given":"Sabrina M."},{"family":"Fox","given":"Craig R."},{"family":"Trepel","given":"Christopher"},{"family":"Poldrack","given":"Russell A."}],"issued":{"date-parts":[["2007",1,26]]},"PMID":"17255512"}}],"schema":"https://github.com/citation-style-language/schema/raw/master/csl-citation.json"} </w:instrText>
      </w:r>
      <w:r w:rsidR="002F233C" w:rsidRPr="00DA09EB">
        <w:rPr>
          <w:lang w:val="en-US"/>
        </w:rPr>
        <w:fldChar w:fldCharType="separate"/>
      </w:r>
      <w:r w:rsidR="00463CCC" w:rsidRPr="00463CCC">
        <w:rPr>
          <w:rFonts w:cs="Times New Roman"/>
          <w:lang w:val="en-US"/>
        </w:rPr>
        <w:t>(Canessa et al., 2013; Tom et al., 2007)</w:t>
      </w:r>
      <w:r w:rsidR="002F233C" w:rsidRPr="00DA09EB">
        <w:rPr>
          <w:lang w:val="en-US"/>
        </w:rPr>
        <w:fldChar w:fldCharType="end"/>
      </w:r>
      <w:r w:rsidRPr="00DA09EB">
        <w:rPr>
          <w:rFonts w:cs="Times New Roman"/>
          <w:szCs w:val="24"/>
          <w:lang w:val="en-US"/>
        </w:rPr>
        <w:t xml:space="preserve"> and</w:t>
      </w:r>
      <w:r w:rsidRPr="00DA09EB">
        <w:rPr>
          <w:lang w:val="en-US"/>
        </w:rPr>
        <w:t xml:space="preserve"> i</w:t>
      </w:r>
      <w:r w:rsidRPr="00DA09EB">
        <w:rPr>
          <w:rFonts w:cs="Times New Roman"/>
          <w:szCs w:val="24"/>
          <w:lang w:val="en-US"/>
        </w:rPr>
        <w:t>t has been further argued that the expression of loss aversion varies as a function of cont</w:t>
      </w:r>
      <w:r w:rsidR="002F233C" w:rsidRPr="00DA09EB">
        <w:rPr>
          <w:rFonts w:cs="Times New Roman"/>
          <w:szCs w:val="24"/>
          <w:lang w:val="en-US"/>
        </w:rPr>
        <w:t xml:space="preserve">ext and individual differences </w:t>
      </w:r>
      <w:r w:rsidR="002F233C" w:rsidRPr="00DA09EB">
        <w:rPr>
          <w:rFonts w:cs="Times New Roman"/>
          <w:szCs w:val="24"/>
          <w:lang w:val="en-US"/>
        </w:rPr>
        <w:fldChar w:fldCharType="begin"/>
      </w:r>
      <w:r w:rsidR="002F233C" w:rsidRPr="00DA09EB">
        <w:rPr>
          <w:rFonts w:cs="Times New Roman"/>
          <w:szCs w:val="24"/>
          <w:lang w:val="en-US"/>
        </w:rPr>
        <w:instrText xml:space="preserve"> ADDIN ZOTERO_ITEM CSL_CITATION {"citationID":"2f585ghtu8","properties":{"formattedCitation":"(Hartley &amp; Phelps, 2012)","plainCitation":"(Hartley &amp; Phelps, 2012)"},"citationItems":[{"id":349,"uris":["http://zotero.org/users/local/xfYBRopx/items/HD5F6XXV"],"uri":["http://zotero.org/users/local/xfYBRopx/items/HD5F6XXV"],"itemData":{"id":349,"type":"article-journal","title":"Anxiety and decision-making","container-title":"Biological Psychiatry","page":"113-118","volume":"72","issue":"2","source":"PubMed","abstract":"Although the everyday decision-making of clinically anxious individuals is clearly influenced by their excessive fear and worry, the relationship between anxiety and decision-making remains relatively unexplored in neuroeconomic studies. In this review, we attempt to explore the role of anxiety in decision-making with a neuroeconomic approach. We first review the neural systems mediating fear and anxiety, which overlap with a network of brain regions implicated in studies of economic decision-making. We then discuss the potential influence of cognitive biases associated with anxiety upon economic choice, focusing on a set of decision-making biases involving choice in the face of potential aversive outcomes. We propose that the neural circuitry supporting fear learning and regulation may mediate the influence of anxiety upon choice and suggest that techniques for altering fear and anxiety may also change decisions.","DOI":"10.1016/j.biopsych.2011.12.027","ISSN":"1873-2402","note":"PMID: 22325982\nPMCID: PMC3864559","journalAbbreviation":"Biol. Psychiatry","language":"eng","author":[{"family":"Hartley","given":"Catherine A."},{"family":"Phelps","given":"Elizabeth A."}],"issued":{"date-parts":[["2012",7,15]]},"PMID":"22325982","PMCID":"PMC3864559"}}],"schema":"https://github.com/citation-style-language/schema/raw/master/csl-citation.json"} </w:instrText>
      </w:r>
      <w:r w:rsidR="002F233C" w:rsidRPr="00DA09EB">
        <w:rPr>
          <w:rFonts w:cs="Times New Roman"/>
          <w:szCs w:val="24"/>
          <w:lang w:val="en-US"/>
        </w:rPr>
        <w:fldChar w:fldCharType="separate"/>
      </w:r>
      <w:r w:rsidR="00463CCC" w:rsidRPr="00463CCC">
        <w:rPr>
          <w:rFonts w:cs="Times New Roman"/>
          <w:lang w:val="en-US"/>
        </w:rPr>
        <w:t>(Hartley &amp; Phelps, 2012)</w:t>
      </w:r>
      <w:r w:rsidR="002F233C" w:rsidRPr="00DA09EB">
        <w:rPr>
          <w:rFonts w:cs="Times New Roman"/>
          <w:szCs w:val="24"/>
          <w:lang w:val="en-US"/>
        </w:rPr>
        <w:fldChar w:fldCharType="end"/>
      </w:r>
      <w:r w:rsidRPr="00DA09EB">
        <w:rPr>
          <w:lang w:val="en-US"/>
        </w:rPr>
        <w:t xml:space="preserve">. </w:t>
      </w:r>
      <w:r w:rsidRPr="00DA09EB">
        <w:rPr>
          <w:rFonts w:cs="Times New Roman"/>
          <w:szCs w:val="24"/>
          <w:lang w:val="en-US"/>
        </w:rPr>
        <w:t>Our research, however, is the first to demonstrate that loss aversion is a function of any of the FFM personality traits illustrating the potential for the use of personality psychology in understanding individual reactions to economic stimuli</w:t>
      </w:r>
      <w:r w:rsidR="000A3FEA" w:rsidRPr="00DA09EB">
        <w:rPr>
          <w:rFonts w:cs="Times New Roman"/>
          <w:szCs w:val="24"/>
          <w:lang w:val="en-US"/>
        </w:rPr>
        <w:t xml:space="preserve"> </w:t>
      </w:r>
      <w:r w:rsidR="000A3FEA" w:rsidRPr="00DA09EB">
        <w:rPr>
          <w:rFonts w:cs="Times New Roman"/>
          <w:szCs w:val="24"/>
          <w:lang w:val="en-US"/>
        </w:rPr>
        <w:fldChar w:fldCharType="begin"/>
      </w:r>
      <w:r w:rsidR="002F233C" w:rsidRPr="00DA09EB">
        <w:rPr>
          <w:rFonts w:cs="Times New Roman"/>
          <w:szCs w:val="24"/>
          <w:lang w:val="en-US"/>
        </w:rPr>
        <w:instrText xml:space="preserve"> ADDIN ZOTERO_ITEM CSL_CITATION {"citationID":"Xg3Aw5uQ","properties":{"formattedCitation":"(see Bibby &amp; Ferguson, 2011)","plainCitation":"(see Bibby &amp; Ferguson, 2011)"},"citationItems":[{"id":533,"uris":["http://zotero.org/users/local/xfYBRopx/items/93GRDPCD"],"uri":["http://zotero.org/users/local/xfYBRopx/items/93GRDPCD"],"itemData":{"id":533,"type":"article-journal","title":"The ability to process emotional information predicts loss aversion","container-title":"Personality and Individual Differences","page":"263–266","volume":"51","issue":"3","source":"Google Scholar","author":[{"family":"Bibby","given":"Peter A."},{"family":"Ferguson","given":"Eamonn"}],"issued":{"date-parts":[["2011"]]}},"prefix":"see "}],"schema":"https://github.com/citation-style-language/schema/raw/master/csl-citation.json"} </w:instrText>
      </w:r>
      <w:r w:rsidR="000A3FEA" w:rsidRPr="00DA09EB">
        <w:rPr>
          <w:rFonts w:cs="Times New Roman"/>
          <w:szCs w:val="24"/>
          <w:lang w:val="en-US"/>
        </w:rPr>
        <w:fldChar w:fldCharType="separate"/>
      </w:r>
      <w:r w:rsidR="00463CCC" w:rsidRPr="00463CCC">
        <w:rPr>
          <w:rFonts w:cs="Times New Roman"/>
          <w:lang w:val="en-US"/>
        </w:rPr>
        <w:t>(see Bibby &amp; Ferguson, 2011)</w:t>
      </w:r>
      <w:r w:rsidR="000A3FEA" w:rsidRPr="00DA09EB">
        <w:rPr>
          <w:rFonts w:cs="Times New Roman"/>
          <w:szCs w:val="24"/>
          <w:lang w:val="en-US"/>
        </w:rPr>
        <w:fldChar w:fldCharType="end"/>
      </w:r>
      <w:r w:rsidRPr="00DA09EB">
        <w:rPr>
          <w:rFonts w:cs="Times New Roman"/>
          <w:szCs w:val="24"/>
          <w:lang w:val="en-US"/>
        </w:rPr>
        <w:t xml:space="preserve">. </w:t>
      </w:r>
    </w:p>
    <w:p w14:paraId="205FF482" w14:textId="7069FF28" w:rsidR="009B1456" w:rsidRDefault="00833E37" w:rsidP="00743490">
      <w:pPr>
        <w:spacing w:line="480" w:lineRule="auto"/>
        <w:ind w:firstLine="720"/>
        <w:rPr>
          <w:rFonts w:cs="Times New Roman"/>
          <w:shd w:val="clear" w:color="auto" w:fill="FFFFFF"/>
          <w:lang w:val="en-US"/>
        </w:rPr>
      </w:pPr>
      <w:r w:rsidRPr="00DA09EB">
        <w:rPr>
          <w:rFonts w:cs="Times New Roman"/>
          <w:szCs w:val="24"/>
          <w:lang w:val="en-US"/>
        </w:rPr>
        <w:t xml:space="preserve">Our prediction concerning conscientiousness was fully supported. This is consistent with previous work showing that high conscientiousness, while enhancing life satisfaction in many domains, carries psychological disadvantages under certain circumstances </w:t>
      </w:r>
      <w:r w:rsidR="002F233C" w:rsidRPr="00DA09EB">
        <w:rPr>
          <w:rFonts w:cs="Times New Roman"/>
          <w:szCs w:val="24"/>
          <w:lang w:val="en-US"/>
        </w:rPr>
        <w:fldChar w:fldCharType="begin"/>
      </w:r>
      <w:r w:rsidR="00B306B0">
        <w:rPr>
          <w:rFonts w:cs="Times New Roman"/>
          <w:szCs w:val="24"/>
          <w:lang w:val="en-US"/>
        </w:rPr>
        <w:instrText xml:space="preserve"> ADDIN ZOTERO_ITEM CSL_CITATION {"citationID":"oWJR3rlz","properties":{"formattedCitation":"(Boyce, Wood, et al., 2010; Duckworth et al., 2007; Ferguson et al., 2014; Nettle, 2006)","plainCitation":"(Boyce, Wood, et al., 2010; Duckworth et al., 2007; Ferguson et al., 2014; Nettle, 2006)"},"citationItems":[{"id":225,"uris":["http://zotero.org/users/local/xfYBRopx/items/CX6VDVHI"],"uri":["http://zotero.org/users/local/xfYBRopx/items/CX6VDVHI"],"itemData":{"id":225,"type":"article-journal","title":"The dark side of conscientiousness: Conscientious people experience greater drops in life satisfaction following unemployment","container-title":"Journal of Research in Personality","page":"535-539","volume":"44","issue":"4","source":"ScienceDirect","abstract":"Conscientious individuals tend to achieve more and have higher well-being. This has led to a view that conscientiousness is always positive for well-being. We hypothesize that conscientiousness could be detrimental to well-being when failure is experienced, such as when individuals become unemployed. In a 4-year longitudinal study of 9570 individuals interviewed yearly we show that the drop in an individual’s life satisfaction following unemployment is significantly moderated by their conscientiousness. After 3 years of unemployment individuals high in conscientiousness (i.e. one standard deviation above the mean) experience a 120% higher decrease in life satisfaction than those at low levels. Thus the positive relationship typically seen between conscientiousness and well-being is reversed: conscientiousness is therefore not always good for well-being.","DOI":"10.1016/j.jrp.2010.05.001","ISSN":"0092-6566","shortTitle":"The dark side of conscientiousness","journalAbbreviation":"Journal of Research in Personality","author":[{"family":"Boyce","given":"Christopher J."},{"family":"Wood","given":"Alex M."},{"family":"Brown","given":"Gordon D. A."}],"issued":{"date-parts":[["2010",8]]}}},{"id":516,"uris":["http://zotero.org/users/local/xfYBRopx/items/INCWQTWX"],"uri":["http://zotero.org/users/local/xfYBRopx/items/INCWQTWX"],"itemData":{"id":516,"type":"article-journal","title":"Grit: Perseverance and passion for long-term goals","container-title":"Journal of Personality and Social Psychology","page":"1087-1101","volume":"92","issue":"6","source":"APA PsycNET","abstract":"The importance of intellectual talent to achievement in all professional domains is well established, but less is known about other individual differences that predict success. The authors tested the importance of 1 noncognitive trait: grit. Defined as perseverance and passion for long-term goals, grit accounted for an average of 4% of the variance in success outcomes, including educational attainment among 2 samples of adults (N=1,545 and N=690), grade point average among Ivy League undergraduates (N=138), retention in 2 classes of United States Military Academy, West Point, cadets (N=1,218 and N=1,308), and ranking in the National Spelling Bee (N=175). Grit did not relate positively to IQ but was highly correlated with Big Five Conscientiousness. Grit nonetheless demonstrated incremental predictive validity of success measures over and beyond IQ and conscientiousness. Collectively, these findings suggest that the achievement of difficult goals entails not only talent but also the sustained and focused application of talent over time.","DOI":"10.1037/0022-3514.92.6.1087","ISSN":"1939-1315(Electronic);0022-3514(Print)","shortTitle":"Grit","author":[{"family":"Duckworth","given":"Angela L."},{"family":"Peterson","given":"Christopher"},{"family":"Matthews","given":"Michael D."},{"family":"Kelly","given":"Dennis R."}],"issued":{"date-parts":[["2007"]]}}},{"id":514,"uris":["http://zotero.org/users/local/xfYBRopx/items/CKWKZ4CT"],"uri":["http://zotero.org/users/local/xfYBRopx/items/CKWKZ4CT"],"itemData":{"id":514,"type":"article-journal","title":"The ‘dark side’ and ‘bright side’ of personality: When too much conscientiousness and too little anxiety are detrimental with respect to the acquisition of medical knowledge and skill","container-title":"PloS one","page":"e88606","volume":"9","issue":"2","source":"Google Scholar","shortTitle":"The ‘dark side’and ‘bright side’of personality","author":[{"family":"Ferguson","given":"Eamonn"},{"family":"Semper","given":"Heather"},{"family":"Yates","given":"Janet"},{"family":"Fitzgerald","given":"J. Edward"},{"family":"Skatova","given":"Anya"},{"family":"James","given":"David"}],"issued":{"date-parts":[["2014"]]}}},{"id":347,"uris":["http://zotero.org/users/local/xfYBRopx/items/M32H9FA8"],"uri":["http://zotero.org/users/local/xfYBRopx/items/M32H9FA8"],"itemData":{"id":347,"type":"article-journal","title":"The evolution of personality variation in humans and other animals","container-title":"The American Psychologist","page":"622-631","volume":"61","issue":"6","source":"PubMed","abstract":"A comprehensive evolutionary framework for understanding the maintenance of heritable behavioral variation in humans is yet to be developed. Some evolutionary psychologists have argued that heritable variation will not be found in important, fitness-relevant characteristics because of the winnowing effect of natural selection. This article propounds the opposite view. Heritable variation is ubiquitous in all species, and there are a number of frameworks for understanding its persistence. The author argues that each of the Big Five dimensions of human personality can be seen as the result of a trade-off between different fitness costs and benefits. As there is no unconditionally optimal value of these trade-offs, it is to be expected that genetic diversity will be retained in the population.","DOI":"10.1037/0003-066X.61.6.622","ISSN":"0003-066X","note":"PMID: 16953749","journalAbbreviation":"Am Psychol","language":"eng","author":[{"family":"Nettle","given":"Daniel"}],"issued":{"date-parts":[["2006",9]]},"PMID":"16953749"}}],"schema":"https://github.com/citation-style-language/schema/raw/master/csl-citation.json"} </w:instrText>
      </w:r>
      <w:r w:rsidR="002F233C" w:rsidRPr="00DA09EB">
        <w:rPr>
          <w:rFonts w:cs="Times New Roman"/>
          <w:szCs w:val="24"/>
          <w:lang w:val="en-US"/>
        </w:rPr>
        <w:fldChar w:fldCharType="separate"/>
      </w:r>
      <w:r w:rsidR="00B306B0" w:rsidRPr="00B306B0">
        <w:rPr>
          <w:rFonts w:cs="Times New Roman"/>
        </w:rPr>
        <w:t>(Boyce, Wood, et al., 2010; Duckworth et al., 2007; Ferguson et al., 2014; Nettle, 2006)</w:t>
      </w:r>
      <w:r w:rsidR="002F233C" w:rsidRPr="00DA09EB">
        <w:rPr>
          <w:rFonts w:cs="Times New Roman"/>
          <w:szCs w:val="24"/>
          <w:lang w:val="en-US"/>
        </w:rPr>
        <w:fldChar w:fldCharType="end"/>
      </w:r>
      <w:r w:rsidRPr="00DA09EB">
        <w:rPr>
          <w:rFonts w:cs="Times New Roman"/>
          <w:szCs w:val="24"/>
          <w:lang w:val="en-US"/>
        </w:rPr>
        <w:t xml:space="preserve">. Conscientiousness individuals appear to derive greater utility from the economic domain </w:t>
      </w:r>
      <w:r w:rsidR="002F233C" w:rsidRPr="00DA09EB">
        <w:rPr>
          <w:lang w:val="en-US"/>
        </w:rPr>
        <w:fldChar w:fldCharType="begin"/>
      </w:r>
      <w:r w:rsidR="00A527E5">
        <w:rPr>
          <w:lang w:val="en-US"/>
        </w:rPr>
        <w:instrText xml:space="preserve"> ADDIN ZOTERO_ITEM CSL_CITATION {"citationID":"2hejebohmg","properties":{"formattedCitation":"(e.g., Ameriks et al., 2003; Mueller &amp; Plug, 2006)","plainCitation":"(e.g., Ameriks et al., 2003; Mueller &amp; Plug, 2006)"},"citationItems":[{"id":319,"uris":["http://zotero.org/users/local/xfYBRopx/items/KBBRK44A"],"uri":["http://zotero.org/users/local/xfYBRopx/items/KBBRK44A"],"itemData":{"id":319,"type":"article-journal","title":"Wealth accumulation and the propensity to plan","container-title":"The Quarterly Journal of Economics","page":"1007-1047","volume":"118","issue":"3","source":"qje.oxfordjournals.org","abstract":"Why do similar households end up with very different levels of wealth? We show that differences in the attitudes and skills with which they approach financial planning are a significant factor. We use new and unique survey data to assess these differences and to measure each household's “propensity to plan.” We show that those with a higher such propensity spend more time developing financial plans, and that this shift in planning is associated with increased wealth. These findings are consistent with broad psychological evidence concerning the beneficial impacts of planning on goal pursuit. Those with a high propensity to plan may be better able to control their spending, and thereby achieve their goal of wealth accumulation. We find direct evidence supporting this effortful self-control channel in the very strong relationship we uncover between the propensity to plan and budgeting behavior.","DOI":"10.1162/00335530360698487","ISSN":"0033-5533, 1531-4650","journalAbbreviation":"The Quarterly Journal of Economics","language":"en","author":[{"family":"Ameriks","given":"John"},{"family":"Caplin","given":"Andrew"},{"family":"Leahy","given":"John"}],"issued":{"date-parts":[["2003",1,8]]}},"prefix":"e.g., "},{"id":300,"uris":["http://zotero.org/users/local/xfYBRopx/items/A8QD8BPC"],"uri":["http://zotero.org/users/local/xfYBRopx/items/A8QD8BPC"],"itemData":{"id":300,"type":"article-journal","title":"Estimating the effect of personality on male and female earnings","container-title":"Industrial &amp; Labor Relations Review","page":"3-22","volume":"60","issue":"1","source":"ilr.sagepub.com","abstract":"The authors adopt the Five-Factor Model of personality structure to explore how personality affected the earnings of a large group of men and women who graduated from Wisconsin high schools in 1957 and were re-interviewed in 1992. All five basic traits—extroversion, agreeableness, conscientiousness, neuroticism, and openness to experience—had statistically significant positive or negative earnings effects, and together they appear to have had effects comparable to those commonly found for cognitive ability. Among men, substantial earnings advantages were associated with antagonism (the obverse of agreeableness), emotional stability (the obverse of neuroticism), and openness to experience; among women, with conscientiousness and openness to experience. Of the five traits, the evidence indicates that agreeableness had the greatest influence on gender differences in earnings: men were considerably more antagonistic (non-agreeable) than women, on average, and men alone were rewarded for that trait.","DOI":"10.1177/001979390606000101","ISSN":"0019-7939, 2162-271X","journalAbbreviation":"Industrial &amp; Labor Relations Review","language":"en","author":[{"family":"Mueller","given":"Gerrit"},{"family":"Plug","given":"Erik"}],"issued":{"date-parts":[["2006",10,1]]}}}],"schema":"https://github.com/citation-style-language/schema/raw/master/csl-citation.json"} </w:instrText>
      </w:r>
      <w:r w:rsidR="002F233C" w:rsidRPr="00DA09EB">
        <w:rPr>
          <w:lang w:val="en-US"/>
        </w:rPr>
        <w:fldChar w:fldCharType="separate"/>
      </w:r>
      <w:r w:rsidR="00463CCC" w:rsidRPr="00463CCC">
        <w:rPr>
          <w:rFonts w:cs="Times New Roman"/>
          <w:lang w:val="en-US"/>
        </w:rPr>
        <w:t>(e.g., Ameriks et al., 2003; Mueller &amp; Plug, 2006)</w:t>
      </w:r>
      <w:r w:rsidR="002F233C" w:rsidRPr="00DA09EB">
        <w:rPr>
          <w:lang w:val="en-US"/>
        </w:rPr>
        <w:fldChar w:fldCharType="end"/>
      </w:r>
      <w:r w:rsidRPr="00DA09EB">
        <w:rPr>
          <w:rFonts w:cs="Times New Roman"/>
          <w:szCs w:val="24"/>
          <w:lang w:val="en-US"/>
        </w:rPr>
        <w:t>, perhaps due to a greater concern for economic goals</w:t>
      </w:r>
      <w:r w:rsidR="002F233C" w:rsidRPr="00DA09EB">
        <w:rPr>
          <w:rFonts w:cs="Times New Roman"/>
          <w:szCs w:val="24"/>
          <w:lang w:val="en-US"/>
        </w:rPr>
        <w:t xml:space="preserve"> </w:t>
      </w:r>
      <w:r w:rsidR="002F233C" w:rsidRPr="00DA09EB">
        <w:rPr>
          <w:rFonts w:cs="Times New Roman"/>
          <w:szCs w:val="24"/>
          <w:lang w:val="en-US"/>
        </w:rPr>
        <w:fldChar w:fldCharType="begin"/>
      </w:r>
      <w:r w:rsidR="002F233C" w:rsidRPr="00DA09EB">
        <w:rPr>
          <w:rFonts w:cs="Times New Roman"/>
          <w:szCs w:val="24"/>
          <w:lang w:val="en-US"/>
        </w:rPr>
        <w:instrText xml:space="preserve"> ADDIN ZOTERO_ITEM CSL_CITATION {"citationID":"el5dn0t1t","properties":{"formattedCitation":"(Roberts &amp; Robins, 2000)","plainCitation":"(Roberts &amp; Robins, 2000)"},"citationItems":[{"id":521,"uris":["http://zotero.org/users/local/xfYBRopx/items/E8SCZCJW"],"uri":["http://zotero.org/users/local/xfYBRopx/items/E8SCZCJW"],"itemData":{"id":521,"type":"article-journal","title":"Broad dispositions, broad aspirations: The intersection of personality traits and major life goals","container-title":"Personality and Social Psychology Bulletin","page":"1284–1296","volume":"26","issue":"10","source":"Google Scholar","shortTitle":"Broad dispositions, broad aspirations","author":[{"family":"Roberts","given":"Brent W."},{"family":"Robins","given":"Richard W."}],"issued":{"date-parts":[["2000"]]}}}],"schema":"https://github.com/citation-style-language/schema/raw/master/csl-citation.json"} </w:instrText>
      </w:r>
      <w:r w:rsidR="002F233C" w:rsidRPr="00DA09EB">
        <w:rPr>
          <w:rFonts w:cs="Times New Roman"/>
          <w:szCs w:val="24"/>
          <w:lang w:val="en-US"/>
        </w:rPr>
        <w:fldChar w:fldCharType="separate"/>
      </w:r>
      <w:r w:rsidR="00463CCC" w:rsidRPr="00463CCC">
        <w:rPr>
          <w:rFonts w:cs="Times New Roman"/>
          <w:lang w:val="en-US"/>
        </w:rPr>
        <w:t>(Roberts &amp; Robins, 2000)</w:t>
      </w:r>
      <w:r w:rsidR="002F233C" w:rsidRPr="00DA09EB">
        <w:rPr>
          <w:rFonts w:cs="Times New Roman"/>
          <w:szCs w:val="24"/>
          <w:lang w:val="en-US"/>
        </w:rPr>
        <w:fldChar w:fldCharType="end"/>
      </w:r>
      <w:r w:rsidRPr="00DA09EB">
        <w:rPr>
          <w:rFonts w:cs="Times New Roman"/>
          <w:szCs w:val="24"/>
          <w:lang w:val="en-US"/>
        </w:rPr>
        <w:t xml:space="preserve">. </w:t>
      </w:r>
      <w:r w:rsidR="00BC755C" w:rsidRPr="00DA09EB">
        <w:rPr>
          <w:rFonts w:cs="Times New Roman"/>
          <w:szCs w:val="24"/>
          <w:lang w:val="en-US"/>
        </w:rPr>
        <w:t xml:space="preserve">Thus in the presence of a loss of income conscientious individuals may be more psychologically vulnerable, perhaps </w:t>
      </w:r>
      <w:r w:rsidR="00BC755C" w:rsidRPr="00DA09EB">
        <w:rPr>
          <w:lang w:val="en-US"/>
        </w:rPr>
        <w:t>attributing their failure to their own lack of ability (a stable and general cause of failure),</w:t>
      </w:r>
      <w:r w:rsidR="00BC755C" w:rsidRPr="00DA09EB">
        <w:rPr>
          <w:rFonts w:cs="Times New Roman"/>
          <w:szCs w:val="24"/>
          <w:lang w:val="en-US"/>
        </w:rPr>
        <w:t xml:space="preserve"> </w:t>
      </w:r>
      <w:r w:rsidR="00BC755C" w:rsidRPr="00DA09EB">
        <w:rPr>
          <w:rFonts w:cs="Times New Roman"/>
          <w:szCs w:val="24"/>
          <w:lang w:val="en-US"/>
        </w:rPr>
        <w:lastRenderedPageBreak/>
        <w:t xml:space="preserve">that may damage their self-esteem </w:t>
      </w:r>
      <w:r w:rsidR="00BC755C" w:rsidRPr="00DA09EB">
        <w:rPr>
          <w:rFonts w:cs="Times New Roman"/>
          <w:szCs w:val="24"/>
          <w:lang w:val="en-US"/>
        </w:rPr>
        <w:fldChar w:fldCharType="begin"/>
      </w:r>
      <w:r w:rsidR="00BC755C" w:rsidRPr="00DA09EB">
        <w:rPr>
          <w:rFonts w:cs="Times New Roman"/>
          <w:szCs w:val="24"/>
          <w:lang w:val="en-US"/>
        </w:rPr>
        <w:instrText xml:space="preserve"> ADDIN ZOTERO_ITEM CSL_CITATION {"citationID":"nnqltPso","properties":{"formattedCitation":"(e.g., Ralph &amp; Mineka, 1998)","plainCitation":"(e.g., Ralph &amp; Mineka, 1998)"},"citationItems":[{"id":490,"uris":["http://zotero.org/users/local/xfYBRopx/items/KTI4C7R2"],"uri":["http://zotero.org/users/local/xfYBRopx/items/KTI4C7R2"],"itemData":{"id":490,"type":"article-journal","title":"Attributional style and self-esteem; The prediction of emotional distress following a midterm exam","container-title":"Journal of Abnormal Psychology","page":"203-215","volume":"107","issue":"2","source":"APA PsycNET","abstract":"A midterm design was used to determine whether students' attributional style for negative achievement events interacts with self-esteem and a lower-than-expected exam grade to predict changes in measures of specific and nonspecific depression and anxiety. Participants were 141 students who completed baseline measures of attributional style and self-esteem, as well as affective measures on several occasions before and after receipt of midterm grades. A pessimistic attributional style for negative events interacted with self-esteem and outcome to predict residual changes in a combined measure of nonspecific distress and anxious arousal (marginal trend) but not a combined measure of specific depressive symptoms. Unexpectedly, the greatest residual increases in distress occurred among low-self-esteem pessimists who experienced a nonfailure outcome. These effects did not appear to be mediated by changes in hopelessness.","DOI":"10.1037/0021-843X.107.2.203","ISSN":"1939-1846(Electronic);0021-843X(Print)","author":[{"family":"Ralph","given":"John A."},{"family":"Mineka","given":"Susan"}],"issued":{"date-parts":[["1998"]]}},"prefix":"e.g., "}],"schema":"https://github.com/citation-style-language/schema/raw/master/csl-citation.json"} </w:instrText>
      </w:r>
      <w:r w:rsidR="00BC755C" w:rsidRPr="00DA09EB">
        <w:rPr>
          <w:rFonts w:cs="Times New Roman"/>
          <w:szCs w:val="24"/>
          <w:lang w:val="en-US"/>
        </w:rPr>
        <w:fldChar w:fldCharType="separate"/>
      </w:r>
      <w:r w:rsidR="00BC755C" w:rsidRPr="00463CCC">
        <w:rPr>
          <w:rFonts w:cs="Times New Roman"/>
          <w:lang w:val="en-US"/>
        </w:rPr>
        <w:t>(e.g., Ralph &amp; Mineka, 1998)</w:t>
      </w:r>
      <w:r w:rsidR="00BC755C" w:rsidRPr="00DA09EB">
        <w:rPr>
          <w:rFonts w:cs="Times New Roman"/>
          <w:szCs w:val="24"/>
          <w:lang w:val="en-US"/>
        </w:rPr>
        <w:fldChar w:fldCharType="end"/>
      </w:r>
      <w:r w:rsidR="00BC755C" w:rsidRPr="00DA09EB">
        <w:rPr>
          <w:rFonts w:cs="Times New Roman"/>
          <w:szCs w:val="24"/>
          <w:lang w:val="en-US"/>
        </w:rPr>
        <w:t xml:space="preserve">. We do not expect that </w:t>
      </w:r>
      <w:r w:rsidR="00BC755C" w:rsidRPr="00DA09EB">
        <w:rPr>
          <w:rFonts w:cs="Times New Roman"/>
          <w:shd w:val="clear" w:color="auto" w:fill="FFFFFF"/>
          <w:lang w:val="en-US"/>
        </w:rPr>
        <w:t xml:space="preserve">conscientiousness will necessarily predict reactions in all domains, and indeed we would expect other personality traits to be more important in the non-economic domain. For example, agreeable individuals value social goals, whereas individuals that score high on openness tend to value aesthetic and personal growth goals </w:t>
      </w:r>
      <w:r w:rsidR="00BC755C" w:rsidRPr="00DA09EB">
        <w:rPr>
          <w:rFonts w:cs="Times New Roman"/>
          <w:shd w:val="clear" w:color="auto" w:fill="FFFFFF"/>
          <w:lang w:val="en-US"/>
        </w:rPr>
        <w:fldChar w:fldCharType="begin"/>
      </w:r>
      <w:r w:rsidR="00BC755C" w:rsidRPr="00DA09EB">
        <w:rPr>
          <w:rFonts w:cs="Times New Roman"/>
          <w:shd w:val="clear" w:color="auto" w:fill="FFFFFF"/>
          <w:lang w:val="en-US"/>
        </w:rPr>
        <w:instrText xml:space="preserve"> ADDIN ZOTERO_ITEM CSL_CITATION {"citationID":"xUKSgTtA","properties":{"formattedCitation":"(Roberts &amp; Robins, 2000)","plainCitation":"(Roberts &amp; Robins, 2000)"},"citationItems":[{"id":521,"uris":["http://zotero.org/users/local/xfYBRopx/items/E8SCZCJW"],"uri":["http://zotero.org/users/local/xfYBRopx/items/E8SCZCJW"],"itemData":{"id":521,"type":"article-journal","title":"Broad dispositions, broad aspirations: The intersection of personality traits and major life goals","container-title":"Personality and Social Psychology Bulletin","page":"1284–1296","volume":"26","issue":"10","source":"Google Scholar","shortTitle":"Broad dispositions, broad aspirations","author":[{"family":"Roberts","given":"Brent W."},{"family":"Robins","given":"Richard W."}],"issued":{"date-parts":[["2000"]]}}}],"schema":"https://github.com/citation-style-language/schema/raw/master/csl-citation.json"} </w:instrText>
      </w:r>
      <w:r w:rsidR="00BC755C" w:rsidRPr="00DA09EB">
        <w:rPr>
          <w:rFonts w:cs="Times New Roman"/>
          <w:shd w:val="clear" w:color="auto" w:fill="FFFFFF"/>
          <w:lang w:val="en-US"/>
        </w:rPr>
        <w:fldChar w:fldCharType="separate"/>
      </w:r>
      <w:r w:rsidR="00BC755C" w:rsidRPr="00463CCC">
        <w:rPr>
          <w:rFonts w:cs="Times New Roman"/>
          <w:lang w:val="en-US"/>
        </w:rPr>
        <w:t>(Roberts &amp; Robins, 2000)</w:t>
      </w:r>
      <w:r w:rsidR="00BC755C" w:rsidRPr="00DA09EB">
        <w:rPr>
          <w:rFonts w:cs="Times New Roman"/>
          <w:shd w:val="clear" w:color="auto" w:fill="FFFFFF"/>
          <w:lang w:val="en-US"/>
        </w:rPr>
        <w:fldChar w:fldCharType="end"/>
      </w:r>
      <w:r w:rsidR="00BC755C" w:rsidRPr="00DA09EB">
        <w:rPr>
          <w:rFonts w:cs="Times New Roman"/>
          <w:shd w:val="clear" w:color="auto" w:fill="FFFFFF"/>
          <w:lang w:val="en-US"/>
        </w:rPr>
        <w:t xml:space="preserve">, which may mean that these personality traits may predict aversion to losses in the respective domains. </w:t>
      </w:r>
      <w:r w:rsidR="00BC755C">
        <w:rPr>
          <w:rFonts w:cs="Times New Roman"/>
          <w:shd w:val="clear" w:color="auto" w:fill="FFFFFF"/>
          <w:lang w:val="en-US"/>
        </w:rPr>
        <w:t xml:space="preserve">Our research is also highly relevant for the area of failure research </w:t>
      </w:r>
      <w:r w:rsidR="00BC755C">
        <w:rPr>
          <w:rFonts w:cs="Times New Roman"/>
          <w:shd w:val="clear" w:color="auto" w:fill="FFFFFF"/>
          <w:lang w:val="en-US"/>
        </w:rPr>
        <w:fldChar w:fldCharType="begin"/>
      </w:r>
      <w:r w:rsidR="00BC755C">
        <w:rPr>
          <w:rFonts w:cs="Times New Roman"/>
          <w:shd w:val="clear" w:color="auto" w:fill="FFFFFF"/>
          <w:lang w:val="en-US"/>
        </w:rPr>
        <w:instrText xml:space="preserve"> ADDIN ZOTERO_ITEM CSL_CITATION {"citationID":"utTlliKC","properties":{"formattedCitation":"(see e.g., J. V. Wood, Giordano-Beech, &amp; Ducharme, 1999)","plainCitation":"(see e.g., J. V. Wood, Giordano-Beech, &amp; Ducharme, 1999)"},"citationItems":[{"id":668,"uris":["http://zotero.org/users/local/xfYBRopx/items/CQW895RU"],"uri":["http://zotero.org/users/local/xfYBRopx/items/CQW895RU"],"itemData":{"id":668,"type":"article-journal","title":"Compensating for Failure through Social Comparison","container-title":"Personality and Social Psychology Bulletin","page":"1370-1386","volume":"25","issue":"11","source":"psp.sagepub.com","abstract":"Three studies tested the hypothesis that the motive to compensate—to cast favorable light on the self after a threat to self-esteem—can lead people to seek social comparisons. Participants were high self-esteem undergraduates. In Experiment 1, participants who had failed sought more comparisons when they were allowed to compare on their strongest attributes than when they were allowed to compare on their weakest attributes. In Experiment 2, participants had a choice between comparing on a coparticipant’s “superior” or “average” dimension. Success participants selected the other’s strength for comparison, whereas failure participants selected the other’s relative weakness. In Experiment 3, failure participants were less likely to seek comparisons if they had already compensated via a self-affirmation task. These studies employed novel or rarely used measures of social comparison, and the results have implications for both the social comparison and self-esteem literatures.","DOI":"10.1177/0146167299259004","ISSN":"0146-1672, 1552-7433","journalAbbreviation":"Pers Soc Psychol Bull","language":"en","author":[{"family":"Wood","given":"Joanne V."},{"family":"Giordano-Beech","given":"Maria"},{"family":"Ducharme","given":"Mary Jo"}],"issued":{"date-parts":[["1999",1,11]]}},"prefix":"see e.g., "}],"schema":"https://github.com/citation-style-language/schema/raw/master/csl-citation.json"} </w:instrText>
      </w:r>
      <w:r w:rsidR="00BC755C">
        <w:rPr>
          <w:rFonts w:cs="Times New Roman"/>
          <w:shd w:val="clear" w:color="auto" w:fill="FFFFFF"/>
          <w:lang w:val="en-US"/>
        </w:rPr>
        <w:fldChar w:fldCharType="separate"/>
      </w:r>
      <w:r w:rsidR="00BC755C" w:rsidRPr="00466770">
        <w:rPr>
          <w:rFonts w:cs="Times New Roman"/>
        </w:rPr>
        <w:t>(see e.g., J. V. Wood, Giordano-Beech, &amp; Ducharme, 1999)</w:t>
      </w:r>
      <w:r w:rsidR="00BC755C">
        <w:rPr>
          <w:rFonts w:cs="Times New Roman"/>
          <w:shd w:val="clear" w:color="auto" w:fill="FFFFFF"/>
          <w:lang w:val="en-US"/>
        </w:rPr>
        <w:fldChar w:fldCharType="end"/>
      </w:r>
      <w:r w:rsidR="00BC755C">
        <w:rPr>
          <w:rFonts w:cs="Times New Roman"/>
          <w:shd w:val="clear" w:color="auto" w:fill="FFFFFF"/>
          <w:lang w:val="en-US"/>
        </w:rPr>
        <w:t xml:space="preserve">. We would predict that the extent to which failure impacts on people depends on the extent of their failure and how that interacts with the personality traits most relevant to the domain on which people have failed. This is consistent with clinical observations </w:t>
      </w:r>
      <w:r w:rsidR="00BC755C">
        <w:rPr>
          <w:rFonts w:cs="Times New Roman"/>
          <w:shd w:val="clear" w:color="auto" w:fill="FFFFFF"/>
          <w:lang w:val="en-US"/>
        </w:rPr>
        <w:fldChar w:fldCharType="begin"/>
      </w:r>
      <w:r w:rsidR="00BC755C">
        <w:rPr>
          <w:rFonts w:cs="Times New Roman"/>
          <w:shd w:val="clear" w:color="auto" w:fill="FFFFFF"/>
          <w:lang w:val="en-US"/>
        </w:rPr>
        <w:instrText xml:space="preserve"> ADDIN ZOTERO_ITEM CSL_CITATION {"citationID":"2mfbgi5ble","properties":{"formattedCitation":"(Johnson, Gooding, &amp; Wood, 2011)","plainCitation":"(Johnson, Gooding, &amp; Wood, 2011)"},"citationItems":[{"id":664,"uris":["http://zotero.org/users/local/xfYBRopx/items/4UHIRB5J"],"uri":["http://zotero.org/users/local/xfYBRopx/items/4UHIRB5J"],"itemData":{"id":664,"type":"article-journal","title":"Trait reappraisal amplifies subjective defeat, sadness and negative affect in response to failure versus success in non-clinical and psychosis populations.","container-title":"Journal of Abnormal Psychology","page":"922-934","volume":"120","author":[{"family":"Johnson","given":"Judith"},{"family":"Gooding","given":"Patricia"},{"family":"Wood","given":"Alex M."}],"issued":{"date-parts":[["2011"]]}}}],"schema":"https://github.com/citation-style-language/schema/raw/master/csl-citation.json"} </w:instrText>
      </w:r>
      <w:r w:rsidR="00BC755C">
        <w:rPr>
          <w:rFonts w:cs="Times New Roman"/>
          <w:shd w:val="clear" w:color="auto" w:fill="FFFFFF"/>
          <w:lang w:val="en-US"/>
        </w:rPr>
        <w:fldChar w:fldCharType="separate"/>
      </w:r>
      <w:r w:rsidR="00BC755C" w:rsidRPr="009B1456">
        <w:rPr>
          <w:rFonts w:cs="Times New Roman"/>
        </w:rPr>
        <w:t>(Johnson, Gooding, &amp; Wood, 2011)</w:t>
      </w:r>
      <w:r w:rsidR="00BC755C">
        <w:rPr>
          <w:rFonts w:cs="Times New Roman"/>
          <w:shd w:val="clear" w:color="auto" w:fill="FFFFFF"/>
          <w:lang w:val="en-US"/>
        </w:rPr>
        <w:fldChar w:fldCharType="end"/>
      </w:r>
      <w:r w:rsidR="00BC755C">
        <w:rPr>
          <w:rFonts w:cs="Times New Roman"/>
          <w:shd w:val="clear" w:color="auto" w:fill="FFFFFF"/>
          <w:lang w:val="en-US"/>
        </w:rPr>
        <w:t>, and integrating the failure literature with that on personality by situation interactions could strongly benefit both fields.</w:t>
      </w:r>
    </w:p>
    <w:p w14:paraId="5FE38635" w14:textId="1CF3E62A" w:rsidR="00797FF4" w:rsidRDefault="00833E37" w:rsidP="00743490">
      <w:pPr>
        <w:spacing w:line="480" w:lineRule="auto"/>
        <w:ind w:firstLine="720"/>
        <w:rPr>
          <w:rFonts w:cs="Times New Roman"/>
          <w:shd w:val="clear" w:color="auto" w:fill="FFFFFF"/>
          <w:lang w:val="en-US"/>
        </w:rPr>
      </w:pPr>
      <w:r w:rsidRPr="00DA09EB">
        <w:rPr>
          <w:rFonts w:cs="Times New Roman"/>
          <w:shd w:val="clear" w:color="auto" w:fill="FFFFFF"/>
          <w:lang w:val="en-US"/>
        </w:rPr>
        <w:t xml:space="preserve">Although our intention was to investigate the extent to which conscientiousness moderates the classic loss aversion effect our research also has broad implications for income and life satisfaction research. There is </w:t>
      </w:r>
      <w:r w:rsidRPr="00DA09EB">
        <w:rPr>
          <w:rFonts w:cs="Times New Roman"/>
          <w:szCs w:val="24"/>
          <w:lang w:val="en-US"/>
        </w:rPr>
        <w:t xml:space="preserve">substantial variation in the relationship between income and life satisfaction </w:t>
      </w:r>
      <w:r w:rsidR="002F233C" w:rsidRPr="00DA09EB">
        <w:rPr>
          <w:rFonts w:cs="Times New Roman"/>
          <w:szCs w:val="24"/>
          <w:lang w:val="en-US"/>
        </w:rPr>
        <w:fldChar w:fldCharType="begin"/>
      </w:r>
      <w:r w:rsidR="00B83E54">
        <w:rPr>
          <w:rFonts w:cs="Times New Roman"/>
          <w:szCs w:val="24"/>
          <w:lang w:val="en-US"/>
        </w:rPr>
        <w:instrText xml:space="preserve"> ADDIN ZOTERO_ITEM CSL_CITATION {"citationID":"S7JLglIF","properties":{"formattedCitation":"{\\rtf (Clark, Etil\\uc0\\u233{}, Postel-Vinay, Senik, &amp; Straeten, 2005)}","plainCitation":"(Clark, Etilé, Postel-Vinay, Senik, &amp; Straeten, 2005)"},"citationItems":[{"id":214,"uris":["http://zotero.org/users/local/xfYBRopx/items/HT59GCBW"],"uri":["http://zotero.org/users/local/xfYBRopx/items/HT59GCBW"],"itemData":{"id":214,"type":"article-journal","title":"Heterogeneity in reported well-being: Evidence from twelve European countries","container-title":"The Economic Journal","page":"C118-C132","volume":"115","issue":"502","source":"JSTOR","abstract":"This paper models the relationship between income and reported well-being using latent class techniques applied to panel data from twelve European countries. Introducing both intercept and slope heterogeneity into this relationship, we strongly reject the hypothesis that individuals transform income into well-being in the same way. We show that both individual characteristics and country of residence are strong predictors of the four classes we identify. We expect that differences in the marginal effect of income on well-being across classes will be reflected in both behaviour and preferences for redistribution.","ISSN":"0013-0133","shortTitle":"Heterogeneity in Reported Well-Being","journalAbbreviation":"The Economic Journal","author":[{"family":"Clark","given":"Andrew E."},{"family":"Etilé","given":"Fabrice"},{"family":"Postel-Vinay","given":"Fabien"},{"family":"Senik","given":"Claudia"},{"family":"Straeten","given":"Karine Van","dropping-particle":"der"}],"issued":{"date-parts":[["2005",3,1]]}}}],"schema":"https://github.com/citation-style-language/schema/raw/master/csl-citation.json"} </w:instrText>
      </w:r>
      <w:r w:rsidR="002F233C" w:rsidRPr="00DA09EB">
        <w:rPr>
          <w:rFonts w:cs="Times New Roman"/>
          <w:szCs w:val="24"/>
          <w:lang w:val="en-US"/>
        </w:rPr>
        <w:fldChar w:fldCharType="separate"/>
      </w:r>
      <w:r w:rsidR="00B83E54" w:rsidRPr="00B83E54">
        <w:rPr>
          <w:rFonts w:cs="Times New Roman"/>
          <w:szCs w:val="24"/>
        </w:rPr>
        <w:t>(Clark, Etilé, Postel-Vinay, Senik, &amp; Straeten, 2005)</w:t>
      </w:r>
      <w:r w:rsidR="002F233C" w:rsidRPr="00DA09EB">
        <w:rPr>
          <w:rFonts w:cs="Times New Roman"/>
          <w:szCs w:val="24"/>
          <w:lang w:val="en-US"/>
        </w:rPr>
        <w:fldChar w:fldCharType="end"/>
      </w:r>
      <w:r w:rsidRPr="00DA09EB">
        <w:rPr>
          <w:rFonts w:cs="Times New Roman"/>
          <w:szCs w:val="24"/>
          <w:lang w:val="en-US"/>
        </w:rPr>
        <w:t xml:space="preserve">, suggesting that the general pattern of income relating to life satisfaction may not apply equally to everyone in every circumstance. Nevertheless it is still often assumed </w:t>
      </w:r>
      <w:r w:rsidRPr="00DA09EB">
        <w:rPr>
          <w:rFonts w:cs="Times New Roman"/>
          <w:shd w:val="clear" w:color="auto" w:fill="FFFFFF"/>
          <w:lang w:val="en-US"/>
        </w:rPr>
        <w:t xml:space="preserve">that </w:t>
      </w:r>
      <w:r w:rsidRPr="00DA09EB">
        <w:rPr>
          <w:rFonts w:cs="Times New Roman"/>
          <w:szCs w:val="24"/>
          <w:lang w:val="en-US"/>
        </w:rPr>
        <w:t>increasing income will improve everyone’s life satisfaction</w:t>
      </w:r>
      <w:r w:rsidR="002F233C" w:rsidRPr="00DA09EB">
        <w:rPr>
          <w:rFonts w:cs="Times New Roman"/>
          <w:szCs w:val="24"/>
          <w:lang w:val="en-US"/>
        </w:rPr>
        <w:t xml:space="preserve"> </w:t>
      </w:r>
      <w:r w:rsidR="002F233C" w:rsidRPr="00DA09EB">
        <w:rPr>
          <w:rFonts w:cs="Times New Roman"/>
          <w:szCs w:val="24"/>
          <w:lang w:val="en-US"/>
        </w:rPr>
        <w:fldChar w:fldCharType="begin"/>
      </w:r>
      <w:r w:rsidR="00A527E5">
        <w:rPr>
          <w:rFonts w:cs="Times New Roman"/>
          <w:szCs w:val="24"/>
          <w:lang w:val="en-US"/>
        </w:rPr>
        <w:instrText xml:space="preserve"> ADDIN ZOTERO_ITEM CSL_CITATION {"citationID":"nn5menl10","properties":{"formattedCitation":"(Stevenson &amp; Wolfers, 2008)","plainCitation":"(Stevenson &amp; Wolfers, 2008)"},"citationItems":[{"id":174,"uris":["http://zotero.org/users/local/xfYBRopx/items/KTP7TZZD"],"uri":["http://zotero.org/users/local/xfYBRopx/items/KTP7TZZD"],"itemData":{"id":174,"type":"article-journal","title":"Economic growth and subjective well-being: Reassessing the Easterlin paradox","container-title":"Brookings Papers on Economic Activity","page":"1-87","volume":"2008","source":"JSTOR","abstract":"The \"Easterlin paradox\" suggests that there is no link between a society's economic development and its average level of happiness. We reassess this paradox, analyzing multiple rich datasets spanning many decades. Using recent data on a broader array of countries, we establish a clear positive link between average levels of subjective well-being and GDP per capita across countries, and find no evidence of a satiation point beyond which wealthier countries have no further increases in subjective well-being. We show that the estimated relationship is consistent across many datasets and is similar to that between subjective well-being and income observed within countries. Finally, examining the relationship between changes in subjective well-being and income over time within countries, we find economic growth associated with rising happiness. Together these findings indicate a clear role for absolute income and a more limited role for relative income comparisons in determining happiness.","ISSN":"0007-2303","shortTitle":"Economic Growth and Subjective Well-Being","journalAbbreviation":"Brookings Papers on Economic Activity","author":[{"family":"Stevenson","given":"Betsey"},{"family":"Wolfers","given":"Justin"}],"issued":{"date-parts":[["2008",4,1]]}}}],"schema":"https://github.com/citation-style-language/schema/raw/master/csl-citation.json"} </w:instrText>
      </w:r>
      <w:r w:rsidR="002F233C" w:rsidRPr="00DA09EB">
        <w:rPr>
          <w:rFonts w:cs="Times New Roman"/>
          <w:szCs w:val="24"/>
          <w:lang w:val="en-US"/>
        </w:rPr>
        <w:fldChar w:fldCharType="separate"/>
      </w:r>
      <w:r w:rsidR="00463CCC" w:rsidRPr="00463CCC">
        <w:rPr>
          <w:rFonts w:cs="Times New Roman"/>
          <w:lang w:val="en-US"/>
        </w:rPr>
        <w:t>(Stevenson &amp; Wolfers, 2008)</w:t>
      </w:r>
      <w:r w:rsidR="002F233C" w:rsidRPr="00DA09EB">
        <w:rPr>
          <w:rFonts w:cs="Times New Roman"/>
          <w:szCs w:val="24"/>
          <w:lang w:val="en-US"/>
        </w:rPr>
        <w:fldChar w:fldCharType="end"/>
      </w:r>
      <w:r w:rsidRPr="00DA09EB">
        <w:rPr>
          <w:rFonts w:cs="Times New Roman"/>
          <w:szCs w:val="24"/>
          <w:lang w:val="en-US"/>
        </w:rPr>
        <w:t xml:space="preserve">. Our research specifically demonstrates not only </w:t>
      </w:r>
      <w:r w:rsidRPr="00DA09EB">
        <w:rPr>
          <w:rFonts w:cs="Times New Roman"/>
          <w:i/>
          <w:szCs w:val="24"/>
          <w:lang w:val="en-US"/>
        </w:rPr>
        <w:t>when</w:t>
      </w:r>
      <w:r w:rsidRPr="00DA09EB">
        <w:rPr>
          <w:rFonts w:cs="Times New Roman"/>
          <w:szCs w:val="24"/>
          <w:lang w:val="en-US"/>
        </w:rPr>
        <w:t xml:space="preserve"> </w:t>
      </w:r>
      <w:r w:rsidRPr="00DA09EB">
        <w:rPr>
          <w:rFonts w:cs="Times New Roman"/>
          <w:shd w:val="clear" w:color="auto" w:fill="FFFFFF"/>
          <w:lang w:val="en-US"/>
        </w:rPr>
        <w:t xml:space="preserve">income changes are likely to be important for well-being (when losses are experienced) but also </w:t>
      </w:r>
      <w:r w:rsidRPr="00DA09EB">
        <w:rPr>
          <w:rFonts w:cs="Times New Roman"/>
          <w:i/>
          <w:shd w:val="clear" w:color="auto" w:fill="FFFFFF"/>
          <w:lang w:val="en-US"/>
        </w:rPr>
        <w:t>for whom</w:t>
      </w:r>
      <w:r w:rsidRPr="00DA09EB">
        <w:rPr>
          <w:rFonts w:cs="Times New Roman"/>
          <w:shd w:val="clear" w:color="auto" w:fill="FFFFFF"/>
          <w:lang w:val="en-US"/>
        </w:rPr>
        <w:t xml:space="preserve"> these income changes are most important (individuals that are conscientious). Thus our work </w:t>
      </w:r>
      <w:r w:rsidRPr="00DA09EB">
        <w:rPr>
          <w:rFonts w:cs="Times New Roman"/>
          <w:szCs w:val="24"/>
          <w:lang w:val="en-US"/>
        </w:rPr>
        <w:t xml:space="preserve">demonstrates that </w:t>
      </w:r>
      <w:r w:rsidRPr="00DA09EB">
        <w:rPr>
          <w:rFonts w:cs="Times New Roman"/>
          <w:shd w:val="clear" w:color="auto" w:fill="FFFFFF"/>
          <w:lang w:val="en-US"/>
        </w:rPr>
        <w:t xml:space="preserve">increased incomes are unlikely to affect most people in most situations. Indeed </w:t>
      </w:r>
      <w:r w:rsidRPr="00DA09EB">
        <w:rPr>
          <w:rFonts w:cs="Times New Roman"/>
          <w:szCs w:val="24"/>
          <w:lang w:val="en-US"/>
        </w:rPr>
        <w:t>it is the sign of a developing research field when the focus moves from observing a basic effect to asking when and for whom it applies.</w:t>
      </w:r>
      <w:r w:rsidRPr="00DA09EB">
        <w:rPr>
          <w:rFonts w:cs="Times New Roman"/>
          <w:shd w:val="clear" w:color="auto" w:fill="FFFFFF"/>
          <w:lang w:val="en-US"/>
        </w:rPr>
        <w:t xml:space="preserve"> T</w:t>
      </w:r>
      <w:r w:rsidRPr="00DA09EB">
        <w:rPr>
          <w:rFonts w:cs="Times New Roman"/>
          <w:szCs w:val="24"/>
          <w:lang w:val="en-US"/>
        </w:rPr>
        <w:t xml:space="preserve">he commonly observed finding that changes in income positively relate to changes in life satisfaction is largely accounted for by people high in conscientiousness losing income. Thus rather than attempting to increase individual and societal incomes it may be better to avoid income losses even if that comes at the expense of gains, such as through maximizing stability over long-term growth. Further, in light of individual differences in the income and life satisfaction relationship some groups of people may be more vulnerable to instability due to their core traits. Others, however, may have more resilience with which </w:t>
      </w:r>
      <w:r w:rsidRPr="00DA09EB">
        <w:rPr>
          <w:rFonts w:cs="Times New Roman"/>
          <w:szCs w:val="24"/>
          <w:lang w:val="en-US"/>
        </w:rPr>
        <w:lastRenderedPageBreak/>
        <w:t>to deal with difficult life situations</w:t>
      </w:r>
      <w:r w:rsidR="002F233C" w:rsidRPr="00DA09EB">
        <w:rPr>
          <w:rFonts w:cs="Times New Roman"/>
          <w:szCs w:val="24"/>
          <w:lang w:val="en-US"/>
        </w:rPr>
        <w:t xml:space="preserve"> </w:t>
      </w:r>
      <w:r w:rsidR="002F233C" w:rsidRPr="00DA09EB">
        <w:rPr>
          <w:rFonts w:cs="Times New Roman"/>
          <w:szCs w:val="24"/>
          <w:lang w:val="en-US"/>
        </w:rPr>
        <w:fldChar w:fldCharType="begin"/>
      </w:r>
      <w:r w:rsidR="002F233C" w:rsidRPr="00DA09EB">
        <w:rPr>
          <w:rFonts w:cs="Times New Roman"/>
          <w:szCs w:val="24"/>
          <w:lang w:val="en-US"/>
        </w:rPr>
        <w:instrText xml:space="preserve"> ADDIN ZOTERO_ITEM CSL_CITATION {"citationID":"nfng789ki","properties":{"formattedCitation":"(Johnson, Wood, Gooding, Taylor, &amp; Tarrier, 2011)","plainCitation":"(Johnson, Wood, Gooding, Taylor, &amp; Tarrier, 2011)"},"citationItems":[{"id":623,"uris":["http://zotero.org/users/local/xfYBRopx/items/H74UHQAN"],"uri":["http://zotero.org/users/local/xfYBRopx/items/H74UHQAN"],"itemData":{"id":623,"type":"article-journal","title":"Resilience to suicidality: The buffering hypothesis","container-title":"Clinical Psychology Review","page":"563-591","volume":"31","issue":"4","source":"ScienceDirect","abstract":"Recent years have seen a growing interest into resilience to suicidality, which has been described as a perception or set of beliefs which buffer individuals from suicidality in the face of stressors. The current review extends this research by introducing the buffering hypothesis, a framework for the investigation of resilience to suicidality. The key proposal of this is that psychological resilience factors should be viewed as existing on a separate dimension to risk which acts to moderate the impact of risk on suicidality. Furthermore, like risk factors, resilience factors are bipolar, with their positive pole conferring resilience and their negative pole acting to amplify suicidality. Seventy-seven studies were identified which investigated (a) whether psychological moderators of risk exist and (b) the particular psychological constructs which may act as moderators. The review found strong support for the existence of psychological moderators and indicated a moderating impact of attributional style, perfectionism, agency and hopelessness. These findings support the buffering hypothesis and suggest that a range of psychological factors may confer resilience to suicidality. These results suggest that the identification of moderators may improve estimates of suicide risk and that the development of buffering factors could be a key focus of suicide interventions.","DOI":"10.1016/j.cpr.2010.12.007","ISSN":"0272-7358","shortTitle":"Resilience to suicidality","journalAbbreviation":"Clinical Psychology Review","author":[{"family":"Johnson","given":"Judith"},{"family":"Wood","given":"Alex M."},{"family":"Gooding","given":"Patricia"},{"family":"Taylor","given":"Peter J."},{"family":"Tarrier","given":"Nicholas"}],"issued":{"date-parts":[["2011",6]]}}}],"schema":"https://github.com/citation-style-language/schema/raw/master/csl-citation.json"} </w:instrText>
      </w:r>
      <w:r w:rsidR="002F233C" w:rsidRPr="00DA09EB">
        <w:rPr>
          <w:rFonts w:cs="Times New Roman"/>
          <w:szCs w:val="24"/>
          <w:lang w:val="en-US"/>
        </w:rPr>
        <w:fldChar w:fldCharType="separate"/>
      </w:r>
      <w:r w:rsidR="00463CCC" w:rsidRPr="00463CCC">
        <w:rPr>
          <w:rFonts w:cs="Times New Roman"/>
          <w:lang w:val="en-US"/>
        </w:rPr>
        <w:t>(Johnson, Wood, Gooding, Taylor, &amp; Tarrier, 2011)</w:t>
      </w:r>
      <w:r w:rsidR="002F233C" w:rsidRPr="00DA09EB">
        <w:rPr>
          <w:rFonts w:cs="Times New Roman"/>
          <w:szCs w:val="24"/>
          <w:lang w:val="en-US"/>
        </w:rPr>
        <w:fldChar w:fldCharType="end"/>
      </w:r>
      <w:r w:rsidR="002F233C" w:rsidRPr="00DA09EB">
        <w:rPr>
          <w:noProof/>
          <w:lang w:val="en-US"/>
        </w:rPr>
        <w:t xml:space="preserve"> and this may be </w:t>
      </w:r>
      <w:r w:rsidRPr="00DA09EB">
        <w:rPr>
          <w:noProof/>
          <w:lang w:val="en-US"/>
        </w:rPr>
        <w:t xml:space="preserve">useful in understanding possible coping mechanisms. One way the effect could be operating is through correlated changes in conscientiousness and life satisfaction. Major life events </w:t>
      </w:r>
      <w:r w:rsidRPr="00DA09EB">
        <w:rPr>
          <w:rFonts w:cs="Times New Roman"/>
          <w:shd w:val="clear" w:color="auto" w:fill="FFFFFF"/>
          <w:lang w:val="en-US"/>
        </w:rPr>
        <w:t xml:space="preserve">can result in changes to individual personality </w:t>
      </w:r>
      <w:r w:rsidRPr="00DA09EB">
        <w:rPr>
          <w:rFonts w:cs="Times New Roman"/>
          <w:shd w:val="clear" w:color="auto" w:fill="FFFFFF"/>
          <w:lang w:val="en-US"/>
        </w:rPr>
        <w:fldChar w:fldCharType="begin"/>
      </w:r>
      <w:r w:rsidR="00A527E5">
        <w:rPr>
          <w:rFonts w:cs="Times New Roman"/>
          <w:shd w:val="clear" w:color="auto" w:fill="FFFFFF"/>
          <w:lang w:val="en-US"/>
        </w:rPr>
        <w:instrText xml:space="preserve"> ADDIN ZOTERO_ITEM CSL_CITATION {"citationID":"lkTcpF6q","properties":{"formattedCitation":"(Boyce et al., 2015; Roberts et al., 2006)","plainCitation":"(Boyce et al., 2015; Roberts et al., 2006)"},"citationItems":[{"id":216,"uris":["http://zotero.org/users/local/xfYBRopx/items/4JDW97VJ"],"uri":["http://zotero.org/users/local/xfYBRopx/items/4JDW97VJ"],"itemData":{"id":216,"type":"article-journal","title":"Personality change following unemployment","container-title":"The Journal of Applied Psychology","source":"PubMed","abstract":"Unemployment has a strongly negative influence on well-being, but it is unclear whether it also alters basic personality traits. Whether personality changes arise through natural maturation processes or contextual/environmental factors is still a matter of debate. Unemployment, a relatively unexpected and commonly occurring life event, may shed light on the relevance of context for personality change. We examined, using a latent change model, the influence of unemployment on the five-factor model of personality in a sample of 6,769 German adults, who completed personality measures at 2 time points 4 years apart. All participants were employed at the first time point, and a subset became unemployed over the course of the study. By the second time point, participants had either remained in employment, been unemployed from 1 to 4 years, or had experienced some unemployment but become reemployed. Compared with those who had remained in employment, unemployed men and women experienced significant patterns of change in their mean levels of agreeableness, conscientiousness, and openness, whereas reemployed individuals experienced limited change. The results indicate that unemployment has wider psychological implications than previously thought. In addition, the results are consistent with the view that personality changes as a function of contextual and environmental factors. (PsycINFO Database Record (c) 2015 APA, all rights reserved).","DOI":"10.1037/a0038647","ISSN":"1939-1854","note":"PMID: 25664474","journalAbbreviation":"J Appl Psychol","language":"ENG","author":[{"family":"Boyce","given":"Christopher J."},{"family":"Wood","given":"Alex M."},{"family":"Daly","given":"Michael"},{"family":"Sedikides","given":"Constantine"}],"issued":{"date-parts":[["2015",2,9]]},"PMID":"25664474"}},{"id":257,"uris":["http://zotero.org/users/local/xfYBRopx/items/5GCFU68R"],"uri":["http://zotero.org/users/local/xfYBRopx/items/5GCFU68R"],"itemData":{"id":257,"type":"article-journal","title":"Patterns of mean-level change in personality traits across the life course: a meta-analysis of longitudinal studies","container-title":"Psychological Bulletin","page":"1-25","volume":"132","issue":"1","source":"PubMed","abstract":"The present study used meta-analytic techniques (number of samples = 92) to determine the patterns of mean-level change in personality traits across the life course. Results showed that people increase in measures of social dominance (a facet of extraversion), conscientiousness, and emotional stability, especially in young adulthood (age 20 to 40). In contrast, people increase on measures of social vitality (a 2nd facet of extraversion) and openness in adolescence but then decrease in both of these domains in old age. Agreeableness changed only in old age. Of the 6 trait categories, 4 demonstrated significant change in middle and old age. Gender and attrition had minimal effects on change, whereas longer studies and studies based on younger cohorts showed greater change.","DOI":"10.1037/0033-2909.132.1.1","ISSN":"0033-2909","note":"PMID: 16435954","shortTitle":"Patterns of mean-level change in personality traits across the life course","journalAbbreviation":"Psychol Bull","language":"eng","author":[{"family":"Roberts","given":"Brent W."},{"family":"Walton","given":"Kate E."},{"family":"Viechtbauer","given":"Wolfgang"}],"issued":{"date-parts":[["2006",1]]},"PMID":"16435954"}}],"schema":"https://github.com/citation-style-language/schema/raw/master/csl-citation.json"} </w:instrText>
      </w:r>
      <w:r w:rsidRPr="00DA09EB">
        <w:rPr>
          <w:rFonts w:cs="Times New Roman"/>
          <w:shd w:val="clear" w:color="auto" w:fill="FFFFFF"/>
          <w:lang w:val="en-US"/>
        </w:rPr>
        <w:fldChar w:fldCharType="separate"/>
      </w:r>
      <w:r w:rsidR="00463CCC" w:rsidRPr="00463CCC">
        <w:rPr>
          <w:rFonts w:cs="Times New Roman"/>
          <w:lang w:val="en-US"/>
        </w:rPr>
        <w:t>(Boyce et al., 2015; Roberts et al., 2006)</w:t>
      </w:r>
      <w:r w:rsidRPr="00DA09EB">
        <w:rPr>
          <w:rFonts w:cs="Times New Roman"/>
          <w:shd w:val="clear" w:color="auto" w:fill="FFFFFF"/>
          <w:lang w:val="en-US"/>
        </w:rPr>
        <w:fldChar w:fldCharType="end"/>
      </w:r>
      <w:r w:rsidRPr="00DA09EB">
        <w:rPr>
          <w:rFonts w:cs="Times New Roman"/>
          <w:shd w:val="clear" w:color="auto" w:fill="FFFFFF"/>
          <w:lang w:val="en-US"/>
        </w:rPr>
        <w:t xml:space="preserve"> and perhaps the income loss effect on life satisfaction was mediated via changes in conscientiousness. Now that the basic relationship has been demonstrated such mechanistic questions will be important for future research.</w:t>
      </w:r>
      <w:r w:rsidR="00743490">
        <w:rPr>
          <w:rFonts w:cs="Times New Roman"/>
          <w:shd w:val="clear" w:color="auto" w:fill="FFFFFF"/>
          <w:lang w:val="en-US"/>
        </w:rPr>
        <w:t xml:space="preserve"> </w:t>
      </w:r>
    </w:p>
    <w:p w14:paraId="35CD1030" w14:textId="2220153F" w:rsidR="001F47AE" w:rsidRDefault="001F47AE" w:rsidP="00743490">
      <w:pPr>
        <w:spacing w:line="480" w:lineRule="auto"/>
        <w:ind w:firstLine="720"/>
        <w:rPr>
          <w:rFonts w:cs="Times New Roman"/>
          <w:shd w:val="clear" w:color="auto" w:fill="FFFFFF"/>
          <w:lang w:val="en-US"/>
        </w:rPr>
      </w:pPr>
      <w:r>
        <w:rPr>
          <w:rFonts w:cs="Times New Roman"/>
          <w:shd w:val="clear" w:color="auto" w:fill="FFFFFF"/>
          <w:lang w:val="en-US"/>
        </w:rPr>
        <w:t xml:space="preserve">In our research we explored how life satisfaction, a general cognitive evaluation of one’s life </w:t>
      </w:r>
      <w:r>
        <w:rPr>
          <w:rFonts w:cs="Times New Roman"/>
          <w:shd w:val="clear" w:color="auto" w:fill="FFFFFF"/>
          <w:lang w:val="en-US"/>
        </w:rPr>
        <w:fldChar w:fldCharType="begin"/>
      </w:r>
      <w:r>
        <w:rPr>
          <w:rFonts w:cs="Times New Roman"/>
          <w:shd w:val="clear" w:color="auto" w:fill="FFFFFF"/>
          <w:lang w:val="en-US"/>
        </w:rPr>
        <w:instrText xml:space="preserve"> ADDIN ZOTERO_ITEM CSL_CITATION {"citationID":"1q0jgvr8b0","properties":{"formattedCitation":"(Fujita &amp; Diener, 2005)","plainCitation":"(Fujita &amp; Diener, 2005)"},"citationItems":[{"id":671,"uris":["http://zotero.org/users/local/xfYBRopx/items/6KV5D2W3"],"uri":["http://zotero.org/users/local/xfYBRopx/items/6KV5D2W3"],"itemData":{"id":671,"type":"article-journal","title":"Life satisfaction set point: stability and change","container-title":"Journal of Personality and Social Psychology","page":"158-164","volume":"88","issue":"1","source":"PubMed","abstract":"Using data from 17 years of a large and nationally representative panel study from Germany, the authors examined whether there is a set point for life satisfaction (LS)--stability across time, even though it can be perturbed for short periods by life events. The authors found that 24% of respondents changed significantly in LS from the first 5 years to the last 5 years and that stability declined as the period between measurements increased. Average LS in the first 5 years correlated .51 with the 5-year average of LS during the last 5 years. Height, weight, body mass index, systolic and diastolic blood pressure, and personality traits were all more stable than LS, whereas income was about as stable as LS. Almost 9% of the sample changed an average of 3 or more points on a 10-point scale from the first 5 to last 5 years of the study.","DOI":"10.1037/0022-3514.88.1.158","ISSN":"0022-3514","note":"PMID: 15631581","shortTitle":"Life satisfaction set point","journalAbbreviation":"J Pers Soc Psychol","language":"eng","author":[{"family":"Fujita","given":"Frank"},{"family":"Diener","given":"Ed"}],"issued":{"date-parts":[["2005",1]]},"PMID":"15631581"}}],"schema":"https://github.com/citation-style-language/schema/raw/master/csl-citation.json"} </w:instrText>
      </w:r>
      <w:r>
        <w:rPr>
          <w:rFonts w:cs="Times New Roman"/>
          <w:shd w:val="clear" w:color="auto" w:fill="FFFFFF"/>
          <w:lang w:val="en-US"/>
        </w:rPr>
        <w:fldChar w:fldCharType="separate"/>
      </w:r>
      <w:r w:rsidRPr="00AB09B0">
        <w:rPr>
          <w:rFonts w:cs="Times New Roman"/>
        </w:rPr>
        <w:t>(Fujita &amp; Diener, 2005)</w:t>
      </w:r>
      <w:r>
        <w:rPr>
          <w:rFonts w:cs="Times New Roman"/>
          <w:shd w:val="clear" w:color="auto" w:fill="FFFFFF"/>
          <w:lang w:val="en-US"/>
        </w:rPr>
        <w:fldChar w:fldCharType="end"/>
      </w:r>
      <w:r>
        <w:rPr>
          <w:rFonts w:cs="Times New Roman"/>
          <w:shd w:val="clear" w:color="auto" w:fill="FFFFFF"/>
          <w:lang w:val="en-US"/>
        </w:rPr>
        <w:t>, related specifically to household income. Thus with respect to assessing how a major life event influences an individual’s life as a whole we made use of an optimum indicator of well-being. However, future research may wish to explore narrower indicators, such as financial satisfaction or positive affect, to investigate specific mechanistic pathways</w:t>
      </w:r>
      <w:r w:rsidR="009D394B">
        <w:rPr>
          <w:rFonts w:cs="Times New Roman"/>
          <w:shd w:val="clear" w:color="auto" w:fill="FFFFFF"/>
          <w:lang w:val="en-US"/>
        </w:rPr>
        <w:t>.</w:t>
      </w:r>
      <w:r w:rsidR="009D394B" w:rsidRPr="009D394B">
        <w:rPr>
          <w:rFonts w:cs="Times New Roman"/>
          <w:color w:val="222222"/>
          <w:szCs w:val="24"/>
          <w:shd w:val="clear" w:color="auto" w:fill="FFFFFF"/>
        </w:rPr>
        <w:t xml:space="preserve"> </w:t>
      </w:r>
      <w:r w:rsidR="00692037">
        <w:rPr>
          <w:rFonts w:cs="Times New Roman"/>
          <w:color w:val="222222"/>
          <w:szCs w:val="24"/>
          <w:shd w:val="clear" w:color="auto" w:fill="FFFFFF"/>
        </w:rPr>
        <w:t xml:space="preserve">Our focus on household income, however, leaves open the possibility that family dynamics may have been a key driver of our results. Our result may have arisen </w:t>
      </w:r>
      <w:r w:rsidR="00692037">
        <w:rPr>
          <w:rFonts w:cs="Times New Roman"/>
          <w:shd w:val="clear" w:color="auto" w:fill="FFFFFF"/>
          <w:lang w:val="en-US"/>
        </w:rPr>
        <w:t xml:space="preserve">due to specific social dynamics within conscientious households that encourage disharmony among those living there. Whilst this is an interesting potential mechanism it is unlikely to explain our result as the effect was in fact stronger when we carried out the analysis on single household individuals. Thus, in fact it may be that high levels of conscientiousness within families mitigates potential disharmony following negative events like income loss </w:t>
      </w:r>
      <w:r w:rsidR="00692037">
        <w:rPr>
          <w:rFonts w:cs="Times New Roman"/>
          <w:shd w:val="clear" w:color="auto" w:fill="FFFFFF"/>
          <w:lang w:val="en-US"/>
        </w:rPr>
        <w:fldChar w:fldCharType="begin"/>
      </w:r>
      <w:r w:rsidR="00D76B22">
        <w:rPr>
          <w:rFonts w:cs="Times New Roman"/>
          <w:shd w:val="clear" w:color="auto" w:fill="FFFFFF"/>
          <w:lang w:val="en-US"/>
        </w:rPr>
        <w:instrText xml:space="preserve"> ADDIN ZOTERO_ITEM CSL_CITATION {"citationID":"hVaw8Eqs","properties":{"formattedCitation":"(Baltes, Zhdanova, &amp; Clark, 2010)","plainCitation":"(Baltes, Zhdanova, &amp; Clark, 2010)"},"citationItems":[{"id":669,"uris":["http://zotero.org/users/local/xfYBRopx/items/GC5GBGDH"],"uri":["http://zotero.org/users/local/xfYBRopx/items/GC5GBGDH"],"itemData":{"id":669,"type":"article-journal","title":"Examining the Relationships Between Personality, Coping Strategies, and Work–Family Conflict","container-title":"Journal of Business and Psychology","page":"517-530","volume":"26","issue":"4","source":"link.springer.com","abstract":"Purpose The purpose of this study was to examine the processes through which personality characteristics may influence work–family conflict (WFC). Specifically, the mediating effects of selection, optimization, and compensation (SOC) behavioral stress-coping strategies on the relationship between personality characteristics and WFC were tested. Design/Methodology/Approach A snowball sampling technique was used to recruit 289 working adults, who completed online questionnaires. The proposed model was tested using path analysis. Findings Conscientiousness and agreeableness were related to greater usage of work and family behavioral coping strategies, and these behavioral strategies influenced levels of experienced WFC. Negative affect was found to have direct effects on work interference with family (WIF) and family interference with work (FIW), and emotional stability was found to have a direct effect on WIF conflict. Implications Findings suggest that different processes underlie the influence of specific personality characteristics on WFC. These findings can have implications for the effectiveness of training programs and interventions aimed at reducing work–family conflict levels of employees, in that trainers and managers should take into account the strong influence of individual factors on a person’s choice of coping strategies. Originality/Value The examination of the processes through which personality characteristics may influence work–family conflict (WFC) has not received adequate attention. This article advances work–family conflict research by examining the mediating role of behavioral strategies aimed to cope with competing demands of work and family roles in the relationship between individual difference variables and WFC.","DOI":"10.1007/s10869-010-9207-0","ISSN":"0889-3268, 1573-353X","journalAbbreviation":"J Bus Psychol","language":"en","author":[{"family":"Baltes","given":"Boris B."},{"family":"Zhdanova","given":"Ludmila S."},{"family":"Clark","given":"Malissa A."}],"issued":{"date-parts":[["2010",12,30]]}}}],"schema":"https://github.com/citation-style-language/schema/raw/master/csl-citation.json"} </w:instrText>
      </w:r>
      <w:r w:rsidR="00692037">
        <w:rPr>
          <w:rFonts w:cs="Times New Roman"/>
          <w:shd w:val="clear" w:color="auto" w:fill="FFFFFF"/>
          <w:lang w:val="en-US"/>
        </w:rPr>
        <w:fldChar w:fldCharType="separate"/>
      </w:r>
      <w:r w:rsidR="00D76B22" w:rsidRPr="00D76B22">
        <w:rPr>
          <w:rFonts w:cs="Times New Roman"/>
        </w:rPr>
        <w:t>(Baltes, Zhdanova, &amp; Clark, 2010)</w:t>
      </w:r>
      <w:r w:rsidR="00692037">
        <w:rPr>
          <w:rFonts w:cs="Times New Roman"/>
          <w:shd w:val="clear" w:color="auto" w:fill="FFFFFF"/>
          <w:lang w:val="en-US"/>
        </w:rPr>
        <w:fldChar w:fldCharType="end"/>
      </w:r>
      <w:r w:rsidR="00692037">
        <w:rPr>
          <w:rFonts w:cs="Times New Roman"/>
          <w:shd w:val="clear" w:color="auto" w:fill="FFFFFF"/>
          <w:lang w:val="en-US"/>
        </w:rPr>
        <w:t xml:space="preserve">. Nevertheless, exploring the social psychology of loss aversion, and how traits might influence this, would be a worthwhile task for future research. Perhaps there is an important interplay not only between family level losses and an individual family member’s personality, but also broader interactions with the personality of others within the family and their individual reactions. For example, dyadic influences of personality traits </w:t>
      </w:r>
      <w:r w:rsidR="00692037">
        <w:rPr>
          <w:rFonts w:cs="Times New Roman"/>
          <w:shd w:val="clear" w:color="auto" w:fill="FFFFFF"/>
          <w:lang w:val="en-US"/>
        </w:rPr>
        <w:fldChar w:fldCharType="begin"/>
      </w:r>
      <w:r w:rsidR="00D76B22">
        <w:rPr>
          <w:rFonts w:cs="Times New Roman"/>
          <w:shd w:val="clear" w:color="auto" w:fill="FFFFFF"/>
          <w:lang w:val="en-US"/>
        </w:rPr>
        <w:instrText xml:space="preserve"> ADDIN ZOTERO_ITEM CSL_CITATION {"citationID":"5r1c3xv7","properties":{"formattedCitation":"(Roberts, Smith, Jackson, &amp; Edmond, 2009)","plainCitation":"(Roberts, Smith, Jackson, &amp; Edmond, 2009)"},"citationItems":[{"id":680,"uris":["http://zotero.org/users/local/xfYBRopx/items/M2ASVRHB"],"uri":["http://zotero.org/users/local/xfYBRopx/items/M2ASVRHB"],"itemData":{"id":680,"type":"article-journal","title":"Compensatory Conscientiousness and health in older couples","container-title":"Psychological Science","page":"553-559","volume":"20","author":[{"family":"Roberts","given":"Brent W."},{"family":"Smith","given":"J"},{"family":"Jackson","given":"J. J."},{"family":"Edmond","given":"G"}],"issued":{"date-parts":[["2009"]]}}}],"schema":"https://github.com/citation-style-language/schema/raw/master/csl-citation.json"} </w:instrText>
      </w:r>
      <w:r w:rsidR="00692037">
        <w:rPr>
          <w:rFonts w:cs="Times New Roman"/>
          <w:shd w:val="clear" w:color="auto" w:fill="FFFFFF"/>
          <w:lang w:val="en-US"/>
        </w:rPr>
        <w:fldChar w:fldCharType="separate"/>
      </w:r>
      <w:r w:rsidR="00D76B22" w:rsidRPr="00D76B22">
        <w:rPr>
          <w:rFonts w:cs="Times New Roman"/>
        </w:rPr>
        <w:t>(Roberts, Smith, Jackson, &amp; Edmond, 2009)</w:t>
      </w:r>
      <w:r w:rsidR="00692037">
        <w:rPr>
          <w:rFonts w:cs="Times New Roman"/>
          <w:shd w:val="clear" w:color="auto" w:fill="FFFFFF"/>
          <w:lang w:val="en-US"/>
        </w:rPr>
        <w:fldChar w:fldCharType="end"/>
      </w:r>
      <w:r w:rsidR="00692037">
        <w:rPr>
          <w:rFonts w:cs="Times New Roman"/>
          <w:shd w:val="clear" w:color="auto" w:fill="FFFFFF"/>
          <w:lang w:val="en-US"/>
        </w:rPr>
        <w:t xml:space="preserve"> may mean that the effect of an income loss for a highly conscientious individual would be lower if they lived with someone low in conscientiousness.</w:t>
      </w:r>
    </w:p>
    <w:p w14:paraId="61BCF139" w14:textId="16F2D356" w:rsidR="00833E37" w:rsidRPr="00743490" w:rsidRDefault="00BC755C" w:rsidP="00743490">
      <w:pPr>
        <w:spacing w:line="480" w:lineRule="auto"/>
        <w:ind w:firstLine="720"/>
        <w:rPr>
          <w:rFonts w:cs="Times New Roman"/>
          <w:szCs w:val="24"/>
          <w:lang w:val="en-US"/>
        </w:rPr>
      </w:pPr>
      <w:r>
        <w:rPr>
          <w:rFonts w:cs="Times New Roman"/>
          <w:shd w:val="clear" w:color="auto" w:fill="FFFFFF"/>
          <w:lang w:val="en-US"/>
        </w:rPr>
        <w:t xml:space="preserve">Our research may also help in understanding how personality traits emerge, persist, and get expressed by geographical region </w:t>
      </w:r>
      <w:r>
        <w:rPr>
          <w:rFonts w:cs="Times New Roman"/>
          <w:shd w:val="clear" w:color="auto" w:fill="FFFFFF"/>
          <w:lang w:val="en-US"/>
        </w:rPr>
        <w:fldChar w:fldCharType="begin"/>
      </w:r>
      <w:r>
        <w:rPr>
          <w:rFonts w:cs="Times New Roman"/>
          <w:shd w:val="clear" w:color="auto" w:fill="FFFFFF"/>
          <w:lang w:val="en-US"/>
        </w:rPr>
        <w:instrText xml:space="preserve"> ADDIN ZOTERO_ITEM CSL_CITATION {"citationID":"GinuOJKj","properties":{"formattedCitation":"(Rentfrow, Gosling, &amp; Potter, 2008; but see A. M. Wood, Brown, Maltby, &amp; Watkinson, 2012)","plainCitation":"(Rentfrow, Gosling, &amp; Potter, 2008; but see A. M. Wood, Brown, Maltby, &amp; Watkinson, 2012)"},"citationItems":[{"id":657,"uris":["http://zotero.org/users/local/xfYBRopx/items/AXG4DV2A"],"uri":["http://zotero.org/users/local/xfYBRopx/items/AXG4DV2A"],"itemData":{"id":657,"type":"article-journal","title":"A theory of the emergence, persistence, and expression of geographic variation in psychological characteristics","container-title":"Perspectives on Psychological Science","page":"339–369","volume":"3","issue":"5","source":"Google Scholar","author":[{"family":"Rentfrow","given":"Peter J."},{"family":"Gosling","given":"Samuel D."},{"family":"Potter","given":"Jeff"}],"issued":{"date-parts":[["2008"]]}}},{"id":666,"uris":["http://zotero.org/users/local/xfYBRopx/items/777VCPM6"],"uri":["http://zotero.org/users/local/xfYBRopx/items/777VCPM6"],"itemData":{"id":666,"type":"article-journal","title":"How are personality judgments made? A cognitive model of reference group effects, personality scale responses, and behavioral reactions","container-title":"Journal of Personality","page":"1275-1311","volume":"80","issue":"5","source":"PubMed","abstract":"This article suggests that personality judgments are wholly relative, being the outcome of a comparison of a given individual to a reference group of others. The underlying comparison processes are the same as those used to judge psychophysical stimuli (as outlined by range frequency theory and decision by sampling accounts). Five experimental studies show that the same person's personality is rated differently depending on how his or her behavior (a) ranks within a reference group and (b) falls within the overall range of behavior shown by other reference group members. Results were invariant across stimulus type and response options (7-point Likert scale, 990-point allocation task, or dichotomous choice). Simulated occupational scenarios led participants to give different-sized bonuses and employ different people as a function of context. Future research should note that personality judgments (as in self-report personality scales) only represent perceived standing relative to others or alternatively should measure personality through behavior or biological reactivity. Personality judgments cannot be used to compare different populations when the population participants have different reference groups (as in cross-cultural research).","DOI":"10.1111/j.1467-6494.2012.00763.x","ISSN":"1467-6494","note":"PMID: 22224626","shortTitle":"How are personality judgments made?","journalAbbreviation":"J Pers","language":"eng","author":[{"family":"Wood","given":"Alex M."},{"family":"Brown","given":"Gordon D. A."},{"family":"Maltby","given":"John"},{"family":"Watkinson","given":"Pat"}],"issued":{"date-parts":[["2012",10]]},"PMID":"22224626"},"prefix":"but see "}],"schema":"https://github.com/citation-style-language/schema/raw/master/csl-citation.json"} </w:instrText>
      </w:r>
      <w:r>
        <w:rPr>
          <w:rFonts w:cs="Times New Roman"/>
          <w:shd w:val="clear" w:color="auto" w:fill="FFFFFF"/>
          <w:lang w:val="en-US"/>
        </w:rPr>
        <w:fldChar w:fldCharType="separate"/>
      </w:r>
      <w:r w:rsidRPr="00296BD7">
        <w:rPr>
          <w:rFonts w:cs="Times New Roman"/>
        </w:rPr>
        <w:t>(Rentfrow, Gosling, &amp; Potter, 2008; but see A. M. Wood, Brown, Maltby, &amp; Watkinson, 2012)</w:t>
      </w:r>
      <w:r>
        <w:rPr>
          <w:rFonts w:cs="Times New Roman"/>
          <w:shd w:val="clear" w:color="auto" w:fill="FFFFFF"/>
          <w:lang w:val="en-US"/>
        </w:rPr>
        <w:fldChar w:fldCharType="end"/>
      </w:r>
      <w:r>
        <w:rPr>
          <w:rFonts w:cs="Times New Roman"/>
          <w:shd w:val="clear" w:color="auto" w:fill="FFFFFF"/>
          <w:lang w:val="en-US"/>
        </w:rPr>
        <w:t xml:space="preserve">. If geographical personality differences are substantive we would expect to observe greater life satisfaction losses during economic downturns in some geographical </w:t>
      </w:r>
      <w:r>
        <w:rPr>
          <w:rFonts w:cs="Times New Roman"/>
          <w:shd w:val="clear" w:color="auto" w:fill="FFFFFF"/>
          <w:lang w:val="en-US"/>
        </w:rPr>
        <w:lastRenderedPageBreak/>
        <w:t xml:space="preserve">regions than others. Thus given concerns regarding the exact meaning of self-report personality differences between regions </w:t>
      </w:r>
      <w:r>
        <w:rPr>
          <w:rFonts w:cs="Times New Roman"/>
          <w:shd w:val="clear" w:color="auto" w:fill="FFFFFF"/>
          <w:lang w:val="en-US"/>
        </w:rPr>
        <w:fldChar w:fldCharType="begin"/>
      </w:r>
      <w:r>
        <w:rPr>
          <w:rFonts w:cs="Times New Roman"/>
          <w:shd w:val="clear" w:color="auto" w:fill="FFFFFF"/>
          <w:lang w:val="en-US"/>
        </w:rPr>
        <w:instrText xml:space="preserve"> ADDIN ZOTERO_ITEM CSL_CITATION {"citationID":"3kf3fujlr","properties":{"formattedCitation":"(cf. A. M. Wood et al., 2012)","plainCitation":"(cf. A. M. Wood et al., 2012)"},"citationItems":[{"id":666,"uris":["http://zotero.org/users/local/xfYBRopx/items/777VCPM6"],"uri":["http://zotero.org/users/local/xfYBRopx/items/777VCPM6"],"itemData":{"id":666,"type":"article-journal","title":"How are personality judgments made? A cognitive model of reference group effects, personality scale responses, and behavioral reactions","container-title":"Journal of Personality","page":"1275-1311","volume":"80","issue":"5","source":"PubMed","abstract":"This article suggests that personality judgments are wholly relative, being the outcome of a comparison of a given individual to a reference group of others. The underlying comparison processes are the same as those used to judge psychophysical stimuli (as outlined by range frequency theory and decision by sampling accounts). Five experimental studies show that the same person's personality is rated differently depending on how his or her behavior (a) ranks within a reference group and (b) falls within the overall range of behavior shown by other reference group members. Results were invariant across stimulus type and response options (7-point Likert scale, 990-point allocation task, or dichotomous choice). Simulated occupational scenarios led participants to give different-sized bonuses and employ different people as a function of context. Future research should note that personality judgments (as in self-report personality scales) only represent perceived standing relative to others or alternatively should measure personality through behavior or biological reactivity. Personality judgments cannot be used to compare different populations when the population participants have different reference groups (as in cross-cultural research).","DOI":"10.1111/j.1467-6494.2012.00763.x","ISSN":"1467-6494","note":"PMID: 22224626","shortTitle":"How are personality judgments made?","journalAbbreviation":"J Pers","language":"eng","author":[{"family":"Wood","given":"Alex M."},{"family":"Brown","given":"Gordon D. A."},{"family":"Maltby","given":"John"},{"family":"Watkinson","given":"Pat"}],"issued":{"date-parts":[["2012",10]]},"PMID":"22224626"},"prefix":"cf. "}],"schema":"https://github.com/citation-style-language/schema/raw/master/csl-citation.json"} </w:instrText>
      </w:r>
      <w:r>
        <w:rPr>
          <w:rFonts w:cs="Times New Roman"/>
          <w:shd w:val="clear" w:color="auto" w:fill="FFFFFF"/>
          <w:lang w:val="en-US"/>
        </w:rPr>
        <w:fldChar w:fldCharType="separate"/>
      </w:r>
      <w:r w:rsidRPr="00296BD7">
        <w:rPr>
          <w:rFonts w:cs="Times New Roman"/>
        </w:rPr>
        <w:t>(cf. A. M. Wood et al., 2012)</w:t>
      </w:r>
      <w:r>
        <w:rPr>
          <w:rFonts w:cs="Times New Roman"/>
          <w:shd w:val="clear" w:color="auto" w:fill="FFFFFF"/>
          <w:lang w:val="en-US"/>
        </w:rPr>
        <w:fldChar w:fldCharType="end"/>
      </w:r>
      <w:r>
        <w:rPr>
          <w:rFonts w:cs="Times New Roman"/>
          <w:shd w:val="clear" w:color="auto" w:fill="FFFFFF"/>
          <w:lang w:val="en-US"/>
        </w:rPr>
        <w:t xml:space="preserve">, and that personality differences may themselves emerge as a result of socio-economic conditions </w:t>
      </w:r>
      <w:r>
        <w:rPr>
          <w:rFonts w:cs="Times New Roman"/>
          <w:shd w:val="clear" w:color="auto" w:fill="FFFFFF"/>
          <w:lang w:val="en-US"/>
        </w:rPr>
        <w:fldChar w:fldCharType="begin"/>
      </w:r>
      <w:r>
        <w:rPr>
          <w:rFonts w:cs="Times New Roman"/>
          <w:shd w:val="clear" w:color="auto" w:fill="FFFFFF"/>
          <w:lang w:val="en-US"/>
        </w:rPr>
        <w:instrText xml:space="preserve"> ADDIN ZOTERO_ITEM CSL_CITATION {"citationID":"PyjF9E9r","properties":{"formattedCitation":"(cf. Boyce et al., 2015)","plainCitation":"(cf. Boyce et al., 2015)"},"citationItems":[{"id":216,"uris":["http://zotero.org/users/local/xfYBRopx/items/4JDW97VJ"],"uri":["http://zotero.org/users/local/xfYBRopx/items/4JDW97VJ"],"itemData":{"id":216,"type":"article-journal","title":"Personality change following unemployment","container-title":"The Journal of Applied Psychology","source":"PubMed","abstract":"Unemployment has a strongly negative influence on well-being, but it is unclear whether it also alters basic personality traits. Whether personality changes arise through natural maturation processes or contextual/environmental factors is still a matter of debate. Unemployment, a relatively unexpected and commonly occurring life event, may shed light on the relevance of context for personality change. We examined, using a latent change model, the influence of unemployment on the five-factor model of personality in a sample of 6,769 German adults, who completed personality measures at 2 time points 4 years apart. All participants were employed at the first time point, and a subset became unemployed over the course of the study. By the second time point, participants had either remained in employment, been unemployed from 1 to 4 years, or had experienced some unemployment but become reemployed. Compared with those who had remained in employment, unemployed men and women experienced significant patterns of change in their mean levels of agreeableness, conscientiousness, and openness, whereas reemployed individuals experienced limited change. The results indicate that unemployment has wider psychological implications than previously thought. In addition, the results are consistent with the view that personality changes as a function of contextual and environmental factors. (PsycINFO Database Record (c) 2015 APA, all rights reserved).","DOI":"10.1037/a0038647","ISSN":"1939-1854","note":"PMID: 25664474","journalAbbreviation":"J Appl Psychol","language":"ENG","author":[{"family":"Boyce","given":"Christopher J."},{"family":"Wood","given":"Alex M."},{"family":"Daly","given":"Michael"},{"family":"Sedikides","given":"Constantine"}],"issued":{"date-parts":[["2015",2,9]]},"PMID":"25664474"},"prefix":"cf. "}],"schema":"https://github.com/citation-style-language/schema/raw/master/csl-citation.json"} </w:instrText>
      </w:r>
      <w:r>
        <w:rPr>
          <w:rFonts w:cs="Times New Roman"/>
          <w:shd w:val="clear" w:color="auto" w:fill="FFFFFF"/>
          <w:lang w:val="en-US"/>
        </w:rPr>
        <w:fldChar w:fldCharType="separate"/>
      </w:r>
      <w:r w:rsidRPr="00296BD7">
        <w:rPr>
          <w:rFonts w:cs="Times New Roman"/>
        </w:rPr>
        <w:t>(cf. Boyce et al., 2015)</w:t>
      </w:r>
      <w:r>
        <w:rPr>
          <w:rFonts w:cs="Times New Roman"/>
          <w:shd w:val="clear" w:color="auto" w:fill="FFFFFF"/>
          <w:lang w:val="en-US"/>
        </w:rPr>
        <w:fldChar w:fldCharType="end"/>
      </w:r>
      <w:r>
        <w:rPr>
          <w:rFonts w:cs="Times New Roman"/>
          <w:shd w:val="clear" w:color="auto" w:fill="FFFFFF"/>
          <w:lang w:val="en-US"/>
        </w:rPr>
        <w:t xml:space="preserve">, an important area for future research is the exploration of how macro-psychological factors relate to regional reactions to wider economic events </w:t>
      </w:r>
      <w:r>
        <w:rPr>
          <w:rFonts w:cs="Times New Roman"/>
          <w:shd w:val="clear" w:color="auto" w:fill="FFFFFF"/>
          <w:lang w:val="en-US"/>
        </w:rPr>
        <w:fldChar w:fldCharType="begin"/>
      </w:r>
      <w:r>
        <w:rPr>
          <w:rFonts w:cs="Times New Roman"/>
          <w:shd w:val="clear" w:color="auto" w:fill="FFFFFF"/>
          <w:lang w:val="en-US"/>
        </w:rPr>
        <w:instrText xml:space="preserve"> ADDIN ZOTERO_ITEM CSL_CITATION {"citationID":"B1f9QmNk","properties":{"formattedCitation":"(Obschonka et al., 2015)","plainCitation":"(Obschonka et al., 2015)"},"citationItems":[{"id":661,"uris":["http://zotero.org/users/local/xfYBRopx/items/FF4PQKGR"],"uri":["http://zotero.org/users/local/xfYBRopx/items/FF4PQKGR"],"itemData":{"id":661,"type":"article-journal","title":"Macropsychological Factors Predict Regional Economic Resilience During a Major Economic Crisis","container-title":"Social Psychological and Personality Science","page":"1948550615608402","source":"spp.sagepub.com","abstract":"Do macropsychological factors predict “hard” economic outcomes like regional economic resilience? Prior approaches to understanding economic resilience have focused on regional economic infrastructure. In contrast, we draw on research highlighting the key role played by psychological factors in economic behaviors. Using large psychological data sets from the United States (n = 935,858) and Great Britain (n = 417,217), we characterize region-level psychological correlates of economic resilience. Specifically, we examine links between regions’ levels of psychological traits and their degree of economic slowdown (indexed by changes in entrepreneurial vitality) in the wake of the Great Recession of 2008–2009. In both countries, more emotionally stable regions and regions with a more prevalent entrepreneurial personality makeup showed a significantly lower economic slowdown. This effect was robust when accounting for regional differences in economic infrastructure. Cause cannot be inferred from these correlational findings, but the results nonetheless point to macropsychological factors as potentially protective factors against macroeconomic shocks.","DOI":"10.1177/1948550615608402","ISSN":"1948-5506, 1948-5514","journalAbbreviation":"Social Psychological and Personality Science","language":"en","author":[{"family":"Obschonka","given":"Martin"},{"family":"Stuetzer","given":"Michael"},{"family":"Audretsch","given":"David B."},{"family":"Rentfrow","given":"Peter J."},{"family":"Potter","given":"Jeff"},{"family":"Gosling","given":"Samuel D."}],"issued":{"date-parts":[["2015",10,22]]}}}],"schema":"https://github.com/citation-style-language/schema/raw/master/csl-citation.json"} </w:instrText>
      </w:r>
      <w:r>
        <w:rPr>
          <w:rFonts w:cs="Times New Roman"/>
          <w:shd w:val="clear" w:color="auto" w:fill="FFFFFF"/>
          <w:lang w:val="en-US"/>
        </w:rPr>
        <w:fldChar w:fldCharType="separate"/>
      </w:r>
      <w:r w:rsidRPr="00296BD7">
        <w:rPr>
          <w:rFonts w:cs="Times New Roman"/>
        </w:rPr>
        <w:t>(Obschonka et al., 2015)</w:t>
      </w:r>
      <w:r>
        <w:rPr>
          <w:rFonts w:cs="Times New Roman"/>
          <w:shd w:val="clear" w:color="auto" w:fill="FFFFFF"/>
          <w:lang w:val="en-US"/>
        </w:rPr>
        <w:fldChar w:fldCharType="end"/>
      </w:r>
      <w:r w:rsidR="00797FF4">
        <w:rPr>
          <w:rFonts w:cs="Times New Roman"/>
          <w:shd w:val="clear" w:color="auto" w:fill="FFFFFF"/>
          <w:lang w:val="en-US"/>
        </w:rPr>
        <w:t>.</w:t>
      </w:r>
      <w:r w:rsidR="00097DB9">
        <w:rPr>
          <w:rFonts w:cs="Times New Roman"/>
          <w:shd w:val="clear" w:color="auto" w:fill="FFFFFF"/>
          <w:lang w:val="en-US"/>
        </w:rPr>
        <w:t xml:space="preserve"> </w:t>
      </w:r>
    </w:p>
    <w:p w14:paraId="1692678F" w14:textId="095D3468" w:rsidR="0090377B" w:rsidRPr="00DA09EB" w:rsidRDefault="0090377B" w:rsidP="0090377B">
      <w:pPr>
        <w:spacing w:line="480" w:lineRule="auto"/>
        <w:ind w:firstLine="720"/>
        <w:rPr>
          <w:noProof/>
          <w:lang w:val="en-US"/>
        </w:rPr>
      </w:pPr>
      <w:r w:rsidRPr="00DA09EB">
        <w:rPr>
          <w:rFonts w:cs="Times New Roman"/>
          <w:shd w:val="clear" w:color="auto" w:fill="FFFFFF"/>
          <w:lang w:val="en-US"/>
        </w:rPr>
        <w:t>T</w:t>
      </w:r>
      <w:r w:rsidRPr="00DA09EB">
        <w:rPr>
          <w:rFonts w:cs="Times New Roman"/>
          <w:lang w:val="en-US"/>
        </w:rPr>
        <w:t>he</w:t>
      </w:r>
      <w:r w:rsidR="00E11B37" w:rsidRPr="00DA09EB">
        <w:rPr>
          <w:rFonts w:cs="Times New Roman"/>
          <w:lang w:val="en-US"/>
        </w:rPr>
        <w:t>re is a case for examining our effect</w:t>
      </w:r>
      <w:r w:rsidRPr="00DA09EB">
        <w:rPr>
          <w:rFonts w:cs="Times New Roman"/>
          <w:lang w:val="en-US"/>
        </w:rPr>
        <w:t xml:space="preserve"> us</w:t>
      </w:r>
      <w:r w:rsidR="00E11B37" w:rsidRPr="00DA09EB">
        <w:rPr>
          <w:rFonts w:cs="Times New Roman"/>
          <w:lang w:val="en-US"/>
        </w:rPr>
        <w:t>ing</w:t>
      </w:r>
      <w:r w:rsidRPr="00DA09EB">
        <w:rPr>
          <w:rFonts w:cs="Times New Roman"/>
          <w:lang w:val="en-US"/>
        </w:rPr>
        <w:t xml:space="preserve"> alternative longer scales</w:t>
      </w:r>
      <w:r w:rsidR="00E11B37" w:rsidRPr="00DA09EB">
        <w:rPr>
          <w:rFonts w:cs="Times New Roman"/>
          <w:lang w:val="en-US"/>
        </w:rPr>
        <w:t>,</w:t>
      </w:r>
      <w:r w:rsidRPr="00DA09EB">
        <w:rPr>
          <w:rFonts w:cs="Times New Roman"/>
          <w:lang w:val="en-US"/>
        </w:rPr>
        <w:t xml:space="preserve"> not only </w:t>
      </w:r>
      <w:r w:rsidR="00E11B37" w:rsidRPr="00DA09EB">
        <w:rPr>
          <w:rFonts w:cs="Times New Roman"/>
          <w:lang w:val="en-US"/>
        </w:rPr>
        <w:t>to further</w:t>
      </w:r>
      <w:r w:rsidRPr="00DA09EB">
        <w:rPr>
          <w:rFonts w:cs="Times New Roman"/>
          <w:lang w:val="en-US"/>
        </w:rPr>
        <w:t xml:space="preserve"> validate our result</w:t>
      </w:r>
      <w:r w:rsidR="00E11B37" w:rsidRPr="00DA09EB">
        <w:rPr>
          <w:rFonts w:cs="Times New Roman"/>
          <w:lang w:val="en-US"/>
        </w:rPr>
        <w:t>,</w:t>
      </w:r>
      <w:r w:rsidRPr="00DA09EB">
        <w:rPr>
          <w:rFonts w:cs="Times New Roman"/>
          <w:lang w:val="en-US"/>
        </w:rPr>
        <w:t xml:space="preserve"> </w:t>
      </w:r>
      <w:r w:rsidR="00AF055D" w:rsidRPr="00DA09EB">
        <w:rPr>
          <w:rFonts w:cs="Times New Roman"/>
          <w:lang w:val="en-US"/>
        </w:rPr>
        <w:t>but</w:t>
      </w:r>
      <w:r w:rsidRPr="00DA09EB">
        <w:rPr>
          <w:rFonts w:cs="Times New Roman"/>
          <w:lang w:val="en-US"/>
        </w:rPr>
        <w:t xml:space="preserve"> also </w:t>
      </w:r>
      <w:r w:rsidR="00AF055D" w:rsidRPr="00DA09EB">
        <w:rPr>
          <w:rFonts w:cs="Times New Roman"/>
          <w:lang w:val="en-US"/>
        </w:rPr>
        <w:t xml:space="preserve">to </w:t>
      </w:r>
      <w:r w:rsidRPr="00DA09EB">
        <w:rPr>
          <w:rFonts w:cs="Times New Roman"/>
          <w:lang w:val="en-US"/>
        </w:rPr>
        <w:t xml:space="preserve">enable an understanding of what components of conscientiousness are behind our results. Conscientiousness is the broad overarching trait </w:t>
      </w:r>
      <w:r w:rsidR="00E11B37" w:rsidRPr="00DA09EB">
        <w:rPr>
          <w:rFonts w:cs="Times New Roman"/>
          <w:lang w:val="en-US"/>
        </w:rPr>
        <w:t xml:space="preserve">and </w:t>
      </w:r>
      <w:r w:rsidRPr="00DA09EB">
        <w:rPr>
          <w:rFonts w:cs="Times New Roman"/>
          <w:lang w:val="en-US"/>
        </w:rPr>
        <w:t>consists of a number of sub-components such as competence, order, dutifulness, achievement, self-discipline, and deliberation. Indeed some of the components, such as achievement striving or competence, may be more strongly linked to loss aversion, whereas others such as the desire for order or self-discipline may not. Nevertheless o</w:t>
      </w:r>
      <w:r w:rsidRPr="00DA09EB">
        <w:rPr>
          <w:rFonts w:cs="Times New Roman"/>
          <w:szCs w:val="24"/>
          <w:lang w:val="en-US"/>
        </w:rPr>
        <w:t xml:space="preserve">ur work demonstrates the importance of taking </w:t>
      </w:r>
      <w:r w:rsidRPr="00DA09EB">
        <w:rPr>
          <w:noProof/>
          <w:lang w:val="en-US"/>
        </w:rPr>
        <w:t xml:space="preserve">an interactionist perspective to understanding life satisfaction, whebery both internal and external factors combine to generate greater life satisfaction. </w:t>
      </w:r>
    </w:p>
    <w:p w14:paraId="287EF495" w14:textId="0488D539" w:rsidR="00833E37" w:rsidRDefault="00833E37" w:rsidP="00833E37">
      <w:pPr>
        <w:spacing w:line="480" w:lineRule="auto"/>
        <w:ind w:firstLine="720"/>
        <w:rPr>
          <w:rFonts w:cs="Times New Roman"/>
          <w:shd w:val="clear" w:color="auto" w:fill="FFFFFF"/>
          <w:lang w:val="en-US"/>
        </w:rPr>
      </w:pPr>
      <w:r w:rsidRPr="00DA09EB">
        <w:rPr>
          <w:rFonts w:cs="Times New Roman"/>
          <w:shd w:val="clear" w:color="auto" w:fill="FFFFFF"/>
          <w:lang w:val="en-US"/>
        </w:rPr>
        <w:t xml:space="preserve">There is also the important question of causality. We ensured our measure of conscientiousness was not contaminated by changes in income or changes in life satisfaction by using a measure that preceded any of these changes. However, this does not rule out the possibility of causality running from life satisfaction to income. Reverse causality is known to explain some of the relationship between income and life satisfaction </w:t>
      </w:r>
      <w:r w:rsidRPr="00DA09EB">
        <w:rPr>
          <w:rFonts w:cs="Times New Roman"/>
          <w:shd w:val="clear" w:color="auto" w:fill="FFFFFF"/>
          <w:lang w:val="en-US"/>
        </w:rPr>
        <w:fldChar w:fldCharType="begin"/>
      </w:r>
      <w:r w:rsidR="00BA0C64">
        <w:rPr>
          <w:rFonts w:cs="Times New Roman"/>
          <w:shd w:val="clear" w:color="auto" w:fill="FFFFFF"/>
          <w:lang w:val="en-US"/>
        </w:rPr>
        <w:instrText xml:space="preserve"> ADDIN ZOTERO_ITEM CSL_CITATION {"citationID":"gh2FugsA","properties":{"formattedCitation":"(Lyubomirsky, King, &amp; Diener, 2005)","plainCitation":"(Lyubomirsky, King, &amp; Diener, 2005)"},"citationItems":[{"id":582,"uris":["http://zotero.org/users/local/xfYBRopx/items/5UUFKKCI"],"uri":["http://zotero.org/users/local/xfYBRopx/items/5UUFKKCI"],"itemData":{"id":582,"type":"article-journal","title":"The benefits of frequent positive affect: does happiness lead to success?","container-title":"Psychological Bulletin","page":"803-855","volume":"131","issue":"6","source":"PubMed","abstract":"Numerous studies show that happy individuals are successful across multiple life domains, including marriage, friendship, income, work performance, and health. The authors suggest a conceptual model to account for these findings, arguing that the happiness-success link exists not only because success makes people happy, but also because positive affect engenders success. Three classes of evidence--crosssectional, longitudinal, and experimental--are documented to test their model. Relevant studies are described and their effect sizes combined meta-analytically. The results reveal that happiness is associated with and precedes numerous successful outcomes, as well as behaviors paralleling success. Furthermore, the evidence suggests that positive affect--the hallmark of well-being--may be the cause of many of the desirable characteristics, resources, and successes correlated with happiness. Limitations, empirical issues, and important future research questions are discussed.","DOI":"10.1037/0033-2909.131.6.803","ISSN":"0033-2909","note":"PMID: 16351326","shortTitle":"The benefits of frequent positive affect","journalAbbreviation":"Psychol Bull","language":"eng","author":[{"family":"Lyubomirsky","given":"Sonja"},{"family":"King","given":"Laura"},{"family":"Diener","given":"Ed"}],"issued":{"date-parts":[["2005",11]]},"PMID":"16351326"}}],"schema":"https://github.com/citation-style-language/schema/raw/master/csl-citation.json"} </w:instrText>
      </w:r>
      <w:r w:rsidRPr="00DA09EB">
        <w:rPr>
          <w:rFonts w:cs="Times New Roman"/>
          <w:shd w:val="clear" w:color="auto" w:fill="FFFFFF"/>
          <w:lang w:val="en-US"/>
        </w:rPr>
        <w:fldChar w:fldCharType="separate"/>
      </w:r>
      <w:r w:rsidR="00BA0C64" w:rsidRPr="00BA0C64">
        <w:rPr>
          <w:rFonts w:cs="Times New Roman"/>
        </w:rPr>
        <w:t>(Lyubomirsky, King, &amp; Diener, 2005)</w:t>
      </w:r>
      <w:r w:rsidRPr="00DA09EB">
        <w:rPr>
          <w:rFonts w:cs="Times New Roman"/>
          <w:shd w:val="clear" w:color="auto" w:fill="FFFFFF"/>
          <w:lang w:val="en-US"/>
        </w:rPr>
        <w:fldChar w:fldCharType="end"/>
      </w:r>
      <w:r w:rsidR="00CF5BEF">
        <w:rPr>
          <w:rFonts w:cs="Times New Roman"/>
          <w:shd w:val="clear" w:color="auto" w:fill="FFFFFF"/>
          <w:lang w:val="en-US"/>
        </w:rPr>
        <w:t xml:space="preserve"> and a such o</w:t>
      </w:r>
      <w:r w:rsidRPr="00DA09EB">
        <w:rPr>
          <w:rFonts w:cs="Times New Roman"/>
          <w:shd w:val="clear" w:color="auto" w:fill="FFFFFF"/>
          <w:lang w:val="en-US"/>
        </w:rPr>
        <w:t xml:space="preserve">ur results may have an alternative explanation in that those with higher levels of conscientiousness who lost life satisfaction would then go on to lose more income. Future research should test between the competing causal pathways. However, we point out that were causality to run in the opposite direction we would expect the opposite pattern </w:t>
      </w:r>
      <w:r w:rsidR="00525E16" w:rsidRPr="00DA09EB">
        <w:rPr>
          <w:rFonts w:cs="Times New Roman"/>
          <w:shd w:val="clear" w:color="auto" w:fill="FFFFFF"/>
          <w:lang w:val="en-US"/>
        </w:rPr>
        <w:t>of result</w:t>
      </w:r>
      <w:r w:rsidR="000A3FEA" w:rsidRPr="00DA09EB">
        <w:rPr>
          <w:rFonts w:cs="Times New Roman"/>
          <w:shd w:val="clear" w:color="auto" w:fill="FFFFFF"/>
          <w:lang w:val="en-US"/>
        </w:rPr>
        <w:t>s</w:t>
      </w:r>
      <w:r w:rsidR="00525E16" w:rsidRPr="00DA09EB">
        <w:rPr>
          <w:rFonts w:cs="Times New Roman"/>
          <w:shd w:val="clear" w:color="auto" w:fill="FFFFFF"/>
          <w:lang w:val="en-US"/>
        </w:rPr>
        <w:t xml:space="preserve"> to ours to be observed. That is </w:t>
      </w:r>
      <w:r w:rsidRPr="00DA09EB">
        <w:rPr>
          <w:rFonts w:cs="Times New Roman"/>
          <w:shd w:val="clear" w:color="auto" w:fill="FFFFFF"/>
          <w:lang w:val="en-US"/>
        </w:rPr>
        <w:t>those with higher conscientiousness</w:t>
      </w:r>
      <w:r w:rsidR="00525E16" w:rsidRPr="00DA09EB">
        <w:rPr>
          <w:rFonts w:cs="Times New Roman"/>
          <w:shd w:val="clear" w:color="auto" w:fill="FFFFFF"/>
          <w:lang w:val="en-US"/>
        </w:rPr>
        <w:t>,</w:t>
      </w:r>
      <w:r w:rsidRPr="00DA09EB">
        <w:rPr>
          <w:rFonts w:cs="Times New Roman"/>
          <w:shd w:val="clear" w:color="auto" w:fill="FFFFFF"/>
          <w:lang w:val="en-US"/>
        </w:rPr>
        <w:t xml:space="preserve"> following a loss in life satisfaction</w:t>
      </w:r>
      <w:r w:rsidR="00525E16" w:rsidRPr="00DA09EB">
        <w:rPr>
          <w:rFonts w:cs="Times New Roman"/>
          <w:shd w:val="clear" w:color="auto" w:fill="FFFFFF"/>
          <w:lang w:val="en-US"/>
        </w:rPr>
        <w:t>,</w:t>
      </w:r>
      <w:r w:rsidRPr="00DA09EB">
        <w:rPr>
          <w:rFonts w:cs="Times New Roman"/>
          <w:shd w:val="clear" w:color="auto" w:fill="FFFFFF"/>
          <w:lang w:val="en-US"/>
        </w:rPr>
        <w:t xml:space="preserve"> would tend to lose less income than those with lower levels of conscientiousness. This is consistent with research showing conscientious individuals work harder in the face of difficulty </w:t>
      </w:r>
      <w:r w:rsidRPr="00DA09EB">
        <w:rPr>
          <w:rFonts w:cs="Times New Roman"/>
          <w:shd w:val="clear" w:color="auto" w:fill="FFFFFF"/>
          <w:lang w:val="en-US"/>
        </w:rPr>
        <w:fldChar w:fldCharType="begin"/>
      </w:r>
      <w:r w:rsidR="00BA0C64">
        <w:rPr>
          <w:rFonts w:cs="Times New Roman"/>
          <w:shd w:val="clear" w:color="auto" w:fill="FFFFFF"/>
          <w:lang w:val="en-US"/>
        </w:rPr>
        <w:instrText xml:space="preserve"> ADDIN ZOTERO_ITEM CSL_CITATION {"citationID":"h4XwYVbf","properties":{"formattedCitation":"{\\rtf (McMillan, O\\uc0\\u8217{}Driscoll, Marsh, &amp; Brady, 2001)}","plainCitation":"(McMillan, O’Driscoll, Marsh, &amp; Brady, 2001)"},"citationItems":[{"id":589,"uris":["http://zotero.org/users/local/xfYBRopx/items/HVCH6BJ2"],"uri":["http://zotero.org/users/local/xfYBRopx/items/HVCH6BJ2"],"itemData":{"id":589,"type":"article-journal","title":"Understanding workaholism: Data synthesis, theoretical critique, and future design strategies","container-title":"International Journal of Stress Management","page":"69–91","volume":"8","issue":"2","source":"Google Scholar","shortTitle":"Understanding workaholism","author":[{"family":"McMillan","given":"Lynley HW"},{"family":"O'Driscoll","given":"Michael P."},{"family":"Marsh","given":"Nigel V."},{"family":"Brady","given":"Elizabeth C."}],"issued":{"date-parts":[["2001"]]}}}],"schema":"https://github.com/citation-style-language/schema/raw/master/csl-citation.json"} </w:instrText>
      </w:r>
      <w:r w:rsidRPr="00DA09EB">
        <w:rPr>
          <w:rFonts w:cs="Times New Roman"/>
          <w:shd w:val="clear" w:color="auto" w:fill="FFFFFF"/>
          <w:lang w:val="en-US"/>
        </w:rPr>
        <w:fldChar w:fldCharType="separate"/>
      </w:r>
      <w:r w:rsidR="00BA0C64" w:rsidRPr="00BA0C64">
        <w:rPr>
          <w:rFonts w:cs="Times New Roman"/>
          <w:szCs w:val="24"/>
        </w:rPr>
        <w:t>(McMillan, O’Driscoll, Marsh, &amp; Brady, 2001)</w:t>
      </w:r>
      <w:r w:rsidRPr="00DA09EB">
        <w:rPr>
          <w:rFonts w:cs="Times New Roman"/>
          <w:shd w:val="clear" w:color="auto" w:fill="FFFFFF"/>
          <w:lang w:val="en-US"/>
        </w:rPr>
        <w:fldChar w:fldCharType="end"/>
      </w:r>
      <w:r w:rsidRPr="00DA09EB">
        <w:rPr>
          <w:rFonts w:cs="Times New Roman"/>
          <w:shd w:val="clear" w:color="auto" w:fill="FFFFFF"/>
          <w:lang w:val="en-US"/>
        </w:rPr>
        <w:t>.</w:t>
      </w:r>
    </w:p>
    <w:p w14:paraId="73174D2B" w14:textId="68B08D26" w:rsidR="00E11B37" w:rsidRDefault="00E11B37" w:rsidP="00833E37">
      <w:pPr>
        <w:spacing w:line="480" w:lineRule="auto"/>
        <w:ind w:firstLine="720"/>
        <w:rPr>
          <w:rFonts w:cs="Times New Roman"/>
          <w:shd w:val="clear" w:color="auto" w:fill="FFFFFF"/>
          <w:lang w:val="en-US"/>
        </w:rPr>
      </w:pPr>
      <w:r w:rsidRPr="00DA09EB">
        <w:rPr>
          <w:rFonts w:cs="Times New Roman"/>
          <w:shd w:val="clear" w:color="auto" w:fill="FFFFFF"/>
          <w:lang w:val="en-US"/>
        </w:rPr>
        <w:t xml:space="preserve">Another issue relevant to our results is that individuals </w:t>
      </w:r>
      <w:r w:rsidR="00CE5875" w:rsidRPr="00DA09EB">
        <w:rPr>
          <w:rFonts w:cs="Times New Roman"/>
          <w:shd w:val="clear" w:color="auto" w:fill="FFFFFF"/>
          <w:lang w:val="en-US"/>
        </w:rPr>
        <w:t xml:space="preserve">with certain personality traits </w:t>
      </w:r>
      <w:r w:rsidRPr="00DA09EB">
        <w:rPr>
          <w:rFonts w:cs="Times New Roman"/>
          <w:shd w:val="clear" w:color="auto" w:fill="FFFFFF"/>
          <w:lang w:val="en-US"/>
        </w:rPr>
        <w:t xml:space="preserve">may be more prone to experiencing specific employment patterns </w:t>
      </w:r>
      <w:r w:rsidR="00E218ED" w:rsidRPr="00DA09EB">
        <w:rPr>
          <w:rFonts w:cs="Times New Roman"/>
          <w:shd w:val="clear" w:color="auto" w:fill="FFFFFF"/>
          <w:lang w:val="en-US"/>
        </w:rPr>
        <w:fldChar w:fldCharType="begin"/>
      </w:r>
      <w:r w:rsidR="00E218ED" w:rsidRPr="00DA09EB">
        <w:rPr>
          <w:rFonts w:cs="Times New Roman"/>
          <w:shd w:val="clear" w:color="auto" w:fill="FFFFFF"/>
          <w:lang w:val="en-US"/>
        </w:rPr>
        <w:instrText xml:space="preserve"> ADDIN ZOTERO_ITEM CSL_CITATION {"citationID":"2nohcds7jq","properties":{"formattedCitation":"(Winkelmann &amp; Winkelmann, 2008)","plainCitation":"(Winkelmann &amp; Winkelmann, 2008)"},"citationItems":[{"id":316,"uris":["http://zotero.org/users/local/xfYBRopx/items/R79HH9VU"],"uri":["http://zotero.org/users/local/xfYBRopx/items/R79HH9VU"],"itemData":{"id":316,"type":"article-journal","title":"Personality, work, and satisfaction: evidence from the German Socio-Economic Panel","container-title":"The Journal of Positive Psychology","page":"266-275","volume":"3","issue":"4","source":"Taylor and Francis+NEJM","abstract":"Previous studies in positive psychology have indicated that work satisfaction is an important determinant of individual well-being. Research has suggested that people are most satisfied with their work when they are doing what they are drawn to naturally. We provide further evidence on this issue from a large representative data set, the German Socio-Economic Panel (SOEP). The 2005 wave of the SOEP contains a battery of personality questions as well as detailed information on personal life and work life. We extract the Big Five personality factors and one character strength: vitality. The main results are based on regression analysis. The analysis supports the hypothesis that certain personality clusters are more predominant in some occupations than in others. Furthermore, an alignment between personal profile and occupational profile tends to be related positively to satisfaction. These results indicate that ignoring mental aspects of work has its price in terms of well-being. They also highlight the importance of studying the way we structure work and harness personality and individual strengths within positive psychology. To find out what one is fitted to do and to secure an opportunity to do it is the key to happiness. John Dewey The fixed person for the fixed duties who in older societies was such a godsend, in the future will be a public danger. Alfred North Whitehead","DOI":"10.1080/17439760802399232","ISSN":"1743-9760","shortTitle":"Personality, work, and satisfaction","author":[{"family":"Winkelmann","given":"Liliana"},{"family":"Winkelmann","given":"Rainer"}],"issued":{"date-parts":[["2008",10,1]]}}}],"schema":"https://github.com/citation-style-language/schema/raw/master/csl-citation.json"} </w:instrText>
      </w:r>
      <w:r w:rsidR="00E218ED" w:rsidRPr="00DA09EB">
        <w:rPr>
          <w:rFonts w:cs="Times New Roman"/>
          <w:shd w:val="clear" w:color="auto" w:fill="FFFFFF"/>
          <w:lang w:val="en-US"/>
        </w:rPr>
        <w:fldChar w:fldCharType="separate"/>
      </w:r>
      <w:r w:rsidR="00463CCC" w:rsidRPr="00463CCC">
        <w:rPr>
          <w:rFonts w:cs="Times New Roman"/>
          <w:lang w:val="en-US"/>
        </w:rPr>
        <w:t>(Winkelmann &amp; Winkelmann, 2008)</w:t>
      </w:r>
      <w:r w:rsidR="00E218ED" w:rsidRPr="00DA09EB">
        <w:rPr>
          <w:rFonts w:cs="Times New Roman"/>
          <w:shd w:val="clear" w:color="auto" w:fill="FFFFFF"/>
          <w:lang w:val="en-US"/>
        </w:rPr>
        <w:fldChar w:fldCharType="end"/>
      </w:r>
      <w:r w:rsidR="00E218ED" w:rsidRPr="00DA09EB">
        <w:rPr>
          <w:rFonts w:cs="Times New Roman"/>
          <w:shd w:val="clear" w:color="auto" w:fill="FFFFFF"/>
          <w:lang w:val="en-US"/>
        </w:rPr>
        <w:t xml:space="preserve"> </w:t>
      </w:r>
      <w:r w:rsidRPr="00DA09EB">
        <w:rPr>
          <w:rFonts w:cs="Times New Roman"/>
          <w:shd w:val="clear" w:color="auto" w:fill="FFFFFF"/>
          <w:lang w:val="en-US"/>
        </w:rPr>
        <w:t xml:space="preserve">that result in income </w:t>
      </w:r>
      <w:r w:rsidR="00971E7E" w:rsidRPr="00DA09EB">
        <w:rPr>
          <w:rFonts w:cs="Times New Roman"/>
          <w:shd w:val="clear" w:color="auto" w:fill="FFFFFF"/>
          <w:lang w:val="en-US"/>
        </w:rPr>
        <w:t>instability</w:t>
      </w:r>
      <w:r w:rsidRPr="00DA09EB">
        <w:rPr>
          <w:rFonts w:cs="Times New Roman"/>
          <w:shd w:val="clear" w:color="auto" w:fill="FFFFFF"/>
          <w:lang w:val="en-US"/>
        </w:rPr>
        <w:t xml:space="preserve"> and job ins</w:t>
      </w:r>
      <w:r w:rsidR="00971E7E" w:rsidRPr="00DA09EB">
        <w:rPr>
          <w:rFonts w:cs="Times New Roman"/>
          <w:shd w:val="clear" w:color="auto" w:fill="FFFFFF"/>
          <w:lang w:val="en-US"/>
        </w:rPr>
        <w:t>ecurity</w:t>
      </w:r>
      <w:r w:rsidRPr="00DA09EB">
        <w:rPr>
          <w:rFonts w:cs="Times New Roman"/>
          <w:shd w:val="clear" w:color="auto" w:fill="FFFFFF"/>
          <w:lang w:val="en-US"/>
        </w:rPr>
        <w:t xml:space="preserve">. </w:t>
      </w:r>
      <w:r w:rsidR="00BF552E" w:rsidRPr="00DA09EB">
        <w:rPr>
          <w:rFonts w:cs="Times New Roman"/>
          <w:shd w:val="clear" w:color="auto" w:fill="FFFFFF"/>
          <w:lang w:val="en-US"/>
        </w:rPr>
        <w:t>S</w:t>
      </w:r>
      <w:r w:rsidRPr="00DA09EB">
        <w:rPr>
          <w:rFonts w:cs="Times New Roman"/>
          <w:shd w:val="clear" w:color="auto" w:fill="FFFFFF"/>
          <w:lang w:val="en-US"/>
        </w:rPr>
        <w:t xml:space="preserve">uch patterns </w:t>
      </w:r>
      <w:r w:rsidR="00BF552E" w:rsidRPr="00DA09EB">
        <w:rPr>
          <w:rFonts w:cs="Times New Roman"/>
          <w:shd w:val="clear" w:color="auto" w:fill="FFFFFF"/>
          <w:lang w:val="en-US"/>
        </w:rPr>
        <w:t xml:space="preserve">are </w:t>
      </w:r>
      <w:r w:rsidR="00BF552E" w:rsidRPr="00DA09EB">
        <w:rPr>
          <w:rFonts w:cs="Times New Roman"/>
          <w:shd w:val="clear" w:color="auto" w:fill="FFFFFF"/>
          <w:lang w:val="en-US"/>
        </w:rPr>
        <w:lastRenderedPageBreak/>
        <w:t>known</w:t>
      </w:r>
      <w:r w:rsidRPr="00DA09EB">
        <w:rPr>
          <w:rFonts w:cs="Times New Roman"/>
          <w:shd w:val="clear" w:color="auto" w:fill="FFFFFF"/>
          <w:lang w:val="en-US"/>
        </w:rPr>
        <w:t xml:space="preserve"> to be more detrimental to health and well-being </w:t>
      </w:r>
      <w:r w:rsidRPr="00DA09EB">
        <w:rPr>
          <w:rFonts w:cs="Times New Roman"/>
          <w:shd w:val="clear" w:color="auto" w:fill="FFFFFF"/>
          <w:lang w:val="en-US"/>
        </w:rPr>
        <w:fldChar w:fldCharType="begin"/>
      </w:r>
      <w:r w:rsidR="00BA0C64">
        <w:rPr>
          <w:rFonts w:cs="Times New Roman"/>
          <w:shd w:val="clear" w:color="auto" w:fill="FFFFFF"/>
          <w:lang w:val="en-US"/>
        </w:rPr>
        <w:instrText xml:space="preserve"> ADDIN ZOTERO_ITEM CSL_CITATION {"citationID":"XjYCqCIB","properties":{"formattedCitation":"{\\rtf (Sverke, Hellgren, &amp; N\\uc0\\u228{}swall, 2002)}","plainCitation":"(Sverke, Hellgren, &amp; Näswall, 2002)"},"citationItems":[{"id":594,"uris":["http://zotero.org/users/local/xfYBRopx/items/Z45W57JD"],"uri":["http://zotero.org/users/local/xfYBRopx/items/Z45W57JD"],"itemData":{"id":594,"type":"article-journal","title":"No security: A meta-analysis and review of job insecurity and its consequences","container-title":"Journal of Occupational Health Psychology","page":"242-264","volume":"7","issue":"3","source":"APA PsycNET","abstract":"Meta-analytic techniques were used to estimate how job insecurity relates to its postulated outcomes. Consistent with the conceptual framework, the results indicate that job insecurity has detrimental consequences for employees' job attitudes, organizational attitudes, health, and, to some extent, their behavioral relationship with the organization. Moderator analyses suggest that these relationships may be underestimated in studies relying on single-item measures of job insecurity and that the behavioral consequences of insecurity are more detrimental among manual, as compared with nonmanual, workers. Recommendations made for future research include utilization of multidimensional measures, consideration of a broader spectrum of outcomes and moderators, and use of longitudinal designs.","DOI":"10.1037/1076-8998.7.3.242","ISSN":"1939-1307(Electronic);1076-8998(Print)","shortTitle":"No security","author":[{"family":"Sverke","given":"Magnus"},{"family":"Hellgren","given":"Johnny"},{"family":"Näswall","given":"Katharina"}],"issued":{"date-parts":[["2002"]]}}}],"schema":"https://github.com/citation-style-language/schema/raw/master/csl-citation.json"} </w:instrText>
      </w:r>
      <w:r w:rsidRPr="00DA09EB">
        <w:rPr>
          <w:rFonts w:cs="Times New Roman"/>
          <w:shd w:val="clear" w:color="auto" w:fill="FFFFFF"/>
          <w:lang w:val="en-US"/>
        </w:rPr>
        <w:fldChar w:fldCharType="separate"/>
      </w:r>
      <w:r w:rsidR="00BA0C64" w:rsidRPr="00BA0C64">
        <w:rPr>
          <w:rFonts w:cs="Times New Roman"/>
          <w:szCs w:val="24"/>
        </w:rPr>
        <w:t>(Sverke, Hellgren, &amp; Näswall, 2002)</w:t>
      </w:r>
      <w:r w:rsidRPr="00DA09EB">
        <w:rPr>
          <w:rFonts w:cs="Times New Roman"/>
          <w:shd w:val="clear" w:color="auto" w:fill="FFFFFF"/>
          <w:lang w:val="en-US"/>
        </w:rPr>
        <w:fldChar w:fldCharType="end"/>
      </w:r>
      <w:r w:rsidR="00BF552E" w:rsidRPr="00DA09EB">
        <w:rPr>
          <w:rFonts w:cs="Times New Roman"/>
          <w:shd w:val="clear" w:color="auto" w:fill="FFFFFF"/>
          <w:lang w:val="en-US"/>
        </w:rPr>
        <w:t xml:space="preserve"> and thus</w:t>
      </w:r>
      <w:r w:rsidR="00CE5875" w:rsidRPr="00DA09EB">
        <w:rPr>
          <w:rFonts w:cs="Times New Roman"/>
          <w:shd w:val="clear" w:color="auto" w:fill="FFFFFF"/>
          <w:lang w:val="en-US"/>
        </w:rPr>
        <w:t xml:space="preserve"> it </w:t>
      </w:r>
      <w:r w:rsidR="00BF552E" w:rsidRPr="00DA09EB">
        <w:rPr>
          <w:rFonts w:cs="Times New Roman"/>
          <w:shd w:val="clear" w:color="auto" w:fill="FFFFFF"/>
          <w:lang w:val="en-US"/>
        </w:rPr>
        <w:t>could be that it is not</w:t>
      </w:r>
      <w:r w:rsidR="00CE5875" w:rsidRPr="00DA09EB">
        <w:rPr>
          <w:rFonts w:cs="Times New Roman"/>
          <w:shd w:val="clear" w:color="auto" w:fill="FFFFFF"/>
          <w:lang w:val="en-US"/>
        </w:rPr>
        <w:t xml:space="preserve"> the loss per se </w:t>
      </w:r>
      <w:r w:rsidR="00BF552E" w:rsidRPr="00DA09EB">
        <w:rPr>
          <w:rFonts w:cs="Times New Roman"/>
          <w:shd w:val="clear" w:color="auto" w:fill="FFFFFF"/>
          <w:lang w:val="en-US"/>
        </w:rPr>
        <w:t xml:space="preserve">that is important </w:t>
      </w:r>
      <w:r w:rsidR="00CE5875" w:rsidRPr="00DA09EB">
        <w:rPr>
          <w:rFonts w:cs="Times New Roman"/>
          <w:shd w:val="clear" w:color="auto" w:fill="FFFFFF"/>
          <w:lang w:val="en-US"/>
        </w:rPr>
        <w:t xml:space="preserve">but </w:t>
      </w:r>
      <w:r w:rsidR="00CF5BEF">
        <w:rPr>
          <w:rFonts w:cs="Times New Roman"/>
          <w:shd w:val="clear" w:color="auto" w:fill="FFFFFF"/>
          <w:lang w:val="en-US"/>
        </w:rPr>
        <w:t>instead the experience of</w:t>
      </w:r>
      <w:r w:rsidR="00CE5875" w:rsidRPr="00DA09EB">
        <w:rPr>
          <w:rFonts w:cs="Times New Roman"/>
          <w:shd w:val="clear" w:color="auto" w:fill="FFFFFF"/>
          <w:lang w:val="en-US"/>
        </w:rPr>
        <w:t xml:space="preserve"> constant changes in life. This is a possibility but in our analyses we</w:t>
      </w:r>
      <w:r w:rsidR="00BF552E" w:rsidRPr="00DA09EB">
        <w:rPr>
          <w:rFonts w:cs="Times New Roman"/>
          <w:shd w:val="clear" w:color="auto" w:fill="FFFFFF"/>
          <w:lang w:val="en-US"/>
        </w:rPr>
        <w:t xml:space="preserve"> dealt with this by</w:t>
      </w:r>
      <w:r w:rsidR="00CE5875" w:rsidRPr="00DA09EB">
        <w:rPr>
          <w:rFonts w:cs="Times New Roman"/>
          <w:shd w:val="clear" w:color="auto" w:fill="FFFFFF"/>
          <w:lang w:val="en-US"/>
        </w:rPr>
        <w:t xml:space="preserve"> </w:t>
      </w:r>
      <w:r w:rsidR="00BF552E" w:rsidRPr="00DA09EB">
        <w:rPr>
          <w:rFonts w:cs="Times New Roman"/>
          <w:shd w:val="clear" w:color="auto" w:fill="FFFFFF"/>
          <w:lang w:val="en-US"/>
        </w:rPr>
        <w:t>including</w:t>
      </w:r>
      <w:r w:rsidR="00CE5875" w:rsidRPr="00DA09EB">
        <w:rPr>
          <w:rFonts w:cs="Times New Roman"/>
          <w:shd w:val="clear" w:color="auto" w:fill="FFFFFF"/>
          <w:lang w:val="en-US"/>
        </w:rPr>
        <w:t xml:space="preserve"> a</w:t>
      </w:r>
      <w:r w:rsidR="00BF552E" w:rsidRPr="00DA09EB">
        <w:rPr>
          <w:rFonts w:cs="Times New Roman"/>
          <w:shd w:val="clear" w:color="auto" w:fill="FFFFFF"/>
          <w:lang w:val="en-US"/>
        </w:rPr>
        <w:t xml:space="preserve">n extensive set </w:t>
      </w:r>
      <w:r w:rsidR="00CE5875" w:rsidRPr="00DA09EB">
        <w:rPr>
          <w:rFonts w:cs="Times New Roman"/>
          <w:shd w:val="clear" w:color="auto" w:fill="FFFFFF"/>
          <w:lang w:val="en-US"/>
        </w:rPr>
        <w:t xml:space="preserve">of relevant covariates, including changes in </w:t>
      </w:r>
      <w:r w:rsidR="00BF552E" w:rsidRPr="00DA09EB">
        <w:rPr>
          <w:rFonts w:cs="Times New Roman"/>
          <w:shd w:val="clear" w:color="auto" w:fill="FFFFFF"/>
          <w:lang w:val="en-US"/>
        </w:rPr>
        <w:t xml:space="preserve">employment status. In addition there was no evidence in our data to suggest </w:t>
      </w:r>
      <w:r w:rsidR="0085628A" w:rsidRPr="00DA09EB">
        <w:rPr>
          <w:rFonts w:cs="Times New Roman"/>
          <w:shd w:val="clear" w:color="auto" w:fill="FFFFFF"/>
          <w:lang w:val="en-US"/>
        </w:rPr>
        <w:t xml:space="preserve">that </w:t>
      </w:r>
      <w:r w:rsidR="00BF552E" w:rsidRPr="00DA09EB">
        <w:rPr>
          <w:rFonts w:cs="Times New Roman"/>
          <w:shd w:val="clear" w:color="auto" w:fill="FFFFFF"/>
          <w:lang w:val="en-US"/>
        </w:rPr>
        <w:t>income changes were more li</w:t>
      </w:r>
      <w:r w:rsidR="00CF5BEF">
        <w:rPr>
          <w:rFonts w:cs="Times New Roman"/>
          <w:shd w:val="clear" w:color="auto" w:fill="FFFFFF"/>
          <w:lang w:val="en-US"/>
        </w:rPr>
        <w:t>kely among the conscientious</w:t>
      </w:r>
      <w:r w:rsidR="00BF552E" w:rsidRPr="00DA09EB">
        <w:rPr>
          <w:rFonts w:cs="Times New Roman"/>
          <w:shd w:val="clear" w:color="auto" w:fill="FFFFFF"/>
          <w:lang w:val="en-US"/>
        </w:rPr>
        <w:t>.</w:t>
      </w:r>
    </w:p>
    <w:p w14:paraId="4ADD7752" w14:textId="78F4CF92" w:rsidR="00261FE4" w:rsidRPr="00DA09EB" w:rsidRDefault="00D30F8D" w:rsidP="00833E37">
      <w:pPr>
        <w:spacing w:line="480" w:lineRule="auto"/>
        <w:ind w:firstLine="720"/>
        <w:rPr>
          <w:rFonts w:cs="Times New Roman"/>
          <w:szCs w:val="24"/>
          <w:lang w:val="en-US"/>
        </w:rPr>
      </w:pPr>
      <w:r w:rsidRPr="00DA09EB">
        <w:rPr>
          <w:rFonts w:cs="Times New Roman"/>
          <w:szCs w:val="24"/>
          <w:lang w:val="en-US"/>
        </w:rPr>
        <w:t>Loss aversion is typically investigated with respect to anticipated losses and gains, and it has therefore been suggested</w:t>
      </w:r>
      <w:r w:rsidR="00F14B49" w:rsidRPr="00DA09EB">
        <w:rPr>
          <w:rFonts w:cs="Times New Roman"/>
          <w:szCs w:val="24"/>
          <w:lang w:val="en-US"/>
        </w:rPr>
        <w:t xml:space="preserve"> that loss aversion is primarily a “bias”, or decision based-error, in that losses and gains once they are experienced do not have a differential impact </w:t>
      </w:r>
      <w:r w:rsidR="00BA3A9B" w:rsidRPr="00DA09EB">
        <w:rPr>
          <w:rFonts w:cs="Times New Roman"/>
          <w:szCs w:val="24"/>
          <w:lang w:val="en-US"/>
        </w:rPr>
        <w:fldChar w:fldCharType="begin"/>
      </w:r>
      <w:r w:rsidR="00BA0C64">
        <w:rPr>
          <w:rFonts w:cs="Times New Roman"/>
          <w:szCs w:val="24"/>
          <w:lang w:val="en-US"/>
        </w:rPr>
        <w:instrText xml:space="preserve"> ADDIN ZOTERO_ITEM CSL_CITATION {"citationID":"5xX7OT68","properties":{"formattedCitation":"(Kermer, Driver-Linn, Wilson, &amp; Gilbert, 2006)","plainCitation":"(Kermer, Driver-Linn, Wilson, &amp; Gilbert, 2006)"},"citationItems":[{"id":625,"uris":["http://zotero.org/users/local/xfYBRopx/items/7E8NFZT4"],"uri":["http://zotero.org/users/local/xfYBRopx/items/7E8NFZT4"],"itemData":{"id":625,"type":"article-journal","title":"Loss aversion is an affective forecasting error","container-title":"Psychological Science","page":"649–653","volume":"17","issue":"8","source":"Google Scholar","author":[{"family":"Kermer","given":"Deborah A."},{"family":"Driver-Linn","given":"Erin"},{"family":"Wilson","given":"Timothy D."},{"family":"Gilbert","given":"Daniel T."}],"issued":{"date-parts":[["2006"]]}}}],"schema":"https://github.com/citation-style-language/schema/raw/master/csl-citation.json"} </w:instrText>
      </w:r>
      <w:r w:rsidR="00BA3A9B" w:rsidRPr="00DA09EB">
        <w:rPr>
          <w:rFonts w:cs="Times New Roman"/>
          <w:szCs w:val="24"/>
          <w:lang w:val="en-US"/>
        </w:rPr>
        <w:fldChar w:fldCharType="separate"/>
      </w:r>
      <w:r w:rsidR="00BA0C64" w:rsidRPr="00BA0C64">
        <w:rPr>
          <w:rFonts w:cs="Times New Roman"/>
        </w:rPr>
        <w:t>(Kermer, Driver-Linn, Wilson, &amp; Gilbert, 2006)</w:t>
      </w:r>
      <w:r w:rsidR="00BA3A9B" w:rsidRPr="00DA09EB">
        <w:rPr>
          <w:rFonts w:cs="Times New Roman"/>
          <w:szCs w:val="24"/>
          <w:lang w:val="en-US"/>
        </w:rPr>
        <w:fldChar w:fldCharType="end"/>
      </w:r>
      <w:r w:rsidR="00F14B49" w:rsidRPr="00DA09EB">
        <w:rPr>
          <w:rFonts w:cs="Times New Roman"/>
          <w:szCs w:val="24"/>
          <w:lang w:val="en-US"/>
        </w:rPr>
        <w:t xml:space="preserve">. </w:t>
      </w:r>
      <w:r w:rsidRPr="00DA09EB">
        <w:rPr>
          <w:rFonts w:cs="Times New Roman"/>
          <w:szCs w:val="24"/>
          <w:lang w:val="en-US"/>
        </w:rPr>
        <w:t>However, r</w:t>
      </w:r>
      <w:r w:rsidR="00F14B49" w:rsidRPr="00DA09EB">
        <w:rPr>
          <w:rFonts w:cs="Times New Roman"/>
          <w:szCs w:val="24"/>
          <w:lang w:val="en-US"/>
        </w:rPr>
        <w:t xml:space="preserve">ecent research has shown that loss aversion </w:t>
      </w:r>
      <w:r w:rsidRPr="00DA09EB">
        <w:rPr>
          <w:rFonts w:cs="Times New Roman"/>
          <w:szCs w:val="24"/>
          <w:lang w:val="en-US"/>
        </w:rPr>
        <w:t>operates within</w:t>
      </w:r>
      <w:r w:rsidR="00F14B49" w:rsidRPr="00DA09EB">
        <w:rPr>
          <w:rFonts w:cs="Times New Roman"/>
          <w:szCs w:val="24"/>
          <w:lang w:val="en-US"/>
        </w:rPr>
        <w:t xml:space="preserve"> in experienced losses and gains </w:t>
      </w:r>
      <w:r w:rsidR="00F14B49" w:rsidRPr="00DA09EB">
        <w:rPr>
          <w:rFonts w:cs="Times New Roman"/>
          <w:szCs w:val="24"/>
          <w:lang w:val="en-US"/>
        </w:rPr>
        <w:fldChar w:fldCharType="begin"/>
      </w:r>
      <w:r w:rsidR="00AB4C94">
        <w:rPr>
          <w:rFonts w:cs="Times New Roman"/>
          <w:szCs w:val="24"/>
          <w:lang w:val="en-US"/>
        </w:rPr>
        <w:instrText xml:space="preserve"> ADDIN ZOTERO_ITEM CSL_CITATION {"citationID":"1p96cpjd74","properties":{"formattedCitation":"(Boyce, Wood, Banks, et al., 2013)","plainCitation":"(Boyce, Wood, Banks, et al., 2013)"},"citationItems":[{"id":47,"uris":["http://zotero.org/users/local/xfYBRopx/items/47ECDMPE"],"uri":["http://zotero.org/users/local/xfYBRopx/items/47ECDMPE"],"itemData":{"id":47,"type":"article-journal","title":"Money, well-being, and loss aversion: Does an income loss have a greater effect on well-being than an equivalent income gain?","container-title":"Psychological Science","page":"2557-2562","volume":"24","source":"pss.sagepub.com","abstract":"Higher income is associated with greater well-being, but do income gains and losses affect well-being differently? Loss aversion, whereby losses loom larger than gains, is typically examined in relation to decisions about anticipated outcomes. Here, using subjective-well-being data from Germany (N = 28,723) and the United Kingdom (N = 20,570), we found that losses in income have a larger effect on well-being than equivalent income gains and that this effect is not explained by diminishing marginal benefits of income to well-being. Our findings show that loss aversion applies to experienced losses, challenging suggestions that loss aversion is only an affective-forecasting error. By failing to account for loss aversion, longitudinal studies of the relationship between income and well-being may have overestimated the positive effect of income on well-being. Moreover, societal well-being might best be served by small and stable income increases, even if such stability impairs long-term income growth.","DOI":"10.1177/0956797613496436","ISSN":"0956-7976, 1467-9280","note":"PMID: 24126382","journalAbbreviation":"Psychological Science","language":"en","author":[{"family":"Boyce","given":"Christopher J."},{"family":"Wood","given":"Alex M."},{"family":"Banks","given":"James"},{"family":"Clark","given":"Andrew E."},{"family":"Brown","given":"Gordon D. A."}],"issued":{"date-parts":[["2013",10,14]]},"PMID":"24126382"}}],"schema":"https://github.com/citation-style-language/schema/raw/master/csl-citation.json"} </w:instrText>
      </w:r>
      <w:r w:rsidR="00F14B49" w:rsidRPr="00DA09EB">
        <w:rPr>
          <w:rFonts w:cs="Times New Roman"/>
          <w:szCs w:val="24"/>
          <w:lang w:val="en-US"/>
        </w:rPr>
        <w:fldChar w:fldCharType="separate"/>
      </w:r>
      <w:r w:rsidR="00463CCC" w:rsidRPr="00463CCC">
        <w:rPr>
          <w:rFonts w:cs="Times New Roman"/>
          <w:lang w:val="en-US"/>
        </w:rPr>
        <w:t>(Boyce, Wood, Banks, et al., 2013)</w:t>
      </w:r>
      <w:r w:rsidR="00F14B49" w:rsidRPr="00DA09EB">
        <w:rPr>
          <w:rFonts w:cs="Times New Roman"/>
          <w:szCs w:val="24"/>
          <w:lang w:val="en-US"/>
        </w:rPr>
        <w:fldChar w:fldCharType="end"/>
      </w:r>
      <w:r w:rsidR="00F14B49" w:rsidRPr="00DA09EB">
        <w:rPr>
          <w:rFonts w:cs="Times New Roman"/>
          <w:szCs w:val="24"/>
          <w:lang w:val="en-US"/>
        </w:rPr>
        <w:t xml:space="preserve">. </w:t>
      </w:r>
      <w:r w:rsidRPr="00DA09EB">
        <w:rPr>
          <w:rFonts w:cs="Times New Roman"/>
          <w:szCs w:val="24"/>
          <w:lang w:val="en-US"/>
        </w:rPr>
        <w:t>In our study we chose to focus on experienced losses and gains</w:t>
      </w:r>
      <w:r w:rsidR="007271C3" w:rsidRPr="00DA09EB">
        <w:rPr>
          <w:rFonts w:cs="Times New Roman"/>
          <w:szCs w:val="24"/>
          <w:lang w:val="en-US"/>
        </w:rPr>
        <w:t>, as this was the more novel area of this research,</w:t>
      </w:r>
      <w:r w:rsidR="00B37C60" w:rsidRPr="00DA09EB">
        <w:rPr>
          <w:rFonts w:cs="Times New Roman"/>
          <w:szCs w:val="24"/>
          <w:lang w:val="en-US"/>
        </w:rPr>
        <w:t xml:space="preserve"> </w:t>
      </w:r>
      <w:r w:rsidRPr="00DA09EB">
        <w:rPr>
          <w:rFonts w:cs="Times New Roman"/>
          <w:szCs w:val="24"/>
          <w:lang w:val="en-US"/>
        </w:rPr>
        <w:t xml:space="preserve">but it would be an exciting avenue for future research to </w:t>
      </w:r>
      <w:r w:rsidR="00525E16" w:rsidRPr="00DA09EB">
        <w:rPr>
          <w:rFonts w:cs="Times New Roman"/>
          <w:szCs w:val="24"/>
          <w:lang w:val="en-US"/>
        </w:rPr>
        <w:t xml:space="preserve">further </w:t>
      </w:r>
      <w:r w:rsidRPr="00DA09EB">
        <w:rPr>
          <w:rFonts w:cs="Times New Roman"/>
          <w:szCs w:val="24"/>
          <w:lang w:val="en-US"/>
        </w:rPr>
        <w:t xml:space="preserve">explore </w:t>
      </w:r>
      <w:r w:rsidR="00261FE4" w:rsidRPr="00DA09EB">
        <w:rPr>
          <w:rFonts w:cs="Times New Roman"/>
          <w:szCs w:val="24"/>
          <w:lang w:val="en-US"/>
        </w:rPr>
        <w:t>whether conscientiousness</w:t>
      </w:r>
      <w:r w:rsidRPr="00DA09EB">
        <w:rPr>
          <w:rFonts w:cs="Times New Roman"/>
          <w:szCs w:val="24"/>
          <w:lang w:val="en-US"/>
        </w:rPr>
        <w:t xml:space="preserve"> </w:t>
      </w:r>
      <w:r w:rsidR="007271C3" w:rsidRPr="00DA09EB">
        <w:rPr>
          <w:rFonts w:cs="Times New Roman"/>
          <w:szCs w:val="24"/>
          <w:lang w:val="en-US"/>
        </w:rPr>
        <w:t>has a similar influence on</w:t>
      </w:r>
      <w:r w:rsidRPr="00DA09EB">
        <w:rPr>
          <w:rFonts w:cs="Times New Roman"/>
          <w:szCs w:val="24"/>
          <w:lang w:val="en-US"/>
        </w:rPr>
        <w:t xml:space="preserve"> anticipated losses and gains.</w:t>
      </w:r>
      <w:r w:rsidR="00525E16" w:rsidRPr="00DA09EB">
        <w:rPr>
          <w:rFonts w:cs="Times New Roman"/>
          <w:szCs w:val="24"/>
          <w:lang w:val="en-US"/>
        </w:rPr>
        <w:t xml:space="preserve"> </w:t>
      </w:r>
      <w:r w:rsidR="00BC755C">
        <w:rPr>
          <w:rFonts w:cs="Times New Roman"/>
          <w:szCs w:val="24"/>
          <w:lang w:val="en-US"/>
        </w:rPr>
        <w:t>Further, in our study we assessed loss aversion indirectly via the income and life satisfaction relationship. Our study therefore involved a large representative longitudinal sample with prospectively measured personality and life satisfaction. As such our results have considerable ecological validity and add</w:t>
      </w:r>
      <w:r w:rsidR="00BC755C" w:rsidRPr="00DA09EB">
        <w:rPr>
          <w:rFonts w:cs="Times New Roman"/>
          <w:szCs w:val="24"/>
          <w:lang w:val="en-US"/>
        </w:rPr>
        <w:t xml:space="preserve"> to evidence that loss aversion is present outside of laboratory conditions </w:t>
      </w:r>
      <w:r w:rsidR="00BC755C" w:rsidRPr="00DA09EB">
        <w:rPr>
          <w:rFonts w:cs="Times New Roman"/>
          <w:szCs w:val="24"/>
          <w:lang w:val="en-US"/>
        </w:rPr>
        <w:fldChar w:fldCharType="begin"/>
      </w:r>
      <w:r w:rsidR="00BC755C" w:rsidRPr="00DA09EB">
        <w:rPr>
          <w:rFonts w:cs="Times New Roman"/>
          <w:szCs w:val="24"/>
          <w:lang w:val="en-US"/>
        </w:rPr>
        <w:instrText xml:space="preserve"> ADDIN ZOTERO_ITEM CSL_CITATION {"citationID":"76upvp9r","properties":{"formattedCitation":"(Camerer, 2004)","plainCitation":"(Camerer, 2004)"},"citationItems":[{"id":573,"uris":["http://zotero.org/users/local/xfYBRopx/items/ECU46XA5"],"uri":["http://zotero.org/users/local/xfYBRopx/items/ECU46XA5"],"itemData":{"id":573,"type":"article-journal","title":"Prospect theory in the wild: Evidence from the field","container-title":"Colin F. Camerer, George Loewenstein, and Matthew. Rabin, eds., Advances in Behavioral Economics","page":"148–161","source":"Google Scholar","shortTitle":"Prospect theory in the wild","author":[{"family":"Camerer","given":"Colin F."}],"issued":{"date-parts":[["2004"]]}}}],"schema":"https://github.com/citation-style-language/schema/raw/master/csl-citation.json"} </w:instrText>
      </w:r>
      <w:r w:rsidR="00BC755C" w:rsidRPr="00DA09EB">
        <w:rPr>
          <w:rFonts w:cs="Times New Roman"/>
          <w:szCs w:val="24"/>
          <w:lang w:val="en-US"/>
        </w:rPr>
        <w:fldChar w:fldCharType="separate"/>
      </w:r>
      <w:r w:rsidR="00BC755C" w:rsidRPr="00463CCC">
        <w:rPr>
          <w:rFonts w:cs="Times New Roman"/>
          <w:lang w:val="en-US"/>
        </w:rPr>
        <w:t>(Camerer, 2004)</w:t>
      </w:r>
      <w:r w:rsidR="00BC755C" w:rsidRPr="00DA09EB">
        <w:rPr>
          <w:rFonts w:cs="Times New Roman"/>
          <w:szCs w:val="24"/>
          <w:lang w:val="en-US"/>
        </w:rPr>
        <w:fldChar w:fldCharType="end"/>
      </w:r>
      <w:r w:rsidR="00BC755C">
        <w:rPr>
          <w:rFonts w:cs="Times New Roman"/>
          <w:szCs w:val="24"/>
          <w:lang w:val="en-US"/>
        </w:rPr>
        <w:t>. Nevertheless e</w:t>
      </w:r>
      <w:r w:rsidR="00BC755C" w:rsidRPr="00DA09EB">
        <w:rPr>
          <w:rFonts w:cs="Times New Roman"/>
          <w:szCs w:val="24"/>
          <w:lang w:val="en-US"/>
        </w:rPr>
        <w:t>xperimental research</w:t>
      </w:r>
      <w:r w:rsidR="00BC755C">
        <w:rPr>
          <w:rFonts w:cs="Times New Roman"/>
          <w:szCs w:val="24"/>
          <w:lang w:val="en-US"/>
        </w:rPr>
        <w:t xml:space="preserve"> that explores individual differences using a direct assessment of loss aversion would be an important avenue for future research. Although experimental research </w:t>
      </w:r>
      <w:r w:rsidR="00BC755C" w:rsidRPr="00DA09EB">
        <w:rPr>
          <w:rFonts w:cs="Times New Roman"/>
          <w:szCs w:val="24"/>
          <w:lang w:val="en-US"/>
        </w:rPr>
        <w:t>has less ecological validity it often allows tighter demonstrations of causality</w:t>
      </w:r>
      <w:r w:rsidR="00BC755C">
        <w:rPr>
          <w:rFonts w:cs="Times New Roman"/>
          <w:szCs w:val="24"/>
          <w:lang w:val="en-US"/>
        </w:rPr>
        <w:t xml:space="preserve"> and would therefore complement our research. </w:t>
      </w:r>
      <w:r w:rsidR="00833E37" w:rsidRPr="00DA09EB">
        <w:rPr>
          <w:rFonts w:cs="Times New Roman"/>
          <w:szCs w:val="24"/>
          <w:lang w:val="en-US"/>
        </w:rPr>
        <w:t>Perhaps a</w:t>
      </w:r>
      <w:r w:rsidR="00296BD7">
        <w:rPr>
          <w:rFonts w:cs="Times New Roman"/>
          <w:szCs w:val="24"/>
          <w:lang w:val="en-US"/>
        </w:rPr>
        <w:t>nother</w:t>
      </w:r>
      <w:r w:rsidR="00833E37" w:rsidRPr="00DA09EB">
        <w:rPr>
          <w:rFonts w:cs="Times New Roman"/>
          <w:szCs w:val="24"/>
          <w:lang w:val="en-US"/>
        </w:rPr>
        <w:t xml:space="preserve"> promising way to further loss aversion research would be to establish whether an intervention based around loss aversion were more effective</w:t>
      </w:r>
      <w:r w:rsidR="00CF57B7" w:rsidRPr="00DA09EB">
        <w:rPr>
          <w:rFonts w:cs="Times New Roman"/>
          <w:szCs w:val="24"/>
          <w:lang w:val="en-US"/>
        </w:rPr>
        <w:t xml:space="preserve"> in certain sub-groups of the population</w:t>
      </w:r>
      <w:r w:rsidR="009566D5" w:rsidRPr="00DA09EB">
        <w:rPr>
          <w:rFonts w:cs="Times New Roman"/>
          <w:szCs w:val="24"/>
          <w:lang w:val="en-US"/>
        </w:rPr>
        <w:t xml:space="preserve"> than others</w:t>
      </w:r>
      <w:r w:rsidR="00833E37" w:rsidRPr="00DA09EB">
        <w:rPr>
          <w:rFonts w:cs="Times New Roman"/>
          <w:szCs w:val="24"/>
          <w:lang w:val="en-US"/>
        </w:rPr>
        <w:t xml:space="preserve">. Such intervention research has been hugely successful in other fields </w:t>
      </w:r>
      <w:r w:rsidR="00833E37" w:rsidRPr="00DA09EB">
        <w:rPr>
          <w:rFonts w:cs="Times New Roman"/>
          <w:szCs w:val="24"/>
          <w:lang w:val="en-US"/>
        </w:rPr>
        <w:fldChar w:fldCharType="begin"/>
      </w:r>
      <w:r w:rsidR="00833E37" w:rsidRPr="00DA09EB">
        <w:rPr>
          <w:rFonts w:cs="Times New Roman"/>
          <w:szCs w:val="24"/>
          <w:lang w:val="en-US"/>
        </w:rPr>
        <w:instrText xml:space="preserve"> ADDIN ZOTERO_ITEM CSL_CITATION {"citationID":"n4ff27rq1","properties":{"formattedCitation":"(Spaeth, Weichold, Silbereisen, &amp; Wiesner, 2010)","plainCitation":"(Spaeth, Weichold, Silbereisen, &amp; Wiesner, 2010)"},"citationItems":[{"id":592,"uris":["http://zotero.org/users/local/xfYBRopx/items/W6HNJ85H"],"uri":["http://zotero.org/users/local/xfYBRopx/items/W6HNJ85H"],"itemData":{"id":592,"type":"article-journal","title":"Examining the differential effectiveness of a life skills program (IPSY) on alcohol use trajectories in early adolescence","container-title":"Journal of Consulting and Clinical Psychology","page":"334-348","volume":"78","issue":"3","source":"APA PsycNET","abstract":"Objective: This study investigated whether a universal school-based life skills program—IPSY (Information + Psychosocial Competence = Protection)—against substance misuse exerted the same effectiveness for young adolescents (10.5–13 years) from distinct alcohol use trajectories characterized by late childhood risk factors (temperament, self-worth, social problems with peers). Method: Analyses were based on a German sample of school students (N = 1,484). A longitudinal quasi-experimental design (intervention/control) with schoolwise assignment to the respective groups was used. Data were gathered via self-report questionnaire. Two-part growth mixture modeling was applied. Results: Two prototypical trajectory classes of early alcohol use were found: a problematic group with a sharp increase in prevalence and quantity of consumed alcohol (19.7%) and a normative group with a moderate increase in both outcomes (80.3%). The problematic trajectory class was associated with several risk factors. IPSY decreased the likelihood of membership in the problematic group. Furthermore, IPSY buffered the increase in prevalence and quantity for the normative group, whereas it had no effects on these indicators for the problematic group. Concerning quantity of alcohol use, the effect size in terms of a difference in estimated means between intervention and control group at the last measurement point in the normative group was d = 0.33 (95% CI [0.21, 0.44]). Conclusions: Study findings indicate the usefulness of IPSY for reducing alcohol use especially in normative developing adolescents. However, the minority of adolescents consistently pursuing a problematic developmental pathway of alcohol use seem to be in need of earlier, more tailored treatments.","DOI":"10.1037/a0019550","ISSN":"1939-2117(Electronic);0022-006X(Print)","author":[{"family":"Spaeth","given":"Michael"},{"family":"Weichold","given":"Karina"},{"family":"Silbereisen","given":"Rainer K."},{"family":"Wiesner","given":"Margit"}],"issued":{"date-parts":[["2010"]]}}}],"schema":"https://github.com/citation-style-language/schema/raw/master/csl-citation.json"} </w:instrText>
      </w:r>
      <w:r w:rsidR="00833E37" w:rsidRPr="00DA09EB">
        <w:rPr>
          <w:rFonts w:cs="Times New Roman"/>
          <w:szCs w:val="24"/>
          <w:lang w:val="en-US"/>
        </w:rPr>
        <w:fldChar w:fldCharType="separate"/>
      </w:r>
      <w:r w:rsidR="00463CCC" w:rsidRPr="00463CCC">
        <w:rPr>
          <w:rFonts w:cs="Times New Roman"/>
          <w:lang w:val="en-US"/>
        </w:rPr>
        <w:t>(Spaeth, Weichold, Silbereisen, &amp; Wiesner, 2010)</w:t>
      </w:r>
      <w:r w:rsidR="00833E37" w:rsidRPr="00DA09EB">
        <w:rPr>
          <w:rFonts w:cs="Times New Roman"/>
          <w:szCs w:val="24"/>
          <w:lang w:val="en-US"/>
        </w:rPr>
        <w:fldChar w:fldCharType="end"/>
      </w:r>
      <w:r w:rsidR="00833E37" w:rsidRPr="00DA09EB">
        <w:rPr>
          <w:rFonts w:cs="Times New Roman"/>
          <w:szCs w:val="24"/>
          <w:lang w:val="en-US"/>
        </w:rPr>
        <w:t xml:space="preserve">. </w:t>
      </w:r>
    </w:p>
    <w:p w14:paraId="1A929DA4" w14:textId="0D3304F1" w:rsidR="00A74E21" w:rsidRPr="00DA09EB" w:rsidRDefault="0090377B" w:rsidP="00261FE4">
      <w:pPr>
        <w:spacing w:line="480" w:lineRule="auto"/>
        <w:ind w:firstLine="720"/>
        <w:rPr>
          <w:rFonts w:cs="Times New Roman"/>
          <w:szCs w:val="24"/>
          <w:lang w:val="en-US"/>
        </w:rPr>
      </w:pPr>
      <w:r w:rsidRPr="00DA09EB">
        <w:rPr>
          <w:rFonts w:cs="Times New Roman"/>
          <w:szCs w:val="24"/>
          <w:lang w:val="en-US"/>
        </w:rPr>
        <w:t>It is clear that t</w:t>
      </w:r>
      <w:r w:rsidR="004E3750" w:rsidRPr="00DA09EB">
        <w:rPr>
          <w:rFonts w:cs="Times New Roman"/>
          <w:szCs w:val="24"/>
          <w:lang w:val="en-US"/>
        </w:rPr>
        <w:t xml:space="preserve">he use of cognitive psychology </w:t>
      </w:r>
      <w:r w:rsidR="004E3750" w:rsidRPr="00DA09EB">
        <w:rPr>
          <w:rFonts w:eastAsia="Times New Roman"/>
          <w:lang w:val="en-US"/>
        </w:rPr>
        <w:t xml:space="preserve">(an area of psychology concerned with how people process information in </w:t>
      </w:r>
      <w:r w:rsidR="004E3750" w:rsidRPr="00DA09EB">
        <w:rPr>
          <w:rFonts w:eastAsia="Times New Roman"/>
          <w:i/>
          <w:lang w:val="en-US"/>
        </w:rPr>
        <w:t>general</w:t>
      </w:r>
      <w:r w:rsidR="004E3750" w:rsidRPr="00DA09EB">
        <w:rPr>
          <w:rFonts w:eastAsia="Times New Roman"/>
          <w:lang w:val="en-US"/>
        </w:rPr>
        <w:t>), has helped improve the</w:t>
      </w:r>
      <w:r w:rsidR="004E3750" w:rsidRPr="00DA09EB">
        <w:rPr>
          <w:rFonts w:cs="Times New Roman"/>
          <w:szCs w:val="24"/>
          <w:lang w:val="en-US"/>
        </w:rPr>
        <w:t xml:space="preserve"> predictive power of economic models </w:t>
      </w:r>
      <w:r w:rsidR="004E3750" w:rsidRPr="00DA09EB">
        <w:rPr>
          <w:rFonts w:eastAsia="Times New Roman"/>
          <w:lang w:val="en-US"/>
        </w:rPr>
        <w:t xml:space="preserve">creating the hugely influential field of behavioral economics </w:t>
      </w:r>
      <w:r w:rsidR="004E3750" w:rsidRPr="00DA09EB">
        <w:rPr>
          <w:rFonts w:eastAsia="Times New Roman"/>
          <w:lang w:val="en-US"/>
        </w:rPr>
        <w:fldChar w:fldCharType="begin"/>
      </w:r>
      <w:r w:rsidR="00BA3A9B" w:rsidRPr="00DA09EB">
        <w:rPr>
          <w:rFonts w:eastAsia="Times New Roman"/>
          <w:lang w:val="en-US"/>
        </w:rPr>
        <w:instrText xml:space="preserve"> ADDIN ZOTERO_ITEM CSL_CITATION {"citationID":"3qf4Fi4s","properties":{"formattedCitation":"(Thaler &amp; Sunstein, 2009)","plainCitation":"(Thaler &amp; Sunstein, 2009)"},"citationItems":[{"id":247,"uris":["http://zotero.org/users/local/xfYBRopx/items/2XFDDJRZ"],"uri":["http://zotero.org/users/local/xfYBRopx/items/2XFDDJRZ"],"itemData":{"id":247,"type":"book","title":"Nudge: Improving Decisions About Health, Wealth, and Happiness","publisher":"Penguin Books","publisher-place":"New York","number-of-pages":"312","edition":"Revised &amp; Expanded edition","source":"Amazon","event-place":"New York","abstract":"For fans of Malcolm Gladwell’s Blink and Nobel Prize winner Daniel Kahneman’s Thinking Fast and Slow, a revelatory new look at how we make decisions More than 750,000 copies sold A New York Times bestsellerAn Economist Best Book of the YearA Financial Times Best Book of the YearNudge is about choices—how we make them and how we can make better ones. Drawing on decades of research in the fields of behavioral science and economics, authors Richard H. Thaler and Cass R. Sunstein offer a new perspective on preventing the countless mistakes we make—ill-advised personal investments, consumption of unhealthy foods, neglect of our natural resources—and show us how sensible “choice architecture” can successfully nudge people toward the best decisions. In the tradition of The Tipping Point and Freakonomics, Nudge is straightforward, informative, and entertaining—a must-read for anyone interested in our individual and collective well-being.","ISBN":"978-0-14-311526-7","shortTitle":"Nudge","language":"English","author":[{"family":"Thaler","given":"Richard H."},{"family":"Sunstein","given":"Cass R."}],"issued":{"date-parts":[["2009",2,24]]}}}],"schema":"https://github.com/citation-style-language/schema/raw/master/csl-citation.json"} </w:instrText>
      </w:r>
      <w:r w:rsidR="004E3750" w:rsidRPr="00DA09EB">
        <w:rPr>
          <w:rFonts w:eastAsia="Times New Roman"/>
          <w:lang w:val="en-US"/>
        </w:rPr>
        <w:fldChar w:fldCharType="separate"/>
      </w:r>
      <w:r w:rsidR="00463CCC" w:rsidRPr="00463CCC">
        <w:rPr>
          <w:rFonts w:cs="Times New Roman"/>
          <w:lang w:val="en-US"/>
        </w:rPr>
        <w:t>(Thaler &amp; Sunstein, 2009)</w:t>
      </w:r>
      <w:r w:rsidR="004E3750" w:rsidRPr="00DA09EB">
        <w:rPr>
          <w:rFonts w:eastAsia="Times New Roman"/>
          <w:lang w:val="en-US"/>
        </w:rPr>
        <w:fldChar w:fldCharType="end"/>
      </w:r>
      <w:r w:rsidR="004E3750" w:rsidRPr="00DA09EB">
        <w:rPr>
          <w:rFonts w:eastAsia="Times New Roman"/>
          <w:lang w:val="en-US"/>
        </w:rPr>
        <w:t xml:space="preserve">. </w:t>
      </w:r>
      <w:r w:rsidR="00A74E21" w:rsidRPr="00DA09EB">
        <w:rPr>
          <w:rFonts w:cs="Times New Roman"/>
          <w:szCs w:val="24"/>
          <w:lang w:val="en-US"/>
        </w:rPr>
        <w:t xml:space="preserve">However, whilst behavioral economics has helped us understand how people react </w:t>
      </w:r>
      <w:r w:rsidR="00A74E21" w:rsidRPr="00DA09EB">
        <w:rPr>
          <w:rFonts w:cs="Times New Roman"/>
          <w:i/>
          <w:szCs w:val="24"/>
          <w:lang w:val="en-US"/>
        </w:rPr>
        <w:t>on average</w:t>
      </w:r>
      <w:r w:rsidR="00A74E21" w:rsidRPr="00DA09EB">
        <w:rPr>
          <w:rFonts w:cs="Times New Roman"/>
          <w:szCs w:val="24"/>
          <w:lang w:val="en-US"/>
        </w:rPr>
        <w:t xml:space="preserve"> there is often substantial variation in individual reactions </w:t>
      </w:r>
      <w:r w:rsidR="00A74E21" w:rsidRPr="00DA09EB">
        <w:rPr>
          <w:rFonts w:cs="Times New Roman"/>
          <w:szCs w:val="24"/>
          <w:lang w:val="en-US"/>
        </w:rPr>
        <w:fldChar w:fldCharType="begin"/>
      </w:r>
      <w:r w:rsidR="00A527E5">
        <w:rPr>
          <w:rFonts w:cs="Times New Roman"/>
          <w:szCs w:val="24"/>
          <w:lang w:val="en-US"/>
        </w:rPr>
        <w:instrText xml:space="preserve"> ADDIN ZOTERO_ITEM CSL_CITATION {"citationID":"wEd8tu1C","properties":{"formattedCitation":"(Clark et al., 2005)","plainCitation":"(Clark et al., 2005)"},"citationItems":[{"id":214,"uris":["http://zotero.org/users/local/xfYBRopx/items/HT59GCBW"],"uri":["http://zotero.org/users/local/xfYBRopx/items/HT59GCBW"],"itemData":{"id":214,"type":"article-journal","title":"Heterogeneity in reported well-being: Evidence from twelve European countries","container-title":"The Economic Journal","page":"C118-C132","volume":"115","issue":"502","source":"JSTOR","abstract":"This paper models the relationship between income and reported well-being using latent class techniques applied to panel data from twelve European countries. Introducing both intercept and slope heterogeneity into this relationship, we strongly reject the hypothesis that individuals transform income into well-being in the same way. We show that both individual characteristics and country of residence are strong predictors of the four classes we identify. We expect that differences in the marginal effect of income on well-being across classes will be reflected in both behaviour and preferences for redistribution.","ISSN":"0013-0133","shortTitle":"Heterogeneity in Reported Well-Being","journalAbbreviation":"The Economic Journal","author":[{"family":"Clark","given":"Andrew E."},{"family":"Etilé","given":"Fabrice"},{"family":"Postel-Vinay","given":"Fabien"},{"family":"Senik","given":"Claudia"},{"family":"Straeten","given":"Karine Van","dropping-particle":"der"}],"issued":{"date-parts":[["2005",3,1]]}}}],"schema":"https://github.com/citation-style-language/schema/raw/master/csl-citation.json"} </w:instrText>
      </w:r>
      <w:r w:rsidR="00A74E21" w:rsidRPr="00DA09EB">
        <w:rPr>
          <w:rFonts w:cs="Times New Roman"/>
          <w:szCs w:val="24"/>
          <w:lang w:val="en-US"/>
        </w:rPr>
        <w:fldChar w:fldCharType="separate"/>
      </w:r>
      <w:r w:rsidR="00463CCC" w:rsidRPr="00463CCC">
        <w:rPr>
          <w:rFonts w:cs="Times New Roman"/>
          <w:lang w:val="en-US"/>
        </w:rPr>
        <w:t>(Clark et al., 2005)</w:t>
      </w:r>
      <w:r w:rsidR="00A74E21" w:rsidRPr="00DA09EB">
        <w:rPr>
          <w:rFonts w:cs="Times New Roman"/>
          <w:szCs w:val="24"/>
          <w:lang w:val="en-US"/>
        </w:rPr>
        <w:fldChar w:fldCharType="end"/>
      </w:r>
      <w:r w:rsidR="00A74E21" w:rsidRPr="00DA09EB">
        <w:rPr>
          <w:rFonts w:cs="Times New Roman"/>
          <w:szCs w:val="24"/>
          <w:lang w:val="en-US"/>
        </w:rPr>
        <w:t xml:space="preserve">. </w:t>
      </w:r>
      <w:r w:rsidR="00A74E21" w:rsidRPr="00DA09EB">
        <w:rPr>
          <w:rFonts w:eastAsia="Times New Roman"/>
          <w:lang w:val="en-US"/>
        </w:rPr>
        <w:t>A</w:t>
      </w:r>
      <w:r w:rsidR="00A74E21" w:rsidRPr="00DA09EB">
        <w:rPr>
          <w:rFonts w:cs="Times New Roman"/>
          <w:szCs w:val="24"/>
          <w:lang w:val="en-US"/>
        </w:rPr>
        <w:t xml:space="preserve">n understanding of not only </w:t>
      </w:r>
      <w:r w:rsidR="00A74E21" w:rsidRPr="00DA09EB">
        <w:rPr>
          <w:rFonts w:cs="Times New Roman"/>
          <w:i/>
          <w:szCs w:val="24"/>
          <w:lang w:val="en-US"/>
        </w:rPr>
        <w:t xml:space="preserve">when, </w:t>
      </w:r>
      <w:r w:rsidR="00A74E21" w:rsidRPr="00DA09EB">
        <w:rPr>
          <w:rFonts w:cs="Times New Roman"/>
          <w:szCs w:val="24"/>
          <w:lang w:val="en-US"/>
        </w:rPr>
        <w:t xml:space="preserve">but specifically </w:t>
      </w:r>
      <w:r w:rsidR="00A74E21" w:rsidRPr="00DA09EB">
        <w:rPr>
          <w:rFonts w:cs="Times New Roman"/>
          <w:i/>
          <w:szCs w:val="24"/>
          <w:lang w:val="en-US"/>
        </w:rPr>
        <w:t xml:space="preserve">for whom, </w:t>
      </w:r>
      <w:r w:rsidR="00A74E21" w:rsidRPr="00DA09EB">
        <w:rPr>
          <w:rFonts w:cs="Times New Roman"/>
          <w:szCs w:val="24"/>
          <w:lang w:val="en-US"/>
        </w:rPr>
        <w:lastRenderedPageBreak/>
        <w:t xml:space="preserve">an effect is the strongest is now </w:t>
      </w:r>
      <w:r w:rsidR="00A74E21" w:rsidRPr="00DA09EB">
        <w:rPr>
          <w:rFonts w:eastAsia="Times New Roman"/>
          <w:lang w:val="en-US"/>
        </w:rPr>
        <w:t>needed. The use of</w:t>
      </w:r>
      <w:r w:rsidR="00A74E21" w:rsidRPr="00DA09EB">
        <w:rPr>
          <w:rFonts w:cs="Times New Roman"/>
          <w:szCs w:val="24"/>
          <w:lang w:val="en-US"/>
        </w:rPr>
        <w:t xml:space="preserve"> personality psychology </w:t>
      </w:r>
      <w:r w:rsidR="00A74E21" w:rsidRPr="00DA09EB">
        <w:rPr>
          <w:rFonts w:eastAsia="Times New Roman"/>
          <w:lang w:val="en-US"/>
        </w:rPr>
        <w:t xml:space="preserve">(an area of psychology focusing on </w:t>
      </w:r>
      <w:r w:rsidR="00A74E21" w:rsidRPr="00DA09EB">
        <w:rPr>
          <w:rFonts w:eastAsia="Times New Roman"/>
          <w:i/>
          <w:lang w:val="en-US"/>
        </w:rPr>
        <w:t>individual differences</w:t>
      </w:r>
      <w:r w:rsidR="00A74E21" w:rsidRPr="00DA09EB">
        <w:rPr>
          <w:rFonts w:eastAsia="Times New Roman"/>
          <w:lang w:val="en-US"/>
        </w:rPr>
        <w:t xml:space="preserve"> in reaction) </w:t>
      </w:r>
      <w:r w:rsidR="00A74E21" w:rsidRPr="00DA09EB">
        <w:rPr>
          <w:rFonts w:cs="Times New Roman"/>
          <w:szCs w:val="24"/>
          <w:lang w:val="en-US"/>
        </w:rPr>
        <w:t xml:space="preserve">has the potential to instigate a second wave of behavioral economics to predict individual </w:t>
      </w:r>
      <w:r w:rsidR="00A74E21" w:rsidRPr="00DA09EB">
        <w:rPr>
          <w:rFonts w:cs="Times New Roman"/>
          <w:i/>
          <w:szCs w:val="24"/>
          <w:lang w:val="en-US"/>
        </w:rPr>
        <w:t>specific</w:t>
      </w:r>
      <w:r w:rsidR="00A74E21" w:rsidRPr="00DA09EB">
        <w:rPr>
          <w:rFonts w:cs="Times New Roman"/>
          <w:szCs w:val="24"/>
          <w:lang w:val="en-US"/>
        </w:rPr>
        <w:t xml:space="preserve"> reactions to economic circumstance</w:t>
      </w:r>
      <w:r w:rsidR="00A74E21" w:rsidRPr="00DA09EB">
        <w:rPr>
          <w:rFonts w:eastAsia="Times New Roman"/>
          <w:lang w:val="en-US"/>
        </w:rPr>
        <w:t>. Thus w</w:t>
      </w:r>
      <w:r w:rsidR="00A74E21" w:rsidRPr="00DA09EB">
        <w:rPr>
          <w:rFonts w:cs="Times New Roman"/>
          <w:shd w:val="clear" w:color="auto" w:fill="FFFFFF"/>
          <w:lang w:val="en-US"/>
        </w:rPr>
        <w:t xml:space="preserve">e advocate a major change in how research is conducted within the social sciences. There is a need to routinely ask how personality interacts with the main effect observed, which is likely to be in situation specific ways, and we hope that this demonstration will encourage such a development </w:t>
      </w:r>
      <w:r w:rsidR="00733EF1" w:rsidRPr="00DA09EB">
        <w:rPr>
          <w:lang w:val="en-US"/>
        </w:rPr>
        <w:fldChar w:fldCharType="begin"/>
      </w:r>
      <w:r w:rsidR="00AB4C94">
        <w:rPr>
          <w:lang w:val="en-US"/>
        </w:rPr>
        <w:instrText xml:space="preserve"> ADDIN ZOTERO_ITEM CSL_CITATION {"citationID":"1olr6qeqok","properties":{"formattedCitation":"(see also Boyce &amp; Wood, 2011b)","plainCitation":"(see also Boyce &amp; Wood, 2011b)"},"citationItems":[{"id":43,"uris":["http://zotero.org/users/local/xfYBRopx/items/WANA67WV"],"uri":["http://zotero.org/users/local/xfYBRopx/items/WANA67WV"],"itemData":{"id":43,"type":"article-journal","title":"Personality prior to disability determines adaptation agreeable individuals recover lost life satisfaction faster and more completely","container-title":"Psychological Science","page":"1397-1402","volume":"22","issue":"11","source":"pss.sagepub.com","abstract":"Personality traits prior to the onset of illness or disability may influence how well an individual psychologically adjusts after the illness or disability has occurred. Previous research has shown that after the onset of a disability, people initially experience sharp drops in life satisfaction, and the ability to regain lost life satisfaction is at best partial. However, such research has not investigated the role of individual differences in adaptation to disability. We suggest that predisability personality determines the speed and extent of adaptation. We analyzed measures of personality traits in a sample of 11,680 individuals, 307 of whom became disabled over a 4-year period. We show that although becoming disabled has a severe impact on life satisfaction, this effect is significantly moderated by predisability personality. After 4 years of disability, moderately agreeable individuals had levels of life satisfaction 0.32 standard deviations higher than those of moderately disagreeable individuals. Agreeable individuals adapt more quickly and fully to disability; disagreeable individuals may need additional support to adapt.","DOI":"10.1177/0956797611421790","ISSN":"0956-7976, 1467-9280","note":"PMID: 22020977","journalAbbreviation":"Psychological Science","language":"en","author":[{"family":"Boyce","given":"Christopher J."},{"family":"Wood","given":"Alex M."}],"issued":{"date-parts":[["2011",10,1]]},"PMID":"22020977"},"prefix":"see also "}],"schema":"https://github.com/citation-style-language/schema/raw/master/csl-citation.json"} </w:instrText>
      </w:r>
      <w:r w:rsidR="00733EF1" w:rsidRPr="00DA09EB">
        <w:rPr>
          <w:lang w:val="en-US"/>
        </w:rPr>
        <w:fldChar w:fldCharType="separate"/>
      </w:r>
      <w:r w:rsidR="00463CCC" w:rsidRPr="00463CCC">
        <w:rPr>
          <w:rFonts w:cs="Times New Roman"/>
          <w:lang w:val="en-US"/>
        </w:rPr>
        <w:t>(see also Boyce &amp; Wood, 2011b)</w:t>
      </w:r>
      <w:r w:rsidR="00733EF1" w:rsidRPr="00DA09EB">
        <w:rPr>
          <w:lang w:val="en-US"/>
        </w:rPr>
        <w:fldChar w:fldCharType="end"/>
      </w:r>
      <w:r w:rsidR="00A74E21" w:rsidRPr="00DA09EB">
        <w:rPr>
          <w:rFonts w:cs="Times New Roman"/>
          <w:shd w:val="clear" w:color="auto" w:fill="FFFFFF"/>
          <w:lang w:val="en-US"/>
        </w:rPr>
        <w:t xml:space="preserve">. </w:t>
      </w:r>
    </w:p>
    <w:p w14:paraId="11CCCDBE" w14:textId="77777777" w:rsidR="00261FE4" w:rsidRPr="00DA09EB" w:rsidRDefault="00261FE4" w:rsidP="00EE2328">
      <w:pPr>
        <w:spacing w:line="480" w:lineRule="auto"/>
        <w:ind w:firstLine="720"/>
        <w:rPr>
          <w:rFonts w:cs="Times New Roman"/>
          <w:shd w:val="clear" w:color="auto" w:fill="FFFFFF"/>
          <w:lang w:val="en-US"/>
        </w:rPr>
      </w:pPr>
    </w:p>
    <w:p w14:paraId="63B959D6" w14:textId="77777777" w:rsidR="00BA3A9B" w:rsidRPr="00DA09EB" w:rsidRDefault="00BA3A9B">
      <w:pPr>
        <w:rPr>
          <w:rFonts w:cs="Times New Roman"/>
          <w:b/>
          <w:szCs w:val="24"/>
          <w:lang w:val="en-US"/>
        </w:rPr>
      </w:pPr>
      <w:r w:rsidRPr="00DA09EB">
        <w:rPr>
          <w:rFonts w:cs="Times New Roman"/>
          <w:b/>
          <w:szCs w:val="24"/>
          <w:lang w:val="en-US"/>
        </w:rPr>
        <w:br w:type="page"/>
      </w:r>
    </w:p>
    <w:p w14:paraId="1921ED85" w14:textId="1B702D33" w:rsidR="00D96D8C" w:rsidRDefault="00E675F5" w:rsidP="008A715F">
      <w:pPr>
        <w:jc w:val="center"/>
        <w:rPr>
          <w:rFonts w:cs="Times New Roman"/>
          <w:b/>
          <w:szCs w:val="24"/>
          <w:lang w:val="en-US"/>
        </w:rPr>
      </w:pPr>
      <w:r w:rsidRPr="00DA09EB">
        <w:rPr>
          <w:rFonts w:cs="Times New Roman"/>
          <w:b/>
          <w:szCs w:val="24"/>
          <w:lang w:val="en-US"/>
        </w:rPr>
        <w:lastRenderedPageBreak/>
        <w:t>References</w:t>
      </w:r>
    </w:p>
    <w:p w14:paraId="2BA4F5E0" w14:textId="77777777" w:rsidR="00A527E5" w:rsidRPr="00DA09EB" w:rsidRDefault="00A527E5" w:rsidP="00A527E5">
      <w:pPr>
        <w:jc w:val="center"/>
        <w:rPr>
          <w:rFonts w:cs="Times New Roman"/>
          <w:b/>
          <w:szCs w:val="24"/>
          <w:lang w:val="en-US"/>
        </w:rPr>
      </w:pPr>
    </w:p>
    <w:p w14:paraId="37366BC8" w14:textId="77777777" w:rsidR="00A527E5" w:rsidRDefault="00A527E5" w:rsidP="00A527E5">
      <w:pPr>
        <w:pStyle w:val="Bibliography"/>
      </w:pPr>
      <w:r>
        <w:t xml:space="preserve">Alloy, L. B., Abramson, L. Y., Whitehouse, W. G., Hogan, M. E., Panzarella, C., &amp; Rose, D. T. (2006). Prospective incidence of first onsets and recurrences of depression in individuals at high and low cognitive risk for depression. </w:t>
      </w:r>
      <w:r>
        <w:rPr>
          <w:i/>
          <w:iCs/>
        </w:rPr>
        <w:t>Journal of Abnormal Psychology</w:t>
      </w:r>
      <w:r>
        <w:t xml:space="preserve">, </w:t>
      </w:r>
      <w:r>
        <w:rPr>
          <w:i/>
          <w:iCs/>
        </w:rPr>
        <w:t>115</w:t>
      </w:r>
      <w:r>
        <w:t>, 145–156. http://doi.org/10.1037/0021-843X.115.1.145</w:t>
      </w:r>
    </w:p>
    <w:p w14:paraId="3DD1B53E" w14:textId="77777777" w:rsidR="00A527E5" w:rsidRDefault="00A527E5" w:rsidP="00A527E5">
      <w:pPr>
        <w:pStyle w:val="Bibliography"/>
      </w:pPr>
      <w:r>
        <w:t xml:space="preserve">Almlund, M., Duckworth, A. L., Heckman, J., &amp; Kautz, T. (2011). Personality psychology and economics. In S. M. and L. W. Eric A. Hanushek (Ed.), </w:t>
      </w:r>
      <w:r>
        <w:rPr>
          <w:i/>
          <w:iCs/>
        </w:rPr>
        <w:t>Handbook of the Economics of Education</w:t>
      </w:r>
      <w:r>
        <w:t xml:space="preserve"> (Vol. 4, pp. 1–181). Elsevier. Retrieved from http://www.sciencedirect.com/science/article/pii/B9780444534446000018</w:t>
      </w:r>
    </w:p>
    <w:p w14:paraId="3122E058" w14:textId="77777777" w:rsidR="00A527E5" w:rsidRDefault="00A527E5" w:rsidP="00A527E5">
      <w:pPr>
        <w:pStyle w:val="Bibliography"/>
      </w:pPr>
      <w:r>
        <w:t xml:space="preserve">Ameriks, J., Caplin, A., &amp; Leahy, J. (2003). Wealth accumulation and the propensity to plan. </w:t>
      </w:r>
      <w:r>
        <w:rPr>
          <w:i/>
          <w:iCs/>
        </w:rPr>
        <w:t>The Quarterly Journal of Economics</w:t>
      </w:r>
      <w:r>
        <w:t xml:space="preserve">, </w:t>
      </w:r>
      <w:r>
        <w:rPr>
          <w:i/>
          <w:iCs/>
        </w:rPr>
        <w:t>118</w:t>
      </w:r>
      <w:r>
        <w:t>, 1007–1047. http://doi.org/10.1162/00335530360698487</w:t>
      </w:r>
    </w:p>
    <w:p w14:paraId="22055B20" w14:textId="77777777" w:rsidR="00A527E5" w:rsidRDefault="00A527E5" w:rsidP="00A527E5">
      <w:pPr>
        <w:pStyle w:val="Bibliography"/>
      </w:pPr>
      <w:r>
        <w:t xml:space="preserve">Apicella, C. L., Azevedo, E. M., Christakis, N. A., &amp; Fowler, J. H. (2014). Evolutionary origins of the endowment effect: evidence from hunter-gatherers. </w:t>
      </w:r>
      <w:r>
        <w:rPr>
          <w:i/>
          <w:iCs/>
        </w:rPr>
        <w:t>American Economic Review</w:t>
      </w:r>
      <w:r>
        <w:t xml:space="preserve">, </w:t>
      </w:r>
      <w:r>
        <w:rPr>
          <w:i/>
          <w:iCs/>
        </w:rPr>
        <w:t>104</w:t>
      </w:r>
      <w:r>
        <w:t>, 1793–1805.</w:t>
      </w:r>
    </w:p>
    <w:p w14:paraId="7C953332" w14:textId="77777777" w:rsidR="00EB261C" w:rsidRDefault="00EB261C" w:rsidP="00EB261C">
      <w:pPr>
        <w:spacing w:line="480" w:lineRule="auto"/>
        <w:ind w:left="851" w:hanging="851"/>
        <w:rPr>
          <w:lang w:val="en-US"/>
        </w:rPr>
      </w:pPr>
      <w:r w:rsidRPr="00D42E43">
        <w:rPr>
          <w:lang w:val="en-US"/>
        </w:rPr>
        <w:t>Baltes, B. B., Zhdanova, L. S., &amp; Clar</w:t>
      </w:r>
      <w:r>
        <w:rPr>
          <w:lang w:val="en-US"/>
        </w:rPr>
        <w:t>k, M. A. (2010). Examining the relationships between personality, coping strategies, and work–family c</w:t>
      </w:r>
      <w:r w:rsidRPr="00D42E43">
        <w:rPr>
          <w:lang w:val="en-US"/>
        </w:rPr>
        <w:t xml:space="preserve">onflict. </w:t>
      </w:r>
      <w:r w:rsidRPr="00D42E43">
        <w:rPr>
          <w:i/>
          <w:lang w:val="en-US"/>
        </w:rPr>
        <w:t>Journal of Business and Psychology, 26</w:t>
      </w:r>
      <w:r w:rsidRPr="00D42E43">
        <w:rPr>
          <w:lang w:val="en-US"/>
        </w:rPr>
        <w:t xml:space="preserve">, 517–530. </w:t>
      </w:r>
      <w:hyperlink r:id="rId9" w:history="1">
        <w:r w:rsidRPr="00ED2BE7">
          <w:rPr>
            <w:rStyle w:val="Hyperlink"/>
            <w:lang w:val="en-US"/>
          </w:rPr>
          <w:t>http://doi.org/10.1007/s10869-010-9207-0</w:t>
        </w:r>
      </w:hyperlink>
    </w:p>
    <w:p w14:paraId="19BA60D5" w14:textId="77777777" w:rsidR="00A527E5" w:rsidRDefault="00A527E5" w:rsidP="00A527E5">
      <w:pPr>
        <w:pStyle w:val="Bibliography"/>
      </w:pPr>
      <w:r>
        <w:t xml:space="preserve">Barrick, M. R., Mount, M. K., &amp; Strauss, J. P. (1993). Conscientiousness and performance of sales representatives: Test of the mediating effects of goal setting. </w:t>
      </w:r>
      <w:r>
        <w:rPr>
          <w:i/>
          <w:iCs/>
        </w:rPr>
        <w:t>Journal of Applied Psychology</w:t>
      </w:r>
      <w:r>
        <w:t xml:space="preserve">, </w:t>
      </w:r>
      <w:r>
        <w:rPr>
          <w:i/>
          <w:iCs/>
        </w:rPr>
        <w:t>78</w:t>
      </w:r>
      <w:r>
        <w:t>, 715–722. http://doi.org/10.1037/0021-9010.78.5.715</w:t>
      </w:r>
    </w:p>
    <w:p w14:paraId="1E219CE7" w14:textId="77777777" w:rsidR="00A527E5" w:rsidRDefault="00A527E5" w:rsidP="00A527E5">
      <w:pPr>
        <w:pStyle w:val="Bibliography"/>
      </w:pPr>
      <w:r>
        <w:t xml:space="preserve">Benet-Martínez, V., &amp; John, O. P. (1998). Los Cinco Grandes across cultures and ethnic groups: Multitrait-multimethod analyses of the Big Five in Spanish and English. </w:t>
      </w:r>
      <w:r>
        <w:rPr>
          <w:i/>
          <w:iCs/>
        </w:rPr>
        <w:t>Journal of Personality and Social Psychology</w:t>
      </w:r>
      <w:r>
        <w:t xml:space="preserve">, </w:t>
      </w:r>
      <w:r>
        <w:rPr>
          <w:i/>
          <w:iCs/>
        </w:rPr>
        <w:t>75</w:t>
      </w:r>
      <w:r>
        <w:t>, 729–750. http://doi.org/10.1037/0022-3514.75.3.729</w:t>
      </w:r>
    </w:p>
    <w:p w14:paraId="0A8D1560" w14:textId="77777777" w:rsidR="00A527E5" w:rsidRDefault="00A527E5" w:rsidP="00A527E5">
      <w:pPr>
        <w:pStyle w:val="Bibliography"/>
      </w:pPr>
      <w:r>
        <w:t xml:space="preserve">Bibby, P. A., &amp; Ferguson, E. (2011). The ability to process emotional information predicts loss aversion. </w:t>
      </w:r>
      <w:r>
        <w:rPr>
          <w:i/>
          <w:iCs/>
        </w:rPr>
        <w:t>Personality and Individual Differences</w:t>
      </w:r>
      <w:r>
        <w:t xml:space="preserve">, </w:t>
      </w:r>
      <w:r>
        <w:rPr>
          <w:i/>
          <w:iCs/>
        </w:rPr>
        <w:t>51</w:t>
      </w:r>
      <w:r>
        <w:t>, 263–266.</w:t>
      </w:r>
    </w:p>
    <w:p w14:paraId="14FA6F31" w14:textId="77777777" w:rsidR="00A527E5" w:rsidRDefault="00A527E5" w:rsidP="00A527E5">
      <w:pPr>
        <w:pStyle w:val="Bibliography"/>
      </w:pPr>
      <w:r>
        <w:t xml:space="preserve">Blázquez-Cuesta, M., &amp; Budría, S. (2015). Income deprivation and mental well-being: The role of non-cognitive skills. </w:t>
      </w:r>
      <w:r>
        <w:rPr>
          <w:i/>
          <w:iCs/>
        </w:rPr>
        <w:t>Economics &amp; Human Biology</w:t>
      </w:r>
      <w:r>
        <w:t xml:space="preserve">, </w:t>
      </w:r>
      <w:r>
        <w:rPr>
          <w:i/>
          <w:iCs/>
        </w:rPr>
        <w:t>17</w:t>
      </w:r>
      <w:r>
        <w:t>, 16–28. http://doi.org/10.1016/j.ehb.2014.11.004</w:t>
      </w:r>
    </w:p>
    <w:p w14:paraId="1790073C" w14:textId="77777777" w:rsidR="00A527E5" w:rsidRDefault="00A527E5" w:rsidP="00A527E5">
      <w:pPr>
        <w:pStyle w:val="Bibliography"/>
      </w:pPr>
      <w:r>
        <w:lastRenderedPageBreak/>
        <w:t xml:space="preserve">Boyce, C. J., Brown, G. D. A., &amp; Moore, S. C. (2010). Money and happiness: rank of income, not income, affects life satisfaction. </w:t>
      </w:r>
      <w:r>
        <w:rPr>
          <w:i/>
          <w:iCs/>
        </w:rPr>
        <w:t>Psychological Science</w:t>
      </w:r>
      <w:r>
        <w:t xml:space="preserve">, </w:t>
      </w:r>
      <w:r>
        <w:rPr>
          <w:i/>
          <w:iCs/>
        </w:rPr>
        <w:t>21</w:t>
      </w:r>
      <w:r>
        <w:t>, 471–475. http://doi.org/10.1177/0956797610362671</w:t>
      </w:r>
    </w:p>
    <w:p w14:paraId="0B725993" w14:textId="77777777" w:rsidR="00A527E5" w:rsidRDefault="00A527E5" w:rsidP="00A527E5">
      <w:pPr>
        <w:pStyle w:val="Bibliography"/>
      </w:pPr>
      <w:r>
        <w:t xml:space="preserve">Boyce, C. J., &amp; Wood, A. M. (2011a). Personality and the marginal utility of income: Personality interacts with increases in household income to determine life satisfaction. </w:t>
      </w:r>
      <w:r>
        <w:rPr>
          <w:i/>
          <w:iCs/>
        </w:rPr>
        <w:t>Journal of Economic Behavior &amp; Organization</w:t>
      </w:r>
      <w:r>
        <w:t xml:space="preserve">, </w:t>
      </w:r>
      <w:r>
        <w:rPr>
          <w:i/>
          <w:iCs/>
        </w:rPr>
        <w:t>78</w:t>
      </w:r>
      <w:r>
        <w:t>, 183–191. http://doi.org/10.1016/j.jebo.2011.01.004</w:t>
      </w:r>
    </w:p>
    <w:p w14:paraId="3CE30889" w14:textId="77777777" w:rsidR="00A527E5" w:rsidRDefault="00A527E5" w:rsidP="00A527E5">
      <w:pPr>
        <w:pStyle w:val="Bibliography"/>
      </w:pPr>
      <w:r>
        <w:t xml:space="preserve">Boyce, C. J., &amp; Wood, A. M. (2011b). Personality prior to disability determines adaptation agreeable individuals recover lost life satisfaction faster and more completely. </w:t>
      </w:r>
      <w:r>
        <w:rPr>
          <w:i/>
          <w:iCs/>
        </w:rPr>
        <w:t>Psychological Science</w:t>
      </w:r>
      <w:r>
        <w:t xml:space="preserve">, </w:t>
      </w:r>
      <w:r>
        <w:rPr>
          <w:i/>
        </w:rPr>
        <w:t xml:space="preserve">22, </w:t>
      </w:r>
      <w:r>
        <w:t>1397–</w:t>
      </w:r>
      <w:r w:rsidRPr="002B4B3B">
        <w:t>1402.</w:t>
      </w:r>
      <w:r>
        <w:rPr>
          <w:i/>
        </w:rPr>
        <w:t xml:space="preserve"> </w:t>
      </w:r>
      <w:r>
        <w:t>http://doi.org/10.1177/0956797611421790</w:t>
      </w:r>
    </w:p>
    <w:p w14:paraId="6CCB4915" w14:textId="77777777" w:rsidR="00A527E5" w:rsidRDefault="00A527E5" w:rsidP="00A527E5">
      <w:pPr>
        <w:pStyle w:val="Bibliography"/>
      </w:pPr>
      <w:r>
        <w:t xml:space="preserve">Boyce, C. J., Wood, A. M., Banks, J., Clark, A. E., &amp; Brown, G. D. A. (2013). Money, well-being, and loss aversion: Does an income loss have a greater effect on well-being than an equivalent income gain? </w:t>
      </w:r>
      <w:r>
        <w:rPr>
          <w:i/>
          <w:iCs/>
        </w:rPr>
        <w:t>Psychological Science</w:t>
      </w:r>
      <w:r>
        <w:t xml:space="preserve">, </w:t>
      </w:r>
      <w:r>
        <w:rPr>
          <w:i/>
        </w:rPr>
        <w:t xml:space="preserve">24, </w:t>
      </w:r>
      <w:r>
        <w:t>2557–2562. http://doi.org/10.1177/0956797613496436</w:t>
      </w:r>
    </w:p>
    <w:p w14:paraId="4DBF9840" w14:textId="77777777" w:rsidR="00A527E5" w:rsidRDefault="00A527E5" w:rsidP="00A527E5">
      <w:pPr>
        <w:pStyle w:val="Bibliography"/>
      </w:pPr>
      <w:r>
        <w:t xml:space="preserve">Boyce, C. J., Wood, A. M., &amp; Brown, G. D. A. (2010). The dark side of conscientiousness: Conscientious people experience greater drops in life satisfaction following unemployment. </w:t>
      </w:r>
      <w:r>
        <w:rPr>
          <w:i/>
          <w:iCs/>
        </w:rPr>
        <w:t>Journal of Research in Personality</w:t>
      </w:r>
      <w:r>
        <w:t xml:space="preserve">, </w:t>
      </w:r>
      <w:r>
        <w:rPr>
          <w:i/>
          <w:iCs/>
        </w:rPr>
        <w:t>44</w:t>
      </w:r>
      <w:r>
        <w:t>, 535–539. http://doi.org/10.1016/j.jrp.2010.05.001</w:t>
      </w:r>
    </w:p>
    <w:p w14:paraId="4A409F33" w14:textId="77777777" w:rsidR="00A527E5" w:rsidRDefault="00A527E5" w:rsidP="00A527E5">
      <w:pPr>
        <w:pStyle w:val="Bibliography"/>
      </w:pPr>
      <w:r>
        <w:t xml:space="preserve">Boyce, C. J., Wood, A. M., Daly, M., &amp; Sedikides, C. (2015). Personality change following unemployment. </w:t>
      </w:r>
      <w:r>
        <w:rPr>
          <w:i/>
          <w:iCs/>
        </w:rPr>
        <w:t>The Journal of Applied Psychology</w:t>
      </w:r>
      <w:r>
        <w:t>. http://doi.org/10.1037/a0038647</w:t>
      </w:r>
    </w:p>
    <w:p w14:paraId="2C283A1A" w14:textId="77777777" w:rsidR="00A527E5" w:rsidRDefault="00A527E5" w:rsidP="00A527E5">
      <w:pPr>
        <w:pStyle w:val="Bibliography"/>
      </w:pPr>
      <w:r>
        <w:t xml:space="preserve">Boyce, C. J., Wood, A. M., &amp; Powdthavee, N. (2013). Is personality fixed? Personality changes as much as “variable” economic factors and more strongly predicts changes to life satisfaction. </w:t>
      </w:r>
      <w:r>
        <w:rPr>
          <w:i/>
          <w:iCs/>
        </w:rPr>
        <w:t>Social Indicators Research</w:t>
      </w:r>
      <w:r>
        <w:t xml:space="preserve">, </w:t>
      </w:r>
      <w:r>
        <w:rPr>
          <w:i/>
          <w:iCs/>
        </w:rPr>
        <w:t>111</w:t>
      </w:r>
      <w:r>
        <w:t>, 287–305. http://doi.org/10.1007/s11205-012-0006-z</w:t>
      </w:r>
    </w:p>
    <w:p w14:paraId="0C26264A" w14:textId="77777777" w:rsidR="00A527E5" w:rsidRDefault="00A527E5" w:rsidP="00A527E5">
      <w:pPr>
        <w:pStyle w:val="Bibliography"/>
      </w:pPr>
      <w:r>
        <w:t xml:space="preserve">Camerer, C. F. (2004). Prospect theory in the wild: Evidence from the field. </w:t>
      </w:r>
      <w:r>
        <w:rPr>
          <w:i/>
          <w:iCs/>
        </w:rPr>
        <w:t>Colin F. Camerer, George Loewenstein, and Matthew. Rabin, Eds., Advances in Behavioral Economics</w:t>
      </w:r>
      <w:r>
        <w:t>, 148–161.</w:t>
      </w:r>
    </w:p>
    <w:p w14:paraId="2E978EC5" w14:textId="77777777" w:rsidR="00A527E5" w:rsidRDefault="00A527E5" w:rsidP="00A527E5">
      <w:pPr>
        <w:pStyle w:val="Bibliography"/>
      </w:pPr>
      <w:r>
        <w:t xml:space="preserve">Canessa, N., Crespi, C., Motterlini, M., Baud-Bovy, G., Chierchia, G., Pantaleo, G., … Cappa, S. F. (2013). The functional and structural neural basis of individual differences in loss aversion. </w:t>
      </w:r>
      <w:r>
        <w:rPr>
          <w:i/>
          <w:iCs/>
        </w:rPr>
        <w:t>The Journal of Neuroscience</w:t>
      </w:r>
      <w:r>
        <w:t xml:space="preserve">, </w:t>
      </w:r>
      <w:r>
        <w:rPr>
          <w:i/>
          <w:iCs/>
        </w:rPr>
        <w:t>33</w:t>
      </w:r>
      <w:r>
        <w:t>, 14307–14317.</w:t>
      </w:r>
    </w:p>
    <w:p w14:paraId="074CE3A7" w14:textId="77777777" w:rsidR="00A527E5" w:rsidRDefault="00A527E5" w:rsidP="00A527E5">
      <w:pPr>
        <w:pStyle w:val="Bibliography"/>
      </w:pPr>
      <w:r>
        <w:lastRenderedPageBreak/>
        <w:t xml:space="preserve">Carter, N. T., Guan, L., Maples, J. L., Williamson, R. L., &amp; Miller, J. D. (2015). The downsides of extreme conscientiousness for psychological well-being: The role of obsessive compulsive tendencies. </w:t>
      </w:r>
      <w:r>
        <w:rPr>
          <w:i/>
          <w:iCs/>
        </w:rPr>
        <w:t>Journal of Personality</w:t>
      </w:r>
      <w:r>
        <w:t>. http://doi.org/10.1111/jopy.12177</w:t>
      </w:r>
    </w:p>
    <w:p w14:paraId="2BC6271B" w14:textId="77777777" w:rsidR="00A527E5" w:rsidRDefault="00A527E5" w:rsidP="00A527E5">
      <w:pPr>
        <w:pStyle w:val="Bibliography"/>
      </w:pPr>
      <w:r>
        <w:t xml:space="preserve">Clark, A. E., Diener, E., Georgellis, Y., &amp; Lucas, R. E. (2008). Lags and leads in life satisfaction: A test of the baseline hypothesis. </w:t>
      </w:r>
      <w:r>
        <w:rPr>
          <w:i/>
          <w:iCs/>
        </w:rPr>
        <w:t>The Economic Journal</w:t>
      </w:r>
      <w:r>
        <w:t xml:space="preserve">, </w:t>
      </w:r>
      <w:r>
        <w:rPr>
          <w:i/>
          <w:iCs/>
        </w:rPr>
        <w:t>118</w:t>
      </w:r>
      <w:r>
        <w:t>, F222–F243. http://doi.org/10.1111/j.1468-0297.2008.02150.x</w:t>
      </w:r>
    </w:p>
    <w:p w14:paraId="6BD6FB71" w14:textId="77777777" w:rsidR="00A527E5" w:rsidRDefault="00A527E5" w:rsidP="00A527E5">
      <w:pPr>
        <w:pStyle w:val="Bibliography"/>
      </w:pPr>
      <w:r>
        <w:t xml:space="preserve">Clark, A. E., Etilé, F., Postel-Vinay, F., Senik, C., &amp; Straeten, K. V. der. (2005). Heterogeneity in reported well-being: Evidence from twelve European countries. </w:t>
      </w:r>
      <w:r>
        <w:rPr>
          <w:i/>
          <w:iCs/>
        </w:rPr>
        <w:t>The Economic Journal</w:t>
      </w:r>
      <w:r>
        <w:t xml:space="preserve">, </w:t>
      </w:r>
      <w:r>
        <w:rPr>
          <w:i/>
          <w:iCs/>
        </w:rPr>
        <w:t>115</w:t>
      </w:r>
      <w:r>
        <w:t>, C118–C132.</w:t>
      </w:r>
    </w:p>
    <w:p w14:paraId="31790694" w14:textId="77777777" w:rsidR="00A527E5" w:rsidRDefault="00A527E5" w:rsidP="00A527E5">
      <w:pPr>
        <w:pStyle w:val="Bibliography"/>
      </w:pPr>
      <w:r>
        <w:t xml:space="preserve">Cohen, S., &amp; Edwards, J. R. (1989). Personality characteristics as moderators of the relationship between stress and disorder. In </w:t>
      </w:r>
      <w:r>
        <w:rPr>
          <w:i/>
          <w:iCs/>
        </w:rPr>
        <w:t>Advances in the investigation of psychological stress</w:t>
      </w:r>
      <w:r>
        <w:t xml:space="preserve"> (pp. 235–283). Oxford, England: John Wiley &amp; Sons.</w:t>
      </w:r>
    </w:p>
    <w:p w14:paraId="5648F41D" w14:textId="77777777" w:rsidR="00A527E5" w:rsidRDefault="00A527E5" w:rsidP="00A527E5">
      <w:pPr>
        <w:pStyle w:val="Bibliography"/>
      </w:pPr>
      <w:r>
        <w:t xml:space="preserve">Diener, E., &amp; Biswas-Diener, R. (2002). Will money increase subjective well-being? </w:t>
      </w:r>
      <w:r>
        <w:rPr>
          <w:i/>
          <w:iCs/>
        </w:rPr>
        <w:t>Social Indicators Research</w:t>
      </w:r>
      <w:r>
        <w:t xml:space="preserve">, </w:t>
      </w:r>
      <w:r>
        <w:rPr>
          <w:i/>
          <w:iCs/>
        </w:rPr>
        <w:t>57</w:t>
      </w:r>
      <w:r>
        <w:t>, 119–169.</w:t>
      </w:r>
    </w:p>
    <w:p w14:paraId="02958E13" w14:textId="77777777" w:rsidR="00911F54" w:rsidRDefault="00911F54" w:rsidP="00911F54">
      <w:pPr>
        <w:spacing w:line="480" w:lineRule="auto"/>
        <w:ind w:left="851" w:hanging="851"/>
        <w:rPr>
          <w:lang w:val="en-US"/>
        </w:rPr>
      </w:pPr>
      <w:r w:rsidRPr="00D42E43">
        <w:rPr>
          <w:lang w:val="en-US"/>
        </w:rPr>
        <w:t xml:space="preserve">Di Tella, R., Haisken-De New, J., &amp; MacCulloch, R. (2010). Happiness adaptation to income and to status in an individual panel. </w:t>
      </w:r>
      <w:r w:rsidRPr="00655E70">
        <w:rPr>
          <w:i/>
          <w:lang w:val="en-US"/>
        </w:rPr>
        <w:t>Journal of Economic Behavior &amp; Organization, 76</w:t>
      </w:r>
      <w:r>
        <w:rPr>
          <w:lang w:val="en-US"/>
        </w:rPr>
        <w:t>, 834–852.</w:t>
      </w:r>
    </w:p>
    <w:p w14:paraId="47C9DEB1" w14:textId="77777777" w:rsidR="00A527E5" w:rsidRDefault="00A527E5" w:rsidP="00A527E5">
      <w:pPr>
        <w:pStyle w:val="Bibliography"/>
      </w:pPr>
      <w:r>
        <w:t xml:space="preserve">Donnellan, M. B., &amp; Lucas, R. E. (2008). Age differences in the Big Five across the life span: Evidence from two national samples. </w:t>
      </w:r>
      <w:r>
        <w:rPr>
          <w:i/>
          <w:iCs/>
        </w:rPr>
        <w:t>Psychology and Aging</w:t>
      </w:r>
      <w:r>
        <w:t xml:space="preserve">, </w:t>
      </w:r>
      <w:r>
        <w:rPr>
          <w:i/>
          <w:iCs/>
        </w:rPr>
        <w:t>23</w:t>
      </w:r>
      <w:r>
        <w:t>, 558–566. http://doi.org/10.1037/a0012897</w:t>
      </w:r>
    </w:p>
    <w:p w14:paraId="26710432" w14:textId="77777777" w:rsidR="00A527E5" w:rsidRDefault="00A527E5" w:rsidP="00A527E5">
      <w:pPr>
        <w:pStyle w:val="Bibliography"/>
      </w:pPr>
      <w:r>
        <w:t xml:space="preserve">Duckworth, A. L., Peterson, C., Matthews, M. D., &amp; Kelly, D. R. (2007). Grit: Perseverance and passion for long-term goals. </w:t>
      </w:r>
      <w:r>
        <w:rPr>
          <w:i/>
          <w:iCs/>
        </w:rPr>
        <w:t>Journal of Personality and Social Psychology</w:t>
      </w:r>
      <w:r>
        <w:t xml:space="preserve">, </w:t>
      </w:r>
      <w:r>
        <w:rPr>
          <w:i/>
          <w:iCs/>
        </w:rPr>
        <w:t>92</w:t>
      </w:r>
      <w:r>
        <w:t>, 1087–1101. http://doi.org/10.1037/0022-3514.92.6.1087</w:t>
      </w:r>
    </w:p>
    <w:p w14:paraId="0BD031FC" w14:textId="545330B0" w:rsidR="00A527E5" w:rsidRDefault="00A527E5" w:rsidP="00FF7BE0">
      <w:pPr>
        <w:pStyle w:val="Bibliography"/>
      </w:pPr>
      <w:r>
        <w:t xml:space="preserve">Easterlin, R. A. (1973). Does money buy happiness? </w:t>
      </w:r>
      <w:r>
        <w:rPr>
          <w:i/>
          <w:iCs/>
        </w:rPr>
        <w:t>The Public Interest</w:t>
      </w:r>
      <w:r w:rsidR="00FF7BE0">
        <w:t xml:space="preserve">, 30, 1-10. </w:t>
      </w:r>
      <w:r>
        <w:t>http://doi.org/10.1073/pnas.1015962107</w:t>
      </w:r>
    </w:p>
    <w:p w14:paraId="4D1A5508" w14:textId="77777777" w:rsidR="00A527E5" w:rsidRDefault="00A527E5" w:rsidP="00A527E5">
      <w:pPr>
        <w:pStyle w:val="Bibliography"/>
      </w:pPr>
      <w:r>
        <w:t xml:space="preserve">Ferguson, E. (2013). Personality is of central concern to understand health: towards a theoretical model for health psychology. </w:t>
      </w:r>
      <w:r>
        <w:rPr>
          <w:i/>
          <w:iCs/>
        </w:rPr>
        <w:t>Health Psychology Review</w:t>
      </w:r>
      <w:r>
        <w:t xml:space="preserve">, </w:t>
      </w:r>
      <w:r>
        <w:rPr>
          <w:i/>
          <w:iCs/>
        </w:rPr>
        <w:t>7</w:t>
      </w:r>
      <w:r>
        <w:t>, S32–S70. http://doi.org/10.1080/17437199.2010.547985</w:t>
      </w:r>
    </w:p>
    <w:p w14:paraId="063CEE80" w14:textId="77777777" w:rsidR="00A527E5" w:rsidRDefault="00A527E5" w:rsidP="00A527E5">
      <w:pPr>
        <w:pStyle w:val="Bibliography"/>
      </w:pPr>
      <w:r>
        <w:t xml:space="preserve">Ferguson, E., Semper, H., Yates, J., Fitzgerald, J. E., Skatova, A., &amp; James, D. (2014). The “dark side” and “bright side” of personality: When too much conscientiousness and too little anxiety are detrimental with respect to the acquisition of medical knowledge and skill. </w:t>
      </w:r>
      <w:r>
        <w:rPr>
          <w:i/>
          <w:iCs/>
        </w:rPr>
        <w:t>PloS One</w:t>
      </w:r>
      <w:r>
        <w:t xml:space="preserve">, </w:t>
      </w:r>
      <w:r>
        <w:rPr>
          <w:i/>
          <w:iCs/>
        </w:rPr>
        <w:t>9</w:t>
      </w:r>
      <w:r>
        <w:t>, e88606.</w:t>
      </w:r>
    </w:p>
    <w:p w14:paraId="6A9648C3" w14:textId="77777777" w:rsidR="00A527E5" w:rsidRDefault="00A527E5" w:rsidP="00A527E5">
      <w:pPr>
        <w:pStyle w:val="Bibliography"/>
      </w:pPr>
      <w:r>
        <w:lastRenderedPageBreak/>
        <w:t xml:space="preserve">Ferrer-i-Carbonell, A., &amp; Frijters, P. (2004). How important is methodology for the estimates of the determinants of happiness? </w:t>
      </w:r>
      <w:r>
        <w:rPr>
          <w:i/>
          <w:iCs/>
        </w:rPr>
        <w:t>The Economic Journal</w:t>
      </w:r>
      <w:r>
        <w:t xml:space="preserve">, </w:t>
      </w:r>
      <w:r>
        <w:rPr>
          <w:i/>
          <w:iCs/>
        </w:rPr>
        <w:t>114</w:t>
      </w:r>
      <w:r>
        <w:t>, 641–659. http://doi.org/10.1111/j.1468-0297.2004.00235.x</w:t>
      </w:r>
    </w:p>
    <w:p w14:paraId="4DBE8534" w14:textId="77777777" w:rsidR="00EB261C" w:rsidRDefault="00EB261C" w:rsidP="00EB261C">
      <w:pPr>
        <w:spacing w:line="480" w:lineRule="auto"/>
        <w:ind w:left="851" w:hanging="851"/>
        <w:rPr>
          <w:lang w:val="en-US"/>
        </w:rPr>
      </w:pPr>
      <w:r w:rsidRPr="00D42E43">
        <w:rPr>
          <w:lang w:val="en-US"/>
        </w:rPr>
        <w:t xml:space="preserve">Fujita, F., &amp; Diener, E. (2005). Life satisfaction set point: stability and change. </w:t>
      </w:r>
      <w:r w:rsidRPr="00655E70">
        <w:rPr>
          <w:i/>
          <w:lang w:val="en-US"/>
        </w:rPr>
        <w:t>Journal of Personality and Social Psychology, 88</w:t>
      </w:r>
      <w:r w:rsidRPr="00D42E43">
        <w:rPr>
          <w:lang w:val="en-US"/>
        </w:rPr>
        <w:t xml:space="preserve">, 158–164. </w:t>
      </w:r>
      <w:hyperlink r:id="rId10" w:history="1">
        <w:r w:rsidRPr="00ED2BE7">
          <w:rPr>
            <w:rStyle w:val="Hyperlink"/>
            <w:lang w:val="en-US"/>
          </w:rPr>
          <w:t>http://doi.org/10.1037/0022-3514.88.1.158</w:t>
        </w:r>
      </w:hyperlink>
    </w:p>
    <w:p w14:paraId="18833A5C" w14:textId="77777777" w:rsidR="00A527E5" w:rsidRDefault="00A527E5" w:rsidP="00A527E5">
      <w:pPr>
        <w:pStyle w:val="Bibliography"/>
      </w:pPr>
      <w:r>
        <w:t xml:space="preserve">Gaechter, S., Johnson, E. J., &amp; Herrmann, A. (2007). </w:t>
      </w:r>
      <w:r>
        <w:rPr>
          <w:i/>
          <w:iCs/>
        </w:rPr>
        <w:t>Individual-level loss aversion in risky and riskless choice</w:t>
      </w:r>
      <w:r>
        <w:t>. Working Paper. University of Nottingham.</w:t>
      </w:r>
    </w:p>
    <w:p w14:paraId="7D62AA51" w14:textId="77777777" w:rsidR="00A527E5" w:rsidRDefault="00A527E5" w:rsidP="00A527E5">
      <w:pPr>
        <w:pStyle w:val="Bibliography"/>
      </w:pPr>
      <w:r>
        <w:t xml:space="preserve">Gerlitz, J.-Y., &amp; Schupp, J. (2005). </w:t>
      </w:r>
      <w:r>
        <w:rPr>
          <w:i/>
          <w:iCs/>
        </w:rPr>
        <w:t>Zur Erhebung der Big-Five-basierten persoenlichkeitsmerkmale im SOEP</w:t>
      </w:r>
      <w:r>
        <w:t>. DIW Research Notes, 4.</w:t>
      </w:r>
    </w:p>
    <w:p w14:paraId="4FFBF171" w14:textId="77777777" w:rsidR="00A527E5" w:rsidRDefault="00A527E5" w:rsidP="00A527E5">
      <w:pPr>
        <w:pStyle w:val="Bibliography"/>
      </w:pPr>
      <w:r>
        <w:t xml:space="preserve">Gosling, S. D., Rentfrow, P. J., &amp; Swann Jr., W. B. (2003). A very brief measure of the Big-Five personality domains. </w:t>
      </w:r>
      <w:r>
        <w:rPr>
          <w:i/>
          <w:iCs/>
        </w:rPr>
        <w:t>Journal of Research in Personality</w:t>
      </w:r>
      <w:r>
        <w:t xml:space="preserve">, </w:t>
      </w:r>
      <w:r>
        <w:rPr>
          <w:i/>
          <w:iCs/>
        </w:rPr>
        <w:t>37</w:t>
      </w:r>
      <w:r>
        <w:t>, 504–528. http://doi.org/10.1016/S0092-6566(03)00046-1</w:t>
      </w:r>
    </w:p>
    <w:p w14:paraId="050A4AF8" w14:textId="77777777" w:rsidR="00911F54" w:rsidRPr="00D42E43" w:rsidRDefault="00911F54" w:rsidP="00911F54">
      <w:pPr>
        <w:spacing w:line="480" w:lineRule="auto"/>
        <w:ind w:left="851" w:hanging="851"/>
        <w:rPr>
          <w:lang w:val="en-US"/>
        </w:rPr>
      </w:pPr>
      <w:r w:rsidRPr="00D42E43">
        <w:rPr>
          <w:lang w:val="en-US"/>
        </w:rPr>
        <w:t>Hahn, E., Specht, J., Gottschling, J., &amp;</w:t>
      </w:r>
      <w:r>
        <w:rPr>
          <w:lang w:val="en-US"/>
        </w:rPr>
        <w:t xml:space="preserve"> Spinath, F. M. (2015). Coping with unemployment: The impact of unemployment duration and personality on trajectories of l</w:t>
      </w:r>
      <w:r w:rsidRPr="00D42E43">
        <w:rPr>
          <w:lang w:val="en-US"/>
        </w:rPr>
        <w:t xml:space="preserve">ife </w:t>
      </w:r>
      <w:r>
        <w:rPr>
          <w:lang w:val="en-US"/>
        </w:rPr>
        <w:t>s</w:t>
      </w:r>
      <w:r w:rsidRPr="00D42E43">
        <w:rPr>
          <w:lang w:val="en-US"/>
        </w:rPr>
        <w:t xml:space="preserve">atisfaction. </w:t>
      </w:r>
      <w:r w:rsidRPr="00655E70">
        <w:rPr>
          <w:i/>
          <w:lang w:val="en-US"/>
        </w:rPr>
        <w:t>European Journal of Personality, 29</w:t>
      </w:r>
      <w:r w:rsidRPr="00D42E43">
        <w:rPr>
          <w:lang w:val="en-US"/>
        </w:rPr>
        <w:t>, 635–646. http://doi.org/10.1002/per.2034</w:t>
      </w:r>
    </w:p>
    <w:p w14:paraId="0F6A604F" w14:textId="77777777" w:rsidR="00A527E5" w:rsidRDefault="00A527E5" w:rsidP="00A527E5">
      <w:pPr>
        <w:pStyle w:val="Bibliography"/>
      </w:pPr>
      <w:r>
        <w:t xml:space="preserve">Hartley, C. A., &amp; Phelps, E. A. (2012). Anxiety and decision-making. </w:t>
      </w:r>
      <w:r>
        <w:rPr>
          <w:i/>
          <w:iCs/>
        </w:rPr>
        <w:t>Biological Psychiatry</w:t>
      </w:r>
      <w:r>
        <w:t xml:space="preserve">, </w:t>
      </w:r>
      <w:r>
        <w:rPr>
          <w:i/>
          <w:iCs/>
        </w:rPr>
        <w:t>72</w:t>
      </w:r>
      <w:r>
        <w:t>, 113–118. http://doi.org/10.1016/j.biopsych.2011.12.027</w:t>
      </w:r>
    </w:p>
    <w:p w14:paraId="30D9AAD7" w14:textId="0C8D72F6" w:rsidR="00FF7BE0" w:rsidRDefault="00FF7BE0" w:rsidP="00A527E5">
      <w:pPr>
        <w:pStyle w:val="Bibliography"/>
      </w:pPr>
      <w:r>
        <w:t>Hobfoll, S. E. (1989</w:t>
      </w:r>
      <w:r w:rsidR="00A527E5">
        <w:t xml:space="preserve">). </w:t>
      </w:r>
      <w:r w:rsidRPr="00FF7BE0">
        <w:rPr>
          <w:iCs/>
        </w:rPr>
        <w:t>Conservation of resources: A new attempt at conceptualizing stress.</w:t>
      </w:r>
      <w:r w:rsidR="00A527E5">
        <w:t xml:space="preserve"> </w:t>
      </w:r>
      <w:r w:rsidRPr="00FF7BE0">
        <w:rPr>
          <w:i/>
        </w:rPr>
        <w:t>American psychologist, 44</w:t>
      </w:r>
      <w:r>
        <w:t xml:space="preserve">, 513. </w:t>
      </w:r>
    </w:p>
    <w:p w14:paraId="5B12CFB1" w14:textId="297BC6FC" w:rsidR="00A527E5" w:rsidRDefault="00A527E5" w:rsidP="00A527E5">
      <w:pPr>
        <w:pStyle w:val="Bibliography"/>
      </w:pPr>
      <w:r>
        <w:t xml:space="preserve">Hobfoll, S. E., Johnson, R. J., Ennis, N., &amp; Jackson, A. P. (2003). Resource loss, resource gain, and emotional outcomes among inner city women. </w:t>
      </w:r>
      <w:r>
        <w:rPr>
          <w:i/>
          <w:iCs/>
        </w:rPr>
        <w:t>Journal of Personality and Social Psychology</w:t>
      </w:r>
      <w:r>
        <w:t xml:space="preserve">, </w:t>
      </w:r>
      <w:r>
        <w:rPr>
          <w:i/>
          <w:iCs/>
        </w:rPr>
        <w:t>84</w:t>
      </w:r>
      <w:r>
        <w:t>, 632–643. http://doi.org/10.1037/0022-3514.84.3.632</w:t>
      </w:r>
    </w:p>
    <w:p w14:paraId="1C8EC8E6" w14:textId="7353BCC8" w:rsidR="00911F54" w:rsidRPr="00911F54" w:rsidRDefault="00911F54" w:rsidP="00911F54">
      <w:pPr>
        <w:pStyle w:val="Bibliography"/>
      </w:pPr>
      <w:r w:rsidRPr="00D42E43">
        <w:rPr>
          <w:lang w:val="en-US"/>
        </w:rPr>
        <w:t xml:space="preserve">Johnson, J., Gooding, P., &amp; Wood, A. M. (2011). Trait reappraisal amplifies subjective defeat, sadness and negative affect in response to failure versus success in non-clinical and psychosis populations. </w:t>
      </w:r>
      <w:r w:rsidRPr="00911F54">
        <w:rPr>
          <w:i/>
          <w:lang w:val="en-US"/>
        </w:rPr>
        <w:t>Journal of Abnormal Psychology, 120</w:t>
      </w:r>
      <w:r w:rsidRPr="00D42E43">
        <w:rPr>
          <w:lang w:val="en-US"/>
        </w:rPr>
        <w:t>, 922–934.</w:t>
      </w:r>
    </w:p>
    <w:p w14:paraId="26881A21" w14:textId="77777777" w:rsidR="00A527E5" w:rsidRDefault="00A527E5" w:rsidP="00A527E5">
      <w:pPr>
        <w:pStyle w:val="Bibliography"/>
      </w:pPr>
      <w:r>
        <w:t xml:space="preserve">Johnson, J., Wood, A. M., Gooding, P., Taylor, P. J., &amp; Tarrier, N. (2011). Resilience to suicidality: The buffering hypothesis. </w:t>
      </w:r>
      <w:r>
        <w:rPr>
          <w:i/>
          <w:iCs/>
        </w:rPr>
        <w:t>Clinical Psychology Review</w:t>
      </w:r>
      <w:r>
        <w:t xml:space="preserve">, </w:t>
      </w:r>
      <w:r>
        <w:rPr>
          <w:i/>
          <w:iCs/>
        </w:rPr>
        <w:t>31</w:t>
      </w:r>
      <w:r>
        <w:t>, 563–591. http://doi.org/10.1016/j.cpr.2010.12.007</w:t>
      </w:r>
    </w:p>
    <w:p w14:paraId="4E5F3D14" w14:textId="77777777" w:rsidR="00A527E5" w:rsidRDefault="00A527E5" w:rsidP="00A527E5">
      <w:pPr>
        <w:pStyle w:val="Bibliography"/>
      </w:pPr>
      <w:r>
        <w:lastRenderedPageBreak/>
        <w:t xml:space="preserve">Judge, T. A., Erez, A., Bono, J. E., &amp; Thoresen, C. J. (2002). Are measures of self-esteem, neuroticism, locus of control, and generalized self-efficacy indicators of a common core construct? </w:t>
      </w:r>
      <w:r>
        <w:rPr>
          <w:i/>
          <w:iCs/>
        </w:rPr>
        <w:t>Journal of Personality and Social Psychology</w:t>
      </w:r>
      <w:r>
        <w:t xml:space="preserve">, </w:t>
      </w:r>
      <w:r>
        <w:rPr>
          <w:i/>
          <w:iCs/>
        </w:rPr>
        <w:t>83</w:t>
      </w:r>
      <w:r>
        <w:t>, 693–710.</w:t>
      </w:r>
    </w:p>
    <w:p w14:paraId="36B700FB" w14:textId="77777777" w:rsidR="00A527E5" w:rsidRDefault="00A527E5" w:rsidP="00A527E5">
      <w:pPr>
        <w:pStyle w:val="Bibliography"/>
      </w:pPr>
      <w:r>
        <w:t xml:space="preserve">Judge, T. A., &amp; Ilies, R. (2002). Relationship of personality to performance motivation: a meta-analytic review. </w:t>
      </w:r>
      <w:r>
        <w:rPr>
          <w:i/>
          <w:iCs/>
        </w:rPr>
        <w:t>The Journal of Applied Psychology</w:t>
      </w:r>
      <w:r>
        <w:t xml:space="preserve">, </w:t>
      </w:r>
      <w:r>
        <w:rPr>
          <w:i/>
          <w:iCs/>
        </w:rPr>
        <w:t>87</w:t>
      </w:r>
      <w:r>
        <w:t>, 797–807.</w:t>
      </w:r>
    </w:p>
    <w:p w14:paraId="25AD796C" w14:textId="77777777" w:rsidR="00A527E5" w:rsidRDefault="00A527E5" w:rsidP="00A527E5">
      <w:pPr>
        <w:pStyle w:val="Bibliography"/>
      </w:pPr>
      <w:r>
        <w:t xml:space="preserve">Kahneman, D., &amp; Deaton, A. (2010). High income improves evaluation of life but not emotional well-being. </w:t>
      </w:r>
      <w:r>
        <w:rPr>
          <w:i/>
          <w:iCs/>
        </w:rPr>
        <w:t>Proceedings of the National Academy of Sciences</w:t>
      </w:r>
      <w:r>
        <w:t xml:space="preserve">, </w:t>
      </w:r>
      <w:r>
        <w:rPr>
          <w:i/>
          <w:iCs/>
        </w:rPr>
        <w:t>107</w:t>
      </w:r>
      <w:r>
        <w:t>, 16489–16493. http://doi.org/10.1073/pnas.1011492107</w:t>
      </w:r>
    </w:p>
    <w:p w14:paraId="0B17EEB7" w14:textId="77777777" w:rsidR="00A527E5" w:rsidRDefault="00A527E5" w:rsidP="00A527E5">
      <w:pPr>
        <w:pStyle w:val="Bibliography"/>
      </w:pPr>
      <w:r>
        <w:t xml:space="preserve">Kahneman, D., &amp; Tversky, A. (1979). Prospect theory: An analysis of decision under risk. </w:t>
      </w:r>
      <w:r>
        <w:rPr>
          <w:i/>
          <w:iCs/>
        </w:rPr>
        <w:t>Econometrica</w:t>
      </w:r>
      <w:r>
        <w:t xml:space="preserve">, </w:t>
      </w:r>
      <w:r>
        <w:rPr>
          <w:i/>
          <w:iCs/>
        </w:rPr>
        <w:t>47</w:t>
      </w:r>
      <w:r>
        <w:t>, 263–291. http://doi.org/10.2307/1914185</w:t>
      </w:r>
    </w:p>
    <w:p w14:paraId="63094534" w14:textId="77777777" w:rsidR="00A527E5" w:rsidRDefault="00A527E5" w:rsidP="00A527E5">
      <w:pPr>
        <w:pStyle w:val="Bibliography"/>
      </w:pPr>
      <w:r>
        <w:t xml:space="preserve">Kermer, D. A., Driver-Linn, E., Wilson, T. D., &amp; Gilbert, D. T. (2006). Loss aversion is an affective forecasting error. </w:t>
      </w:r>
      <w:r>
        <w:rPr>
          <w:i/>
          <w:iCs/>
        </w:rPr>
        <w:t>Psychological Science</w:t>
      </w:r>
      <w:r>
        <w:t xml:space="preserve">, </w:t>
      </w:r>
      <w:r>
        <w:rPr>
          <w:i/>
          <w:iCs/>
        </w:rPr>
        <w:t>17</w:t>
      </w:r>
      <w:r>
        <w:t>, 649–653.</w:t>
      </w:r>
    </w:p>
    <w:p w14:paraId="75B0D067" w14:textId="77777777" w:rsidR="00A527E5" w:rsidRDefault="00A527E5" w:rsidP="00A527E5">
      <w:pPr>
        <w:pStyle w:val="Bibliography"/>
      </w:pPr>
      <w:r>
        <w:t xml:space="preserve">Lang, F. R. (2005). </w:t>
      </w:r>
      <w:r>
        <w:rPr>
          <w:i/>
          <w:iCs/>
        </w:rPr>
        <w:t>Erfassung des kognitiven leistungspotenzials und der “Big Five” mit computer-assisted-personal-interviewing (CAPI): Zur reliabilität und validität zweier ultrakurzer tests und des BFI-S - Assessment of cognitive capabilities and the Big Five with computer-assisted personal interviewing (CAPI): Reliability and validity]</w:t>
      </w:r>
      <w:r>
        <w:t>. Berlin: DIW Berlin.</w:t>
      </w:r>
    </w:p>
    <w:p w14:paraId="1B37EA91" w14:textId="77777777" w:rsidR="00A527E5" w:rsidRDefault="00A527E5" w:rsidP="00A527E5">
      <w:pPr>
        <w:pStyle w:val="Bibliography"/>
      </w:pPr>
      <w:r>
        <w:t xml:space="preserve">Lang, F. R., John, D., Lüdtke, O., Schupp, J., &amp; Wagner, G. G. (2011). Short assessment of the Big Five: robust across survey methods except telephone interviewing. </w:t>
      </w:r>
      <w:r>
        <w:rPr>
          <w:i/>
          <w:iCs/>
        </w:rPr>
        <w:t>Behavior Research Methods</w:t>
      </w:r>
      <w:r>
        <w:t xml:space="preserve">, </w:t>
      </w:r>
      <w:r>
        <w:rPr>
          <w:i/>
          <w:iCs/>
        </w:rPr>
        <w:t>43</w:t>
      </w:r>
      <w:r>
        <w:t>, 548–567. http://doi.org/10.3758/s13428-011-0066-z</w:t>
      </w:r>
    </w:p>
    <w:p w14:paraId="0FC5A41F" w14:textId="04C2D6DB" w:rsidR="00EB261C" w:rsidRDefault="00A527E5" w:rsidP="00EB261C">
      <w:pPr>
        <w:pStyle w:val="Bibliography"/>
      </w:pPr>
      <w:r>
        <w:t xml:space="preserve">Layard, R., Mayraz, G., &amp; Nickell, S. (2008). The marginal utility of income. </w:t>
      </w:r>
      <w:r>
        <w:rPr>
          <w:i/>
          <w:iCs/>
        </w:rPr>
        <w:t>Journal of Public Economics</w:t>
      </w:r>
      <w:r>
        <w:t xml:space="preserve">, </w:t>
      </w:r>
      <w:r>
        <w:rPr>
          <w:i/>
          <w:iCs/>
        </w:rPr>
        <w:t>92</w:t>
      </w:r>
      <w:r>
        <w:t xml:space="preserve">, 1846–1857. </w:t>
      </w:r>
      <w:hyperlink r:id="rId11" w:history="1">
        <w:r w:rsidR="00EB261C" w:rsidRPr="00ED2BE7">
          <w:rPr>
            <w:rStyle w:val="Hyperlink"/>
          </w:rPr>
          <w:t>http://doi.org/10.1016/j.jpubeco.2008.01.007</w:t>
        </w:r>
      </w:hyperlink>
    </w:p>
    <w:p w14:paraId="53DB6870" w14:textId="77777777" w:rsidR="00A527E5" w:rsidRDefault="00A527E5" w:rsidP="00A527E5">
      <w:pPr>
        <w:pStyle w:val="Bibliography"/>
      </w:pPr>
      <w:r>
        <w:t xml:space="preserve">Li, Y. J., Kenrick, D. T., Griskevicius, V., &amp; Neuberg, S. L. (2012). Economic decision biases and fundamental motivations: How mating and self-protection alter loss aversion. </w:t>
      </w:r>
      <w:r>
        <w:rPr>
          <w:i/>
          <w:iCs/>
        </w:rPr>
        <w:t>Journal of Personality and Social Psychology</w:t>
      </w:r>
      <w:r>
        <w:t xml:space="preserve">, </w:t>
      </w:r>
      <w:r>
        <w:rPr>
          <w:i/>
          <w:iCs/>
        </w:rPr>
        <w:t>102</w:t>
      </w:r>
      <w:r>
        <w:t>, 550–561. http://doi.org/10.1037/a0025844</w:t>
      </w:r>
    </w:p>
    <w:p w14:paraId="45B891D2" w14:textId="77777777" w:rsidR="00A527E5" w:rsidRDefault="00A527E5" w:rsidP="00A527E5">
      <w:pPr>
        <w:pStyle w:val="Bibliography"/>
      </w:pPr>
      <w:r>
        <w:t xml:space="preserve">Lucas, R. E., &amp; Donnellan, M. B. (2007). How stable is happiness? Using the STARTS model to estimate the stability of life satisfaction. </w:t>
      </w:r>
      <w:r>
        <w:rPr>
          <w:i/>
          <w:iCs/>
        </w:rPr>
        <w:t>Journal of Research in Personality</w:t>
      </w:r>
      <w:r>
        <w:t xml:space="preserve">, </w:t>
      </w:r>
      <w:r>
        <w:rPr>
          <w:i/>
          <w:iCs/>
        </w:rPr>
        <w:t>41</w:t>
      </w:r>
      <w:r>
        <w:t>, 1091–1098. http://doi.org/10.1016/j.jrp.2006.11.005</w:t>
      </w:r>
    </w:p>
    <w:p w14:paraId="54BEEE7E" w14:textId="77777777" w:rsidR="00A527E5" w:rsidRDefault="00A527E5" w:rsidP="00A527E5">
      <w:pPr>
        <w:pStyle w:val="Bibliography"/>
      </w:pPr>
      <w:r>
        <w:lastRenderedPageBreak/>
        <w:t xml:space="preserve">Lucas, R. E., &amp; Dyrenforth, P. S. (2006). Does the existence of social relationships matter for subjective well-being? In Kathleen D. Vohs &amp; Eli J. Finkel (Eds.), </w:t>
      </w:r>
      <w:r>
        <w:rPr>
          <w:i/>
          <w:iCs/>
        </w:rPr>
        <w:t>Self and relationships: Connecting intrapersonal and interpersonal processes</w:t>
      </w:r>
      <w:r>
        <w:t xml:space="preserve"> (pp. 254–273). New York, NY, US: Guilford Press.</w:t>
      </w:r>
    </w:p>
    <w:p w14:paraId="330C5BAC" w14:textId="77777777" w:rsidR="00BA0C64" w:rsidRDefault="00BA0C64" w:rsidP="00BA0C64">
      <w:pPr>
        <w:pStyle w:val="Bibliography"/>
      </w:pPr>
      <w:r>
        <w:t xml:space="preserve">Lyubomirsky, S., King, L., &amp; Diener, E. (2005). The benefits of frequent positive affect: does happiness lead to success? </w:t>
      </w:r>
      <w:r>
        <w:rPr>
          <w:i/>
          <w:iCs/>
        </w:rPr>
        <w:t>Psychological Bulletin</w:t>
      </w:r>
      <w:r>
        <w:t xml:space="preserve">, </w:t>
      </w:r>
      <w:r>
        <w:rPr>
          <w:i/>
          <w:iCs/>
        </w:rPr>
        <w:t>131</w:t>
      </w:r>
      <w:r>
        <w:t>, 803–855. http://doi.org/10.1037/0033-2909.131.6.803</w:t>
      </w:r>
    </w:p>
    <w:p w14:paraId="3FB5670F" w14:textId="77777777" w:rsidR="00A527E5" w:rsidRDefault="00A527E5" w:rsidP="00A527E5">
      <w:pPr>
        <w:pStyle w:val="Bibliography"/>
      </w:pPr>
      <w:r>
        <w:t xml:space="preserve">Makel, M. C., Plucker, J. A., &amp; Hegarty, B. (2012). Replications in psychology research: How often do they really occur? </w:t>
      </w:r>
      <w:r>
        <w:rPr>
          <w:i/>
          <w:iCs/>
        </w:rPr>
        <w:t>Perspectives on Psychological Science</w:t>
      </w:r>
      <w:r>
        <w:t xml:space="preserve">, </w:t>
      </w:r>
      <w:r>
        <w:rPr>
          <w:i/>
          <w:iCs/>
        </w:rPr>
        <w:t>7</w:t>
      </w:r>
      <w:r>
        <w:t>, 537–542.</w:t>
      </w:r>
    </w:p>
    <w:p w14:paraId="760E1BB8" w14:textId="77777777" w:rsidR="00A527E5" w:rsidRDefault="00A527E5" w:rsidP="00A527E5">
      <w:pPr>
        <w:pStyle w:val="Bibliography"/>
      </w:pPr>
      <w:r>
        <w:t xml:space="preserve">McCrae, R. R., &amp; Costa, P. T. J. (2008). The five-factor theory of personality. In O. P. John, R. W. Robins, &amp; L. A. Pervin (Eds.), </w:t>
      </w:r>
      <w:r>
        <w:rPr>
          <w:i/>
          <w:iCs/>
        </w:rPr>
        <w:t>Handbook of Personality, Third Edition: Theory and Research</w:t>
      </w:r>
      <w:r>
        <w:t>. Guilford Press.</w:t>
      </w:r>
    </w:p>
    <w:p w14:paraId="164A5D54" w14:textId="77777777" w:rsidR="00A527E5" w:rsidRDefault="00A527E5" w:rsidP="00A527E5">
      <w:pPr>
        <w:pStyle w:val="Bibliography"/>
      </w:pPr>
      <w:r>
        <w:t xml:space="preserve">McMillan, L. H., O’Driscoll, M. P., Marsh, N. V., &amp; Brady, E. C. (2001). Understanding workaholism: Data synthesis, theoretical critique, and future design strategies. </w:t>
      </w:r>
      <w:r>
        <w:rPr>
          <w:i/>
          <w:iCs/>
        </w:rPr>
        <w:t>International Journal of Stress Management</w:t>
      </w:r>
      <w:r>
        <w:t xml:space="preserve">, </w:t>
      </w:r>
      <w:r>
        <w:rPr>
          <w:i/>
          <w:iCs/>
        </w:rPr>
        <w:t>8</w:t>
      </w:r>
      <w:r>
        <w:t>, 69–91.</w:t>
      </w:r>
    </w:p>
    <w:p w14:paraId="003E5530" w14:textId="77777777" w:rsidR="00A527E5" w:rsidRDefault="00A527E5" w:rsidP="00A527E5">
      <w:pPr>
        <w:pStyle w:val="Bibliography"/>
      </w:pPr>
      <w:r>
        <w:t xml:space="preserve">Mueller, G., &amp; Plug, E. (2006). Estimating the effect of personality on male and female earnings. </w:t>
      </w:r>
      <w:r>
        <w:rPr>
          <w:i/>
          <w:iCs/>
        </w:rPr>
        <w:t>Industrial &amp; Labor Relations Review</w:t>
      </w:r>
      <w:r>
        <w:t xml:space="preserve">, </w:t>
      </w:r>
      <w:r>
        <w:rPr>
          <w:i/>
          <w:iCs/>
        </w:rPr>
        <w:t>60</w:t>
      </w:r>
      <w:r>
        <w:t>, 3–22. http://doi.org/10.1177/001979390606000101</w:t>
      </w:r>
    </w:p>
    <w:p w14:paraId="7256C90F" w14:textId="77777777" w:rsidR="00A527E5" w:rsidRDefault="00A527E5" w:rsidP="00A527E5">
      <w:pPr>
        <w:pStyle w:val="Bibliography"/>
      </w:pPr>
      <w:r>
        <w:t xml:space="preserve">Nettle, D. (2006). The evolution of personality variation in humans and other animals. </w:t>
      </w:r>
      <w:r>
        <w:rPr>
          <w:i/>
          <w:iCs/>
        </w:rPr>
        <w:t>The American Psychologist</w:t>
      </w:r>
      <w:r>
        <w:t xml:space="preserve">, </w:t>
      </w:r>
      <w:r>
        <w:rPr>
          <w:i/>
          <w:iCs/>
        </w:rPr>
        <w:t>61</w:t>
      </w:r>
      <w:r>
        <w:t>, 622–631. http://doi.org/10.1037/0003-066X.61.6.622</w:t>
      </w:r>
    </w:p>
    <w:p w14:paraId="066C2E41" w14:textId="77777777" w:rsidR="00A527E5" w:rsidRDefault="00A527E5" w:rsidP="00A527E5">
      <w:pPr>
        <w:pStyle w:val="Bibliography"/>
      </w:pPr>
      <w:r>
        <w:t xml:space="preserve">Newgard, C. D., &amp; Haukoos, J. S. (2007). Advanced statistics: Missing data in clinical research—part 2: Multiple imputation. </w:t>
      </w:r>
      <w:r>
        <w:rPr>
          <w:i/>
          <w:iCs/>
        </w:rPr>
        <w:t>Academic Emergency Medicine</w:t>
      </w:r>
      <w:r>
        <w:t xml:space="preserve">, </w:t>
      </w:r>
      <w:r>
        <w:rPr>
          <w:i/>
          <w:iCs/>
        </w:rPr>
        <w:t>14</w:t>
      </w:r>
      <w:r>
        <w:t>(7), 669–678. http://doi.org/10.1111/j.1553-2712.2007.tb01856.x</w:t>
      </w:r>
    </w:p>
    <w:p w14:paraId="7F372164" w14:textId="77777777" w:rsidR="00A527E5" w:rsidRDefault="00A527E5" w:rsidP="00A527E5">
      <w:pPr>
        <w:pStyle w:val="Bibliography"/>
      </w:pPr>
      <w:r>
        <w:t xml:space="preserve">Novemsky, N., &amp; Kahneman, D. (2005). The boundaries of loss aversion. </w:t>
      </w:r>
      <w:r>
        <w:rPr>
          <w:i/>
          <w:iCs/>
        </w:rPr>
        <w:t>Journal of Marketing Research</w:t>
      </w:r>
      <w:r>
        <w:t xml:space="preserve">, </w:t>
      </w:r>
      <w:r>
        <w:rPr>
          <w:i/>
          <w:iCs/>
        </w:rPr>
        <w:t>42</w:t>
      </w:r>
      <w:r>
        <w:t>, 119–128. http://doi.org/10.1509/jmkr.42.2.119.62292</w:t>
      </w:r>
    </w:p>
    <w:p w14:paraId="0108F8DC" w14:textId="77777777" w:rsidR="00A527E5" w:rsidRDefault="00A527E5" w:rsidP="00A527E5">
      <w:pPr>
        <w:pStyle w:val="Bibliography"/>
      </w:pPr>
      <w:r>
        <w:t xml:space="preserve">Ozer, D. J., &amp; Benet-Martínez, V. (2006). Personality and the prediction of consequential outcomes. </w:t>
      </w:r>
      <w:r>
        <w:rPr>
          <w:i/>
          <w:iCs/>
        </w:rPr>
        <w:t>Annual Review of Psychology</w:t>
      </w:r>
      <w:r>
        <w:t xml:space="preserve">, </w:t>
      </w:r>
      <w:r>
        <w:rPr>
          <w:i/>
          <w:iCs/>
        </w:rPr>
        <w:t>57</w:t>
      </w:r>
      <w:r>
        <w:t>, 401–421. http://doi.org/10.1146/annurev.psych.57.102904.190127</w:t>
      </w:r>
    </w:p>
    <w:p w14:paraId="503FC93E" w14:textId="77777777" w:rsidR="00A527E5" w:rsidRDefault="00A527E5" w:rsidP="00A527E5">
      <w:pPr>
        <w:pStyle w:val="Bibliography"/>
      </w:pPr>
      <w:r>
        <w:t xml:space="preserve">Prentice, D. A., &amp; Miller, D. T. (1992). When small effects are impressive. </w:t>
      </w:r>
      <w:r>
        <w:rPr>
          <w:i/>
          <w:iCs/>
        </w:rPr>
        <w:t>Psychological Bulletin</w:t>
      </w:r>
      <w:r>
        <w:t xml:space="preserve">, </w:t>
      </w:r>
      <w:r>
        <w:rPr>
          <w:i/>
          <w:iCs/>
        </w:rPr>
        <w:t>112</w:t>
      </w:r>
      <w:r>
        <w:t>, 160.</w:t>
      </w:r>
    </w:p>
    <w:p w14:paraId="100506DB" w14:textId="30D5352D" w:rsidR="00911F54" w:rsidRDefault="00A527E5" w:rsidP="00911F54">
      <w:pPr>
        <w:pStyle w:val="Bibliography"/>
      </w:pPr>
      <w:r>
        <w:lastRenderedPageBreak/>
        <w:t xml:space="preserve">Ralph, J. A., &amp; Mineka, S. (1998). Attributional style and self-esteem; The prediction of emotional distress following a midterm exam. </w:t>
      </w:r>
      <w:r>
        <w:rPr>
          <w:i/>
          <w:iCs/>
        </w:rPr>
        <w:t>Journal of Abnormal Psychology</w:t>
      </w:r>
      <w:r>
        <w:t xml:space="preserve">, </w:t>
      </w:r>
      <w:r>
        <w:rPr>
          <w:i/>
          <w:iCs/>
        </w:rPr>
        <w:t>107</w:t>
      </w:r>
      <w:r>
        <w:t xml:space="preserve">, 203–215. </w:t>
      </w:r>
      <w:hyperlink r:id="rId12" w:history="1">
        <w:r w:rsidR="00911F54" w:rsidRPr="00ED2BE7">
          <w:rPr>
            <w:rStyle w:val="Hyperlink"/>
          </w:rPr>
          <w:t>http://doi.org/10.1037/0021-843X.107.2.203</w:t>
        </w:r>
      </w:hyperlink>
    </w:p>
    <w:p w14:paraId="36F7911F" w14:textId="225520B8" w:rsidR="00911F54" w:rsidRPr="00911F54" w:rsidRDefault="00911F54" w:rsidP="00911F54">
      <w:pPr>
        <w:pStyle w:val="Bibliography"/>
      </w:pPr>
      <w:r w:rsidRPr="00D42E43">
        <w:rPr>
          <w:lang w:val="en-US"/>
        </w:rPr>
        <w:t xml:space="preserve">Rentfrow, P. J., Gosling, S. D., &amp; Potter, J. (2008). A theory of the emergence, persistence, and expression of geographic variation in psychological characteristics. </w:t>
      </w:r>
      <w:r w:rsidRPr="00911F54">
        <w:rPr>
          <w:i/>
          <w:lang w:val="en-US"/>
        </w:rPr>
        <w:t>Perspectives on Psychological Science, 3</w:t>
      </w:r>
      <w:r w:rsidRPr="00D42E43">
        <w:rPr>
          <w:lang w:val="en-US"/>
        </w:rPr>
        <w:t>, 339–369.</w:t>
      </w:r>
    </w:p>
    <w:p w14:paraId="4BB594E5" w14:textId="77777777" w:rsidR="00A527E5" w:rsidRDefault="00A527E5" w:rsidP="00A527E5">
      <w:pPr>
        <w:pStyle w:val="Bibliography"/>
      </w:pPr>
      <w:r>
        <w:t xml:space="preserve">Roberts, B. W., Kuncel, N. R., Shiner, R., Caspi, A., &amp; Goldberg, L. R. (2007). The power of personality: The comparative validity of personality traits, socioeconomic status, and cognitive ability for predicting important life outcomes. </w:t>
      </w:r>
      <w:r>
        <w:rPr>
          <w:i/>
          <w:iCs/>
        </w:rPr>
        <w:t>Perspectives on Psychological Science</w:t>
      </w:r>
      <w:r>
        <w:t xml:space="preserve">, </w:t>
      </w:r>
      <w:r>
        <w:rPr>
          <w:i/>
          <w:iCs/>
        </w:rPr>
        <w:t>2</w:t>
      </w:r>
      <w:r>
        <w:t>, 313–345. http://doi.org/10.1111/j.1745-6916.2007.00047.x</w:t>
      </w:r>
    </w:p>
    <w:p w14:paraId="73085E5C" w14:textId="77777777" w:rsidR="00EB261C" w:rsidRDefault="00A527E5" w:rsidP="00EB261C">
      <w:pPr>
        <w:pStyle w:val="Bibliography"/>
      </w:pPr>
      <w:r>
        <w:t xml:space="preserve">Roberts, B. W., &amp; Robins, R. W. (2000). Broad dispositions, broad aspirations: The intersection of personality traits and major life goals. </w:t>
      </w:r>
      <w:r>
        <w:rPr>
          <w:i/>
          <w:iCs/>
        </w:rPr>
        <w:t>Personality and Social Psychology Bulletin</w:t>
      </w:r>
      <w:r>
        <w:t xml:space="preserve">, </w:t>
      </w:r>
      <w:r>
        <w:rPr>
          <w:i/>
          <w:iCs/>
        </w:rPr>
        <w:t>26</w:t>
      </w:r>
      <w:r w:rsidR="00EB261C">
        <w:t>, 1284–1296.</w:t>
      </w:r>
    </w:p>
    <w:p w14:paraId="7F9149F6" w14:textId="2318DF4B" w:rsidR="00EB261C" w:rsidRPr="00EB261C" w:rsidRDefault="00EB261C" w:rsidP="00EB261C">
      <w:pPr>
        <w:pStyle w:val="Bibliography"/>
      </w:pPr>
      <w:r w:rsidRPr="00D42E43">
        <w:rPr>
          <w:lang w:val="en-US"/>
        </w:rPr>
        <w:t xml:space="preserve">Roberts, B. W., Smith, J., Jackson, J. J., &amp; Edmond, G. (2009). Compensatory Conscientiousness and health in older couples. </w:t>
      </w:r>
      <w:r w:rsidRPr="00EB261C">
        <w:rPr>
          <w:i/>
          <w:lang w:val="en-US"/>
        </w:rPr>
        <w:t>Psychological Science, 20</w:t>
      </w:r>
      <w:r w:rsidRPr="00D42E43">
        <w:rPr>
          <w:lang w:val="en-US"/>
        </w:rPr>
        <w:t>, 553–559.</w:t>
      </w:r>
    </w:p>
    <w:p w14:paraId="68D7C706" w14:textId="77777777" w:rsidR="00A527E5" w:rsidRDefault="00A527E5" w:rsidP="00A527E5">
      <w:pPr>
        <w:pStyle w:val="Bibliography"/>
      </w:pPr>
      <w:r>
        <w:t xml:space="preserve">Roberts, B. W., Walton, K. E., &amp; Viechtbauer, W. (2006). Patterns of mean-level change in personality traits across the life course: A meta-analysis of longitudinal studies. </w:t>
      </w:r>
      <w:r>
        <w:rPr>
          <w:i/>
          <w:iCs/>
        </w:rPr>
        <w:t>Psychological Bulletin</w:t>
      </w:r>
      <w:r>
        <w:t xml:space="preserve">, </w:t>
      </w:r>
      <w:r>
        <w:rPr>
          <w:i/>
          <w:iCs/>
        </w:rPr>
        <w:t>132</w:t>
      </w:r>
      <w:r>
        <w:t>, 1–25. http://doi.org/10.1037/0033-2909.132.1.1</w:t>
      </w:r>
    </w:p>
    <w:p w14:paraId="38FB1429" w14:textId="77777777" w:rsidR="00A527E5" w:rsidRDefault="00A527E5" w:rsidP="00A527E5">
      <w:pPr>
        <w:pStyle w:val="Bibliography"/>
      </w:pPr>
      <w:r>
        <w:t xml:space="preserve">Rubin, D. B. (1987). Frontmatter. In </w:t>
      </w:r>
      <w:r>
        <w:rPr>
          <w:i/>
          <w:iCs/>
        </w:rPr>
        <w:t>Multiple Imputation for Nonresponse in Surveys</w:t>
      </w:r>
      <w:r>
        <w:t xml:space="preserve"> (pp. i–xxix). John Wiley &amp; Sons, Inc. Retrieved from http://onlinelibrary.wiley.com/doi/10.1002/9780470316696.fmatter/summary</w:t>
      </w:r>
    </w:p>
    <w:p w14:paraId="495C5B76" w14:textId="77777777" w:rsidR="00A527E5" w:rsidRDefault="00A527E5" w:rsidP="00A527E5">
      <w:pPr>
        <w:pStyle w:val="Bibliography"/>
      </w:pPr>
      <w:r>
        <w:t xml:space="preserve">Schafer, J. L., &amp; Graham, J. W. (2002). Missing data: Our view of the state of the art. </w:t>
      </w:r>
      <w:r>
        <w:rPr>
          <w:i/>
          <w:iCs/>
        </w:rPr>
        <w:t>Psychological Methods</w:t>
      </w:r>
      <w:r>
        <w:t xml:space="preserve">, </w:t>
      </w:r>
      <w:r>
        <w:rPr>
          <w:i/>
          <w:iCs/>
        </w:rPr>
        <w:t>7</w:t>
      </w:r>
      <w:r>
        <w:t>, 147.</w:t>
      </w:r>
    </w:p>
    <w:p w14:paraId="772D936F" w14:textId="77777777" w:rsidR="00A527E5" w:rsidRDefault="00A527E5" w:rsidP="00A527E5">
      <w:pPr>
        <w:pStyle w:val="Bibliography"/>
      </w:pPr>
      <w:r>
        <w:t xml:space="preserve">Seaman, S. R., Bartlett, J. W., &amp; White, I. R. (2012). Multiple imputation of missing covariates with non-linear effects and interactions: an evaluation of statistical methods. </w:t>
      </w:r>
      <w:r>
        <w:rPr>
          <w:i/>
          <w:iCs/>
        </w:rPr>
        <w:t>BMC Medical Research Methodology</w:t>
      </w:r>
      <w:r>
        <w:t xml:space="preserve">, </w:t>
      </w:r>
      <w:r>
        <w:rPr>
          <w:i/>
          <w:iCs/>
        </w:rPr>
        <w:t>12</w:t>
      </w:r>
      <w:r>
        <w:t>, 46. http://doi.org/10.1186/1471-2288-12-46</w:t>
      </w:r>
    </w:p>
    <w:p w14:paraId="2A7DF3CD" w14:textId="77777777" w:rsidR="00A527E5" w:rsidRDefault="00A527E5" w:rsidP="00A527E5">
      <w:pPr>
        <w:pStyle w:val="Bibliography"/>
      </w:pPr>
      <w:r>
        <w:t xml:space="preserve">Sijtsma, K. (2009). On the use, the misuse, and the very limited usefulness of Cronbach’s alpha. </w:t>
      </w:r>
      <w:r>
        <w:rPr>
          <w:i/>
          <w:iCs/>
        </w:rPr>
        <w:t>Psychometrika</w:t>
      </w:r>
      <w:r>
        <w:t xml:space="preserve">, </w:t>
      </w:r>
      <w:r>
        <w:rPr>
          <w:i/>
          <w:iCs/>
        </w:rPr>
        <w:t>74</w:t>
      </w:r>
      <w:r>
        <w:t>, 107–120. http://doi.org/10.1007/s11336-008-9101-0</w:t>
      </w:r>
    </w:p>
    <w:p w14:paraId="12CA9E74" w14:textId="77777777" w:rsidR="00A527E5" w:rsidRDefault="00A527E5" w:rsidP="00A527E5">
      <w:pPr>
        <w:pStyle w:val="Bibliography"/>
      </w:pPr>
      <w:r>
        <w:lastRenderedPageBreak/>
        <w:t xml:space="preserve">Spaeth, M., Weichold, K., Silbereisen, R. K., &amp; Wiesner, M. (2010). Examining the differential effectiveness of a life skills program (IPSY) on alcohol use trajectories in early adolescence. </w:t>
      </w:r>
      <w:r>
        <w:rPr>
          <w:i/>
          <w:iCs/>
        </w:rPr>
        <w:t>Journal of Consulting and Clinical Psychology</w:t>
      </w:r>
      <w:r>
        <w:t xml:space="preserve">, </w:t>
      </w:r>
      <w:r>
        <w:rPr>
          <w:i/>
          <w:iCs/>
        </w:rPr>
        <w:t>78</w:t>
      </w:r>
      <w:r>
        <w:t>, 334–348. http://doi.org/10.1037/a0019550</w:t>
      </w:r>
    </w:p>
    <w:p w14:paraId="022D7254" w14:textId="77777777" w:rsidR="00A527E5" w:rsidRDefault="00A527E5" w:rsidP="00A527E5">
      <w:pPr>
        <w:pStyle w:val="Bibliography"/>
      </w:pPr>
      <w:r>
        <w:t xml:space="preserve">StataCorp. (2011). </w:t>
      </w:r>
      <w:r>
        <w:rPr>
          <w:i/>
          <w:iCs/>
        </w:rPr>
        <w:t>Stata Statistical Software: Release 12</w:t>
      </w:r>
      <w:r>
        <w:t>. College Station, TX: StataCorp LP.</w:t>
      </w:r>
    </w:p>
    <w:p w14:paraId="2487BE1C" w14:textId="77777777" w:rsidR="00A527E5" w:rsidRDefault="00A527E5" w:rsidP="00A527E5">
      <w:pPr>
        <w:pStyle w:val="Bibliography"/>
      </w:pPr>
      <w:r>
        <w:t xml:space="preserve">Steel, P., Schmidt, J., &amp; Shultz, J. (2008). Refining the relationship between personality and subjective well-being. </w:t>
      </w:r>
      <w:r>
        <w:rPr>
          <w:i/>
          <w:iCs/>
        </w:rPr>
        <w:t>Psychological Bulletin</w:t>
      </w:r>
      <w:r>
        <w:t xml:space="preserve">, </w:t>
      </w:r>
      <w:r>
        <w:rPr>
          <w:i/>
          <w:iCs/>
        </w:rPr>
        <w:t>134</w:t>
      </w:r>
      <w:r>
        <w:t>, 138–161. http://doi.org/10.1037/0033-2909.134.1.138</w:t>
      </w:r>
    </w:p>
    <w:p w14:paraId="0694F77E" w14:textId="77777777" w:rsidR="00A527E5" w:rsidRDefault="00A527E5" w:rsidP="00A527E5">
      <w:pPr>
        <w:pStyle w:val="Bibliography"/>
      </w:pPr>
      <w:r>
        <w:t xml:space="preserve">Stevenson, B., &amp; Wolfers, J. (2008). Economic growth and subjective well-being: Reassessing the Easterlin paradox. </w:t>
      </w:r>
      <w:r>
        <w:rPr>
          <w:i/>
          <w:iCs/>
        </w:rPr>
        <w:t>Brookings Papers on Economic Activity</w:t>
      </w:r>
      <w:r>
        <w:t xml:space="preserve">, </w:t>
      </w:r>
      <w:r>
        <w:rPr>
          <w:i/>
          <w:iCs/>
        </w:rPr>
        <w:t>2008</w:t>
      </w:r>
      <w:r>
        <w:t>, 1–87.</w:t>
      </w:r>
    </w:p>
    <w:p w14:paraId="1BE7538C" w14:textId="77777777" w:rsidR="00A527E5" w:rsidRDefault="00A527E5" w:rsidP="00A527E5">
      <w:pPr>
        <w:pStyle w:val="Bibliography"/>
      </w:pPr>
      <w:r>
        <w:t xml:space="preserve">Sverke, M., Hellgren, J., &amp; Näswall, K. (2002). No security: A meta-analysis and review of job insecurity and its consequences. </w:t>
      </w:r>
      <w:r>
        <w:rPr>
          <w:i/>
          <w:iCs/>
        </w:rPr>
        <w:t>Journal of Occupational Health Psychology</w:t>
      </w:r>
      <w:r>
        <w:t xml:space="preserve">, </w:t>
      </w:r>
      <w:r>
        <w:rPr>
          <w:i/>
          <w:iCs/>
        </w:rPr>
        <w:t>7</w:t>
      </w:r>
      <w:r>
        <w:t>, 242–264. http://doi.org/10.1037/1076-8998.7.3.242</w:t>
      </w:r>
    </w:p>
    <w:p w14:paraId="147CF33C" w14:textId="77777777" w:rsidR="00A527E5" w:rsidRDefault="00A527E5" w:rsidP="00A527E5">
      <w:pPr>
        <w:pStyle w:val="Bibliography"/>
      </w:pPr>
      <w:r>
        <w:t xml:space="preserve">Taylor, M. F., Brice, J., Buck, N., &amp; Prentice-Lane, E. (2010). </w:t>
      </w:r>
      <w:r>
        <w:rPr>
          <w:i/>
          <w:iCs/>
        </w:rPr>
        <w:t>British Household Panel Survey User Manual Volume A: Introduction, Technical Report and Appendices</w:t>
      </w:r>
      <w:r>
        <w:t>. Colchester: University of Essex.</w:t>
      </w:r>
    </w:p>
    <w:p w14:paraId="188C0251" w14:textId="77777777" w:rsidR="00A527E5" w:rsidRDefault="00A527E5" w:rsidP="00A527E5">
      <w:pPr>
        <w:pStyle w:val="Bibliography"/>
      </w:pPr>
      <w:r>
        <w:t xml:space="preserve">Thaler, R. H., &amp; Sunstein, C. R. (2009). </w:t>
      </w:r>
      <w:r>
        <w:rPr>
          <w:i/>
          <w:iCs/>
        </w:rPr>
        <w:t>Nudge: Improving Decisions About Health, Wealth, and Happiness</w:t>
      </w:r>
      <w:r>
        <w:t xml:space="preserve"> (Revised &amp; Expanded edition). New York: Penguin Books.</w:t>
      </w:r>
    </w:p>
    <w:p w14:paraId="0FCC614A" w14:textId="6BCDAC8C" w:rsidR="00911F54" w:rsidRDefault="00A527E5" w:rsidP="00911F54">
      <w:pPr>
        <w:pStyle w:val="Bibliography"/>
      </w:pPr>
      <w:r>
        <w:t xml:space="preserve">Tom, S. M., Fox, C. R., Trepel, C., &amp; Poldrack, R. A. (2007). The neural basis of loss aversion in decision-making under risk. </w:t>
      </w:r>
      <w:r>
        <w:rPr>
          <w:i/>
          <w:iCs/>
        </w:rPr>
        <w:t>Science</w:t>
      </w:r>
      <w:r>
        <w:t xml:space="preserve">, </w:t>
      </w:r>
      <w:r>
        <w:rPr>
          <w:i/>
          <w:iCs/>
        </w:rPr>
        <w:t>315</w:t>
      </w:r>
      <w:r>
        <w:t xml:space="preserve">, 515–518. </w:t>
      </w:r>
      <w:hyperlink r:id="rId13" w:history="1">
        <w:r w:rsidR="00911F54" w:rsidRPr="00ED2BE7">
          <w:rPr>
            <w:rStyle w:val="Hyperlink"/>
          </w:rPr>
          <w:t>http://doi.org/10.1126/science.1134239</w:t>
        </w:r>
      </w:hyperlink>
    </w:p>
    <w:p w14:paraId="4E83C023" w14:textId="77777777" w:rsidR="00A527E5" w:rsidRDefault="00A527E5" w:rsidP="00A527E5">
      <w:pPr>
        <w:pStyle w:val="Bibliography"/>
      </w:pPr>
      <w:r>
        <w:t xml:space="preserve">Wagner, G., Frick, J., &amp; Schupp, J. (2007). </w:t>
      </w:r>
      <w:r>
        <w:rPr>
          <w:i/>
          <w:iCs/>
        </w:rPr>
        <w:t>The German Socio-Economic Panel Study (SOEP): Scope, Evolution and Enhancements</w:t>
      </w:r>
      <w:r>
        <w:t xml:space="preserve"> (SOEPpapers on Multidisciplinary Panel Data Research No. 1). DIW Berlin, The German Socio-Economic Panel (SOEP). Retrieved from http://econpapers.repec.org/paper/diwdiwsop/diw_5fsp1.htm</w:t>
      </w:r>
    </w:p>
    <w:p w14:paraId="2F6EE54B" w14:textId="77777777" w:rsidR="00A527E5" w:rsidRDefault="00A527E5" w:rsidP="00A527E5">
      <w:pPr>
        <w:pStyle w:val="Bibliography"/>
      </w:pPr>
      <w:r>
        <w:t xml:space="preserve">Weiss, A., Bates, T. C., &amp; Luciano, M. (2008). Happiness is a personal(ity) thing: the genetics of personality and well-being in a representative sample. </w:t>
      </w:r>
      <w:r>
        <w:rPr>
          <w:i/>
          <w:iCs/>
        </w:rPr>
        <w:t>Psychological Science</w:t>
      </w:r>
      <w:r>
        <w:t xml:space="preserve">, </w:t>
      </w:r>
      <w:r>
        <w:rPr>
          <w:i/>
          <w:iCs/>
        </w:rPr>
        <w:t>19</w:t>
      </w:r>
      <w:r>
        <w:t>, 205–210. http://doi.org/10.1111/j.1467-9280.2008.02068.x</w:t>
      </w:r>
    </w:p>
    <w:p w14:paraId="4C5F3B46" w14:textId="77777777" w:rsidR="00A527E5" w:rsidRDefault="00A527E5" w:rsidP="00A527E5">
      <w:pPr>
        <w:pStyle w:val="Bibliography"/>
      </w:pPr>
      <w:r>
        <w:lastRenderedPageBreak/>
        <w:t xml:space="preserve">White, I. R., Royston, P., &amp; Wood, A. M. (2011). Multiple imputation using chained equations: Issues and guidance for practice. </w:t>
      </w:r>
      <w:r>
        <w:rPr>
          <w:i/>
          <w:iCs/>
        </w:rPr>
        <w:t>Statistics in Medicine</w:t>
      </w:r>
      <w:r>
        <w:t xml:space="preserve">, </w:t>
      </w:r>
      <w:r>
        <w:rPr>
          <w:i/>
          <w:iCs/>
        </w:rPr>
        <w:t>30</w:t>
      </w:r>
      <w:r>
        <w:t>, 377–399. http://doi.org/10.1002/sim.4067</w:t>
      </w:r>
    </w:p>
    <w:p w14:paraId="44DD1531" w14:textId="08DF8D37" w:rsidR="00911F54" w:rsidRDefault="00A527E5" w:rsidP="00911F54">
      <w:pPr>
        <w:pStyle w:val="Bibliography"/>
      </w:pPr>
      <w:r>
        <w:t xml:space="preserve">Winkelmann, L., &amp; Winkelmann, R. (2008). Personality, work, and satisfaction: evidence from the German Socio-Economic Panel. </w:t>
      </w:r>
      <w:r>
        <w:rPr>
          <w:i/>
          <w:iCs/>
        </w:rPr>
        <w:t>The Journal of Positive Psychology</w:t>
      </w:r>
      <w:r>
        <w:t xml:space="preserve">, </w:t>
      </w:r>
      <w:r>
        <w:rPr>
          <w:i/>
          <w:iCs/>
        </w:rPr>
        <w:t>3</w:t>
      </w:r>
      <w:r>
        <w:t xml:space="preserve">, 266–275. </w:t>
      </w:r>
      <w:hyperlink r:id="rId14" w:history="1">
        <w:r w:rsidR="00911F54" w:rsidRPr="00ED2BE7">
          <w:rPr>
            <w:rStyle w:val="Hyperlink"/>
          </w:rPr>
          <w:t>http://doi.org/10.1080/17439760802399232</w:t>
        </w:r>
      </w:hyperlink>
    </w:p>
    <w:p w14:paraId="45942B5B" w14:textId="60F029EC" w:rsidR="00911F54" w:rsidRDefault="00911F54" w:rsidP="00911F54">
      <w:pPr>
        <w:pStyle w:val="Bibliography"/>
      </w:pPr>
      <w:r w:rsidRPr="00D42E43">
        <w:rPr>
          <w:lang w:val="en-US"/>
        </w:rPr>
        <w:t xml:space="preserve">Wood, A. M., Brown, G. D. A., Maltby, J., &amp; Watkinson, P. (2012). How are personality judgments made? A cognitive model of reference group effects, personality scale responses, and behavioral reactions. </w:t>
      </w:r>
      <w:r w:rsidRPr="00911F54">
        <w:rPr>
          <w:i/>
          <w:lang w:val="en-US"/>
        </w:rPr>
        <w:t>Journal of Personality, 80</w:t>
      </w:r>
      <w:r w:rsidRPr="00D42E43">
        <w:rPr>
          <w:lang w:val="en-US"/>
        </w:rPr>
        <w:t xml:space="preserve">, 1275–1311. </w:t>
      </w:r>
      <w:hyperlink r:id="rId15" w:history="1">
        <w:r w:rsidRPr="00ED2BE7">
          <w:rPr>
            <w:rStyle w:val="Hyperlink"/>
            <w:lang w:val="en-US"/>
          </w:rPr>
          <w:t>http://doi.org/10.1111/j.1467-6494.2012.00763.x</w:t>
        </w:r>
      </w:hyperlink>
    </w:p>
    <w:p w14:paraId="60907F6E" w14:textId="4895DF48" w:rsidR="00911F54" w:rsidRPr="00911F54" w:rsidRDefault="00911F54" w:rsidP="00911F54">
      <w:pPr>
        <w:pStyle w:val="Bibliography"/>
      </w:pPr>
      <w:r w:rsidRPr="00D42E43">
        <w:rPr>
          <w:lang w:val="en-US"/>
        </w:rPr>
        <w:t xml:space="preserve">Wood, J. V., Giordano-Beech, M., &amp; Ducharme, </w:t>
      </w:r>
      <w:r>
        <w:rPr>
          <w:lang w:val="en-US"/>
        </w:rPr>
        <w:t>M. J. (1999). Compensating for failure through social c</w:t>
      </w:r>
      <w:r w:rsidRPr="00D42E43">
        <w:rPr>
          <w:lang w:val="en-US"/>
        </w:rPr>
        <w:t xml:space="preserve">omparison. </w:t>
      </w:r>
      <w:r w:rsidRPr="00911F54">
        <w:rPr>
          <w:i/>
          <w:lang w:val="en-US"/>
        </w:rPr>
        <w:t>Personality and Social Psychology Bulletin, 25</w:t>
      </w:r>
      <w:r w:rsidRPr="00D42E43">
        <w:rPr>
          <w:lang w:val="en-US"/>
        </w:rPr>
        <w:t xml:space="preserve">, 1370–1386. </w:t>
      </w:r>
      <w:hyperlink r:id="rId16" w:history="1">
        <w:r w:rsidRPr="00ED2BE7">
          <w:rPr>
            <w:rStyle w:val="Hyperlink"/>
            <w:lang w:val="en-US"/>
          </w:rPr>
          <w:t>http://doi.org/10.1177/0146167299259004</w:t>
        </w:r>
      </w:hyperlink>
    </w:p>
    <w:p w14:paraId="16613E6F" w14:textId="77777777" w:rsidR="00A527E5" w:rsidRPr="00DA09EB" w:rsidRDefault="00A527E5" w:rsidP="008A715F">
      <w:pPr>
        <w:jc w:val="center"/>
        <w:rPr>
          <w:rFonts w:cs="Times New Roman"/>
          <w:b/>
          <w:szCs w:val="24"/>
          <w:lang w:val="en-US"/>
        </w:rPr>
      </w:pPr>
    </w:p>
    <w:p w14:paraId="712BAC7A" w14:textId="77777777" w:rsidR="00BA3A9B" w:rsidRPr="00DA09EB" w:rsidRDefault="00BA3A9B" w:rsidP="008A715F">
      <w:pPr>
        <w:jc w:val="center"/>
        <w:rPr>
          <w:rFonts w:cs="Times New Roman"/>
          <w:b/>
          <w:szCs w:val="24"/>
          <w:lang w:val="en-US"/>
        </w:rPr>
      </w:pPr>
    </w:p>
    <w:p w14:paraId="29A8315E" w14:textId="77777777" w:rsidR="000127B0" w:rsidRPr="00DA09EB" w:rsidRDefault="000127B0">
      <w:pPr>
        <w:rPr>
          <w:rFonts w:cs="Times New Roman"/>
          <w:color w:val="222222"/>
          <w:szCs w:val="24"/>
          <w:shd w:val="clear" w:color="auto" w:fill="FFFFFF"/>
          <w:lang w:val="en-US"/>
        </w:rPr>
      </w:pPr>
      <w:r w:rsidRPr="00DA09EB">
        <w:rPr>
          <w:rFonts w:cs="Times New Roman"/>
          <w:color w:val="222222"/>
          <w:szCs w:val="24"/>
          <w:shd w:val="clear" w:color="auto" w:fill="FFFFFF"/>
          <w:lang w:val="en-US"/>
        </w:rPr>
        <w:br w:type="page"/>
      </w:r>
    </w:p>
    <w:p w14:paraId="027A3DB8" w14:textId="347AA6A9" w:rsidR="002E54CD" w:rsidRPr="00DA09EB" w:rsidRDefault="000127B0" w:rsidP="000127B0">
      <w:pPr>
        <w:spacing w:line="480" w:lineRule="auto"/>
        <w:ind w:left="720" w:hanging="720"/>
        <w:jc w:val="center"/>
        <w:rPr>
          <w:rFonts w:cs="Times New Roman"/>
          <w:b/>
          <w:color w:val="222222"/>
          <w:szCs w:val="24"/>
          <w:shd w:val="clear" w:color="auto" w:fill="FFFFFF"/>
          <w:lang w:val="en-US"/>
        </w:rPr>
      </w:pPr>
      <w:r w:rsidRPr="00DA09EB">
        <w:rPr>
          <w:rFonts w:cs="Times New Roman"/>
          <w:b/>
          <w:color w:val="222222"/>
          <w:szCs w:val="24"/>
          <w:shd w:val="clear" w:color="auto" w:fill="FFFFFF"/>
          <w:lang w:val="en-US"/>
        </w:rPr>
        <w:lastRenderedPageBreak/>
        <w:t>Endnotes</w:t>
      </w:r>
    </w:p>
    <w:p w14:paraId="60586E1F" w14:textId="4C69D03F" w:rsidR="000127B0" w:rsidRPr="00DA09EB" w:rsidRDefault="000127B0" w:rsidP="000127B0">
      <w:pPr>
        <w:spacing w:line="480" w:lineRule="auto"/>
        <w:outlineLvl w:val="0"/>
        <w:rPr>
          <w:rFonts w:cs="Times New Roman"/>
          <w:szCs w:val="24"/>
          <w:lang w:val="en-US"/>
        </w:rPr>
      </w:pPr>
      <w:r w:rsidRPr="00DA09EB">
        <w:rPr>
          <w:rFonts w:cs="Times New Roman"/>
          <w:szCs w:val="24"/>
          <w:lang w:val="en-US"/>
        </w:rPr>
        <w:t xml:space="preserve">1. The </w:t>
      </w:r>
      <w:r w:rsidR="003245ED">
        <w:rPr>
          <w:rFonts w:cs="Times New Roman"/>
          <w:szCs w:val="24"/>
          <w:lang w:val="en-US"/>
        </w:rPr>
        <w:t>BHPS</w:t>
      </w:r>
      <w:r w:rsidRPr="00DA09EB">
        <w:rPr>
          <w:rFonts w:cs="Times New Roman"/>
          <w:szCs w:val="24"/>
          <w:lang w:val="en-US"/>
        </w:rPr>
        <w:t xml:space="preserve"> was superseded by the Understanding Society dataset. Many of the participants in the BHPS</w:t>
      </w:r>
      <w:r w:rsidR="0040226C" w:rsidRPr="00DA09EB">
        <w:rPr>
          <w:rFonts w:cs="Times New Roman"/>
          <w:szCs w:val="24"/>
          <w:lang w:val="en-US"/>
        </w:rPr>
        <w:t>, however,</w:t>
      </w:r>
      <w:r w:rsidRPr="00DA09EB">
        <w:rPr>
          <w:rFonts w:cs="Times New Roman"/>
          <w:szCs w:val="24"/>
          <w:lang w:val="en-US"/>
        </w:rPr>
        <w:t xml:space="preserve"> were carried over to Understanding Society with a two year time delay. </w:t>
      </w:r>
      <w:r w:rsidR="0040226C" w:rsidRPr="00DA09EB">
        <w:rPr>
          <w:rFonts w:cs="Times New Roman"/>
          <w:szCs w:val="24"/>
          <w:lang w:val="en-US"/>
        </w:rPr>
        <w:t>There are</w:t>
      </w:r>
      <w:r w:rsidRPr="00DA09EB">
        <w:rPr>
          <w:rFonts w:cs="Times New Roman"/>
          <w:szCs w:val="24"/>
          <w:lang w:val="en-US"/>
        </w:rPr>
        <w:t xml:space="preserve"> differences in survey questions </w:t>
      </w:r>
      <w:r w:rsidR="0040226C" w:rsidRPr="00DA09EB">
        <w:rPr>
          <w:rFonts w:cs="Times New Roman"/>
          <w:szCs w:val="24"/>
          <w:lang w:val="en-US"/>
        </w:rPr>
        <w:t xml:space="preserve">that </w:t>
      </w:r>
      <w:r w:rsidRPr="00DA09EB">
        <w:rPr>
          <w:rFonts w:cs="Times New Roman"/>
          <w:szCs w:val="24"/>
          <w:lang w:val="en-US"/>
        </w:rPr>
        <w:t>can</w:t>
      </w:r>
      <w:r w:rsidR="0040226C" w:rsidRPr="00DA09EB">
        <w:rPr>
          <w:rFonts w:cs="Times New Roman"/>
          <w:szCs w:val="24"/>
          <w:lang w:val="en-US"/>
        </w:rPr>
        <w:t>, depending on the study,</w:t>
      </w:r>
      <w:r w:rsidRPr="00DA09EB">
        <w:rPr>
          <w:rFonts w:cs="Times New Roman"/>
          <w:szCs w:val="24"/>
          <w:lang w:val="en-US"/>
        </w:rPr>
        <w:t xml:space="preserve"> make linking participants problematic. Specifically relevant </w:t>
      </w:r>
      <w:r w:rsidR="0040226C" w:rsidRPr="00DA09EB">
        <w:rPr>
          <w:rFonts w:cs="Times New Roman"/>
          <w:szCs w:val="24"/>
          <w:lang w:val="en-US"/>
        </w:rPr>
        <w:t>here</w:t>
      </w:r>
      <w:r w:rsidRPr="00DA09EB">
        <w:rPr>
          <w:rFonts w:cs="Times New Roman"/>
          <w:szCs w:val="24"/>
          <w:lang w:val="en-US"/>
        </w:rPr>
        <w:t xml:space="preserve"> is the measurement of household income. </w:t>
      </w:r>
      <w:r w:rsidR="0040226C" w:rsidRPr="00DA09EB">
        <w:rPr>
          <w:rFonts w:cs="Times New Roman"/>
          <w:szCs w:val="24"/>
          <w:lang w:val="en-US"/>
        </w:rPr>
        <w:t>In the BHPS individuals state their a</w:t>
      </w:r>
      <w:r w:rsidRPr="00DA09EB">
        <w:rPr>
          <w:rFonts w:cs="Times New Roman"/>
          <w:szCs w:val="24"/>
          <w:lang w:val="en-US"/>
        </w:rPr>
        <w:t>nnual household income</w:t>
      </w:r>
      <w:r w:rsidR="0040226C" w:rsidRPr="00DA09EB">
        <w:rPr>
          <w:rFonts w:cs="Times New Roman"/>
          <w:szCs w:val="24"/>
          <w:lang w:val="en-US"/>
        </w:rPr>
        <w:t>, wh</w:t>
      </w:r>
      <w:r w:rsidRPr="00DA09EB">
        <w:rPr>
          <w:rFonts w:cs="Times New Roman"/>
          <w:szCs w:val="24"/>
          <w:lang w:val="en-US"/>
        </w:rPr>
        <w:t xml:space="preserve">ereas in Understanding Society </w:t>
      </w:r>
      <w:r w:rsidR="0040226C" w:rsidRPr="00DA09EB">
        <w:rPr>
          <w:rFonts w:cs="Times New Roman"/>
          <w:szCs w:val="24"/>
          <w:lang w:val="en-US"/>
        </w:rPr>
        <w:t xml:space="preserve">individuals give their monthly </w:t>
      </w:r>
      <w:r w:rsidRPr="00DA09EB">
        <w:rPr>
          <w:rFonts w:cs="Times New Roman"/>
          <w:szCs w:val="24"/>
          <w:lang w:val="en-US"/>
        </w:rPr>
        <w:t>household income</w:t>
      </w:r>
      <w:r w:rsidR="0040226C" w:rsidRPr="00DA09EB">
        <w:rPr>
          <w:rFonts w:cs="Times New Roman"/>
          <w:szCs w:val="24"/>
          <w:lang w:val="en-US"/>
        </w:rPr>
        <w:t>.</w:t>
      </w:r>
      <w:r w:rsidRPr="00DA09EB">
        <w:rPr>
          <w:rFonts w:cs="Times New Roman"/>
          <w:szCs w:val="24"/>
          <w:lang w:val="en-US"/>
        </w:rPr>
        <w:t xml:space="preserve"> Annualizing the latter is possible but </w:t>
      </w:r>
      <w:r w:rsidR="0040226C" w:rsidRPr="00DA09EB">
        <w:rPr>
          <w:rFonts w:cs="Times New Roman"/>
          <w:szCs w:val="24"/>
          <w:lang w:val="en-US"/>
        </w:rPr>
        <w:t xml:space="preserve">the income measures are incompatible since </w:t>
      </w:r>
      <w:r w:rsidRPr="00DA09EB">
        <w:rPr>
          <w:rFonts w:cs="Times New Roman"/>
          <w:szCs w:val="24"/>
          <w:lang w:val="en-US"/>
        </w:rPr>
        <w:t xml:space="preserve">in the first wave of the Understanding Society dataset </w:t>
      </w:r>
      <w:r w:rsidR="0040226C" w:rsidRPr="00DA09EB">
        <w:rPr>
          <w:rFonts w:cs="Times New Roman"/>
          <w:szCs w:val="24"/>
          <w:lang w:val="en-US"/>
        </w:rPr>
        <w:t>incomes are</w:t>
      </w:r>
      <w:r w:rsidRPr="00DA09EB">
        <w:rPr>
          <w:rFonts w:cs="Times New Roman"/>
          <w:szCs w:val="24"/>
          <w:lang w:val="en-US"/>
        </w:rPr>
        <w:t xml:space="preserve"> substantially higher than </w:t>
      </w:r>
      <w:r w:rsidR="0040226C" w:rsidRPr="00DA09EB">
        <w:rPr>
          <w:rFonts w:cs="Times New Roman"/>
          <w:szCs w:val="24"/>
          <w:lang w:val="en-US"/>
        </w:rPr>
        <w:t>one would expect</w:t>
      </w:r>
      <w:r w:rsidRPr="00DA09EB">
        <w:rPr>
          <w:rFonts w:cs="Times New Roman"/>
          <w:szCs w:val="24"/>
          <w:lang w:val="en-US"/>
        </w:rPr>
        <w:t>.  As such we focus our analys</w:t>
      </w:r>
      <w:r w:rsidR="0040226C" w:rsidRPr="00DA09EB">
        <w:rPr>
          <w:rFonts w:cs="Times New Roman"/>
          <w:szCs w:val="24"/>
          <w:lang w:val="en-US"/>
        </w:rPr>
        <w:t>is solely on the BHPS</w:t>
      </w:r>
      <w:r w:rsidR="00383F91" w:rsidRPr="00DA09EB">
        <w:rPr>
          <w:rFonts w:cs="Times New Roman"/>
          <w:szCs w:val="24"/>
          <w:lang w:val="en-US"/>
        </w:rPr>
        <w:t xml:space="preserve"> component</w:t>
      </w:r>
      <w:r w:rsidR="0040226C" w:rsidRPr="00DA09EB">
        <w:rPr>
          <w:rFonts w:cs="Times New Roman"/>
          <w:szCs w:val="24"/>
          <w:lang w:val="en-US"/>
        </w:rPr>
        <w:t>.</w:t>
      </w:r>
    </w:p>
    <w:p w14:paraId="16A30007" w14:textId="77777777" w:rsidR="00487FAC" w:rsidRPr="00DA09EB" w:rsidRDefault="00487FAC">
      <w:pPr>
        <w:rPr>
          <w:rFonts w:cs="Times New Roman"/>
          <w:szCs w:val="24"/>
          <w:shd w:val="clear" w:color="auto" w:fill="FFFFFF"/>
          <w:lang w:val="en-US"/>
        </w:rPr>
      </w:pPr>
      <w:r w:rsidRPr="00DA09EB">
        <w:rPr>
          <w:rFonts w:cs="Times New Roman"/>
          <w:szCs w:val="24"/>
          <w:shd w:val="clear" w:color="auto" w:fill="FFFFFF"/>
          <w:lang w:val="en-US"/>
        </w:rPr>
        <w:br w:type="page"/>
      </w:r>
    </w:p>
    <w:p w14:paraId="0644D501" w14:textId="77777777" w:rsidR="00487FAC" w:rsidRPr="00DA09EB" w:rsidRDefault="00487FAC" w:rsidP="00487FAC">
      <w:pPr>
        <w:spacing w:line="480" w:lineRule="auto"/>
        <w:ind w:left="720" w:hanging="720"/>
        <w:rPr>
          <w:rFonts w:cs="Times New Roman"/>
          <w:szCs w:val="24"/>
          <w:shd w:val="clear" w:color="auto" w:fill="FFFFFF"/>
          <w:lang w:val="en-US"/>
        </w:rPr>
        <w:sectPr w:rsidR="00487FAC" w:rsidRPr="00DA09EB" w:rsidSect="00C75AB6">
          <w:headerReference w:type="default" r:id="rId17"/>
          <w:pgSz w:w="12240" w:h="15840"/>
          <w:pgMar w:top="931" w:right="1440" w:bottom="851" w:left="1440" w:header="850" w:footer="680" w:gutter="0"/>
          <w:cols w:space="708"/>
          <w:docGrid w:linePitch="326"/>
        </w:sectPr>
      </w:pPr>
    </w:p>
    <w:p w14:paraId="19AC2D48" w14:textId="726D066D" w:rsidR="00487FAC" w:rsidRPr="00DA09EB" w:rsidRDefault="00B30F63" w:rsidP="00487FAC">
      <w:pPr>
        <w:spacing w:line="480" w:lineRule="auto"/>
        <w:rPr>
          <w:rFonts w:cs="Times New Roman"/>
          <w:i/>
          <w:szCs w:val="24"/>
          <w:lang w:val="en-US"/>
        </w:rPr>
      </w:pPr>
      <w:r w:rsidRPr="00DA09EB">
        <w:rPr>
          <w:rFonts w:cs="Times New Roman"/>
          <w:szCs w:val="24"/>
          <w:lang w:val="en-US"/>
        </w:rPr>
        <w:lastRenderedPageBreak/>
        <w:t>Table 1</w:t>
      </w:r>
      <w:r w:rsidR="00487FAC" w:rsidRPr="00DA09EB">
        <w:rPr>
          <w:rFonts w:cs="Times New Roman"/>
          <w:szCs w:val="24"/>
          <w:lang w:val="en-US"/>
        </w:rPr>
        <w:t xml:space="preserve">: </w:t>
      </w:r>
      <w:r w:rsidR="00487FAC" w:rsidRPr="00DA09EB">
        <w:rPr>
          <w:rFonts w:cs="Times New Roman"/>
          <w:i/>
          <w:szCs w:val="24"/>
          <w:lang w:val="en-US"/>
        </w:rPr>
        <w:t xml:space="preserve">Multilevel regressions showing personality differences in the influence of income changes on life satisfaction in the German Socio-Economic Panel (N = </w:t>
      </w:r>
      <w:r w:rsidR="005F5F32" w:rsidRPr="00DA09EB">
        <w:rPr>
          <w:rFonts w:cs="Times New Roman"/>
          <w:i/>
          <w:szCs w:val="24"/>
          <w:lang w:val="en-US"/>
        </w:rPr>
        <w:t>105,558</w:t>
      </w:r>
      <w:r w:rsidR="00487FAC" w:rsidRPr="00DA09EB">
        <w:rPr>
          <w:rFonts w:cs="Times New Roman"/>
          <w:i/>
          <w:szCs w:val="24"/>
          <w:lang w:val="en-US"/>
        </w:rPr>
        <w:t xml:space="preserve">) </w:t>
      </w:r>
    </w:p>
    <w:tbl>
      <w:tblPr>
        <w:tblStyle w:val="TableGrid"/>
        <w:tblW w:w="13430" w:type="dxa"/>
        <w:tblInd w:w="108" w:type="dxa"/>
        <w:tblLook w:val="04A0" w:firstRow="1" w:lastRow="0" w:firstColumn="1" w:lastColumn="0" w:noHBand="0" w:noVBand="1"/>
      </w:tblPr>
      <w:tblGrid>
        <w:gridCol w:w="3885"/>
        <w:gridCol w:w="1595"/>
        <w:gridCol w:w="697"/>
        <w:gridCol w:w="764"/>
        <w:gridCol w:w="1617"/>
        <w:gridCol w:w="907"/>
        <w:gridCol w:w="921"/>
        <w:gridCol w:w="1646"/>
        <w:gridCol w:w="621"/>
        <w:gridCol w:w="751"/>
        <w:gridCol w:w="20"/>
        <w:gridCol w:w="6"/>
      </w:tblGrid>
      <w:tr w:rsidR="00E96CDB" w:rsidRPr="00DA09EB" w14:paraId="22C2A51A" w14:textId="36AC4EED" w:rsidTr="00FE2C1E">
        <w:tc>
          <w:tcPr>
            <w:tcW w:w="3885" w:type="dxa"/>
            <w:tcBorders>
              <w:top w:val="nil"/>
              <w:left w:val="nil"/>
              <w:bottom w:val="single" w:sz="4" w:space="0" w:color="auto"/>
              <w:right w:val="nil"/>
            </w:tcBorders>
          </w:tcPr>
          <w:p w14:paraId="7D51D32F" w14:textId="77777777" w:rsidR="003367E9" w:rsidRPr="00DA09EB" w:rsidRDefault="003367E9" w:rsidP="00A32B07">
            <w:pPr>
              <w:pStyle w:val="PlainText"/>
              <w:spacing w:line="480" w:lineRule="auto"/>
              <w:rPr>
                <w:rFonts w:ascii="Times New Roman" w:hAnsi="Times New Roman" w:cs="Times New Roman"/>
                <w:b/>
                <w:sz w:val="18"/>
                <w:szCs w:val="18"/>
              </w:rPr>
            </w:pPr>
          </w:p>
        </w:tc>
        <w:tc>
          <w:tcPr>
            <w:tcW w:w="9545" w:type="dxa"/>
            <w:gridSpan w:val="11"/>
            <w:tcBorders>
              <w:top w:val="nil"/>
              <w:left w:val="nil"/>
              <w:bottom w:val="single" w:sz="4" w:space="0" w:color="auto"/>
              <w:right w:val="nil"/>
            </w:tcBorders>
          </w:tcPr>
          <w:p w14:paraId="0B5C9F56" w14:textId="6D373D02" w:rsidR="003367E9" w:rsidRPr="00DA09EB" w:rsidRDefault="003367E9"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Outcome variable: Life satisfaction</w:t>
            </w:r>
          </w:p>
        </w:tc>
      </w:tr>
      <w:tr w:rsidR="00667A22" w:rsidRPr="00DA09EB" w14:paraId="2911CB3D" w14:textId="7B59536C" w:rsidTr="00FE2C1E">
        <w:tc>
          <w:tcPr>
            <w:tcW w:w="3885" w:type="dxa"/>
            <w:tcBorders>
              <w:top w:val="single" w:sz="4" w:space="0" w:color="auto"/>
              <w:left w:val="nil"/>
              <w:bottom w:val="single" w:sz="4" w:space="0" w:color="auto"/>
              <w:right w:val="nil"/>
            </w:tcBorders>
          </w:tcPr>
          <w:p w14:paraId="20449370" w14:textId="77777777" w:rsidR="003367E9" w:rsidRPr="00DA09EB" w:rsidRDefault="003367E9" w:rsidP="00A32B07">
            <w:pPr>
              <w:pStyle w:val="PlainText"/>
              <w:spacing w:line="480" w:lineRule="auto"/>
              <w:rPr>
                <w:rFonts w:ascii="Times New Roman" w:hAnsi="Times New Roman" w:cs="Times New Roman"/>
                <w:sz w:val="18"/>
                <w:szCs w:val="18"/>
              </w:rPr>
            </w:pPr>
          </w:p>
        </w:tc>
        <w:tc>
          <w:tcPr>
            <w:tcW w:w="3056" w:type="dxa"/>
            <w:gridSpan w:val="3"/>
            <w:tcBorders>
              <w:top w:val="single" w:sz="4" w:space="0" w:color="auto"/>
              <w:left w:val="nil"/>
              <w:bottom w:val="single" w:sz="4" w:space="0" w:color="auto"/>
              <w:right w:val="nil"/>
            </w:tcBorders>
          </w:tcPr>
          <w:p w14:paraId="7D7A9B48" w14:textId="3DC98C93" w:rsidR="003367E9" w:rsidRPr="00DA09EB" w:rsidRDefault="003367E9"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Regression 1</w:t>
            </w:r>
          </w:p>
        </w:tc>
        <w:tc>
          <w:tcPr>
            <w:tcW w:w="3445" w:type="dxa"/>
            <w:gridSpan w:val="3"/>
            <w:tcBorders>
              <w:top w:val="single" w:sz="4" w:space="0" w:color="auto"/>
              <w:left w:val="nil"/>
              <w:bottom w:val="single" w:sz="4" w:space="0" w:color="auto"/>
              <w:right w:val="nil"/>
            </w:tcBorders>
          </w:tcPr>
          <w:p w14:paraId="63A416F6" w14:textId="32EC7968" w:rsidR="003367E9" w:rsidRPr="00DA09EB" w:rsidRDefault="003367E9"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Regression 2</w:t>
            </w:r>
          </w:p>
        </w:tc>
        <w:tc>
          <w:tcPr>
            <w:tcW w:w="3044" w:type="dxa"/>
            <w:gridSpan w:val="5"/>
            <w:tcBorders>
              <w:top w:val="single" w:sz="4" w:space="0" w:color="auto"/>
              <w:left w:val="nil"/>
              <w:bottom w:val="single" w:sz="4" w:space="0" w:color="auto"/>
              <w:right w:val="nil"/>
            </w:tcBorders>
          </w:tcPr>
          <w:p w14:paraId="2CE24461" w14:textId="6BD38019" w:rsidR="003367E9" w:rsidRPr="00DA09EB" w:rsidRDefault="003367E9"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Regression 3</w:t>
            </w:r>
          </w:p>
        </w:tc>
      </w:tr>
      <w:tr w:rsidR="00FE2C1E" w:rsidRPr="00DA09EB" w14:paraId="182F5B52" w14:textId="7F6617AC" w:rsidTr="00FE2C1E">
        <w:trPr>
          <w:gridAfter w:val="2"/>
          <w:wAfter w:w="26" w:type="dxa"/>
        </w:trPr>
        <w:tc>
          <w:tcPr>
            <w:tcW w:w="3885" w:type="dxa"/>
            <w:tcBorders>
              <w:top w:val="single" w:sz="4" w:space="0" w:color="auto"/>
              <w:left w:val="nil"/>
              <w:bottom w:val="single" w:sz="4" w:space="0" w:color="auto"/>
              <w:right w:val="nil"/>
            </w:tcBorders>
          </w:tcPr>
          <w:p w14:paraId="2AAE9DE8" w14:textId="77777777" w:rsidR="00FE2C1E" w:rsidRPr="00DA09EB" w:rsidRDefault="00FE2C1E" w:rsidP="00A32B07">
            <w:pPr>
              <w:pStyle w:val="PlainText"/>
              <w:spacing w:line="480" w:lineRule="auto"/>
              <w:rPr>
                <w:rFonts w:ascii="Times New Roman" w:hAnsi="Times New Roman" w:cs="Times New Roman"/>
                <w:sz w:val="18"/>
                <w:szCs w:val="18"/>
              </w:rPr>
            </w:pPr>
            <w:r w:rsidRPr="00DA09EB">
              <w:rPr>
                <w:rFonts w:ascii="Times New Roman" w:hAnsi="Times New Roman" w:cs="Times New Roman"/>
                <w:sz w:val="18"/>
                <w:szCs w:val="18"/>
              </w:rPr>
              <w:t>Independent variables:</w:t>
            </w:r>
          </w:p>
        </w:tc>
        <w:tc>
          <w:tcPr>
            <w:tcW w:w="1595" w:type="dxa"/>
            <w:tcBorders>
              <w:top w:val="single" w:sz="4" w:space="0" w:color="auto"/>
              <w:left w:val="nil"/>
              <w:bottom w:val="single" w:sz="4" w:space="0" w:color="auto"/>
              <w:right w:val="nil"/>
            </w:tcBorders>
          </w:tcPr>
          <w:p w14:paraId="07EC9059" w14:textId="4415F2EB" w:rsidR="00FE2C1E" w:rsidRPr="00DA09EB" w:rsidRDefault="00FE2C1E" w:rsidP="00A32B07">
            <w:pPr>
              <w:pStyle w:val="PlainText"/>
              <w:spacing w:line="480" w:lineRule="auto"/>
              <w:jc w:val="center"/>
              <w:rPr>
                <w:rFonts w:ascii="Times New Roman" w:hAnsi="Times New Roman" w:cs="Times New Roman"/>
                <w:i/>
                <w:sz w:val="18"/>
                <w:szCs w:val="18"/>
              </w:rPr>
            </w:pPr>
            <w:r w:rsidRPr="00DA09EB">
              <w:rPr>
                <w:rFonts w:ascii="Tms Rmn" w:hAnsi="Tms Rmn"/>
                <w:i/>
                <w:sz w:val="18"/>
                <w:szCs w:val="18"/>
              </w:rPr>
              <w:t xml:space="preserve">b </w:t>
            </w:r>
            <w:r w:rsidRPr="00DA09EB">
              <w:rPr>
                <w:rFonts w:ascii="Tms Rmn" w:hAnsi="Tms Rmn"/>
                <w:sz w:val="18"/>
                <w:szCs w:val="18"/>
              </w:rPr>
              <w:t>[95% CI]</w:t>
            </w:r>
          </w:p>
        </w:tc>
        <w:tc>
          <w:tcPr>
            <w:tcW w:w="697" w:type="dxa"/>
            <w:tcBorders>
              <w:top w:val="single" w:sz="4" w:space="0" w:color="auto"/>
              <w:left w:val="nil"/>
              <w:bottom w:val="single" w:sz="4" w:space="0" w:color="auto"/>
              <w:right w:val="nil"/>
            </w:tcBorders>
          </w:tcPr>
          <w:p w14:paraId="196A4940" w14:textId="522498C0" w:rsidR="00FE2C1E" w:rsidRPr="00DA09EB" w:rsidRDefault="00FE2C1E" w:rsidP="00A32B07">
            <w:pPr>
              <w:pStyle w:val="PlainText"/>
              <w:spacing w:line="480" w:lineRule="auto"/>
              <w:jc w:val="center"/>
              <w:rPr>
                <w:rFonts w:ascii="Times New Roman" w:hAnsi="Times New Roman" w:cs="Times New Roman"/>
                <w:i/>
                <w:sz w:val="18"/>
                <w:szCs w:val="18"/>
              </w:rPr>
            </w:pPr>
            <w:r w:rsidRPr="00DA09EB">
              <w:rPr>
                <w:rFonts w:ascii="Tms Rmn" w:hAnsi="Tms Rmn"/>
                <w:i/>
                <w:sz w:val="18"/>
                <w:szCs w:val="18"/>
              </w:rPr>
              <w:t>SE</w:t>
            </w:r>
          </w:p>
        </w:tc>
        <w:tc>
          <w:tcPr>
            <w:tcW w:w="764" w:type="dxa"/>
            <w:tcBorders>
              <w:top w:val="single" w:sz="4" w:space="0" w:color="auto"/>
              <w:left w:val="nil"/>
              <w:bottom w:val="single" w:sz="4" w:space="0" w:color="auto"/>
              <w:right w:val="nil"/>
            </w:tcBorders>
          </w:tcPr>
          <w:p w14:paraId="1D88E874" w14:textId="6104D5B7" w:rsidR="00FE2C1E" w:rsidRPr="00DA09EB" w:rsidRDefault="00FE2C1E" w:rsidP="00A32B07">
            <w:pPr>
              <w:pStyle w:val="PlainText"/>
              <w:spacing w:line="480" w:lineRule="auto"/>
              <w:jc w:val="center"/>
              <w:rPr>
                <w:rFonts w:ascii="Times New Roman" w:hAnsi="Times New Roman" w:cs="Times New Roman"/>
                <w:i/>
                <w:sz w:val="18"/>
                <w:szCs w:val="18"/>
              </w:rPr>
            </w:pPr>
            <w:r w:rsidRPr="00DA09EB">
              <w:rPr>
                <w:rFonts w:ascii="Tms Rmn" w:hAnsi="Tms Rmn"/>
                <w:i/>
                <w:sz w:val="18"/>
                <w:szCs w:val="18"/>
              </w:rPr>
              <w:t>β</w:t>
            </w:r>
          </w:p>
        </w:tc>
        <w:tc>
          <w:tcPr>
            <w:tcW w:w="1617" w:type="dxa"/>
            <w:tcBorders>
              <w:top w:val="single" w:sz="4" w:space="0" w:color="auto"/>
              <w:left w:val="nil"/>
              <w:bottom w:val="single" w:sz="4" w:space="0" w:color="auto"/>
              <w:right w:val="nil"/>
            </w:tcBorders>
          </w:tcPr>
          <w:p w14:paraId="4C2677D5" w14:textId="64E8C1DF" w:rsidR="00FE2C1E" w:rsidRPr="00DA09EB" w:rsidRDefault="00FE2C1E" w:rsidP="00A32B07">
            <w:pPr>
              <w:pStyle w:val="PlainText"/>
              <w:spacing w:line="480" w:lineRule="auto"/>
              <w:jc w:val="center"/>
              <w:rPr>
                <w:rFonts w:ascii="Times New Roman" w:hAnsi="Times New Roman" w:cs="Times New Roman"/>
                <w:i/>
                <w:sz w:val="18"/>
                <w:szCs w:val="18"/>
              </w:rPr>
            </w:pPr>
            <w:r w:rsidRPr="00DA09EB">
              <w:rPr>
                <w:rFonts w:ascii="Tms Rmn" w:hAnsi="Tms Rmn"/>
                <w:i/>
                <w:sz w:val="18"/>
                <w:szCs w:val="18"/>
              </w:rPr>
              <w:t xml:space="preserve">b </w:t>
            </w:r>
            <w:r w:rsidRPr="00DA09EB">
              <w:rPr>
                <w:rFonts w:ascii="Tms Rmn" w:hAnsi="Tms Rmn"/>
                <w:sz w:val="18"/>
                <w:szCs w:val="18"/>
              </w:rPr>
              <w:t>[95% CI]</w:t>
            </w:r>
          </w:p>
        </w:tc>
        <w:tc>
          <w:tcPr>
            <w:tcW w:w="907" w:type="dxa"/>
            <w:tcBorders>
              <w:top w:val="single" w:sz="4" w:space="0" w:color="auto"/>
              <w:left w:val="nil"/>
              <w:bottom w:val="single" w:sz="4" w:space="0" w:color="auto"/>
              <w:right w:val="nil"/>
            </w:tcBorders>
          </w:tcPr>
          <w:p w14:paraId="7ACFFD25" w14:textId="6A02F1D9" w:rsidR="00FE2C1E" w:rsidRPr="00DA09EB" w:rsidRDefault="00FE2C1E" w:rsidP="00A32B07">
            <w:pPr>
              <w:pStyle w:val="PlainText"/>
              <w:spacing w:line="480" w:lineRule="auto"/>
              <w:jc w:val="center"/>
              <w:rPr>
                <w:rFonts w:ascii="Times New Roman" w:hAnsi="Times New Roman" w:cs="Times New Roman"/>
                <w:i/>
                <w:sz w:val="18"/>
                <w:szCs w:val="18"/>
              </w:rPr>
            </w:pPr>
            <w:r w:rsidRPr="00DA09EB">
              <w:rPr>
                <w:rFonts w:ascii="Tms Rmn" w:hAnsi="Tms Rmn"/>
                <w:i/>
                <w:sz w:val="18"/>
                <w:szCs w:val="18"/>
              </w:rPr>
              <w:t>SE</w:t>
            </w:r>
          </w:p>
        </w:tc>
        <w:tc>
          <w:tcPr>
            <w:tcW w:w="921" w:type="dxa"/>
            <w:tcBorders>
              <w:top w:val="single" w:sz="4" w:space="0" w:color="auto"/>
              <w:left w:val="nil"/>
              <w:bottom w:val="single" w:sz="4" w:space="0" w:color="auto"/>
              <w:right w:val="nil"/>
            </w:tcBorders>
          </w:tcPr>
          <w:p w14:paraId="0F524B23" w14:textId="0E04F843" w:rsidR="00FE2C1E" w:rsidRPr="00DA09EB" w:rsidRDefault="00FE2C1E" w:rsidP="00A32B07">
            <w:pPr>
              <w:pStyle w:val="PlainText"/>
              <w:spacing w:line="480" w:lineRule="auto"/>
              <w:jc w:val="center"/>
              <w:rPr>
                <w:rFonts w:ascii="Times New Roman" w:hAnsi="Times New Roman" w:cs="Times New Roman"/>
                <w:i/>
                <w:sz w:val="18"/>
                <w:szCs w:val="18"/>
              </w:rPr>
            </w:pPr>
            <w:r w:rsidRPr="00DA09EB">
              <w:rPr>
                <w:rFonts w:ascii="Tms Rmn" w:hAnsi="Tms Rmn"/>
                <w:i/>
                <w:sz w:val="18"/>
                <w:szCs w:val="18"/>
              </w:rPr>
              <w:t>β</w:t>
            </w:r>
          </w:p>
        </w:tc>
        <w:tc>
          <w:tcPr>
            <w:tcW w:w="1646" w:type="dxa"/>
            <w:tcBorders>
              <w:top w:val="single" w:sz="4" w:space="0" w:color="auto"/>
              <w:left w:val="nil"/>
              <w:bottom w:val="single" w:sz="4" w:space="0" w:color="auto"/>
              <w:right w:val="nil"/>
            </w:tcBorders>
          </w:tcPr>
          <w:p w14:paraId="247D64C1" w14:textId="53103631" w:rsidR="00FE2C1E" w:rsidRPr="00DA09EB" w:rsidRDefault="00FE2C1E" w:rsidP="00A32B07">
            <w:pPr>
              <w:pStyle w:val="PlainText"/>
              <w:spacing w:line="480" w:lineRule="auto"/>
              <w:jc w:val="center"/>
              <w:rPr>
                <w:rFonts w:ascii="Times New Roman" w:hAnsi="Times New Roman" w:cs="Times New Roman"/>
                <w:i/>
                <w:sz w:val="18"/>
                <w:szCs w:val="18"/>
              </w:rPr>
            </w:pPr>
            <w:r w:rsidRPr="00DA09EB">
              <w:rPr>
                <w:rFonts w:ascii="Tms Rmn" w:hAnsi="Tms Rmn"/>
                <w:i/>
                <w:sz w:val="18"/>
                <w:szCs w:val="18"/>
              </w:rPr>
              <w:t xml:space="preserve">b </w:t>
            </w:r>
            <w:r w:rsidRPr="00DA09EB">
              <w:rPr>
                <w:rFonts w:ascii="Tms Rmn" w:hAnsi="Tms Rmn"/>
                <w:sz w:val="18"/>
                <w:szCs w:val="18"/>
              </w:rPr>
              <w:t>[95% CI]</w:t>
            </w:r>
          </w:p>
        </w:tc>
        <w:tc>
          <w:tcPr>
            <w:tcW w:w="621" w:type="dxa"/>
            <w:tcBorders>
              <w:top w:val="single" w:sz="4" w:space="0" w:color="auto"/>
              <w:left w:val="nil"/>
              <w:bottom w:val="single" w:sz="4" w:space="0" w:color="auto"/>
              <w:right w:val="nil"/>
            </w:tcBorders>
          </w:tcPr>
          <w:p w14:paraId="63192E44" w14:textId="6E252C89" w:rsidR="00FE2C1E" w:rsidRPr="00DA09EB" w:rsidRDefault="00FE2C1E" w:rsidP="00A32B07">
            <w:pPr>
              <w:pStyle w:val="PlainText"/>
              <w:spacing w:line="480" w:lineRule="auto"/>
              <w:jc w:val="center"/>
              <w:rPr>
                <w:rFonts w:ascii="Times New Roman" w:hAnsi="Times New Roman" w:cs="Times New Roman"/>
                <w:i/>
                <w:sz w:val="18"/>
                <w:szCs w:val="18"/>
              </w:rPr>
            </w:pPr>
            <w:r w:rsidRPr="00DA09EB">
              <w:rPr>
                <w:rFonts w:ascii="Tms Rmn" w:hAnsi="Tms Rmn"/>
                <w:i/>
                <w:sz w:val="18"/>
                <w:szCs w:val="18"/>
              </w:rPr>
              <w:t>SE</w:t>
            </w:r>
          </w:p>
        </w:tc>
        <w:tc>
          <w:tcPr>
            <w:tcW w:w="751" w:type="dxa"/>
            <w:tcBorders>
              <w:top w:val="single" w:sz="4" w:space="0" w:color="auto"/>
              <w:left w:val="nil"/>
              <w:bottom w:val="single" w:sz="4" w:space="0" w:color="auto"/>
              <w:right w:val="nil"/>
            </w:tcBorders>
          </w:tcPr>
          <w:p w14:paraId="0AA72AE8" w14:textId="232A77B0" w:rsidR="00FE2C1E" w:rsidRPr="00DA09EB" w:rsidRDefault="00FE2C1E" w:rsidP="00A32B07">
            <w:pPr>
              <w:pStyle w:val="PlainText"/>
              <w:spacing w:line="480" w:lineRule="auto"/>
              <w:jc w:val="center"/>
              <w:rPr>
                <w:rFonts w:ascii="Times New Roman" w:hAnsi="Times New Roman" w:cs="Times New Roman"/>
                <w:i/>
                <w:sz w:val="18"/>
                <w:szCs w:val="18"/>
              </w:rPr>
            </w:pPr>
            <w:r w:rsidRPr="00DA09EB">
              <w:rPr>
                <w:rFonts w:ascii="Tms Rmn" w:hAnsi="Tms Rmn"/>
                <w:i/>
                <w:sz w:val="18"/>
                <w:szCs w:val="18"/>
              </w:rPr>
              <w:t>β</w:t>
            </w:r>
          </w:p>
        </w:tc>
      </w:tr>
      <w:tr w:rsidR="00FE2C1E" w:rsidRPr="00DA09EB" w14:paraId="57139D86" w14:textId="4A25BEDA" w:rsidTr="00FE2C1E">
        <w:trPr>
          <w:gridAfter w:val="2"/>
          <w:wAfter w:w="26" w:type="dxa"/>
        </w:trPr>
        <w:tc>
          <w:tcPr>
            <w:tcW w:w="3885" w:type="dxa"/>
            <w:tcBorders>
              <w:top w:val="single" w:sz="4" w:space="0" w:color="auto"/>
              <w:left w:val="nil"/>
              <w:bottom w:val="nil"/>
              <w:right w:val="nil"/>
            </w:tcBorders>
          </w:tcPr>
          <w:p w14:paraId="6BCF1B66" w14:textId="77777777" w:rsidR="00FE2C1E" w:rsidRPr="00DA09EB" w:rsidRDefault="00FE2C1E" w:rsidP="00A32B07">
            <w:pPr>
              <w:pStyle w:val="PlainText"/>
              <w:spacing w:line="480" w:lineRule="auto"/>
              <w:rPr>
                <w:rFonts w:ascii="Times New Roman" w:hAnsi="Times New Roman" w:cs="Times New Roman"/>
                <w:sz w:val="18"/>
                <w:szCs w:val="18"/>
              </w:rPr>
            </w:pPr>
            <w:r w:rsidRPr="00DA09EB">
              <w:rPr>
                <w:rFonts w:ascii="Times New Roman" w:hAnsi="Times New Roman" w:cs="Times New Roman"/>
                <w:sz w:val="18"/>
                <w:szCs w:val="18"/>
              </w:rPr>
              <w:t>Life satisfaction at T-1 (</w:t>
            </w:r>
            <w:r w:rsidRPr="00DA09EB">
              <w:rPr>
                <w:rFonts w:ascii="Times New Roman" w:hAnsi="Times New Roman" w:cs="Times New Roman"/>
                <w:i/>
                <w:sz w:val="18"/>
                <w:szCs w:val="18"/>
              </w:rPr>
              <w:t>β</w:t>
            </w:r>
            <w:r w:rsidRPr="00DA09EB">
              <w:rPr>
                <w:rFonts w:ascii="Times New Roman" w:hAnsi="Times New Roman" w:cs="Times New Roman"/>
                <w:sz w:val="18"/>
                <w:szCs w:val="18"/>
                <w:vertAlign w:val="subscript"/>
              </w:rPr>
              <w:t>1</w:t>
            </w:r>
            <w:r w:rsidRPr="00DA09EB">
              <w:rPr>
                <w:rFonts w:ascii="Times New Roman" w:hAnsi="Times New Roman" w:cs="Times New Roman"/>
                <w:sz w:val="18"/>
                <w:szCs w:val="18"/>
              </w:rPr>
              <w:t>)</w:t>
            </w:r>
          </w:p>
        </w:tc>
        <w:tc>
          <w:tcPr>
            <w:tcW w:w="1595" w:type="dxa"/>
            <w:tcBorders>
              <w:top w:val="single" w:sz="4" w:space="0" w:color="auto"/>
              <w:left w:val="nil"/>
              <w:bottom w:val="nil"/>
              <w:right w:val="nil"/>
            </w:tcBorders>
          </w:tcPr>
          <w:p w14:paraId="035B0441" w14:textId="218AC484" w:rsidR="00FE2C1E" w:rsidRPr="00DA09EB" w:rsidRDefault="00016C9D" w:rsidP="00BE4393">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0.26</w:t>
            </w:r>
            <w:r w:rsidR="00FE2C1E" w:rsidRPr="00DA09EB">
              <w:rPr>
                <w:rFonts w:ascii="Times New Roman" w:hAnsi="Times New Roman" w:cs="Times New Roman"/>
                <w:sz w:val="18"/>
                <w:szCs w:val="18"/>
              </w:rPr>
              <w:t xml:space="preserve"> [0.26;0.27]</w:t>
            </w:r>
          </w:p>
        </w:tc>
        <w:tc>
          <w:tcPr>
            <w:tcW w:w="697" w:type="dxa"/>
            <w:tcBorders>
              <w:top w:val="single" w:sz="4" w:space="0" w:color="auto"/>
              <w:left w:val="nil"/>
              <w:bottom w:val="nil"/>
              <w:right w:val="nil"/>
            </w:tcBorders>
          </w:tcPr>
          <w:p w14:paraId="55BEF02D" w14:textId="39C8E358" w:rsidR="00FE2C1E" w:rsidRPr="00DA09EB" w:rsidRDefault="00FE2C1E" w:rsidP="00391F63">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0.00</w:t>
            </w:r>
          </w:p>
        </w:tc>
        <w:tc>
          <w:tcPr>
            <w:tcW w:w="764" w:type="dxa"/>
            <w:tcBorders>
              <w:top w:val="single" w:sz="4" w:space="0" w:color="auto"/>
              <w:left w:val="nil"/>
              <w:bottom w:val="nil"/>
              <w:right w:val="nil"/>
            </w:tcBorders>
          </w:tcPr>
          <w:p w14:paraId="1910E1E4" w14:textId="0F0C91E5" w:rsidR="00FE2C1E" w:rsidRPr="00DA09EB" w:rsidRDefault="00016C9D"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.26</w:t>
            </w:r>
            <w:r w:rsidR="00FE2C1E" w:rsidRPr="00DA09EB">
              <w:rPr>
                <w:rFonts w:ascii="Times New Roman" w:hAnsi="Times New Roman" w:cs="Times New Roman"/>
                <w:sz w:val="18"/>
                <w:szCs w:val="18"/>
              </w:rPr>
              <w:t>**</w:t>
            </w:r>
          </w:p>
        </w:tc>
        <w:tc>
          <w:tcPr>
            <w:tcW w:w="1617" w:type="dxa"/>
            <w:tcBorders>
              <w:top w:val="single" w:sz="4" w:space="0" w:color="auto"/>
              <w:left w:val="nil"/>
              <w:bottom w:val="nil"/>
              <w:right w:val="nil"/>
            </w:tcBorders>
          </w:tcPr>
          <w:p w14:paraId="73F50B0E" w14:textId="06EB783F" w:rsidR="00FE2C1E" w:rsidRPr="00DA09EB" w:rsidRDefault="00016C9D"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0.26 [0.25</w:t>
            </w:r>
            <w:r w:rsidR="00361BAD" w:rsidRPr="00DA09EB">
              <w:rPr>
                <w:rFonts w:ascii="Times New Roman" w:hAnsi="Times New Roman" w:cs="Times New Roman"/>
                <w:sz w:val="18"/>
                <w:szCs w:val="18"/>
              </w:rPr>
              <w:t>;0.27</w:t>
            </w:r>
            <w:r w:rsidR="00FE2C1E" w:rsidRPr="00DA09EB">
              <w:rPr>
                <w:rFonts w:ascii="Times New Roman" w:hAnsi="Times New Roman" w:cs="Times New Roman"/>
                <w:sz w:val="18"/>
                <w:szCs w:val="18"/>
              </w:rPr>
              <w:t>]</w:t>
            </w:r>
          </w:p>
        </w:tc>
        <w:tc>
          <w:tcPr>
            <w:tcW w:w="907" w:type="dxa"/>
            <w:tcBorders>
              <w:top w:val="single" w:sz="4" w:space="0" w:color="auto"/>
              <w:left w:val="nil"/>
              <w:bottom w:val="nil"/>
              <w:right w:val="nil"/>
            </w:tcBorders>
          </w:tcPr>
          <w:p w14:paraId="1AB61A17" w14:textId="58D23B18" w:rsidR="00FE2C1E" w:rsidRPr="00DA09EB" w:rsidRDefault="00FE2C1E" w:rsidP="00391F63">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0.00</w:t>
            </w:r>
          </w:p>
        </w:tc>
        <w:tc>
          <w:tcPr>
            <w:tcW w:w="921" w:type="dxa"/>
            <w:tcBorders>
              <w:top w:val="single" w:sz="4" w:space="0" w:color="auto"/>
              <w:left w:val="nil"/>
              <w:bottom w:val="nil"/>
              <w:right w:val="nil"/>
            </w:tcBorders>
          </w:tcPr>
          <w:p w14:paraId="19C2379D" w14:textId="4834B3E6"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.26**</w:t>
            </w:r>
          </w:p>
        </w:tc>
        <w:tc>
          <w:tcPr>
            <w:tcW w:w="1646" w:type="dxa"/>
            <w:tcBorders>
              <w:top w:val="single" w:sz="4" w:space="0" w:color="auto"/>
              <w:left w:val="nil"/>
              <w:bottom w:val="nil"/>
              <w:right w:val="nil"/>
            </w:tcBorders>
          </w:tcPr>
          <w:p w14:paraId="7D712A86" w14:textId="5B9B2A7A" w:rsidR="00FE2C1E" w:rsidRPr="00DA09EB" w:rsidRDefault="00016C9D"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0.22 [0.21;0.23</w:t>
            </w:r>
            <w:r w:rsidR="00FE2C1E" w:rsidRPr="00DA09EB">
              <w:rPr>
                <w:rFonts w:ascii="Times New Roman" w:hAnsi="Times New Roman" w:cs="Times New Roman"/>
                <w:sz w:val="18"/>
                <w:szCs w:val="18"/>
              </w:rPr>
              <w:t>]</w:t>
            </w:r>
          </w:p>
        </w:tc>
        <w:tc>
          <w:tcPr>
            <w:tcW w:w="621" w:type="dxa"/>
            <w:tcBorders>
              <w:top w:val="single" w:sz="4" w:space="0" w:color="auto"/>
              <w:left w:val="nil"/>
              <w:bottom w:val="nil"/>
              <w:right w:val="nil"/>
            </w:tcBorders>
          </w:tcPr>
          <w:p w14:paraId="4ADC41A6" w14:textId="14092DE0"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0.00</w:t>
            </w:r>
          </w:p>
        </w:tc>
        <w:tc>
          <w:tcPr>
            <w:tcW w:w="751" w:type="dxa"/>
            <w:tcBorders>
              <w:top w:val="single" w:sz="4" w:space="0" w:color="auto"/>
              <w:left w:val="nil"/>
              <w:bottom w:val="nil"/>
              <w:right w:val="nil"/>
            </w:tcBorders>
          </w:tcPr>
          <w:p w14:paraId="2517905B" w14:textId="0B0300F4"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.22**</w:t>
            </w:r>
          </w:p>
        </w:tc>
      </w:tr>
      <w:tr w:rsidR="00FE2C1E" w:rsidRPr="00DA09EB" w14:paraId="7AACEC1B" w14:textId="1409C0C3" w:rsidTr="00FE2C1E">
        <w:trPr>
          <w:gridAfter w:val="2"/>
          <w:wAfter w:w="26" w:type="dxa"/>
        </w:trPr>
        <w:tc>
          <w:tcPr>
            <w:tcW w:w="3885" w:type="dxa"/>
            <w:tcBorders>
              <w:top w:val="nil"/>
              <w:left w:val="nil"/>
              <w:bottom w:val="nil"/>
              <w:right w:val="nil"/>
            </w:tcBorders>
          </w:tcPr>
          <w:p w14:paraId="268F0E39" w14:textId="77777777" w:rsidR="00FE2C1E" w:rsidRPr="00DA09EB" w:rsidRDefault="00FE2C1E" w:rsidP="00A32B07">
            <w:pPr>
              <w:pStyle w:val="PlainText"/>
              <w:spacing w:line="480" w:lineRule="auto"/>
              <w:rPr>
                <w:rFonts w:ascii="Times New Roman" w:hAnsi="Times New Roman" w:cs="Times New Roman"/>
                <w:sz w:val="18"/>
                <w:szCs w:val="18"/>
              </w:rPr>
            </w:pPr>
            <w:r w:rsidRPr="00DA09EB">
              <w:rPr>
                <w:rFonts w:ascii="Times New Roman" w:hAnsi="Times New Roman" w:cs="Times New Roman"/>
                <w:sz w:val="18"/>
                <w:szCs w:val="18"/>
              </w:rPr>
              <w:t>Change in log income from T-1 to T (</w:t>
            </w:r>
            <w:r w:rsidRPr="00DA09EB">
              <w:rPr>
                <w:rFonts w:ascii="Times New Roman" w:hAnsi="Times New Roman" w:cs="Times New Roman"/>
                <w:i/>
                <w:sz w:val="18"/>
                <w:szCs w:val="18"/>
              </w:rPr>
              <w:t>β</w:t>
            </w:r>
            <w:r w:rsidRPr="00DA09EB">
              <w:rPr>
                <w:rFonts w:ascii="Times New Roman" w:hAnsi="Times New Roman" w:cs="Times New Roman"/>
                <w:sz w:val="18"/>
                <w:szCs w:val="18"/>
                <w:vertAlign w:val="subscript"/>
              </w:rPr>
              <w:t>3</w:t>
            </w:r>
            <w:r w:rsidRPr="00DA09EB">
              <w:rPr>
                <w:rFonts w:ascii="Times New Roman" w:hAnsi="Times New Roman" w:cs="Times New Roman"/>
                <w:sz w:val="18"/>
                <w:szCs w:val="18"/>
              </w:rPr>
              <w:t>)</w:t>
            </w:r>
          </w:p>
        </w:tc>
        <w:tc>
          <w:tcPr>
            <w:tcW w:w="1595" w:type="dxa"/>
            <w:tcBorders>
              <w:top w:val="nil"/>
              <w:left w:val="nil"/>
              <w:bottom w:val="nil"/>
              <w:right w:val="nil"/>
            </w:tcBorders>
          </w:tcPr>
          <w:p w14:paraId="592173CD" w14:textId="4AC4468D" w:rsidR="00FE2C1E" w:rsidRPr="00DA09EB" w:rsidRDefault="006F6D2B"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0.02 [-0.02</w:t>
            </w:r>
            <w:r w:rsidR="00FE2C1E" w:rsidRPr="00DA09EB">
              <w:rPr>
                <w:rFonts w:ascii="Times New Roman" w:hAnsi="Times New Roman" w:cs="Times New Roman"/>
                <w:sz w:val="18"/>
                <w:szCs w:val="18"/>
              </w:rPr>
              <w:t>;0.05]</w:t>
            </w:r>
          </w:p>
        </w:tc>
        <w:tc>
          <w:tcPr>
            <w:tcW w:w="697" w:type="dxa"/>
            <w:tcBorders>
              <w:top w:val="nil"/>
              <w:left w:val="nil"/>
              <w:bottom w:val="nil"/>
              <w:right w:val="nil"/>
            </w:tcBorders>
          </w:tcPr>
          <w:p w14:paraId="73646A2B" w14:textId="48CF53AA"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0.02</w:t>
            </w:r>
          </w:p>
        </w:tc>
        <w:tc>
          <w:tcPr>
            <w:tcW w:w="764" w:type="dxa"/>
            <w:tcBorders>
              <w:top w:val="nil"/>
              <w:left w:val="nil"/>
              <w:bottom w:val="nil"/>
              <w:right w:val="nil"/>
            </w:tcBorders>
          </w:tcPr>
          <w:p w14:paraId="6E49E6A2" w14:textId="689B06B3"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.01</w:t>
            </w:r>
          </w:p>
        </w:tc>
        <w:tc>
          <w:tcPr>
            <w:tcW w:w="1617" w:type="dxa"/>
            <w:tcBorders>
              <w:top w:val="nil"/>
              <w:left w:val="nil"/>
              <w:bottom w:val="nil"/>
              <w:right w:val="nil"/>
            </w:tcBorders>
          </w:tcPr>
          <w:p w14:paraId="3FEED7BB" w14:textId="7D1EDA81" w:rsidR="00FE2C1E" w:rsidRPr="00DA09EB" w:rsidRDefault="00361BAD" w:rsidP="00BE4393">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0.02 [-0.01</w:t>
            </w:r>
            <w:r w:rsidR="00FE2C1E" w:rsidRPr="00DA09EB">
              <w:rPr>
                <w:rFonts w:ascii="Times New Roman" w:hAnsi="Times New Roman" w:cs="Times New Roman"/>
                <w:sz w:val="18"/>
                <w:szCs w:val="18"/>
              </w:rPr>
              <w:t>;0.05]</w:t>
            </w:r>
          </w:p>
        </w:tc>
        <w:tc>
          <w:tcPr>
            <w:tcW w:w="907" w:type="dxa"/>
            <w:tcBorders>
              <w:top w:val="nil"/>
              <w:left w:val="nil"/>
              <w:bottom w:val="nil"/>
              <w:right w:val="nil"/>
            </w:tcBorders>
          </w:tcPr>
          <w:p w14:paraId="48D6FCCC" w14:textId="14E8C561"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0.02</w:t>
            </w:r>
          </w:p>
        </w:tc>
        <w:tc>
          <w:tcPr>
            <w:tcW w:w="921" w:type="dxa"/>
            <w:tcBorders>
              <w:top w:val="nil"/>
              <w:left w:val="nil"/>
              <w:bottom w:val="nil"/>
              <w:right w:val="nil"/>
            </w:tcBorders>
          </w:tcPr>
          <w:p w14:paraId="74884A04" w14:textId="362D5E8B" w:rsidR="00FE2C1E" w:rsidRPr="00DA09EB" w:rsidRDefault="004B243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.01</w:t>
            </w:r>
          </w:p>
        </w:tc>
        <w:tc>
          <w:tcPr>
            <w:tcW w:w="1646" w:type="dxa"/>
            <w:tcBorders>
              <w:top w:val="nil"/>
              <w:left w:val="nil"/>
              <w:bottom w:val="nil"/>
              <w:right w:val="nil"/>
            </w:tcBorders>
          </w:tcPr>
          <w:p w14:paraId="3C550CE3" w14:textId="5FADDA2A" w:rsidR="00FE2C1E" w:rsidRPr="00DA09EB" w:rsidRDefault="00FE2C1E" w:rsidP="006F6D2B">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w:t>
            </w:r>
            <w:r w:rsidR="006F6D2B" w:rsidRPr="00DA09EB">
              <w:rPr>
                <w:rFonts w:ascii="Times New Roman" w:hAnsi="Times New Roman" w:cs="Times New Roman"/>
                <w:sz w:val="18"/>
                <w:szCs w:val="18"/>
              </w:rPr>
              <w:t>2</w:t>
            </w:r>
            <w:r w:rsidRPr="00DA09EB">
              <w:rPr>
                <w:rFonts w:ascii="Times New Roman" w:hAnsi="Times New Roman" w:cs="Times New Roman"/>
                <w:sz w:val="18"/>
                <w:szCs w:val="18"/>
              </w:rPr>
              <w:t xml:space="preserve"> [-0.00;</w:t>
            </w:r>
            <w:r w:rsidR="006F6D2B" w:rsidRPr="00DA09EB">
              <w:rPr>
                <w:rFonts w:ascii="Times New Roman" w:hAnsi="Times New Roman" w:cs="Times New Roman"/>
                <w:sz w:val="18"/>
                <w:szCs w:val="18"/>
              </w:rPr>
              <w:t>0.05</w:t>
            </w:r>
            <w:r w:rsidRPr="00DA09EB">
              <w:rPr>
                <w:rFonts w:ascii="Times New Roman" w:hAnsi="Times New Roman" w:cs="Times New Roman"/>
                <w:sz w:val="18"/>
                <w:szCs w:val="18"/>
              </w:rPr>
              <w:t>]</w:t>
            </w:r>
          </w:p>
        </w:tc>
        <w:tc>
          <w:tcPr>
            <w:tcW w:w="621" w:type="dxa"/>
            <w:tcBorders>
              <w:top w:val="nil"/>
              <w:left w:val="nil"/>
              <w:bottom w:val="nil"/>
              <w:right w:val="nil"/>
            </w:tcBorders>
          </w:tcPr>
          <w:p w14:paraId="2B8C6015" w14:textId="0DB035B3"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0.02</w:t>
            </w:r>
          </w:p>
        </w:tc>
        <w:tc>
          <w:tcPr>
            <w:tcW w:w="751" w:type="dxa"/>
            <w:tcBorders>
              <w:top w:val="nil"/>
              <w:left w:val="nil"/>
              <w:bottom w:val="nil"/>
              <w:right w:val="nil"/>
            </w:tcBorders>
          </w:tcPr>
          <w:p w14:paraId="5534BA2D" w14:textId="2B97627D"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.01</w:t>
            </w:r>
          </w:p>
        </w:tc>
      </w:tr>
      <w:tr w:rsidR="00FE2C1E" w:rsidRPr="00DA09EB" w14:paraId="1D2CF3B2" w14:textId="62D7392C" w:rsidTr="00FE2C1E">
        <w:trPr>
          <w:gridAfter w:val="2"/>
          <w:wAfter w:w="26" w:type="dxa"/>
        </w:trPr>
        <w:tc>
          <w:tcPr>
            <w:tcW w:w="3885" w:type="dxa"/>
            <w:tcBorders>
              <w:top w:val="nil"/>
              <w:left w:val="nil"/>
              <w:bottom w:val="nil"/>
              <w:right w:val="nil"/>
            </w:tcBorders>
          </w:tcPr>
          <w:p w14:paraId="56EACB62" w14:textId="77777777" w:rsidR="00FE2C1E" w:rsidRPr="00DA09EB" w:rsidRDefault="00FE2C1E" w:rsidP="00A32B07">
            <w:pPr>
              <w:pStyle w:val="PlainText"/>
              <w:spacing w:line="480" w:lineRule="auto"/>
              <w:rPr>
                <w:rFonts w:ascii="Times New Roman" w:hAnsi="Times New Roman" w:cs="Times New Roman"/>
                <w:sz w:val="18"/>
                <w:szCs w:val="18"/>
              </w:rPr>
            </w:pPr>
            <w:r w:rsidRPr="00DA09EB">
              <w:rPr>
                <w:rFonts w:ascii="Times New Roman" w:hAnsi="Times New Roman" w:cs="Times New Roman"/>
                <w:sz w:val="18"/>
                <w:szCs w:val="18"/>
              </w:rPr>
              <w:t>Income loss dummy (</w:t>
            </w:r>
            <w:r w:rsidRPr="00DA09EB">
              <w:rPr>
                <w:rFonts w:ascii="Times New Roman" w:hAnsi="Times New Roman" w:cs="Times New Roman"/>
                <w:i/>
                <w:sz w:val="18"/>
                <w:szCs w:val="18"/>
              </w:rPr>
              <w:t>β</w:t>
            </w:r>
            <w:r w:rsidRPr="00DA09EB">
              <w:rPr>
                <w:rFonts w:ascii="Times New Roman" w:hAnsi="Times New Roman" w:cs="Times New Roman"/>
                <w:sz w:val="18"/>
                <w:szCs w:val="18"/>
                <w:vertAlign w:val="subscript"/>
              </w:rPr>
              <w:t>4</w:t>
            </w:r>
            <w:r w:rsidRPr="00DA09EB">
              <w:rPr>
                <w:rFonts w:ascii="Times New Roman" w:hAnsi="Times New Roman" w:cs="Times New Roman"/>
                <w:sz w:val="18"/>
                <w:szCs w:val="18"/>
              </w:rPr>
              <w:t>)</w:t>
            </w:r>
          </w:p>
        </w:tc>
        <w:tc>
          <w:tcPr>
            <w:tcW w:w="1595" w:type="dxa"/>
            <w:tcBorders>
              <w:top w:val="nil"/>
              <w:left w:val="nil"/>
              <w:bottom w:val="nil"/>
              <w:right w:val="nil"/>
            </w:tcBorders>
          </w:tcPr>
          <w:p w14:paraId="088946F2" w14:textId="5D5AE5FA"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-0.02 [-0.03;-0.01]</w:t>
            </w:r>
          </w:p>
        </w:tc>
        <w:tc>
          <w:tcPr>
            <w:tcW w:w="697" w:type="dxa"/>
            <w:tcBorders>
              <w:top w:val="nil"/>
              <w:left w:val="nil"/>
              <w:bottom w:val="nil"/>
              <w:right w:val="nil"/>
            </w:tcBorders>
          </w:tcPr>
          <w:p w14:paraId="15736B50" w14:textId="47700451" w:rsidR="00FE2C1E" w:rsidRPr="00DA09EB" w:rsidRDefault="00FE2C1E" w:rsidP="00391F63">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0.01</w:t>
            </w:r>
          </w:p>
        </w:tc>
        <w:tc>
          <w:tcPr>
            <w:tcW w:w="764" w:type="dxa"/>
            <w:tcBorders>
              <w:top w:val="nil"/>
              <w:left w:val="nil"/>
              <w:bottom w:val="nil"/>
              <w:right w:val="nil"/>
            </w:tcBorders>
          </w:tcPr>
          <w:p w14:paraId="07E894C9" w14:textId="1E5CDD1E"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-.01**</w:t>
            </w:r>
          </w:p>
        </w:tc>
        <w:tc>
          <w:tcPr>
            <w:tcW w:w="1617" w:type="dxa"/>
            <w:tcBorders>
              <w:top w:val="nil"/>
              <w:left w:val="nil"/>
              <w:bottom w:val="nil"/>
              <w:right w:val="nil"/>
            </w:tcBorders>
          </w:tcPr>
          <w:p w14:paraId="2E9D1693" w14:textId="7EBD128A" w:rsidR="00FE2C1E" w:rsidRPr="00DA09EB" w:rsidRDefault="00FE2C1E" w:rsidP="00BE4393">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-0.02 [-0.03;-0.01]</w:t>
            </w:r>
          </w:p>
        </w:tc>
        <w:tc>
          <w:tcPr>
            <w:tcW w:w="907" w:type="dxa"/>
            <w:tcBorders>
              <w:top w:val="nil"/>
              <w:left w:val="nil"/>
              <w:bottom w:val="nil"/>
              <w:right w:val="nil"/>
            </w:tcBorders>
          </w:tcPr>
          <w:p w14:paraId="5B77C77D" w14:textId="51CB22AC"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0.01</w:t>
            </w:r>
          </w:p>
        </w:tc>
        <w:tc>
          <w:tcPr>
            <w:tcW w:w="921" w:type="dxa"/>
            <w:tcBorders>
              <w:top w:val="nil"/>
              <w:left w:val="nil"/>
              <w:bottom w:val="nil"/>
              <w:right w:val="nil"/>
            </w:tcBorders>
          </w:tcPr>
          <w:p w14:paraId="438F53E3" w14:textId="27CE6CE2"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-.01**</w:t>
            </w:r>
          </w:p>
        </w:tc>
        <w:tc>
          <w:tcPr>
            <w:tcW w:w="1646" w:type="dxa"/>
            <w:tcBorders>
              <w:top w:val="nil"/>
              <w:left w:val="nil"/>
              <w:bottom w:val="nil"/>
              <w:right w:val="nil"/>
            </w:tcBorders>
          </w:tcPr>
          <w:p w14:paraId="0C70971D" w14:textId="648D2BF6" w:rsidR="00FE2C1E" w:rsidRPr="00DA09EB" w:rsidRDefault="00FE2C1E" w:rsidP="00C9484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-0.01 [-0.02;-0.00]</w:t>
            </w:r>
          </w:p>
        </w:tc>
        <w:tc>
          <w:tcPr>
            <w:tcW w:w="621" w:type="dxa"/>
            <w:tcBorders>
              <w:top w:val="nil"/>
              <w:left w:val="nil"/>
              <w:bottom w:val="nil"/>
              <w:right w:val="nil"/>
            </w:tcBorders>
          </w:tcPr>
          <w:p w14:paraId="6C920527" w14:textId="777A513E"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0.01</w:t>
            </w:r>
          </w:p>
        </w:tc>
        <w:tc>
          <w:tcPr>
            <w:tcW w:w="751" w:type="dxa"/>
            <w:tcBorders>
              <w:top w:val="nil"/>
              <w:left w:val="nil"/>
              <w:bottom w:val="nil"/>
              <w:right w:val="nil"/>
            </w:tcBorders>
          </w:tcPr>
          <w:p w14:paraId="75B92B3E" w14:textId="242AFD61"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-.01*</w:t>
            </w:r>
          </w:p>
        </w:tc>
      </w:tr>
      <w:tr w:rsidR="00FE2C1E" w:rsidRPr="00DA09EB" w14:paraId="726C93AB" w14:textId="5BBCD6B1" w:rsidTr="00FE2C1E">
        <w:trPr>
          <w:gridAfter w:val="2"/>
          <w:wAfter w:w="26" w:type="dxa"/>
        </w:trPr>
        <w:tc>
          <w:tcPr>
            <w:tcW w:w="3885" w:type="dxa"/>
            <w:tcBorders>
              <w:top w:val="nil"/>
              <w:left w:val="nil"/>
              <w:bottom w:val="nil"/>
              <w:right w:val="nil"/>
            </w:tcBorders>
          </w:tcPr>
          <w:p w14:paraId="608DB766" w14:textId="77777777" w:rsidR="00FE2C1E" w:rsidRPr="00DA09EB" w:rsidRDefault="00FE2C1E" w:rsidP="00A32B07">
            <w:pPr>
              <w:pStyle w:val="PlainText"/>
              <w:spacing w:line="480" w:lineRule="auto"/>
              <w:rPr>
                <w:rFonts w:ascii="Times New Roman" w:hAnsi="Times New Roman" w:cs="Times New Roman"/>
                <w:sz w:val="18"/>
                <w:szCs w:val="18"/>
              </w:rPr>
            </w:pPr>
            <w:r w:rsidRPr="00DA09EB">
              <w:rPr>
                <w:rFonts w:ascii="Times New Roman" w:hAnsi="Times New Roman" w:cs="Times New Roman"/>
                <w:sz w:val="18"/>
                <w:szCs w:val="18"/>
              </w:rPr>
              <w:t>Negative change in log income from T-1 to T (</w:t>
            </w:r>
            <w:r w:rsidRPr="00DA09EB">
              <w:rPr>
                <w:rFonts w:ascii="Times New Roman" w:hAnsi="Times New Roman" w:cs="Times New Roman"/>
                <w:i/>
                <w:sz w:val="18"/>
                <w:szCs w:val="18"/>
              </w:rPr>
              <w:t>β</w:t>
            </w:r>
            <w:r w:rsidRPr="00DA09EB">
              <w:rPr>
                <w:rFonts w:ascii="Times New Roman" w:hAnsi="Times New Roman" w:cs="Times New Roman"/>
                <w:sz w:val="18"/>
                <w:szCs w:val="18"/>
                <w:vertAlign w:val="subscript"/>
              </w:rPr>
              <w:t>5</w:t>
            </w:r>
            <w:r w:rsidRPr="00DA09EB">
              <w:rPr>
                <w:rFonts w:ascii="Times New Roman" w:hAnsi="Times New Roman" w:cs="Times New Roman"/>
                <w:sz w:val="18"/>
                <w:szCs w:val="18"/>
              </w:rPr>
              <w:t>)</w:t>
            </w:r>
          </w:p>
        </w:tc>
        <w:tc>
          <w:tcPr>
            <w:tcW w:w="1595" w:type="dxa"/>
            <w:tcBorders>
              <w:top w:val="nil"/>
              <w:left w:val="nil"/>
              <w:bottom w:val="nil"/>
              <w:right w:val="nil"/>
            </w:tcBorders>
          </w:tcPr>
          <w:p w14:paraId="37C1A5B0" w14:textId="46E2E153"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0.09 [0.04;0.13]</w:t>
            </w:r>
          </w:p>
        </w:tc>
        <w:tc>
          <w:tcPr>
            <w:tcW w:w="697" w:type="dxa"/>
            <w:tcBorders>
              <w:top w:val="nil"/>
              <w:left w:val="nil"/>
              <w:bottom w:val="nil"/>
              <w:right w:val="nil"/>
            </w:tcBorders>
          </w:tcPr>
          <w:p w14:paraId="1AFE1E6A" w14:textId="7054FBB7" w:rsidR="00FE2C1E" w:rsidRPr="00DA09EB" w:rsidRDefault="00FE2C1E" w:rsidP="00391F63">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0.02</w:t>
            </w:r>
          </w:p>
        </w:tc>
        <w:tc>
          <w:tcPr>
            <w:tcW w:w="764" w:type="dxa"/>
            <w:tcBorders>
              <w:top w:val="nil"/>
              <w:left w:val="nil"/>
              <w:bottom w:val="nil"/>
              <w:right w:val="nil"/>
            </w:tcBorders>
          </w:tcPr>
          <w:p w14:paraId="21E19B4E" w14:textId="6B9B8470"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.01**</w:t>
            </w:r>
          </w:p>
        </w:tc>
        <w:tc>
          <w:tcPr>
            <w:tcW w:w="1617" w:type="dxa"/>
            <w:tcBorders>
              <w:top w:val="nil"/>
              <w:left w:val="nil"/>
              <w:bottom w:val="nil"/>
              <w:right w:val="nil"/>
            </w:tcBorders>
          </w:tcPr>
          <w:p w14:paraId="6464D807" w14:textId="1F3E10D7"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w:t>
            </w:r>
            <w:r w:rsidR="00361BAD" w:rsidRPr="00DA09EB">
              <w:rPr>
                <w:rFonts w:ascii="Times New Roman" w:hAnsi="Times New Roman" w:cs="Times New Roman"/>
                <w:sz w:val="18"/>
                <w:szCs w:val="18"/>
              </w:rPr>
              <w:t>.09 [0.04;0.14</w:t>
            </w:r>
            <w:r w:rsidRPr="00DA09EB">
              <w:rPr>
                <w:rFonts w:ascii="Times New Roman" w:hAnsi="Times New Roman" w:cs="Times New Roman"/>
                <w:sz w:val="18"/>
                <w:szCs w:val="18"/>
              </w:rPr>
              <w:t>]</w:t>
            </w:r>
          </w:p>
        </w:tc>
        <w:tc>
          <w:tcPr>
            <w:tcW w:w="907" w:type="dxa"/>
            <w:tcBorders>
              <w:top w:val="nil"/>
              <w:left w:val="nil"/>
              <w:bottom w:val="nil"/>
              <w:right w:val="nil"/>
            </w:tcBorders>
          </w:tcPr>
          <w:p w14:paraId="0BC07C48" w14:textId="00277DF2" w:rsidR="00FE2C1E" w:rsidRPr="00DA09EB" w:rsidRDefault="00361BAD" w:rsidP="00391F63">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0.02</w:t>
            </w:r>
          </w:p>
        </w:tc>
        <w:tc>
          <w:tcPr>
            <w:tcW w:w="921" w:type="dxa"/>
            <w:tcBorders>
              <w:top w:val="nil"/>
              <w:left w:val="nil"/>
              <w:bottom w:val="nil"/>
              <w:right w:val="nil"/>
            </w:tcBorders>
          </w:tcPr>
          <w:p w14:paraId="010A7957" w14:textId="136865E0" w:rsidR="00FE2C1E" w:rsidRPr="00DA09EB" w:rsidRDefault="004B243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.01</w:t>
            </w:r>
            <w:r w:rsidR="00FE2C1E" w:rsidRPr="00DA09EB">
              <w:rPr>
                <w:rFonts w:ascii="Times New Roman" w:hAnsi="Times New Roman" w:cs="Times New Roman"/>
                <w:sz w:val="18"/>
                <w:szCs w:val="18"/>
              </w:rPr>
              <w:t>**</w:t>
            </w:r>
          </w:p>
        </w:tc>
        <w:tc>
          <w:tcPr>
            <w:tcW w:w="1646" w:type="dxa"/>
            <w:tcBorders>
              <w:top w:val="nil"/>
              <w:left w:val="nil"/>
              <w:bottom w:val="nil"/>
              <w:right w:val="nil"/>
            </w:tcBorders>
          </w:tcPr>
          <w:p w14:paraId="0829CA43" w14:textId="09BFE637" w:rsidR="00FE2C1E" w:rsidRPr="00DA09EB" w:rsidRDefault="006F6D2B"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0.07</w:t>
            </w:r>
            <w:r w:rsidR="00FE2C1E" w:rsidRPr="00DA09EB">
              <w:rPr>
                <w:rFonts w:ascii="Times New Roman" w:hAnsi="Times New Roman" w:cs="Times New Roman"/>
                <w:sz w:val="18"/>
                <w:szCs w:val="18"/>
              </w:rPr>
              <w:t xml:space="preserve"> [0.02;0.11]</w:t>
            </w:r>
          </w:p>
        </w:tc>
        <w:tc>
          <w:tcPr>
            <w:tcW w:w="621" w:type="dxa"/>
            <w:tcBorders>
              <w:top w:val="nil"/>
              <w:left w:val="nil"/>
              <w:bottom w:val="nil"/>
              <w:right w:val="nil"/>
            </w:tcBorders>
          </w:tcPr>
          <w:p w14:paraId="09DDA5B9" w14:textId="4AD016CE"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0.02</w:t>
            </w:r>
          </w:p>
        </w:tc>
        <w:tc>
          <w:tcPr>
            <w:tcW w:w="751" w:type="dxa"/>
            <w:tcBorders>
              <w:top w:val="nil"/>
              <w:left w:val="nil"/>
              <w:bottom w:val="nil"/>
              <w:right w:val="nil"/>
            </w:tcBorders>
          </w:tcPr>
          <w:p w14:paraId="7685372A" w14:textId="2134C3B6" w:rsidR="00FE2C1E" w:rsidRPr="00DA09EB" w:rsidRDefault="00FE2C1E" w:rsidP="00A32B07">
            <w:pPr>
              <w:pStyle w:val="PlainText"/>
              <w:spacing w:line="480" w:lineRule="auto"/>
              <w:jc w:val="center"/>
              <w:rPr>
                <w:rFonts w:ascii="Times New Roman" w:hAnsi="Times New Roman" w:cs="Times New Roman"/>
                <w:b/>
                <w:sz w:val="18"/>
                <w:szCs w:val="18"/>
              </w:rPr>
            </w:pPr>
            <w:r w:rsidRPr="00DA09EB">
              <w:rPr>
                <w:rFonts w:ascii="Times New Roman" w:hAnsi="Times New Roman" w:cs="Times New Roman"/>
                <w:sz w:val="18"/>
                <w:szCs w:val="18"/>
              </w:rPr>
              <w:t>.01**</w:t>
            </w:r>
          </w:p>
        </w:tc>
      </w:tr>
      <w:tr w:rsidR="00FE2C1E" w:rsidRPr="00DA09EB" w14:paraId="30604C38" w14:textId="6FA2318D" w:rsidTr="00FE2C1E">
        <w:trPr>
          <w:gridAfter w:val="2"/>
          <w:wAfter w:w="26" w:type="dxa"/>
        </w:trPr>
        <w:tc>
          <w:tcPr>
            <w:tcW w:w="3885" w:type="dxa"/>
            <w:tcBorders>
              <w:top w:val="nil"/>
              <w:left w:val="nil"/>
              <w:bottom w:val="nil"/>
              <w:right w:val="nil"/>
            </w:tcBorders>
          </w:tcPr>
          <w:p w14:paraId="4A6A0C32" w14:textId="77777777" w:rsidR="00FE2C1E" w:rsidRPr="00DA09EB" w:rsidRDefault="00FE2C1E" w:rsidP="00A32B07">
            <w:pPr>
              <w:pStyle w:val="PlainText"/>
              <w:spacing w:line="480" w:lineRule="auto"/>
              <w:rPr>
                <w:rFonts w:ascii="Times New Roman" w:hAnsi="Times New Roman" w:cs="Times New Roman"/>
                <w:i/>
                <w:sz w:val="18"/>
                <w:szCs w:val="18"/>
              </w:rPr>
            </w:pPr>
            <w:r w:rsidRPr="00DA09EB">
              <w:rPr>
                <w:rFonts w:ascii="Times New Roman" w:hAnsi="Times New Roman" w:cs="Times New Roman"/>
                <w:i/>
                <w:sz w:val="18"/>
                <w:szCs w:val="18"/>
              </w:rPr>
              <w:t>Personality interaction terms</w:t>
            </w:r>
          </w:p>
        </w:tc>
        <w:tc>
          <w:tcPr>
            <w:tcW w:w="1595" w:type="dxa"/>
            <w:tcBorders>
              <w:top w:val="nil"/>
              <w:left w:val="nil"/>
              <w:bottom w:val="nil"/>
              <w:right w:val="nil"/>
            </w:tcBorders>
          </w:tcPr>
          <w:p w14:paraId="6162A46B" w14:textId="77777777" w:rsidR="00FE2C1E" w:rsidRPr="00DA09EB" w:rsidRDefault="00FE2C1E" w:rsidP="00A32B07">
            <w:pPr>
              <w:pStyle w:val="PlainText"/>
              <w:spacing w:line="480" w:lineRule="auto"/>
              <w:jc w:val="center"/>
              <w:rPr>
                <w:rFonts w:ascii="Times New Roman" w:hAnsi="Times New Roman" w:cs="Times New Roman"/>
                <w:sz w:val="18"/>
                <w:szCs w:val="18"/>
              </w:rPr>
            </w:pPr>
          </w:p>
        </w:tc>
        <w:tc>
          <w:tcPr>
            <w:tcW w:w="697" w:type="dxa"/>
            <w:tcBorders>
              <w:top w:val="nil"/>
              <w:left w:val="nil"/>
              <w:bottom w:val="nil"/>
              <w:right w:val="nil"/>
            </w:tcBorders>
          </w:tcPr>
          <w:p w14:paraId="204A76F0" w14:textId="77777777" w:rsidR="00FE2C1E" w:rsidRPr="00DA09EB" w:rsidRDefault="00FE2C1E" w:rsidP="00A32B07">
            <w:pPr>
              <w:pStyle w:val="PlainText"/>
              <w:spacing w:line="480" w:lineRule="auto"/>
              <w:jc w:val="center"/>
              <w:rPr>
                <w:rFonts w:ascii="Times New Roman" w:hAnsi="Times New Roman" w:cs="Times New Roman"/>
                <w:sz w:val="18"/>
                <w:szCs w:val="18"/>
              </w:rPr>
            </w:pPr>
          </w:p>
        </w:tc>
        <w:tc>
          <w:tcPr>
            <w:tcW w:w="764" w:type="dxa"/>
            <w:tcBorders>
              <w:top w:val="nil"/>
              <w:left w:val="nil"/>
              <w:bottom w:val="nil"/>
              <w:right w:val="nil"/>
            </w:tcBorders>
          </w:tcPr>
          <w:p w14:paraId="63C19566" w14:textId="77777777" w:rsidR="00FE2C1E" w:rsidRPr="00DA09EB" w:rsidRDefault="00FE2C1E" w:rsidP="00A32B07">
            <w:pPr>
              <w:pStyle w:val="PlainText"/>
              <w:spacing w:line="480" w:lineRule="auto"/>
              <w:jc w:val="center"/>
              <w:rPr>
                <w:rFonts w:ascii="Times New Roman" w:hAnsi="Times New Roman" w:cs="Times New Roman"/>
                <w:sz w:val="18"/>
                <w:szCs w:val="18"/>
              </w:rPr>
            </w:pPr>
          </w:p>
        </w:tc>
        <w:tc>
          <w:tcPr>
            <w:tcW w:w="1617" w:type="dxa"/>
            <w:tcBorders>
              <w:top w:val="nil"/>
              <w:left w:val="nil"/>
              <w:bottom w:val="nil"/>
              <w:right w:val="nil"/>
            </w:tcBorders>
          </w:tcPr>
          <w:p w14:paraId="0E46ADC4" w14:textId="77777777" w:rsidR="00FE2C1E" w:rsidRPr="00DA09EB" w:rsidRDefault="00FE2C1E" w:rsidP="00A32B07">
            <w:pPr>
              <w:pStyle w:val="PlainText"/>
              <w:spacing w:line="480" w:lineRule="auto"/>
              <w:jc w:val="center"/>
              <w:rPr>
                <w:rFonts w:ascii="Times New Roman" w:hAnsi="Times New Roman" w:cs="Times New Roman"/>
                <w:sz w:val="18"/>
                <w:szCs w:val="18"/>
              </w:rPr>
            </w:pPr>
          </w:p>
        </w:tc>
        <w:tc>
          <w:tcPr>
            <w:tcW w:w="907" w:type="dxa"/>
            <w:tcBorders>
              <w:top w:val="nil"/>
              <w:left w:val="nil"/>
              <w:bottom w:val="nil"/>
              <w:right w:val="nil"/>
            </w:tcBorders>
          </w:tcPr>
          <w:p w14:paraId="4884F964" w14:textId="77777777" w:rsidR="00FE2C1E" w:rsidRPr="00DA09EB" w:rsidRDefault="00FE2C1E" w:rsidP="00A32B07">
            <w:pPr>
              <w:pStyle w:val="PlainText"/>
              <w:spacing w:line="480" w:lineRule="auto"/>
              <w:jc w:val="center"/>
              <w:rPr>
                <w:rFonts w:ascii="Times New Roman" w:hAnsi="Times New Roman" w:cs="Times New Roman"/>
                <w:sz w:val="18"/>
                <w:szCs w:val="18"/>
              </w:rPr>
            </w:pPr>
          </w:p>
        </w:tc>
        <w:tc>
          <w:tcPr>
            <w:tcW w:w="921" w:type="dxa"/>
            <w:tcBorders>
              <w:top w:val="nil"/>
              <w:left w:val="nil"/>
              <w:bottom w:val="nil"/>
              <w:right w:val="nil"/>
            </w:tcBorders>
          </w:tcPr>
          <w:p w14:paraId="74A7ABE7" w14:textId="77777777" w:rsidR="00FE2C1E" w:rsidRPr="00DA09EB" w:rsidRDefault="00FE2C1E" w:rsidP="00A32B07">
            <w:pPr>
              <w:pStyle w:val="PlainText"/>
              <w:spacing w:line="480" w:lineRule="auto"/>
              <w:jc w:val="center"/>
              <w:rPr>
                <w:rFonts w:ascii="Times New Roman" w:hAnsi="Times New Roman" w:cs="Times New Roman"/>
                <w:sz w:val="18"/>
                <w:szCs w:val="18"/>
              </w:rPr>
            </w:pPr>
          </w:p>
        </w:tc>
        <w:tc>
          <w:tcPr>
            <w:tcW w:w="1646" w:type="dxa"/>
            <w:tcBorders>
              <w:top w:val="nil"/>
              <w:left w:val="nil"/>
              <w:bottom w:val="nil"/>
              <w:right w:val="nil"/>
            </w:tcBorders>
          </w:tcPr>
          <w:p w14:paraId="4A7CF176" w14:textId="77777777" w:rsidR="00FE2C1E" w:rsidRPr="00DA09EB" w:rsidRDefault="00FE2C1E" w:rsidP="00A32B07">
            <w:pPr>
              <w:pStyle w:val="PlainText"/>
              <w:spacing w:line="480" w:lineRule="auto"/>
              <w:jc w:val="center"/>
              <w:rPr>
                <w:rFonts w:ascii="Times New Roman" w:hAnsi="Times New Roman" w:cs="Times New Roman"/>
                <w:sz w:val="18"/>
                <w:szCs w:val="18"/>
              </w:rPr>
            </w:pPr>
          </w:p>
        </w:tc>
        <w:tc>
          <w:tcPr>
            <w:tcW w:w="621" w:type="dxa"/>
            <w:tcBorders>
              <w:top w:val="nil"/>
              <w:left w:val="nil"/>
              <w:bottom w:val="nil"/>
              <w:right w:val="nil"/>
            </w:tcBorders>
          </w:tcPr>
          <w:p w14:paraId="5F7AA8B3" w14:textId="46411986" w:rsidR="00FE2C1E" w:rsidRPr="00DA09EB" w:rsidRDefault="00FE2C1E" w:rsidP="00A32B07">
            <w:pPr>
              <w:pStyle w:val="PlainText"/>
              <w:spacing w:line="480" w:lineRule="auto"/>
              <w:jc w:val="center"/>
              <w:rPr>
                <w:rFonts w:ascii="Times New Roman" w:hAnsi="Times New Roman" w:cs="Times New Roman"/>
                <w:sz w:val="18"/>
                <w:szCs w:val="18"/>
              </w:rPr>
            </w:pPr>
          </w:p>
        </w:tc>
        <w:tc>
          <w:tcPr>
            <w:tcW w:w="751" w:type="dxa"/>
            <w:tcBorders>
              <w:top w:val="nil"/>
              <w:left w:val="nil"/>
              <w:bottom w:val="nil"/>
              <w:right w:val="nil"/>
            </w:tcBorders>
          </w:tcPr>
          <w:p w14:paraId="3C53F29F" w14:textId="77777777" w:rsidR="00FE2C1E" w:rsidRPr="00DA09EB" w:rsidRDefault="00FE2C1E" w:rsidP="00A32B07">
            <w:pPr>
              <w:pStyle w:val="PlainText"/>
              <w:spacing w:line="480" w:lineRule="auto"/>
              <w:jc w:val="center"/>
              <w:rPr>
                <w:rFonts w:ascii="Times New Roman" w:hAnsi="Times New Roman" w:cs="Times New Roman"/>
                <w:sz w:val="18"/>
                <w:szCs w:val="18"/>
              </w:rPr>
            </w:pPr>
          </w:p>
        </w:tc>
      </w:tr>
      <w:tr w:rsidR="00FE2C1E" w:rsidRPr="00DA09EB" w14:paraId="4CB5086C" w14:textId="34B498A1" w:rsidTr="00FE2C1E">
        <w:trPr>
          <w:gridAfter w:val="2"/>
          <w:wAfter w:w="26" w:type="dxa"/>
        </w:trPr>
        <w:tc>
          <w:tcPr>
            <w:tcW w:w="3885" w:type="dxa"/>
            <w:tcBorders>
              <w:top w:val="nil"/>
              <w:left w:val="nil"/>
              <w:bottom w:val="nil"/>
              <w:right w:val="nil"/>
            </w:tcBorders>
          </w:tcPr>
          <w:p w14:paraId="4173A48F" w14:textId="77777777" w:rsidR="00FE2C1E" w:rsidRPr="00DA09EB" w:rsidRDefault="00FE2C1E" w:rsidP="00A32B07">
            <w:pPr>
              <w:pStyle w:val="PlainText"/>
              <w:spacing w:line="480" w:lineRule="auto"/>
              <w:rPr>
                <w:rFonts w:ascii="Times New Roman" w:hAnsi="Times New Roman" w:cs="Times New Roman"/>
                <w:sz w:val="18"/>
                <w:szCs w:val="18"/>
              </w:rPr>
            </w:pPr>
            <w:r w:rsidRPr="00DA09EB">
              <w:rPr>
                <w:rFonts w:ascii="Times New Roman" w:hAnsi="Times New Roman" w:cs="Times New Roman"/>
                <w:sz w:val="18"/>
                <w:szCs w:val="18"/>
              </w:rPr>
              <w:t>Conscientiousness at T = 0 (</w:t>
            </w:r>
            <w:r w:rsidRPr="00DA09EB">
              <w:rPr>
                <w:rFonts w:ascii="Times New Roman" w:hAnsi="Times New Roman" w:cs="Times New Roman"/>
                <w:i/>
                <w:sz w:val="18"/>
                <w:szCs w:val="18"/>
              </w:rPr>
              <w:t>β</w:t>
            </w:r>
            <w:r w:rsidRPr="00DA09EB">
              <w:rPr>
                <w:rFonts w:ascii="Times New Roman" w:hAnsi="Times New Roman" w:cs="Times New Roman"/>
                <w:sz w:val="18"/>
                <w:szCs w:val="18"/>
                <w:vertAlign w:val="subscript"/>
              </w:rPr>
              <w:t>2</w:t>
            </w:r>
            <w:r w:rsidRPr="00DA09EB">
              <w:rPr>
                <w:rFonts w:ascii="Times New Roman" w:hAnsi="Times New Roman" w:cs="Times New Roman"/>
                <w:sz w:val="18"/>
                <w:szCs w:val="18"/>
              </w:rPr>
              <w:t>)</w:t>
            </w:r>
          </w:p>
        </w:tc>
        <w:tc>
          <w:tcPr>
            <w:tcW w:w="1595" w:type="dxa"/>
            <w:tcBorders>
              <w:top w:val="nil"/>
              <w:left w:val="nil"/>
              <w:bottom w:val="nil"/>
              <w:right w:val="nil"/>
            </w:tcBorders>
          </w:tcPr>
          <w:p w14:paraId="0C7CD0DA" w14:textId="77777777" w:rsidR="00FE2C1E" w:rsidRPr="00DA09EB" w:rsidRDefault="00FE2C1E" w:rsidP="00A32B07">
            <w:pPr>
              <w:pStyle w:val="PlainText"/>
              <w:spacing w:line="480" w:lineRule="auto"/>
              <w:jc w:val="center"/>
              <w:rPr>
                <w:rFonts w:ascii="Times New Roman" w:hAnsi="Times New Roman" w:cs="Times New Roman"/>
                <w:sz w:val="18"/>
                <w:szCs w:val="18"/>
              </w:rPr>
            </w:pPr>
          </w:p>
        </w:tc>
        <w:tc>
          <w:tcPr>
            <w:tcW w:w="697" w:type="dxa"/>
            <w:tcBorders>
              <w:top w:val="nil"/>
              <w:left w:val="nil"/>
              <w:bottom w:val="nil"/>
              <w:right w:val="nil"/>
            </w:tcBorders>
          </w:tcPr>
          <w:p w14:paraId="2B64F8F0" w14:textId="77777777" w:rsidR="00FE2C1E" w:rsidRPr="00DA09EB" w:rsidRDefault="00FE2C1E" w:rsidP="00A32B07">
            <w:pPr>
              <w:pStyle w:val="PlainText"/>
              <w:spacing w:line="480" w:lineRule="auto"/>
              <w:jc w:val="center"/>
              <w:rPr>
                <w:rFonts w:ascii="Times New Roman" w:hAnsi="Times New Roman" w:cs="Times New Roman"/>
                <w:sz w:val="18"/>
                <w:szCs w:val="18"/>
              </w:rPr>
            </w:pPr>
          </w:p>
        </w:tc>
        <w:tc>
          <w:tcPr>
            <w:tcW w:w="764" w:type="dxa"/>
            <w:tcBorders>
              <w:top w:val="nil"/>
              <w:left w:val="nil"/>
              <w:bottom w:val="nil"/>
              <w:right w:val="nil"/>
            </w:tcBorders>
          </w:tcPr>
          <w:p w14:paraId="5BAEDC70" w14:textId="7C21123D" w:rsidR="00FE2C1E" w:rsidRPr="00DA09EB" w:rsidRDefault="00FE2C1E" w:rsidP="00A32B07">
            <w:pPr>
              <w:pStyle w:val="PlainText"/>
              <w:spacing w:line="480" w:lineRule="auto"/>
              <w:jc w:val="center"/>
              <w:rPr>
                <w:rFonts w:ascii="Times New Roman" w:hAnsi="Times New Roman" w:cs="Times New Roman"/>
                <w:sz w:val="18"/>
                <w:szCs w:val="18"/>
              </w:rPr>
            </w:pPr>
          </w:p>
        </w:tc>
        <w:tc>
          <w:tcPr>
            <w:tcW w:w="1617" w:type="dxa"/>
            <w:tcBorders>
              <w:top w:val="nil"/>
              <w:left w:val="nil"/>
              <w:bottom w:val="nil"/>
              <w:right w:val="nil"/>
            </w:tcBorders>
          </w:tcPr>
          <w:p w14:paraId="153730BE" w14:textId="70140682" w:rsidR="00FE2C1E" w:rsidRPr="00DA09EB" w:rsidRDefault="00361BAD"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0.07 [0.06;0.08</w:t>
            </w:r>
            <w:r w:rsidR="00FE2C1E" w:rsidRPr="00DA09EB">
              <w:rPr>
                <w:rFonts w:ascii="Times New Roman" w:hAnsi="Times New Roman" w:cs="Times New Roman"/>
                <w:sz w:val="18"/>
                <w:szCs w:val="18"/>
              </w:rPr>
              <w:t>]</w:t>
            </w:r>
          </w:p>
        </w:tc>
        <w:tc>
          <w:tcPr>
            <w:tcW w:w="907" w:type="dxa"/>
            <w:tcBorders>
              <w:top w:val="nil"/>
              <w:left w:val="nil"/>
              <w:bottom w:val="nil"/>
              <w:right w:val="nil"/>
            </w:tcBorders>
          </w:tcPr>
          <w:p w14:paraId="01559EAD" w14:textId="033BAE16"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0.01</w:t>
            </w:r>
          </w:p>
        </w:tc>
        <w:tc>
          <w:tcPr>
            <w:tcW w:w="921" w:type="dxa"/>
            <w:tcBorders>
              <w:top w:val="nil"/>
              <w:left w:val="nil"/>
              <w:bottom w:val="nil"/>
              <w:right w:val="nil"/>
            </w:tcBorders>
          </w:tcPr>
          <w:p w14:paraId="48DB8227" w14:textId="5B9A9AEA" w:rsidR="00FE2C1E" w:rsidRPr="00DA09EB" w:rsidRDefault="004B243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.07</w:t>
            </w:r>
            <w:r w:rsidR="00FE2C1E" w:rsidRPr="00DA09EB">
              <w:rPr>
                <w:rFonts w:ascii="Times New Roman" w:hAnsi="Times New Roman" w:cs="Times New Roman"/>
                <w:sz w:val="18"/>
                <w:szCs w:val="18"/>
              </w:rPr>
              <w:t>**</w:t>
            </w:r>
          </w:p>
        </w:tc>
        <w:tc>
          <w:tcPr>
            <w:tcW w:w="1646" w:type="dxa"/>
            <w:tcBorders>
              <w:top w:val="nil"/>
              <w:left w:val="nil"/>
              <w:bottom w:val="nil"/>
              <w:right w:val="nil"/>
            </w:tcBorders>
          </w:tcPr>
          <w:p w14:paraId="55F5209C" w14:textId="4B265948" w:rsidR="00FE2C1E" w:rsidRPr="00DA09EB" w:rsidRDefault="00016C9D"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0.02</w:t>
            </w:r>
            <w:r w:rsidR="00B07F90" w:rsidRPr="00DA09EB">
              <w:rPr>
                <w:rFonts w:ascii="Times New Roman" w:hAnsi="Times New Roman" w:cs="Times New Roman"/>
                <w:sz w:val="18"/>
                <w:szCs w:val="18"/>
              </w:rPr>
              <w:t xml:space="preserve"> [0.01;0.03</w:t>
            </w:r>
            <w:r w:rsidR="00FE2C1E" w:rsidRPr="00DA09EB">
              <w:rPr>
                <w:rFonts w:ascii="Times New Roman" w:hAnsi="Times New Roman" w:cs="Times New Roman"/>
                <w:sz w:val="18"/>
                <w:szCs w:val="18"/>
              </w:rPr>
              <w:t>]</w:t>
            </w:r>
          </w:p>
        </w:tc>
        <w:tc>
          <w:tcPr>
            <w:tcW w:w="621" w:type="dxa"/>
            <w:tcBorders>
              <w:top w:val="nil"/>
              <w:left w:val="nil"/>
              <w:bottom w:val="nil"/>
              <w:right w:val="nil"/>
            </w:tcBorders>
          </w:tcPr>
          <w:p w14:paraId="281CF1B4" w14:textId="12C7A95D"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0.01</w:t>
            </w:r>
          </w:p>
        </w:tc>
        <w:tc>
          <w:tcPr>
            <w:tcW w:w="751" w:type="dxa"/>
            <w:tcBorders>
              <w:top w:val="nil"/>
              <w:left w:val="nil"/>
              <w:bottom w:val="nil"/>
              <w:right w:val="nil"/>
            </w:tcBorders>
          </w:tcPr>
          <w:p w14:paraId="0F502B4A" w14:textId="384D50BC" w:rsidR="00FE2C1E" w:rsidRPr="00DA09EB" w:rsidRDefault="00016C9D"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.02</w:t>
            </w:r>
            <w:r w:rsidR="00FE2C1E" w:rsidRPr="00DA09EB">
              <w:rPr>
                <w:rFonts w:ascii="Times New Roman" w:hAnsi="Times New Roman" w:cs="Times New Roman"/>
                <w:sz w:val="18"/>
                <w:szCs w:val="18"/>
              </w:rPr>
              <w:t>*</w:t>
            </w:r>
          </w:p>
        </w:tc>
      </w:tr>
      <w:tr w:rsidR="00FE2C1E" w:rsidRPr="00DA09EB" w14:paraId="50EB2A7C" w14:textId="11995E59" w:rsidTr="00FE2C1E">
        <w:trPr>
          <w:gridAfter w:val="2"/>
          <w:wAfter w:w="26" w:type="dxa"/>
        </w:trPr>
        <w:tc>
          <w:tcPr>
            <w:tcW w:w="3885" w:type="dxa"/>
            <w:tcBorders>
              <w:top w:val="nil"/>
              <w:left w:val="nil"/>
              <w:bottom w:val="nil"/>
              <w:right w:val="nil"/>
            </w:tcBorders>
          </w:tcPr>
          <w:p w14:paraId="5810EC34" w14:textId="77777777" w:rsidR="00FE2C1E" w:rsidRPr="00DA09EB" w:rsidRDefault="00FE2C1E" w:rsidP="00A32B07">
            <w:pPr>
              <w:pStyle w:val="PlainText"/>
              <w:spacing w:line="480" w:lineRule="auto"/>
              <w:rPr>
                <w:rFonts w:ascii="Times New Roman" w:hAnsi="Times New Roman" w:cs="Times New Roman"/>
                <w:sz w:val="18"/>
                <w:szCs w:val="18"/>
              </w:rPr>
            </w:pPr>
            <w:r w:rsidRPr="00DA09EB">
              <w:rPr>
                <w:rFonts w:ascii="Times New Roman" w:hAnsi="Times New Roman" w:cs="Times New Roman"/>
                <w:sz w:val="18"/>
                <w:szCs w:val="18"/>
              </w:rPr>
              <w:t>Conscientiousness at T = 0 * Change in log income from T-1 to T (</w:t>
            </w:r>
            <w:r w:rsidRPr="00DA09EB">
              <w:rPr>
                <w:rFonts w:ascii="Times New Roman" w:hAnsi="Times New Roman" w:cs="Times New Roman"/>
                <w:i/>
                <w:sz w:val="18"/>
                <w:szCs w:val="18"/>
              </w:rPr>
              <w:t>β</w:t>
            </w:r>
            <w:r w:rsidRPr="00DA09EB">
              <w:rPr>
                <w:rFonts w:ascii="Times New Roman" w:hAnsi="Times New Roman" w:cs="Times New Roman"/>
                <w:sz w:val="18"/>
                <w:szCs w:val="18"/>
                <w:vertAlign w:val="subscript"/>
              </w:rPr>
              <w:t>6</w:t>
            </w:r>
            <w:r w:rsidRPr="00DA09EB">
              <w:rPr>
                <w:rFonts w:ascii="Times New Roman" w:hAnsi="Times New Roman" w:cs="Times New Roman"/>
                <w:sz w:val="18"/>
                <w:szCs w:val="18"/>
              </w:rPr>
              <w:t>)</w:t>
            </w:r>
          </w:p>
        </w:tc>
        <w:tc>
          <w:tcPr>
            <w:tcW w:w="1595" w:type="dxa"/>
            <w:tcBorders>
              <w:top w:val="nil"/>
              <w:left w:val="nil"/>
              <w:bottom w:val="nil"/>
              <w:right w:val="nil"/>
            </w:tcBorders>
          </w:tcPr>
          <w:p w14:paraId="1C426B72" w14:textId="77777777" w:rsidR="00FE2C1E" w:rsidRPr="00DA09EB" w:rsidRDefault="00FE2C1E" w:rsidP="00A32B07">
            <w:pPr>
              <w:pStyle w:val="PlainText"/>
              <w:spacing w:line="480" w:lineRule="auto"/>
              <w:jc w:val="center"/>
              <w:rPr>
                <w:rFonts w:ascii="Times New Roman" w:hAnsi="Times New Roman" w:cs="Times New Roman"/>
                <w:sz w:val="18"/>
                <w:szCs w:val="18"/>
              </w:rPr>
            </w:pPr>
          </w:p>
        </w:tc>
        <w:tc>
          <w:tcPr>
            <w:tcW w:w="697" w:type="dxa"/>
            <w:tcBorders>
              <w:top w:val="nil"/>
              <w:left w:val="nil"/>
              <w:bottom w:val="nil"/>
              <w:right w:val="nil"/>
            </w:tcBorders>
          </w:tcPr>
          <w:p w14:paraId="3B20C51D" w14:textId="77777777" w:rsidR="00FE2C1E" w:rsidRPr="00DA09EB" w:rsidRDefault="00FE2C1E" w:rsidP="00A32B07">
            <w:pPr>
              <w:pStyle w:val="PlainText"/>
              <w:spacing w:line="480" w:lineRule="auto"/>
              <w:jc w:val="center"/>
              <w:rPr>
                <w:rFonts w:ascii="Times New Roman" w:hAnsi="Times New Roman" w:cs="Times New Roman"/>
                <w:sz w:val="18"/>
                <w:szCs w:val="18"/>
              </w:rPr>
            </w:pPr>
          </w:p>
        </w:tc>
        <w:tc>
          <w:tcPr>
            <w:tcW w:w="764" w:type="dxa"/>
            <w:tcBorders>
              <w:top w:val="nil"/>
              <w:left w:val="nil"/>
              <w:bottom w:val="nil"/>
              <w:right w:val="nil"/>
            </w:tcBorders>
          </w:tcPr>
          <w:p w14:paraId="7336B50F" w14:textId="09EFD543" w:rsidR="00FE2C1E" w:rsidRPr="00DA09EB" w:rsidRDefault="00FE2C1E" w:rsidP="00A32B07">
            <w:pPr>
              <w:pStyle w:val="PlainText"/>
              <w:spacing w:line="480" w:lineRule="auto"/>
              <w:jc w:val="center"/>
              <w:rPr>
                <w:rFonts w:ascii="Times New Roman" w:hAnsi="Times New Roman" w:cs="Times New Roman"/>
                <w:sz w:val="18"/>
                <w:szCs w:val="18"/>
              </w:rPr>
            </w:pPr>
          </w:p>
        </w:tc>
        <w:tc>
          <w:tcPr>
            <w:tcW w:w="1617" w:type="dxa"/>
            <w:tcBorders>
              <w:top w:val="nil"/>
              <w:left w:val="nil"/>
              <w:bottom w:val="nil"/>
              <w:right w:val="nil"/>
            </w:tcBorders>
          </w:tcPr>
          <w:p w14:paraId="1828D236" w14:textId="16A83888" w:rsidR="00FE2C1E" w:rsidRPr="00DA09EB" w:rsidRDefault="00361BAD" w:rsidP="00BE4393">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-0.02 [-0.05;0.01</w:t>
            </w:r>
            <w:r w:rsidR="00FE2C1E" w:rsidRPr="00DA09EB">
              <w:rPr>
                <w:rFonts w:ascii="Times New Roman" w:hAnsi="Times New Roman" w:cs="Times New Roman"/>
                <w:sz w:val="18"/>
                <w:szCs w:val="18"/>
              </w:rPr>
              <w:t>]</w:t>
            </w:r>
          </w:p>
        </w:tc>
        <w:tc>
          <w:tcPr>
            <w:tcW w:w="907" w:type="dxa"/>
            <w:tcBorders>
              <w:top w:val="nil"/>
              <w:left w:val="nil"/>
              <w:bottom w:val="nil"/>
              <w:right w:val="nil"/>
            </w:tcBorders>
          </w:tcPr>
          <w:p w14:paraId="7115159D" w14:textId="71EB06BF"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0.02</w:t>
            </w:r>
          </w:p>
        </w:tc>
        <w:tc>
          <w:tcPr>
            <w:tcW w:w="921" w:type="dxa"/>
            <w:tcBorders>
              <w:top w:val="nil"/>
              <w:left w:val="nil"/>
              <w:bottom w:val="nil"/>
              <w:right w:val="nil"/>
            </w:tcBorders>
          </w:tcPr>
          <w:p w14:paraId="0B2CC423" w14:textId="13FB0E0A" w:rsidR="00FE2C1E" w:rsidRPr="00DA09EB" w:rsidRDefault="004B243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-.01</w:t>
            </w:r>
          </w:p>
        </w:tc>
        <w:tc>
          <w:tcPr>
            <w:tcW w:w="1646" w:type="dxa"/>
            <w:tcBorders>
              <w:top w:val="nil"/>
              <w:left w:val="nil"/>
              <w:bottom w:val="nil"/>
              <w:right w:val="nil"/>
            </w:tcBorders>
          </w:tcPr>
          <w:p w14:paraId="2FF58E80" w14:textId="5ED50AC9" w:rsidR="00FE2C1E" w:rsidRPr="00DA09EB" w:rsidRDefault="00361BAD" w:rsidP="00C9484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-0.02 [-0.05;0.01</w:t>
            </w:r>
            <w:r w:rsidR="00FE2C1E" w:rsidRPr="00DA09EB">
              <w:rPr>
                <w:rFonts w:ascii="Times New Roman" w:hAnsi="Times New Roman" w:cs="Times New Roman"/>
                <w:sz w:val="18"/>
                <w:szCs w:val="18"/>
              </w:rPr>
              <w:t>]</w:t>
            </w:r>
          </w:p>
        </w:tc>
        <w:tc>
          <w:tcPr>
            <w:tcW w:w="621" w:type="dxa"/>
            <w:tcBorders>
              <w:top w:val="nil"/>
              <w:left w:val="nil"/>
              <w:bottom w:val="nil"/>
              <w:right w:val="nil"/>
            </w:tcBorders>
          </w:tcPr>
          <w:p w14:paraId="4F6D3720" w14:textId="2E6B4987"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0.02</w:t>
            </w:r>
          </w:p>
        </w:tc>
        <w:tc>
          <w:tcPr>
            <w:tcW w:w="751" w:type="dxa"/>
            <w:tcBorders>
              <w:top w:val="nil"/>
              <w:left w:val="nil"/>
              <w:bottom w:val="nil"/>
              <w:right w:val="nil"/>
            </w:tcBorders>
          </w:tcPr>
          <w:p w14:paraId="43C5331B" w14:textId="25545937"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w:t>
            </w:r>
          </w:p>
        </w:tc>
      </w:tr>
      <w:tr w:rsidR="00FE2C1E" w:rsidRPr="00DA09EB" w14:paraId="36E92FF1" w14:textId="7F46642D" w:rsidTr="00FE2C1E">
        <w:trPr>
          <w:gridAfter w:val="2"/>
          <w:wAfter w:w="26" w:type="dxa"/>
        </w:trPr>
        <w:tc>
          <w:tcPr>
            <w:tcW w:w="3885" w:type="dxa"/>
            <w:tcBorders>
              <w:top w:val="nil"/>
              <w:left w:val="nil"/>
              <w:bottom w:val="nil"/>
              <w:right w:val="nil"/>
            </w:tcBorders>
          </w:tcPr>
          <w:p w14:paraId="68C9BA06" w14:textId="77777777" w:rsidR="00FE2C1E" w:rsidRPr="00DA09EB" w:rsidRDefault="00FE2C1E" w:rsidP="00A32B07">
            <w:pPr>
              <w:pStyle w:val="PlainText"/>
              <w:spacing w:line="480" w:lineRule="auto"/>
              <w:rPr>
                <w:rFonts w:ascii="Times New Roman" w:hAnsi="Times New Roman" w:cs="Times New Roman"/>
                <w:sz w:val="18"/>
                <w:szCs w:val="18"/>
              </w:rPr>
            </w:pPr>
            <w:r w:rsidRPr="00DA09EB">
              <w:rPr>
                <w:rFonts w:ascii="Times New Roman" w:hAnsi="Times New Roman" w:cs="Times New Roman"/>
                <w:sz w:val="18"/>
                <w:szCs w:val="18"/>
              </w:rPr>
              <w:t>Conscientiousness at T = 0 * Income loss dummy (</w:t>
            </w:r>
            <w:r w:rsidRPr="00DA09EB">
              <w:rPr>
                <w:rFonts w:ascii="Times New Roman" w:hAnsi="Times New Roman" w:cs="Times New Roman"/>
                <w:i/>
                <w:sz w:val="18"/>
                <w:szCs w:val="18"/>
              </w:rPr>
              <w:t>β</w:t>
            </w:r>
            <w:r w:rsidRPr="00DA09EB">
              <w:rPr>
                <w:rFonts w:ascii="Times New Roman" w:hAnsi="Times New Roman" w:cs="Times New Roman"/>
                <w:sz w:val="18"/>
                <w:szCs w:val="18"/>
                <w:vertAlign w:val="subscript"/>
              </w:rPr>
              <w:t>7</w:t>
            </w:r>
            <w:r w:rsidRPr="00DA09EB">
              <w:rPr>
                <w:rFonts w:ascii="Times New Roman" w:hAnsi="Times New Roman" w:cs="Times New Roman"/>
                <w:sz w:val="18"/>
                <w:szCs w:val="18"/>
              </w:rPr>
              <w:t>)</w:t>
            </w:r>
          </w:p>
        </w:tc>
        <w:tc>
          <w:tcPr>
            <w:tcW w:w="1595" w:type="dxa"/>
            <w:tcBorders>
              <w:top w:val="nil"/>
              <w:left w:val="nil"/>
              <w:bottom w:val="nil"/>
              <w:right w:val="nil"/>
            </w:tcBorders>
          </w:tcPr>
          <w:p w14:paraId="1DF2765D" w14:textId="77777777" w:rsidR="00FE2C1E" w:rsidRPr="00DA09EB" w:rsidRDefault="00FE2C1E" w:rsidP="00A32B07">
            <w:pPr>
              <w:pStyle w:val="PlainText"/>
              <w:spacing w:line="480" w:lineRule="auto"/>
              <w:jc w:val="center"/>
              <w:rPr>
                <w:rFonts w:ascii="Times New Roman" w:hAnsi="Times New Roman" w:cs="Times New Roman"/>
                <w:sz w:val="18"/>
                <w:szCs w:val="18"/>
              </w:rPr>
            </w:pPr>
          </w:p>
        </w:tc>
        <w:tc>
          <w:tcPr>
            <w:tcW w:w="697" w:type="dxa"/>
            <w:tcBorders>
              <w:top w:val="nil"/>
              <w:left w:val="nil"/>
              <w:bottom w:val="nil"/>
              <w:right w:val="nil"/>
            </w:tcBorders>
          </w:tcPr>
          <w:p w14:paraId="79B37CC3" w14:textId="77777777" w:rsidR="00FE2C1E" w:rsidRPr="00DA09EB" w:rsidRDefault="00FE2C1E" w:rsidP="00A32B07">
            <w:pPr>
              <w:pStyle w:val="PlainText"/>
              <w:spacing w:line="480" w:lineRule="auto"/>
              <w:jc w:val="center"/>
              <w:rPr>
                <w:rFonts w:ascii="Times New Roman" w:hAnsi="Times New Roman" w:cs="Times New Roman"/>
                <w:sz w:val="18"/>
                <w:szCs w:val="18"/>
              </w:rPr>
            </w:pPr>
          </w:p>
        </w:tc>
        <w:tc>
          <w:tcPr>
            <w:tcW w:w="764" w:type="dxa"/>
            <w:tcBorders>
              <w:top w:val="nil"/>
              <w:left w:val="nil"/>
              <w:bottom w:val="nil"/>
              <w:right w:val="nil"/>
            </w:tcBorders>
          </w:tcPr>
          <w:p w14:paraId="75C640C5" w14:textId="1BFA9EDE" w:rsidR="00FE2C1E" w:rsidRPr="00DA09EB" w:rsidRDefault="00FE2C1E" w:rsidP="00A32B07">
            <w:pPr>
              <w:pStyle w:val="PlainText"/>
              <w:spacing w:line="480" w:lineRule="auto"/>
              <w:jc w:val="center"/>
              <w:rPr>
                <w:rFonts w:ascii="Times New Roman" w:hAnsi="Times New Roman" w:cs="Times New Roman"/>
                <w:sz w:val="18"/>
                <w:szCs w:val="18"/>
              </w:rPr>
            </w:pPr>
          </w:p>
        </w:tc>
        <w:tc>
          <w:tcPr>
            <w:tcW w:w="1617" w:type="dxa"/>
            <w:tcBorders>
              <w:top w:val="nil"/>
              <w:left w:val="nil"/>
              <w:bottom w:val="nil"/>
              <w:right w:val="nil"/>
            </w:tcBorders>
          </w:tcPr>
          <w:p w14:paraId="5C070D8F" w14:textId="07760A4D" w:rsidR="00FE2C1E" w:rsidRPr="00DA09EB" w:rsidRDefault="00361BAD" w:rsidP="00016C9D">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0.01 [-0.01;0.0</w:t>
            </w:r>
            <w:r w:rsidR="00016C9D" w:rsidRPr="00DA09EB">
              <w:rPr>
                <w:rFonts w:ascii="Times New Roman" w:hAnsi="Times New Roman" w:cs="Times New Roman"/>
                <w:sz w:val="18"/>
                <w:szCs w:val="18"/>
              </w:rPr>
              <w:t>2</w:t>
            </w:r>
            <w:r w:rsidR="00FE2C1E" w:rsidRPr="00DA09EB">
              <w:rPr>
                <w:rFonts w:ascii="Times New Roman" w:hAnsi="Times New Roman" w:cs="Times New Roman"/>
                <w:sz w:val="18"/>
                <w:szCs w:val="18"/>
              </w:rPr>
              <w:t>]</w:t>
            </w:r>
          </w:p>
        </w:tc>
        <w:tc>
          <w:tcPr>
            <w:tcW w:w="907" w:type="dxa"/>
            <w:tcBorders>
              <w:top w:val="nil"/>
              <w:left w:val="nil"/>
              <w:bottom w:val="nil"/>
              <w:right w:val="nil"/>
            </w:tcBorders>
          </w:tcPr>
          <w:p w14:paraId="15A004EA" w14:textId="73F90AD9"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0.01</w:t>
            </w:r>
          </w:p>
        </w:tc>
        <w:tc>
          <w:tcPr>
            <w:tcW w:w="921" w:type="dxa"/>
            <w:tcBorders>
              <w:top w:val="nil"/>
              <w:left w:val="nil"/>
              <w:bottom w:val="nil"/>
              <w:right w:val="nil"/>
            </w:tcBorders>
          </w:tcPr>
          <w:p w14:paraId="157231A4" w14:textId="4211661C" w:rsidR="00FE2C1E" w:rsidRPr="00DA09EB" w:rsidRDefault="004B243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.02</w:t>
            </w:r>
          </w:p>
        </w:tc>
        <w:tc>
          <w:tcPr>
            <w:tcW w:w="1646" w:type="dxa"/>
            <w:tcBorders>
              <w:top w:val="nil"/>
              <w:left w:val="nil"/>
              <w:bottom w:val="nil"/>
              <w:right w:val="nil"/>
            </w:tcBorders>
          </w:tcPr>
          <w:p w14:paraId="1B07FBD9" w14:textId="2ACF717C" w:rsidR="00FE2C1E" w:rsidRPr="00DA09EB" w:rsidRDefault="00B07F90" w:rsidP="00B07F90">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0.00</w:t>
            </w:r>
            <w:r w:rsidR="00FE2C1E" w:rsidRPr="00DA09EB">
              <w:rPr>
                <w:rFonts w:ascii="Times New Roman" w:hAnsi="Times New Roman" w:cs="Times New Roman"/>
                <w:sz w:val="18"/>
                <w:szCs w:val="18"/>
              </w:rPr>
              <w:t xml:space="preserve"> [-0.0</w:t>
            </w:r>
            <w:r w:rsidRPr="00DA09EB">
              <w:rPr>
                <w:rFonts w:ascii="Times New Roman" w:hAnsi="Times New Roman" w:cs="Times New Roman"/>
                <w:sz w:val="18"/>
                <w:szCs w:val="18"/>
              </w:rPr>
              <w:t>1;0.01</w:t>
            </w:r>
            <w:r w:rsidR="00FE2C1E" w:rsidRPr="00DA09EB">
              <w:rPr>
                <w:rFonts w:ascii="Times New Roman" w:hAnsi="Times New Roman" w:cs="Times New Roman"/>
                <w:sz w:val="18"/>
                <w:szCs w:val="18"/>
              </w:rPr>
              <w:t>]</w:t>
            </w:r>
          </w:p>
        </w:tc>
        <w:tc>
          <w:tcPr>
            <w:tcW w:w="621" w:type="dxa"/>
            <w:tcBorders>
              <w:top w:val="nil"/>
              <w:left w:val="nil"/>
              <w:bottom w:val="nil"/>
              <w:right w:val="nil"/>
            </w:tcBorders>
          </w:tcPr>
          <w:p w14:paraId="58E71062" w14:textId="0DC62C32"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0.01</w:t>
            </w:r>
          </w:p>
        </w:tc>
        <w:tc>
          <w:tcPr>
            <w:tcW w:w="751" w:type="dxa"/>
            <w:tcBorders>
              <w:top w:val="nil"/>
              <w:left w:val="nil"/>
              <w:bottom w:val="nil"/>
              <w:right w:val="nil"/>
            </w:tcBorders>
          </w:tcPr>
          <w:p w14:paraId="4A7E1C97" w14:textId="647E1A1E"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w:t>
            </w:r>
          </w:p>
        </w:tc>
      </w:tr>
      <w:tr w:rsidR="00FE2C1E" w:rsidRPr="00DA09EB" w14:paraId="4A8E91E4" w14:textId="631BABA3" w:rsidTr="00FE2C1E">
        <w:trPr>
          <w:gridAfter w:val="2"/>
          <w:wAfter w:w="26" w:type="dxa"/>
        </w:trPr>
        <w:tc>
          <w:tcPr>
            <w:tcW w:w="3885" w:type="dxa"/>
            <w:tcBorders>
              <w:top w:val="nil"/>
              <w:left w:val="nil"/>
              <w:bottom w:val="nil"/>
              <w:right w:val="nil"/>
            </w:tcBorders>
          </w:tcPr>
          <w:p w14:paraId="2AE10D77" w14:textId="77777777" w:rsidR="00FE2C1E" w:rsidRPr="00DA09EB" w:rsidRDefault="00FE2C1E" w:rsidP="00A32B07">
            <w:pPr>
              <w:pStyle w:val="PlainText"/>
              <w:spacing w:line="480" w:lineRule="auto"/>
              <w:rPr>
                <w:rFonts w:ascii="Times New Roman" w:hAnsi="Times New Roman" w:cs="Times New Roman"/>
                <w:sz w:val="18"/>
                <w:szCs w:val="18"/>
              </w:rPr>
            </w:pPr>
            <w:r w:rsidRPr="00DA09EB">
              <w:rPr>
                <w:rFonts w:ascii="Times New Roman" w:hAnsi="Times New Roman" w:cs="Times New Roman"/>
                <w:sz w:val="18"/>
                <w:szCs w:val="18"/>
              </w:rPr>
              <w:t>Conscientiousness at T = 0 * Negative change in log income from T-1 to T (</w:t>
            </w:r>
            <w:r w:rsidRPr="00DA09EB">
              <w:rPr>
                <w:rFonts w:ascii="Times New Roman" w:hAnsi="Times New Roman" w:cs="Times New Roman"/>
                <w:i/>
                <w:sz w:val="18"/>
                <w:szCs w:val="18"/>
              </w:rPr>
              <w:t>β</w:t>
            </w:r>
            <w:r w:rsidRPr="00DA09EB">
              <w:rPr>
                <w:rFonts w:ascii="Times New Roman" w:hAnsi="Times New Roman" w:cs="Times New Roman"/>
                <w:sz w:val="18"/>
                <w:szCs w:val="18"/>
                <w:vertAlign w:val="subscript"/>
              </w:rPr>
              <w:t>8</w:t>
            </w:r>
            <w:r w:rsidRPr="00DA09EB">
              <w:rPr>
                <w:rFonts w:ascii="Times New Roman" w:hAnsi="Times New Roman" w:cs="Times New Roman"/>
                <w:sz w:val="18"/>
                <w:szCs w:val="18"/>
              </w:rPr>
              <w:t>)</w:t>
            </w:r>
          </w:p>
        </w:tc>
        <w:tc>
          <w:tcPr>
            <w:tcW w:w="1595" w:type="dxa"/>
            <w:tcBorders>
              <w:top w:val="nil"/>
              <w:left w:val="nil"/>
              <w:bottom w:val="nil"/>
              <w:right w:val="nil"/>
            </w:tcBorders>
          </w:tcPr>
          <w:p w14:paraId="16CE4AB3" w14:textId="77777777" w:rsidR="00FE2C1E" w:rsidRPr="00DA09EB" w:rsidRDefault="00FE2C1E" w:rsidP="00A32B07">
            <w:pPr>
              <w:pStyle w:val="PlainText"/>
              <w:spacing w:line="480" w:lineRule="auto"/>
              <w:jc w:val="center"/>
              <w:rPr>
                <w:rFonts w:ascii="Times New Roman" w:hAnsi="Times New Roman" w:cs="Times New Roman"/>
                <w:sz w:val="18"/>
                <w:szCs w:val="18"/>
              </w:rPr>
            </w:pPr>
          </w:p>
        </w:tc>
        <w:tc>
          <w:tcPr>
            <w:tcW w:w="697" w:type="dxa"/>
            <w:tcBorders>
              <w:top w:val="nil"/>
              <w:left w:val="nil"/>
              <w:bottom w:val="nil"/>
              <w:right w:val="nil"/>
            </w:tcBorders>
          </w:tcPr>
          <w:p w14:paraId="03147EE9" w14:textId="77777777" w:rsidR="00FE2C1E" w:rsidRPr="00DA09EB" w:rsidRDefault="00FE2C1E" w:rsidP="00A32B07">
            <w:pPr>
              <w:pStyle w:val="PlainText"/>
              <w:spacing w:line="480" w:lineRule="auto"/>
              <w:jc w:val="center"/>
              <w:rPr>
                <w:rFonts w:ascii="Times New Roman" w:hAnsi="Times New Roman" w:cs="Times New Roman"/>
                <w:sz w:val="18"/>
                <w:szCs w:val="18"/>
              </w:rPr>
            </w:pPr>
          </w:p>
        </w:tc>
        <w:tc>
          <w:tcPr>
            <w:tcW w:w="764" w:type="dxa"/>
            <w:tcBorders>
              <w:top w:val="nil"/>
              <w:left w:val="nil"/>
              <w:bottom w:val="nil"/>
              <w:right w:val="nil"/>
            </w:tcBorders>
          </w:tcPr>
          <w:p w14:paraId="445567DE" w14:textId="2E6B1E83" w:rsidR="00FE2C1E" w:rsidRPr="00DA09EB" w:rsidRDefault="00FE2C1E" w:rsidP="00A32B07">
            <w:pPr>
              <w:pStyle w:val="PlainText"/>
              <w:spacing w:line="480" w:lineRule="auto"/>
              <w:jc w:val="center"/>
              <w:rPr>
                <w:rFonts w:ascii="Times New Roman" w:hAnsi="Times New Roman" w:cs="Times New Roman"/>
                <w:sz w:val="18"/>
                <w:szCs w:val="18"/>
              </w:rPr>
            </w:pPr>
          </w:p>
        </w:tc>
        <w:tc>
          <w:tcPr>
            <w:tcW w:w="1617" w:type="dxa"/>
            <w:tcBorders>
              <w:top w:val="nil"/>
              <w:left w:val="nil"/>
              <w:bottom w:val="nil"/>
              <w:right w:val="nil"/>
            </w:tcBorders>
          </w:tcPr>
          <w:p w14:paraId="5FACD1C0" w14:textId="362BE657" w:rsidR="00FE2C1E" w:rsidRPr="00DA09EB" w:rsidRDefault="00016C9D"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0.08 [0.03;0.12</w:t>
            </w:r>
            <w:r w:rsidR="00FE2C1E" w:rsidRPr="00DA09EB">
              <w:rPr>
                <w:rFonts w:ascii="Times New Roman" w:hAnsi="Times New Roman" w:cs="Times New Roman"/>
                <w:sz w:val="18"/>
                <w:szCs w:val="18"/>
              </w:rPr>
              <w:t>]</w:t>
            </w:r>
          </w:p>
        </w:tc>
        <w:tc>
          <w:tcPr>
            <w:tcW w:w="907" w:type="dxa"/>
            <w:tcBorders>
              <w:top w:val="nil"/>
              <w:left w:val="nil"/>
              <w:bottom w:val="nil"/>
              <w:right w:val="nil"/>
            </w:tcBorders>
          </w:tcPr>
          <w:p w14:paraId="03F78AA5" w14:textId="259523E5" w:rsidR="00FE2C1E" w:rsidRPr="00DA09EB" w:rsidRDefault="00361BAD"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0.02</w:t>
            </w:r>
          </w:p>
        </w:tc>
        <w:tc>
          <w:tcPr>
            <w:tcW w:w="921" w:type="dxa"/>
            <w:tcBorders>
              <w:top w:val="nil"/>
              <w:left w:val="nil"/>
              <w:bottom w:val="nil"/>
              <w:right w:val="nil"/>
            </w:tcBorders>
          </w:tcPr>
          <w:p w14:paraId="5E095D39" w14:textId="160CDC9C"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.01**</w:t>
            </w:r>
          </w:p>
        </w:tc>
        <w:tc>
          <w:tcPr>
            <w:tcW w:w="1646" w:type="dxa"/>
            <w:tcBorders>
              <w:top w:val="nil"/>
              <w:left w:val="nil"/>
              <w:bottom w:val="nil"/>
              <w:right w:val="nil"/>
            </w:tcBorders>
          </w:tcPr>
          <w:p w14:paraId="162673D2" w14:textId="49CE9A89" w:rsidR="00FE2C1E" w:rsidRPr="00DA09EB" w:rsidRDefault="00361BAD"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0.07 [0.03</w:t>
            </w:r>
            <w:r w:rsidR="00FE2C1E" w:rsidRPr="00DA09EB">
              <w:rPr>
                <w:rFonts w:ascii="Times New Roman" w:hAnsi="Times New Roman" w:cs="Times New Roman"/>
                <w:sz w:val="18"/>
                <w:szCs w:val="18"/>
              </w:rPr>
              <w:t>;0.11]</w:t>
            </w:r>
          </w:p>
        </w:tc>
        <w:tc>
          <w:tcPr>
            <w:tcW w:w="621" w:type="dxa"/>
            <w:tcBorders>
              <w:top w:val="nil"/>
              <w:left w:val="nil"/>
              <w:bottom w:val="nil"/>
              <w:right w:val="nil"/>
            </w:tcBorders>
          </w:tcPr>
          <w:p w14:paraId="284A35F1" w14:textId="4B8AED3A" w:rsidR="00FE2C1E" w:rsidRPr="00DA09EB" w:rsidRDefault="00FE2C1E" w:rsidP="00391F63">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0.02</w:t>
            </w:r>
          </w:p>
        </w:tc>
        <w:tc>
          <w:tcPr>
            <w:tcW w:w="751" w:type="dxa"/>
            <w:tcBorders>
              <w:top w:val="nil"/>
              <w:left w:val="nil"/>
              <w:bottom w:val="nil"/>
              <w:right w:val="nil"/>
            </w:tcBorders>
          </w:tcPr>
          <w:p w14:paraId="379483CD" w14:textId="509C2D1D"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.01**</w:t>
            </w:r>
          </w:p>
        </w:tc>
      </w:tr>
      <w:tr w:rsidR="00FE2C1E" w:rsidRPr="00DA09EB" w14:paraId="6D51AA22" w14:textId="77777777" w:rsidTr="00FE2C1E">
        <w:trPr>
          <w:gridAfter w:val="1"/>
          <w:wAfter w:w="6" w:type="dxa"/>
        </w:trPr>
        <w:tc>
          <w:tcPr>
            <w:tcW w:w="3885" w:type="dxa"/>
            <w:tcBorders>
              <w:top w:val="nil"/>
              <w:left w:val="nil"/>
              <w:bottom w:val="single" w:sz="4" w:space="0" w:color="auto"/>
              <w:right w:val="nil"/>
            </w:tcBorders>
          </w:tcPr>
          <w:p w14:paraId="066E180D" w14:textId="15588598" w:rsidR="00FE2C1E" w:rsidRPr="00DA09EB" w:rsidRDefault="00FE2C1E" w:rsidP="00A32B07">
            <w:pPr>
              <w:pStyle w:val="PlainText"/>
              <w:spacing w:line="480" w:lineRule="auto"/>
              <w:rPr>
                <w:rFonts w:ascii="Times New Roman" w:hAnsi="Times New Roman" w:cs="Times New Roman"/>
                <w:sz w:val="18"/>
                <w:szCs w:val="18"/>
              </w:rPr>
            </w:pPr>
            <w:r w:rsidRPr="00DA09EB">
              <w:rPr>
                <w:rFonts w:ascii="Times New Roman" w:hAnsi="Times New Roman" w:cs="Times New Roman"/>
                <w:sz w:val="18"/>
                <w:szCs w:val="18"/>
              </w:rPr>
              <w:t>Additional control variables</w:t>
            </w:r>
          </w:p>
        </w:tc>
        <w:tc>
          <w:tcPr>
            <w:tcW w:w="1595" w:type="dxa"/>
            <w:tcBorders>
              <w:top w:val="nil"/>
              <w:left w:val="nil"/>
              <w:bottom w:val="single" w:sz="4" w:space="0" w:color="auto"/>
              <w:right w:val="nil"/>
            </w:tcBorders>
          </w:tcPr>
          <w:p w14:paraId="489D6A00" w14:textId="77777777" w:rsidR="00FE2C1E" w:rsidRPr="00DA09EB" w:rsidRDefault="00FE2C1E" w:rsidP="00A32B07">
            <w:pPr>
              <w:pStyle w:val="PlainText"/>
              <w:spacing w:line="480" w:lineRule="auto"/>
              <w:jc w:val="center"/>
              <w:rPr>
                <w:rFonts w:ascii="Times New Roman" w:hAnsi="Times New Roman" w:cs="Times New Roman"/>
                <w:sz w:val="18"/>
                <w:szCs w:val="18"/>
              </w:rPr>
            </w:pPr>
          </w:p>
        </w:tc>
        <w:tc>
          <w:tcPr>
            <w:tcW w:w="697" w:type="dxa"/>
            <w:tcBorders>
              <w:top w:val="nil"/>
              <w:left w:val="nil"/>
              <w:bottom w:val="single" w:sz="4" w:space="0" w:color="auto"/>
              <w:right w:val="nil"/>
            </w:tcBorders>
          </w:tcPr>
          <w:p w14:paraId="59F857D4" w14:textId="51B92DA1"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No</w:t>
            </w:r>
          </w:p>
        </w:tc>
        <w:tc>
          <w:tcPr>
            <w:tcW w:w="764" w:type="dxa"/>
            <w:tcBorders>
              <w:top w:val="nil"/>
              <w:left w:val="nil"/>
              <w:bottom w:val="single" w:sz="4" w:space="0" w:color="auto"/>
              <w:right w:val="nil"/>
            </w:tcBorders>
          </w:tcPr>
          <w:p w14:paraId="274E4FA9" w14:textId="77777777" w:rsidR="00FE2C1E" w:rsidRPr="00DA09EB" w:rsidRDefault="00FE2C1E" w:rsidP="00A32B07">
            <w:pPr>
              <w:pStyle w:val="PlainText"/>
              <w:spacing w:line="480" w:lineRule="auto"/>
              <w:jc w:val="center"/>
              <w:rPr>
                <w:rFonts w:ascii="Times New Roman" w:hAnsi="Times New Roman" w:cs="Times New Roman"/>
                <w:sz w:val="18"/>
                <w:szCs w:val="18"/>
              </w:rPr>
            </w:pPr>
          </w:p>
        </w:tc>
        <w:tc>
          <w:tcPr>
            <w:tcW w:w="1617" w:type="dxa"/>
            <w:tcBorders>
              <w:top w:val="nil"/>
              <w:left w:val="nil"/>
              <w:bottom w:val="single" w:sz="4" w:space="0" w:color="auto"/>
              <w:right w:val="nil"/>
            </w:tcBorders>
          </w:tcPr>
          <w:p w14:paraId="0252D29A" w14:textId="225CE8EB"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No</w:t>
            </w:r>
          </w:p>
        </w:tc>
        <w:tc>
          <w:tcPr>
            <w:tcW w:w="907" w:type="dxa"/>
            <w:tcBorders>
              <w:top w:val="nil"/>
              <w:left w:val="nil"/>
              <w:bottom w:val="single" w:sz="4" w:space="0" w:color="auto"/>
              <w:right w:val="nil"/>
            </w:tcBorders>
          </w:tcPr>
          <w:p w14:paraId="3E660702" w14:textId="77777777" w:rsidR="00FE2C1E" w:rsidRPr="00DA09EB" w:rsidRDefault="00FE2C1E" w:rsidP="00A32B07">
            <w:pPr>
              <w:pStyle w:val="PlainText"/>
              <w:spacing w:line="480" w:lineRule="auto"/>
              <w:jc w:val="center"/>
              <w:rPr>
                <w:rFonts w:ascii="Times New Roman" w:hAnsi="Times New Roman" w:cs="Times New Roman"/>
                <w:sz w:val="18"/>
                <w:szCs w:val="18"/>
              </w:rPr>
            </w:pPr>
          </w:p>
        </w:tc>
        <w:tc>
          <w:tcPr>
            <w:tcW w:w="921" w:type="dxa"/>
            <w:tcBorders>
              <w:top w:val="nil"/>
              <w:left w:val="nil"/>
              <w:bottom w:val="single" w:sz="4" w:space="0" w:color="auto"/>
              <w:right w:val="nil"/>
            </w:tcBorders>
          </w:tcPr>
          <w:p w14:paraId="6B279FE2" w14:textId="77777777" w:rsidR="00FE2C1E" w:rsidRPr="00DA09EB" w:rsidRDefault="00FE2C1E" w:rsidP="00A32B07">
            <w:pPr>
              <w:pStyle w:val="PlainText"/>
              <w:spacing w:line="480" w:lineRule="auto"/>
              <w:jc w:val="center"/>
              <w:rPr>
                <w:rFonts w:ascii="Times New Roman" w:hAnsi="Times New Roman" w:cs="Times New Roman"/>
                <w:sz w:val="18"/>
                <w:szCs w:val="18"/>
              </w:rPr>
            </w:pPr>
          </w:p>
        </w:tc>
        <w:tc>
          <w:tcPr>
            <w:tcW w:w="1646" w:type="dxa"/>
            <w:tcBorders>
              <w:top w:val="nil"/>
              <w:left w:val="nil"/>
              <w:bottom w:val="single" w:sz="4" w:space="0" w:color="auto"/>
              <w:right w:val="nil"/>
            </w:tcBorders>
          </w:tcPr>
          <w:p w14:paraId="6A2D8EDF" w14:textId="1B12E31D" w:rsidR="00FE2C1E" w:rsidRPr="00DA09EB" w:rsidRDefault="00FE2C1E" w:rsidP="00A32B0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Yes</w:t>
            </w:r>
          </w:p>
        </w:tc>
        <w:tc>
          <w:tcPr>
            <w:tcW w:w="621" w:type="dxa"/>
            <w:tcBorders>
              <w:top w:val="nil"/>
              <w:left w:val="nil"/>
              <w:bottom w:val="single" w:sz="4" w:space="0" w:color="auto"/>
              <w:right w:val="nil"/>
            </w:tcBorders>
          </w:tcPr>
          <w:p w14:paraId="70CEDEE5" w14:textId="77777777" w:rsidR="00FE2C1E" w:rsidRPr="00DA09EB" w:rsidRDefault="00FE2C1E" w:rsidP="00A32B07">
            <w:pPr>
              <w:pStyle w:val="PlainText"/>
              <w:spacing w:line="480" w:lineRule="auto"/>
              <w:jc w:val="center"/>
              <w:rPr>
                <w:rFonts w:ascii="Times New Roman" w:hAnsi="Times New Roman" w:cs="Times New Roman"/>
                <w:sz w:val="18"/>
                <w:szCs w:val="18"/>
              </w:rPr>
            </w:pPr>
          </w:p>
        </w:tc>
        <w:tc>
          <w:tcPr>
            <w:tcW w:w="771" w:type="dxa"/>
            <w:gridSpan w:val="2"/>
            <w:tcBorders>
              <w:top w:val="nil"/>
              <w:left w:val="nil"/>
              <w:bottom w:val="single" w:sz="4" w:space="0" w:color="auto"/>
              <w:right w:val="nil"/>
            </w:tcBorders>
          </w:tcPr>
          <w:p w14:paraId="4B49E7E2" w14:textId="77777777" w:rsidR="00FE2C1E" w:rsidRPr="00DA09EB" w:rsidRDefault="00FE2C1E" w:rsidP="00A32B07">
            <w:pPr>
              <w:pStyle w:val="PlainText"/>
              <w:spacing w:line="480" w:lineRule="auto"/>
              <w:jc w:val="center"/>
              <w:rPr>
                <w:rFonts w:ascii="Times New Roman" w:hAnsi="Times New Roman" w:cs="Times New Roman"/>
                <w:sz w:val="18"/>
                <w:szCs w:val="18"/>
              </w:rPr>
            </w:pPr>
          </w:p>
        </w:tc>
      </w:tr>
    </w:tbl>
    <w:p w14:paraId="45994857" w14:textId="0DD9356F" w:rsidR="005D5A31" w:rsidRPr="00DA09EB" w:rsidRDefault="00487FAC" w:rsidP="00FE2C1E">
      <w:pPr>
        <w:spacing w:line="276" w:lineRule="auto"/>
        <w:rPr>
          <w:rFonts w:cs="Times New Roman"/>
          <w:sz w:val="18"/>
          <w:szCs w:val="18"/>
          <w:lang w:val="en-US"/>
        </w:rPr>
      </w:pPr>
      <w:r w:rsidRPr="00DA09EB">
        <w:rPr>
          <w:rFonts w:cs="Times New Roman"/>
          <w:sz w:val="18"/>
          <w:szCs w:val="18"/>
          <w:lang w:val="en-US"/>
        </w:rPr>
        <w:t>Notes: Life satisfaction and all personality variables were standardized with a mean of zero and a standard deviation of 1 (</w:t>
      </w:r>
      <w:r w:rsidRPr="00DA09EB">
        <w:rPr>
          <w:rFonts w:cs="Times New Roman"/>
          <w:i/>
          <w:sz w:val="18"/>
          <w:szCs w:val="18"/>
          <w:lang w:val="en-US"/>
        </w:rPr>
        <w:t xml:space="preserve">M </w:t>
      </w:r>
      <w:r w:rsidRPr="00DA09EB">
        <w:rPr>
          <w:rFonts w:cs="Times New Roman"/>
          <w:sz w:val="18"/>
          <w:szCs w:val="18"/>
          <w:lang w:val="en-US"/>
        </w:rPr>
        <w:t xml:space="preserve">= 0, </w:t>
      </w:r>
      <w:r w:rsidRPr="00DA09EB">
        <w:rPr>
          <w:rFonts w:cs="Times New Roman"/>
          <w:i/>
          <w:sz w:val="18"/>
          <w:szCs w:val="18"/>
          <w:lang w:val="en-US"/>
        </w:rPr>
        <w:t xml:space="preserve">SD </w:t>
      </w:r>
      <w:r w:rsidRPr="00DA09EB">
        <w:rPr>
          <w:rFonts w:cs="Times New Roman"/>
          <w:sz w:val="18"/>
          <w:szCs w:val="18"/>
          <w:lang w:val="en-US"/>
        </w:rPr>
        <w:t xml:space="preserve">= 1). </w:t>
      </w:r>
      <w:r w:rsidR="009B1FE5" w:rsidRPr="00DA09EB">
        <w:rPr>
          <w:rFonts w:cs="Times New Roman"/>
          <w:sz w:val="18"/>
          <w:szCs w:val="18"/>
          <w:lang w:val="en-US"/>
        </w:rPr>
        <w:t>Each regression</w:t>
      </w:r>
      <w:r w:rsidR="001F7E20" w:rsidRPr="00DA09EB">
        <w:rPr>
          <w:rFonts w:cs="Times New Roman"/>
          <w:sz w:val="18"/>
          <w:szCs w:val="18"/>
          <w:lang w:val="en-US"/>
        </w:rPr>
        <w:t xml:space="preserve"> has 105,558 </w:t>
      </w:r>
      <w:r w:rsidR="009B1FE5" w:rsidRPr="00DA09EB">
        <w:rPr>
          <w:rFonts w:cs="Times New Roman"/>
          <w:sz w:val="18"/>
          <w:szCs w:val="18"/>
          <w:lang w:val="en-US"/>
        </w:rPr>
        <w:t xml:space="preserve">observations from 18,527 individuals. </w:t>
      </w:r>
      <w:r w:rsidRPr="00DA09EB">
        <w:rPr>
          <w:rFonts w:cs="Times New Roman"/>
          <w:sz w:val="18"/>
          <w:szCs w:val="18"/>
          <w:lang w:val="en-US"/>
        </w:rPr>
        <w:t xml:space="preserve">No additional controls are included in Regression 1 and Regression 2. Regression 3 includes the following control variables: </w:t>
      </w:r>
      <w:r w:rsidR="0054366D" w:rsidRPr="00DA09EB">
        <w:rPr>
          <w:sz w:val="18"/>
          <w:szCs w:val="18"/>
          <w:lang w:val="en-US"/>
        </w:rPr>
        <w:t xml:space="preserve">Year and regional dummy variables, individual age, gender, education level, and the remaining FFM Personality variables; and both the level of and changes from T-1 to T of the individual’s marital status, household size (square rooted), </w:t>
      </w:r>
      <w:r w:rsidR="00F64762" w:rsidRPr="00DA09EB">
        <w:rPr>
          <w:sz w:val="18"/>
          <w:szCs w:val="18"/>
          <w:lang w:val="en-US"/>
        </w:rPr>
        <w:t>self-reported</w:t>
      </w:r>
      <w:r w:rsidR="0054366D" w:rsidRPr="00DA09EB">
        <w:rPr>
          <w:sz w:val="18"/>
          <w:szCs w:val="18"/>
          <w:lang w:val="en-US"/>
        </w:rPr>
        <w:t xml:space="preserve"> </w:t>
      </w:r>
      <w:r w:rsidR="00F64762" w:rsidRPr="00DA09EB">
        <w:rPr>
          <w:sz w:val="18"/>
          <w:szCs w:val="18"/>
          <w:lang w:val="en-US"/>
        </w:rPr>
        <w:t>health</w:t>
      </w:r>
      <w:r w:rsidR="009F1780" w:rsidRPr="00DA09EB">
        <w:rPr>
          <w:sz w:val="18"/>
          <w:szCs w:val="18"/>
          <w:lang w:val="en-US"/>
        </w:rPr>
        <w:t xml:space="preserve"> status</w:t>
      </w:r>
      <w:r w:rsidR="0054366D" w:rsidRPr="00DA09EB">
        <w:rPr>
          <w:sz w:val="18"/>
          <w:szCs w:val="18"/>
          <w:lang w:val="en-US"/>
        </w:rPr>
        <w:t xml:space="preserve">, parental status, disability status, employment </w:t>
      </w:r>
      <w:r w:rsidR="009F1780" w:rsidRPr="00DA09EB">
        <w:rPr>
          <w:sz w:val="18"/>
          <w:szCs w:val="18"/>
          <w:lang w:val="en-US"/>
        </w:rPr>
        <w:t>status (retired and unemployed)</w:t>
      </w:r>
      <w:r w:rsidR="006F6D2B" w:rsidRPr="00DA09EB">
        <w:rPr>
          <w:rFonts w:cs="Times New Roman"/>
          <w:color w:val="000000"/>
          <w:sz w:val="18"/>
          <w:szCs w:val="18"/>
          <w:lang w:val="en-US"/>
        </w:rPr>
        <w:t xml:space="preserve">; </w:t>
      </w:r>
      <w:r w:rsidR="0054366D" w:rsidRPr="00DA09EB">
        <w:rPr>
          <w:rFonts w:cs="Times New Roman"/>
          <w:color w:val="000000"/>
          <w:sz w:val="18"/>
          <w:szCs w:val="18"/>
          <w:lang w:val="en-US"/>
        </w:rPr>
        <w:t>*</w:t>
      </w:r>
      <w:r w:rsidR="0054366D" w:rsidRPr="00DA09EB">
        <w:rPr>
          <w:rFonts w:cs="Times New Roman"/>
          <w:i/>
          <w:color w:val="000000"/>
          <w:sz w:val="18"/>
          <w:szCs w:val="18"/>
          <w:lang w:val="en-US"/>
        </w:rPr>
        <w:t>p</w:t>
      </w:r>
      <w:r w:rsidR="0054366D" w:rsidRPr="00DA09EB">
        <w:rPr>
          <w:rFonts w:cs="Times New Roman"/>
          <w:color w:val="000000"/>
          <w:sz w:val="18"/>
          <w:szCs w:val="18"/>
          <w:lang w:val="en-US"/>
        </w:rPr>
        <w:t xml:space="preserve"> &lt; .05 **</w:t>
      </w:r>
      <w:r w:rsidR="0054366D" w:rsidRPr="00DA09EB">
        <w:rPr>
          <w:rFonts w:cs="Times New Roman"/>
          <w:i/>
          <w:color w:val="000000"/>
          <w:sz w:val="18"/>
          <w:szCs w:val="18"/>
          <w:lang w:val="en-US"/>
        </w:rPr>
        <w:t>p</w:t>
      </w:r>
      <w:r w:rsidR="0054366D" w:rsidRPr="00DA09EB">
        <w:rPr>
          <w:rFonts w:cs="Times New Roman"/>
          <w:color w:val="000000"/>
          <w:sz w:val="18"/>
          <w:szCs w:val="18"/>
          <w:lang w:val="en-US"/>
        </w:rPr>
        <w:t xml:space="preserve"> &lt; .01</w:t>
      </w:r>
      <w:r w:rsidR="0054366D" w:rsidRPr="00DA09EB">
        <w:rPr>
          <w:rFonts w:cs="Times New Roman"/>
          <w:sz w:val="18"/>
          <w:szCs w:val="18"/>
          <w:lang w:val="en-US"/>
        </w:rPr>
        <w:t>.</w:t>
      </w:r>
    </w:p>
    <w:p w14:paraId="63C6FAF6" w14:textId="77777777" w:rsidR="0054366D" w:rsidRPr="00DA09EB" w:rsidRDefault="0054366D">
      <w:pPr>
        <w:rPr>
          <w:rFonts w:cs="Times New Roman"/>
          <w:szCs w:val="24"/>
          <w:lang w:val="en-US"/>
        </w:rPr>
      </w:pPr>
      <w:r w:rsidRPr="00DA09EB">
        <w:rPr>
          <w:rFonts w:cs="Times New Roman"/>
          <w:szCs w:val="24"/>
          <w:lang w:val="en-US"/>
        </w:rPr>
        <w:br w:type="page"/>
      </w:r>
    </w:p>
    <w:p w14:paraId="2E6E26EB" w14:textId="64E609E7" w:rsidR="005D5A31" w:rsidRPr="00DA09EB" w:rsidRDefault="00B30F63" w:rsidP="005D5A31">
      <w:pPr>
        <w:spacing w:line="480" w:lineRule="auto"/>
        <w:rPr>
          <w:rFonts w:cs="Times New Roman"/>
          <w:i/>
          <w:szCs w:val="24"/>
          <w:lang w:val="en-US"/>
        </w:rPr>
      </w:pPr>
      <w:r w:rsidRPr="00DA09EB">
        <w:rPr>
          <w:rFonts w:cs="Times New Roman"/>
          <w:szCs w:val="24"/>
          <w:lang w:val="en-US"/>
        </w:rPr>
        <w:lastRenderedPageBreak/>
        <w:t>Table 2</w:t>
      </w:r>
      <w:r w:rsidR="005D5A31" w:rsidRPr="00DA09EB">
        <w:rPr>
          <w:rFonts w:cs="Times New Roman"/>
          <w:szCs w:val="24"/>
          <w:lang w:val="en-US"/>
        </w:rPr>
        <w:t xml:space="preserve">: </w:t>
      </w:r>
      <w:r w:rsidR="005D5A31" w:rsidRPr="00DA09EB">
        <w:rPr>
          <w:rFonts w:cs="Times New Roman"/>
          <w:i/>
          <w:szCs w:val="24"/>
          <w:lang w:val="en-US"/>
        </w:rPr>
        <w:t xml:space="preserve">Multilevel regressions showing personality differences in the influence of income changes on life satisfaction </w:t>
      </w:r>
      <w:r w:rsidR="007E3674" w:rsidRPr="00DA09EB">
        <w:rPr>
          <w:rFonts w:cs="Times New Roman"/>
          <w:i/>
          <w:szCs w:val="24"/>
          <w:lang w:val="en-US"/>
        </w:rPr>
        <w:t xml:space="preserve">for those living in single households (N = </w:t>
      </w:r>
      <w:r w:rsidR="005F5F32" w:rsidRPr="00DA09EB">
        <w:rPr>
          <w:rFonts w:cs="Times New Roman"/>
          <w:i/>
          <w:szCs w:val="24"/>
          <w:lang w:val="en-US"/>
        </w:rPr>
        <w:t>17,622</w:t>
      </w:r>
      <w:r w:rsidR="007E3674" w:rsidRPr="00DA09EB">
        <w:rPr>
          <w:rFonts w:cs="Times New Roman"/>
          <w:i/>
          <w:szCs w:val="24"/>
          <w:lang w:val="en-US"/>
        </w:rPr>
        <w:t>) and those indic</w:t>
      </w:r>
      <w:r w:rsidR="00D35465" w:rsidRPr="00DA09EB">
        <w:rPr>
          <w:rFonts w:cs="Times New Roman"/>
          <w:i/>
          <w:szCs w:val="24"/>
          <w:lang w:val="en-US"/>
        </w:rPr>
        <w:t>a</w:t>
      </w:r>
      <w:r w:rsidR="007E3674" w:rsidRPr="00DA09EB">
        <w:rPr>
          <w:rFonts w:cs="Times New Roman"/>
          <w:i/>
          <w:szCs w:val="24"/>
          <w:lang w:val="en-US"/>
        </w:rPr>
        <w:t xml:space="preserve">ting themselves as head of households (N = </w:t>
      </w:r>
      <w:r w:rsidR="005F5F32" w:rsidRPr="00DA09EB">
        <w:rPr>
          <w:rFonts w:cs="Times New Roman"/>
          <w:i/>
          <w:szCs w:val="24"/>
          <w:lang w:val="en-US"/>
        </w:rPr>
        <w:t>63,964</w:t>
      </w:r>
      <w:r w:rsidR="005D5A31" w:rsidRPr="00DA09EB">
        <w:rPr>
          <w:rFonts w:cs="Times New Roman"/>
          <w:i/>
          <w:szCs w:val="24"/>
          <w:lang w:val="en-US"/>
        </w:rPr>
        <w:t xml:space="preserve">) </w:t>
      </w:r>
      <w:r w:rsidR="00C105EE" w:rsidRPr="00DA09EB">
        <w:rPr>
          <w:rFonts w:cs="Times New Roman"/>
          <w:i/>
          <w:szCs w:val="24"/>
          <w:lang w:val="en-US"/>
        </w:rPr>
        <w:t>in the German Socio-Economic Panel, and in the replication sample from the Brit</w:t>
      </w:r>
      <w:r w:rsidR="00C1447E" w:rsidRPr="00DA09EB">
        <w:rPr>
          <w:rFonts w:cs="Times New Roman"/>
          <w:i/>
          <w:szCs w:val="24"/>
          <w:lang w:val="en-US"/>
        </w:rPr>
        <w:t>ish Household Panel Survey (N =33</w:t>
      </w:r>
      <w:r w:rsidR="00C105EE" w:rsidRPr="00DA09EB">
        <w:rPr>
          <w:rFonts w:cs="Times New Roman"/>
          <w:i/>
          <w:szCs w:val="24"/>
          <w:lang w:val="en-US"/>
        </w:rPr>
        <w:t>,</w:t>
      </w:r>
      <w:r w:rsidR="009F2F08" w:rsidRPr="00DA09EB">
        <w:rPr>
          <w:rFonts w:cs="Times New Roman"/>
          <w:i/>
          <w:szCs w:val="24"/>
          <w:lang w:val="en-US"/>
        </w:rPr>
        <w:t>84</w:t>
      </w:r>
      <w:r w:rsidR="00C1447E" w:rsidRPr="00DA09EB">
        <w:rPr>
          <w:rFonts w:cs="Times New Roman"/>
          <w:i/>
          <w:szCs w:val="24"/>
          <w:lang w:val="en-US"/>
        </w:rPr>
        <w:t>8</w:t>
      </w:r>
      <w:r w:rsidR="00C105EE" w:rsidRPr="00DA09EB">
        <w:rPr>
          <w:rFonts w:cs="Times New Roman"/>
          <w:i/>
          <w:szCs w:val="24"/>
          <w:lang w:val="en-US"/>
        </w:rPr>
        <w:t xml:space="preserve">). </w:t>
      </w:r>
    </w:p>
    <w:tbl>
      <w:tblPr>
        <w:tblStyle w:val="TableGrid"/>
        <w:tblW w:w="12537" w:type="dxa"/>
        <w:tblInd w:w="108" w:type="dxa"/>
        <w:tblLayout w:type="fixed"/>
        <w:tblLook w:val="04A0" w:firstRow="1" w:lastRow="0" w:firstColumn="1" w:lastColumn="0" w:noHBand="0" w:noVBand="1"/>
      </w:tblPr>
      <w:tblGrid>
        <w:gridCol w:w="3448"/>
        <w:gridCol w:w="1586"/>
        <w:gridCol w:w="633"/>
        <w:gridCol w:w="723"/>
        <w:gridCol w:w="1646"/>
        <w:gridCol w:w="723"/>
        <w:gridCol w:w="710"/>
        <w:gridCol w:w="1646"/>
        <w:gridCol w:w="711"/>
        <w:gridCol w:w="711"/>
      </w:tblGrid>
      <w:tr w:rsidR="00412C07" w:rsidRPr="00DA09EB" w14:paraId="4C37FF66" w14:textId="73B620D3" w:rsidTr="009F1DCE">
        <w:tc>
          <w:tcPr>
            <w:tcW w:w="3448" w:type="dxa"/>
            <w:tcBorders>
              <w:top w:val="single" w:sz="4" w:space="0" w:color="auto"/>
              <w:left w:val="nil"/>
              <w:bottom w:val="single" w:sz="4" w:space="0" w:color="auto"/>
              <w:right w:val="nil"/>
            </w:tcBorders>
          </w:tcPr>
          <w:p w14:paraId="4A22E5C0" w14:textId="77777777" w:rsidR="00412C07" w:rsidRPr="00DA09EB" w:rsidRDefault="00412C07" w:rsidP="00E80524">
            <w:pPr>
              <w:pStyle w:val="PlainText"/>
              <w:spacing w:line="480" w:lineRule="auto"/>
              <w:rPr>
                <w:rFonts w:ascii="Times New Roman" w:hAnsi="Times New Roman" w:cs="Times New Roman"/>
                <w:sz w:val="18"/>
                <w:szCs w:val="18"/>
              </w:rPr>
            </w:pPr>
          </w:p>
        </w:tc>
        <w:tc>
          <w:tcPr>
            <w:tcW w:w="9089" w:type="dxa"/>
            <w:gridSpan w:val="9"/>
            <w:tcBorders>
              <w:top w:val="single" w:sz="4" w:space="0" w:color="auto"/>
              <w:left w:val="nil"/>
              <w:bottom w:val="single" w:sz="4" w:space="0" w:color="auto"/>
              <w:right w:val="nil"/>
            </w:tcBorders>
          </w:tcPr>
          <w:p w14:paraId="2D162F45" w14:textId="49FA74D1" w:rsidR="00412C07" w:rsidRPr="00DA09EB" w:rsidRDefault="00412C07"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Outcome variable: Life satisfaction</w:t>
            </w:r>
          </w:p>
        </w:tc>
      </w:tr>
      <w:tr w:rsidR="00412C07" w:rsidRPr="00DA09EB" w14:paraId="06520BD3" w14:textId="47204434" w:rsidTr="009F1DCE">
        <w:tc>
          <w:tcPr>
            <w:tcW w:w="3448" w:type="dxa"/>
            <w:tcBorders>
              <w:top w:val="single" w:sz="4" w:space="0" w:color="auto"/>
              <w:left w:val="nil"/>
              <w:bottom w:val="single" w:sz="4" w:space="0" w:color="auto"/>
              <w:right w:val="nil"/>
            </w:tcBorders>
          </w:tcPr>
          <w:p w14:paraId="18B2B0E0" w14:textId="77777777" w:rsidR="00412C07" w:rsidRPr="00DA09EB" w:rsidRDefault="00412C07" w:rsidP="00E80524">
            <w:pPr>
              <w:pStyle w:val="PlainText"/>
              <w:spacing w:line="480" w:lineRule="auto"/>
              <w:rPr>
                <w:rFonts w:ascii="Times New Roman" w:hAnsi="Times New Roman" w:cs="Times New Roman"/>
                <w:sz w:val="18"/>
                <w:szCs w:val="18"/>
              </w:rPr>
            </w:pPr>
          </w:p>
        </w:tc>
        <w:tc>
          <w:tcPr>
            <w:tcW w:w="2942" w:type="dxa"/>
            <w:gridSpan w:val="3"/>
            <w:tcBorders>
              <w:top w:val="single" w:sz="4" w:space="0" w:color="auto"/>
              <w:left w:val="nil"/>
              <w:bottom w:val="single" w:sz="4" w:space="0" w:color="auto"/>
              <w:right w:val="nil"/>
            </w:tcBorders>
          </w:tcPr>
          <w:p w14:paraId="78DD6609" w14:textId="7B475158" w:rsidR="00412C07" w:rsidRPr="00DA09EB" w:rsidRDefault="00412C07" w:rsidP="00AF055D">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Regression 1</w:t>
            </w:r>
            <w:r w:rsidR="00C105EE" w:rsidRPr="00DA09EB">
              <w:rPr>
                <w:rFonts w:ascii="Times New Roman" w:hAnsi="Times New Roman" w:cs="Times New Roman"/>
                <w:sz w:val="18"/>
                <w:szCs w:val="18"/>
              </w:rPr>
              <w:t xml:space="preserve">: </w:t>
            </w:r>
            <w:r w:rsidR="00AF055D" w:rsidRPr="00DA09EB">
              <w:rPr>
                <w:rFonts w:ascii="Times New Roman" w:hAnsi="Times New Roman" w:cs="Times New Roman"/>
                <w:sz w:val="18"/>
                <w:szCs w:val="18"/>
              </w:rPr>
              <w:t>Single households</w:t>
            </w:r>
          </w:p>
        </w:tc>
        <w:tc>
          <w:tcPr>
            <w:tcW w:w="3079" w:type="dxa"/>
            <w:gridSpan w:val="3"/>
            <w:tcBorders>
              <w:top w:val="single" w:sz="4" w:space="0" w:color="auto"/>
              <w:left w:val="nil"/>
              <w:bottom w:val="single" w:sz="4" w:space="0" w:color="auto"/>
              <w:right w:val="nil"/>
            </w:tcBorders>
          </w:tcPr>
          <w:p w14:paraId="6D98FBD3" w14:textId="0AB5396D" w:rsidR="00412C07" w:rsidRPr="00DA09EB" w:rsidRDefault="00412C07"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Regression 2</w:t>
            </w:r>
            <w:r w:rsidR="00C105EE" w:rsidRPr="00DA09EB">
              <w:rPr>
                <w:rFonts w:ascii="Times New Roman" w:hAnsi="Times New Roman" w:cs="Times New Roman"/>
                <w:sz w:val="18"/>
                <w:szCs w:val="18"/>
              </w:rPr>
              <w:t>: Head of households</w:t>
            </w:r>
          </w:p>
        </w:tc>
        <w:tc>
          <w:tcPr>
            <w:tcW w:w="3068" w:type="dxa"/>
            <w:gridSpan w:val="3"/>
            <w:tcBorders>
              <w:top w:val="single" w:sz="4" w:space="0" w:color="auto"/>
              <w:left w:val="nil"/>
              <w:bottom w:val="single" w:sz="4" w:space="0" w:color="auto"/>
              <w:right w:val="nil"/>
            </w:tcBorders>
          </w:tcPr>
          <w:p w14:paraId="3BE56C70" w14:textId="6568BDB2" w:rsidR="00412C07" w:rsidRPr="00DA09EB" w:rsidRDefault="00412C07"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Regression 3</w:t>
            </w:r>
            <w:r w:rsidR="00C105EE" w:rsidRPr="00DA09EB">
              <w:rPr>
                <w:rFonts w:ascii="Times New Roman" w:hAnsi="Times New Roman" w:cs="Times New Roman"/>
                <w:sz w:val="18"/>
                <w:szCs w:val="18"/>
              </w:rPr>
              <w:t>: Replication sample</w:t>
            </w:r>
          </w:p>
        </w:tc>
      </w:tr>
      <w:tr w:rsidR="00412C07" w:rsidRPr="00DA09EB" w14:paraId="238B35F8" w14:textId="6B7DCD97" w:rsidTr="009F1DCE">
        <w:tc>
          <w:tcPr>
            <w:tcW w:w="3448" w:type="dxa"/>
            <w:tcBorders>
              <w:top w:val="single" w:sz="4" w:space="0" w:color="auto"/>
              <w:left w:val="nil"/>
              <w:bottom w:val="single" w:sz="4" w:space="0" w:color="auto"/>
              <w:right w:val="nil"/>
            </w:tcBorders>
          </w:tcPr>
          <w:p w14:paraId="149C63CA" w14:textId="77777777" w:rsidR="00412C07" w:rsidRPr="00DA09EB" w:rsidRDefault="00412C07" w:rsidP="00E80524">
            <w:pPr>
              <w:pStyle w:val="PlainText"/>
              <w:spacing w:line="480" w:lineRule="auto"/>
              <w:rPr>
                <w:rFonts w:ascii="Times New Roman" w:hAnsi="Times New Roman" w:cs="Times New Roman"/>
                <w:sz w:val="18"/>
                <w:szCs w:val="18"/>
              </w:rPr>
            </w:pPr>
            <w:r w:rsidRPr="00DA09EB">
              <w:rPr>
                <w:rFonts w:ascii="Times New Roman" w:hAnsi="Times New Roman" w:cs="Times New Roman"/>
                <w:sz w:val="18"/>
                <w:szCs w:val="18"/>
              </w:rPr>
              <w:t>Independent variables:</w:t>
            </w:r>
          </w:p>
        </w:tc>
        <w:tc>
          <w:tcPr>
            <w:tcW w:w="1586" w:type="dxa"/>
            <w:tcBorders>
              <w:top w:val="single" w:sz="4" w:space="0" w:color="auto"/>
              <w:left w:val="nil"/>
              <w:bottom w:val="single" w:sz="4" w:space="0" w:color="auto"/>
              <w:right w:val="nil"/>
            </w:tcBorders>
          </w:tcPr>
          <w:p w14:paraId="4EACF075" w14:textId="3C1C2FD1" w:rsidR="00412C07" w:rsidRPr="00DA09EB" w:rsidRDefault="00412C07" w:rsidP="00E80524">
            <w:pPr>
              <w:pStyle w:val="PlainText"/>
              <w:spacing w:line="480" w:lineRule="auto"/>
              <w:jc w:val="center"/>
              <w:rPr>
                <w:rFonts w:ascii="Times New Roman" w:hAnsi="Times New Roman" w:cs="Times New Roman"/>
                <w:i/>
                <w:sz w:val="18"/>
                <w:szCs w:val="18"/>
              </w:rPr>
            </w:pPr>
            <w:r w:rsidRPr="00DA09EB">
              <w:rPr>
                <w:rFonts w:ascii="Tms Rmn" w:hAnsi="Tms Rmn"/>
                <w:i/>
                <w:sz w:val="18"/>
                <w:szCs w:val="18"/>
              </w:rPr>
              <w:t xml:space="preserve">b </w:t>
            </w:r>
            <w:r w:rsidRPr="00DA09EB">
              <w:rPr>
                <w:rFonts w:ascii="Tms Rmn" w:hAnsi="Tms Rmn"/>
                <w:sz w:val="18"/>
                <w:szCs w:val="18"/>
              </w:rPr>
              <w:t>[95% CI]</w:t>
            </w:r>
          </w:p>
        </w:tc>
        <w:tc>
          <w:tcPr>
            <w:tcW w:w="633" w:type="dxa"/>
            <w:tcBorders>
              <w:top w:val="single" w:sz="4" w:space="0" w:color="auto"/>
              <w:left w:val="nil"/>
              <w:bottom w:val="single" w:sz="4" w:space="0" w:color="auto"/>
              <w:right w:val="nil"/>
            </w:tcBorders>
          </w:tcPr>
          <w:p w14:paraId="5B919B8F" w14:textId="1A96D4F0" w:rsidR="00412C07" w:rsidRPr="00DA09EB" w:rsidRDefault="00412C07" w:rsidP="00E80524">
            <w:pPr>
              <w:pStyle w:val="PlainText"/>
              <w:spacing w:line="480" w:lineRule="auto"/>
              <w:jc w:val="center"/>
              <w:rPr>
                <w:rFonts w:ascii="Times New Roman" w:hAnsi="Times New Roman" w:cs="Times New Roman"/>
                <w:i/>
                <w:sz w:val="18"/>
                <w:szCs w:val="18"/>
              </w:rPr>
            </w:pPr>
            <w:r w:rsidRPr="00DA09EB">
              <w:rPr>
                <w:rFonts w:ascii="Tms Rmn" w:hAnsi="Tms Rmn"/>
                <w:i/>
                <w:sz w:val="18"/>
                <w:szCs w:val="18"/>
              </w:rPr>
              <w:t>SE</w:t>
            </w:r>
          </w:p>
        </w:tc>
        <w:tc>
          <w:tcPr>
            <w:tcW w:w="723" w:type="dxa"/>
            <w:tcBorders>
              <w:top w:val="single" w:sz="4" w:space="0" w:color="auto"/>
              <w:left w:val="nil"/>
              <w:bottom w:val="single" w:sz="4" w:space="0" w:color="auto"/>
              <w:right w:val="nil"/>
            </w:tcBorders>
          </w:tcPr>
          <w:p w14:paraId="7C099BBB" w14:textId="2773BD20" w:rsidR="00412C07" w:rsidRPr="00DA09EB" w:rsidRDefault="00412C07" w:rsidP="00E80524">
            <w:pPr>
              <w:pStyle w:val="PlainText"/>
              <w:spacing w:line="480" w:lineRule="auto"/>
              <w:jc w:val="center"/>
              <w:rPr>
                <w:rFonts w:ascii="Times New Roman" w:hAnsi="Times New Roman" w:cs="Times New Roman"/>
                <w:i/>
                <w:sz w:val="18"/>
                <w:szCs w:val="18"/>
              </w:rPr>
            </w:pPr>
            <w:r w:rsidRPr="00DA09EB">
              <w:rPr>
                <w:rFonts w:ascii="Tms Rmn" w:hAnsi="Tms Rmn"/>
                <w:i/>
                <w:sz w:val="18"/>
                <w:szCs w:val="18"/>
              </w:rPr>
              <w:t>β</w:t>
            </w:r>
          </w:p>
        </w:tc>
        <w:tc>
          <w:tcPr>
            <w:tcW w:w="1646" w:type="dxa"/>
            <w:tcBorders>
              <w:top w:val="single" w:sz="4" w:space="0" w:color="auto"/>
              <w:left w:val="nil"/>
              <w:bottom w:val="single" w:sz="4" w:space="0" w:color="auto"/>
              <w:right w:val="nil"/>
            </w:tcBorders>
          </w:tcPr>
          <w:p w14:paraId="4BB7CEDC" w14:textId="73467E8C" w:rsidR="00412C07" w:rsidRPr="00DA09EB" w:rsidRDefault="00412C07" w:rsidP="00E80524">
            <w:pPr>
              <w:pStyle w:val="PlainText"/>
              <w:spacing w:line="480" w:lineRule="auto"/>
              <w:jc w:val="center"/>
              <w:rPr>
                <w:rFonts w:ascii="Times New Roman" w:hAnsi="Times New Roman" w:cs="Times New Roman"/>
                <w:i/>
                <w:sz w:val="18"/>
                <w:szCs w:val="18"/>
              </w:rPr>
            </w:pPr>
            <w:r w:rsidRPr="00DA09EB">
              <w:rPr>
                <w:rFonts w:ascii="Tms Rmn" w:hAnsi="Tms Rmn"/>
                <w:i/>
                <w:sz w:val="18"/>
                <w:szCs w:val="18"/>
              </w:rPr>
              <w:t xml:space="preserve">b </w:t>
            </w:r>
            <w:r w:rsidRPr="00DA09EB">
              <w:rPr>
                <w:rFonts w:ascii="Tms Rmn" w:hAnsi="Tms Rmn"/>
                <w:sz w:val="18"/>
                <w:szCs w:val="18"/>
              </w:rPr>
              <w:t>[95% CI]</w:t>
            </w:r>
          </w:p>
        </w:tc>
        <w:tc>
          <w:tcPr>
            <w:tcW w:w="723" w:type="dxa"/>
            <w:tcBorders>
              <w:top w:val="single" w:sz="4" w:space="0" w:color="auto"/>
              <w:left w:val="nil"/>
              <w:bottom w:val="single" w:sz="4" w:space="0" w:color="auto"/>
              <w:right w:val="nil"/>
            </w:tcBorders>
          </w:tcPr>
          <w:p w14:paraId="734D6B16" w14:textId="0CEF23D7" w:rsidR="00412C07" w:rsidRPr="00DA09EB" w:rsidRDefault="00412C07" w:rsidP="00E80524">
            <w:pPr>
              <w:pStyle w:val="PlainText"/>
              <w:spacing w:line="480" w:lineRule="auto"/>
              <w:jc w:val="center"/>
              <w:rPr>
                <w:rFonts w:ascii="Times New Roman" w:hAnsi="Times New Roman" w:cs="Times New Roman"/>
                <w:i/>
                <w:sz w:val="18"/>
                <w:szCs w:val="18"/>
              </w:rPr>
            </w:pPr>
            <w:r w:rsidRPr="00DA09EB">
              <w:rPr>
                <w:rFonts w:ascii="Tms Rmn" w:hAnsi="Tms Rmn"/>
                <w:i/>
                <w:sz w:val="18"/>
                <w:szCs w:val="18"/>
              </w:rPr>
              <w:t>SE</w:t>
            </w:r>
          </w:p>
        </w:tc>
        <w:tc>
          <w:tcPr>
            <w:tcW w:w="710" w:type="dxa"/>
            <w:tcBorders>
              <w:top w:val="single" w:sz="4" w:space="0" w:color="auto"/>
              <w:left w:val="nil"/>
              <w:bottom w:val="single" w:sz="4" w:space="0" w:color="auto"/>
              <w:right w:val="nil"/>
            </w:tcBorders>
          </w:tcPr>
          <w:p w14:paraId="5D6B5A7E" w14:textId="4D3EB829" w:rsidR="00412C07" w:rsidRPr="00DA09EB" w:rsidRDefault="00412C07" w:rsidP="00E80524">
            <w:pPr>
              <w:pStyle w:val="PlainText"/>
              <w:spacing w:line="480" w:lineRule="auto"/>
              <w:jc w:val="center"/>
              <w:rPr>
                <w:rFonts w:ascii="Times New Roman" w:hAnsi="Times New Roman" w:cs="Times New Roman"/>
                <w:i/>
                <w:sz w:val="18"/>
                <w:szCs w:val="18"/>
              </w:rPr>
            </w:pPr>
            <w:r w:rsidRPr="00DA09EB">
              <w:rPr>
                <w:rFonts w:ascii="Tms Rmn" w:hAnsi="Tms Rmn"/>
                <w:i/>
                <w:sz w:val="18"/>
                <w:szCs w:val="18"/>
              </w:rPr>
              <w:t>β</w:t>
            </w:r>
          </w:p>
        </w:tc>
        <w:tc>
          <w:tcPr>
            <w:tcW w:w="1646" w:type="dxa"/>
            <w:tcBorders>
              <w:top w:val="single" w:sz="4" w:space="0" w:color="auto"/>
              <w:left w:val="nil"/>
              <w:bottom w:val="single" w:sz="4" w:space="0" w:color="auto"/>
              <w:right w:val="nil"/>
            </w:tcBorders>
          </w:tcPr>
          <w:p w14:paraId="42A86A97" w14:textId="4B611F3C" w:rsidR="00412C07" w:rsidRPr="00DA09EB" w:rsidRDefault="00412C07" w:rsidP="00E80524">
            <w:pPr>
              <w:pStyle w:val="PlainText"/>
              <w:spacing w:line="480" w:lineRule="auto"/>
              <w:jc w:val="center"/>
              <w:rPr>
                <w:rFonts w:ascii="Tms Rmn" w:hAnsi="Tms Rmn"/>
                <w:i/>
                <w:sz w:val="18"/>
                <w:szCs w:val="18"/>
              </w:rPr>
            </w:pPr>
            <w:r w:rsidRPr="00DA09EB">
              <w:rPr>
                <w:rFonts w:ascii="Tms Rmn" w:hAnsi="Tms Rmn"/>
                <w:i/>
                <w:sz w:val="18"/>
                <w:szCs w:val="18"/>
              </w:rPr>
              <w:t xml:space="preserve">b </w:t>
            </w:r>
            <w:r w:rsidRPr="00DA09EB">
              <w:rPr>
                <w:rFonts w:ascii="Tms Rmn" w:hAnsi="Tms Rmn"/>
                <w:sz w:val="18"/>
                <w:szCs w:val="18"/>
              </w:rPr>
              <w:t>[95% CI]</w:t>
            </w:r>
          </w:p>
        </w:tc>
        <w:tc>
          <w:tcPr>
            <w:tcW w:w="711" w:type="dxa"/>
            <w:tcBorders>
              <w:top w:val="single" w:sz="4" w:space="0" w:color="auto"/>
              <w:left w:val="nil"/>
              <w:bottom w:val="single" w:sz="4" w:space="0" w:color="auto"/>
              <w:right w:val="nil"/>
            </w:tcBorders>
          </w:tcPr>
          <w:p w14:paraId="5769B755" w14:textId="67F80C66" w:rsidR="00412C07" w:rsidRPr="00DA09EB" w:rsidRDefault="00412C07" w:rsidP="00E80524">
            <w:pPr>
              <w:pStyle w:val="PlainText"/>
              <w:spacing w:line="480" w:lineRule="auto"/>
              <w:jc w:val="center"/>
              <w:rPr>
                <w:rFonts w:ascii="Tms Rmn" w:hAnsi="Tms Rmn"/>
                <w:i/>
                <w:sz w:val="18"/>
                <w:szCs w:val="18"/>
              </w:rPr>
            </w:pPr>
            <w:r w:rsidRPr="00DA09EB">
              <w:rPr>
                <w:rFonts w:ascii="Tms Rmn" w:hAnsi="Tms Rmn"/>
                <w:i/>
                <w:sz w:val="18"/>
                <w:szCs w:val="18"/>
              </w:rPr>
              <w:t>SE</w:t>
            </w:r>
          </w:p>
        </w:tc>
        <w:tc>
          <w:tcPr>
            <w:tcW w:w="711" w:type="dxa"/>
            <w:tcBorders>
              <w:top w:val="single" w:sz="4" w:space="0" w:color="auto"/>
              <w:left w:val="nil"/>
              <w:bottom w:val="single" w:sz="4" w:space="0" w:color="auto"/>
              <w:right w:val="nil"/>
            </w:tcBorders>
          </w:tcPr>
          <w:p w14:paraId="54450FF1" w14:textId="32008976" w:rsidR="00412C07" w:rsidRPr="00DA09EB" w:rsidRDefault="00412C07" w:rsidP="00E80524">
            <w:pPr>
              <w:pStyle w:val="PlainText"/>
              <w:spacing w:line="480" w:lineRule="auto"/>
              <w:jc w:val="center"/>
              <w:rPr>
                <w:rFonts w:ascii="Tms Rmn" w:hAnsi="Tms Rmn"/>
                <w:i/>
                <w:sz w:val="18"/>
                <w:szCs w:val="18"/>
              </w:rPr>
            </w:pPr>
            <w:r w:rsidRPr="00DA09EB">
              <w:rPr>
                <w:rFonts w:ascii="Tms Rmn" w:hAnsi="Tms Rmn"/>
                <w:i/>
                <w:sz w:val="18"/>
                <w:szCs w:val="18"/>
              </w:rPr>
              <w:t>β</w:t>
            </w:r>
          </w:p>
        </w:tc>
      </w:tr>
      <w:tr w:rsidR="009F1DCE" w:rsidRPr="00DA09EB" w14:paraId="509C42EC" w14:textId="78817494" w:rsidTr="009F1DCE">
        <w:tc>
          <w:tcPr>
            <w:tcW w:w="3448" w:type="dxa"/>
            <w:tcBorders>
              <w:top w:val="single" w:sz="4" w:space="0" w:color="auto"/>
              <w:left w:val="nil"/>
              <w:bottom w:val="nil"/>
              <w:right w:val="nil"/>
            </w:tcBorders>
          </w:tcPr>
          <w:p w14:paraId="2EA225D7" w14:textId="77777777" w:rsidR="009F1DCE" w:rsidRPr="00DA09EB" w:rsidRDefault="009F1DCE" w:rsidP="00E80524">
            <w:pPr>
              <w:pStyle w:val="PlainText"/>
              <w:spacing w:line="480" w:lineRule="auto"/>
              <w:rPr>
                <w:rFonts w:ascii="Times New Roman" w:hAnsi="Times New Roman" w:cs="Times New Roman"/>
                <w:sz w:val="18"/>
                <w:szCs w:val="18"/>
              </w:rPr>
            </w:pPr>
            <w:r w:rsidRPr="00DA09EB">
              <w:rPr>
                <w:rFonts w:ascii="Times New Roman" w:hAnsi="Times New Roman" w:cs="Times New Roman"/>
                <w:sz w:val="18"/>
                <w:szCs w:val="18"/>
              </w:rPr>
              <w:t>Life satisfaction at T-1 (</w:t>
            </w:r>
            <w:r w:rsidRPr="00DA09EB">
              <w:rPr>
                <w:rFonts w:ascii="Times New Roman" w:hAnsi="Times New Roman" w:cs="Times New Roman"/>
                <w:i/>
                <w:sz w:val="18"/>
                <w:szCs w:val="18"/>
              </w:rPr>
              <w:t>β</w:t>
            </w:r>
            <w:r w:rsidRPr="00DA09EB">
              <w:rPr>
                <w:rFonts w:ascii="Times New Roman" w:hAnsi="Times New Roman" w:cs="Times New Roman"/>
                <w:sz w:val="18"/>
                <w:szCs w:val="18"/>
                <w:vertAlign w:val="subscript"/>
              </w:rPr>
              <w:t>1</w:t>
            </w:r>
            <w:r w:rsidRPr="00DA09EB">
              <w:rPr>
                <w:rFonts w:ascii="Times New Roman" w:hAnsi="Times New Roman" w:cs="Times New Roman"/>
                <w:sz w:val="18"/>
                <w:szCs w:val="18"/>
              </w:rPr>
              <w:t>)</w:t>
            </w:r>
          </w:p>
        </w:tc>
        <w:tc>
          <w:tcPr>
            <w:tcW w:w="1586" w:type="dxa"/>
            <w:tcBorders>
              <w:top w:val="single" w:sz="4" w:space="0" w:color="auto"/>
              <w:left w:val="nil"/>
              <w:bottom w:val="nil"/>
              <w:right w:val="nil"/>
            </w:tcBorders>
          </w:tcPr>
          <w:p w14:paraId="1D926C2B" w14:textId="5E60ED7D" w:rsidR="009F1DCE" w:rsidRPr="00DA09EB" w:rsidRDefault="009F2F08" w:rsidP="00AF055D">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0.23</w:t>
            </w:r>
            <w:r w:rsidR="009F1DCE" w:rsidRPr="00DA09EB">
              <w:rPr>
                <w:rFonts w:ascii="Times New Roman" w:hAnsi="Times New Roman" w:cs="Times New Roman"/>
                <w:sz w:val="18"/>
                <w:szCs w:val="18"/>
              </w:rPr>
              <w:t xml:space="preserve"> [0.2</w:t>
            </w:r>
            <w:r w:rsidR="00AF055D" w:rsidRPr="00DA09EB">
              <w:rPr>
                <w:rFonts w:ascii="Times New Roman" w:hAnsi="Times New Roman" w:cs="Times New Roman"/>
                <w:sz w:val="18"/>
                <w:szCs w:val="18"/>
              </w:rPr>
              <w:t>1</w:t>
            </w:r>
            <w:r w:rsidR="009F1DCE" w:rsidRPr="00DA09EB">
              <w:rPr>
                <w:rFonts w:ascii="Times New Roman" w:hAnsi="Times New Roman" w:cs="Times New Roman"/>
                <w:sz w:val="18"/>
                <w:szCs w:val="18"/>
              </w:rPr>
              <w:t>;.2</w:t>
            </w:r>
            <w:r w:rsidR="00AF055D" w:rsidRPr="00DA09EB">
              <w:rPr>
                <w:rFonts w:ascii="Times New Roman" w:hAnsi="Times New Roman" w:cs="Times New Roman"/>
                <w:sz w:val="18"/>
                <w:szCs w:val="18"/>
              </w:rPr>
              <w:t>5</w:t>
            </w:r>
            <w:r w:rsidR="009F1DCE" w:rsidRPr="00DA09EB">
              <w:rPr>
                <w:rFonts w:ascii="Times New Roman" w:hAnsi="Times New Roman" w:cs="Times New Roman"/>
                <w:sz w:val="18"/>
                <w:szCs w:val="18"/>
              </w:rPr>
              <w:t>]</w:t>
            </w:r>
          </w:p>
        </w:tc>
        <w:tc>
          <w:tcPr>
            <w:tcW w:w="633" w:type="dxa"/>
            <w:tcBorders>
              <w:top w:val="single" w:sz="4" w:space="0" w:color="auto"/>
              <w:left w:val="nil"/>
              <w:bottom w:val="nil"/>
              <w:right w:val="nil"/>
            </w:tcBorders>
          </w:tcPr>
          <w:p w14:paraId="154C76E7" w14:textId="2681EDB6" w:rsidR="009F1DCE" w:rsidRPr="00DA09EB" w:rsidRDefault="009F1DCE"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0.01</w:t>
            </w:r>
          </w:p>
        </w:tc>
        <w:tc>
          <w:tcPr>
            <w:tcW w:w="723" w:type="dxa"/>
            <w:tcBorders>
              <w:top w:val="single" w:sz="4" w:space="0" w:color="auto"/>
              <w:left w:val="nil"/>
              <w:bottom w:val="nil"/>
              <w:right w:val="nil"/>
            </w:tcBorders>
          </w:tcPr>
          <w:p w14:paraId="317A481F" w14:textId="332EDA26" w:rsidR="009F1DCE" w:rsidRPr="00DA09EB" w:rsidRDefault="009F2F08" w:rsidP="0012510F">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.23</w:t>
            </w:r>
            <w:r w:rsidR="009F1DCE" w:rsidRPr="00DA09EB">
              <w:rPr>
                <w:rFonts w:ascii="Times New Roman" w:hAnsi="Times New Roman" w:cs="Times New Roman"/>
                <w:sz w:val="18"/>
                <w:szCs w:val="18"/>
              </w:rPr>
              <w:t>**</w:t>
            </w:r>
          </w:p>
        </w:tc>
        <w:tc>
          <w:tcPr>
            <w:tcW w:w="1646" w:type="dxa"/>
            <w:tcBorders>
              <w:top w:val="single" w:sz="4" w:space="0" w:color="auto"/>
              <w:left w:val="nil"/>
              <w:bottom w:val="nil"/>
              <w:right w:val="nil"/>
            </w:tcBorders>
          </w:tcPr>
          <w:p w14:paraId="1E308D0D" w14:textId="3F4E4342" w:rsidR="009F1DCE" w:rsidRPr="00DA09EB" w:rsidRDefault="009F1DCE"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0.22 [0.21;0.23]</w:t>
            </w:r>
          </w:p>
        </w:tc>
        <w:tc>
          <w:tcPr>
            <w:tcW w:w="723" w:type="dxa"/>
            <w:tcBorders>
              <w:top w:val="single" w:sz="4" w:space="0" w:color="auto"/>
              <w:left w:val="nil"/>
              <w:bottom w:val="nil"/>
              <w:right w:val="nil"/>
            </w:tcBorders>
          </w:tcPr>
          <w:p w14:paraId="5EBFB50B" w14:textId="7B045490" w:rsidR="009F1DCE" w:rsidRPr="00DA09EB" w:rsidRDefault="009F1DCE"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0.01</w:t>
            </w:r>
          </w:p>
        </w:tc>
        <w:tc>
          <w:tcPr>
            <w:tcW w:w="710" w:type="dxa"/>
            <w:tcBorders>
              <w:top w:val="single" w:sz="4" w:space="0" w:color="auto"/>
              <w:left w:val="nil"/>
              <w:bottom w:val="nil"/>
              <w:right w:val="nil"/>
            </w:tcBorders>
          </w:tcPr>
          <w:p w14:paraId="6FFD259B" w14:textId="0F335BF1" w:rsidR="009F1DCE" w:rsidRPr="00DA09EB" w:rsidRDefault="009F1DCE"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.22**</w:t>
            </w:r>
          </w:p>
        </w:tc>
        <w:tc>
          <w:tcPr>
            <w:tcW w:w="1646" w:type="dxa"/>
            <w:tcBorders>
              <w:top w:val="single" w:sz="4" w:space="0" w:color="auto"/>
              <w:left w:val="nil"/>
              <w:bottom w:val="nil"/>
              <w:right w:val="nil"/>
            </w:tcBorders>
          </w:tcPr>
          <w:p w14:paraId="7D64CD2D" w14:textId="7B4E6CCD" w:rsidR="009F1DCE" w:rsidRPr="00DA09EB" w:rsidRDefault="001D777D" w:rsidP="001D777D">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0.49</w:t>
            </w:r>
            <w:r w:rsidR="009F1DCE" w:rsidRPr="00DA09EB">
              <w:rPr>
                <w:rFonts w:ascii="Times New Roman" w:hAnsi="Times New Roman" w:cs="Times New Roman"/>
                <w:sz w:val="18"/>
                <w:szCs w:val="18"/>
              </w:rPr>
              <w:t xml:space="preserve"> [</w:t>
            </w:r>
            <w:r w:rsidRPr="00DA09EB">
              <w:rPr>
                <w:rFonts w:ascii="Times New Roman" w:hAnsi="Times New Roman" w:cs="Times New Roman"/>
                <w:sz w:val="18"/>
                <w:szCs w:val="18"/>
              </w:rPr>
              <w:t>0.48</w:t>
            </w:r>
            <w:r w:rsidR="009F1DCE" w:rsidRPr="00DA09EB">
              <w:rPr>
                <w:rFonts w:ascii="Times New Roman" w:hAnsi="Times New Roman" w:cs="Times New Roman"/>
                <w:sz w:val="18"/>
                <w:szCs w:val="18"/>
              </w:rPr>
              <w:t>;</w:t>
            </w:r>
            <w:r w:rsidRPr="00DA09EB">
              <w:rPr>
                <w:rFonts w:ascii="Times New Roman" w:hAnsi="Times New Roman" w:cs="Times New Roman"/>
                <w:sz w:val="18"/>
                <w:szCs w:val="18"/>
              </w:rPr>
              <w:t>0.50</w:t>
            </w:r>
            <w:r w:rsidR="009F1DCE" w:rsidRPr="00DA09EB">
              <w:rPr>
                <w:rFonts w:ascii="Times New Roman" w:hAnsi="Times New Roman" w:cs="Times New Roman"/>
                <w:sz w:val="18"/>
                <w:szCs w:val="18"/>
              </w:rPr>
              <w:t>]</w:t>
            </w:r>
          </w:p>
        </w:tc>
        <w:tc>
          <w:tcPr>
            <w:tcW w:w="711" w:type="dxa"/>
            <w:tcBorders>
              <w:top w:val="single" w:sz="4" w:space="0" w:color="auto"/>
              <w:left w:val="nil"/>
              <w:bottom w:val="nil"/>
              <w:right w:val="nil"/>
            </w:tcBorders>
          </w:tcPr>
          <w:p w14:paraId="7AA4E58B" w14:textId="5310F0CA" w:rsidR="009F1DCE" w:rsidRPr="00DA09EB" w:rsidRDefault="001D777D"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0.00</w:t>
            </w:r>
          </w:p>
        </w:tc>
        <w:tc>
          <w:tcPr>
            <w:tcW w:w="711" w:type="dxa"/>
            <w:tcBorders>
              <w:top w:val="single" w:sz="4" w:space="0" w:color="auto"/>
              <w:left w:val="nil"/>
              <w:bottom w:val="nil"/>
              <w:right w:val="nil"/>
            </w:tcBorders>
          </w:tcPr>
          <w:p w14:paraId="19623E6A" w14:textId="6A2941C2" w:rsidR="009F1DCE" w:rsidRPr="00DA09EB" w:rsidRDefault="00F255D7"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.49</w:t>
            </w:r>
            <w:r w:rsidR="009F1DCE" w:rsidRPr="00DA09EB">
              <w:rPr>
                <w:rFonts w:ascii="Times New Roman" w:hAnsi="Times New Roman" w:cs="Times New Roman"/>
                <w:sz w:val="18"/>
                <w:szCs w:val="18"/>
              </w:rPr>
              <w:t>**</w:t>
            </w:r>
          </w:p>
        </w:tc>
      </w:tr>
      <w:tr w:rsidR="009F1DCE" w:rsidRPr="00DA09EB" w14:paraId="35CF6103" w14:textId="69012AAB" w:rsidTr="009F1DCE">
        <w:tc>
          <w:tcPr>
            <w:tcW w:w="3448" w:type="dxa"/>
            <w:tcBorders>
              <w:top w:val="nil"/>
              <w:left w:val="nil"/>
              <w:bottom w:val="nil"/>
              <w:right w:val="nil"/>
            </w:tcBorders>
          </w:tcPr>
          <w:p w14:paraId="15C040A3" w14:textId="77777777" w:rsidR="009F1DCE" w:rsidRPr="00DA09EB" w:rsidRDefault="009F1DCE" w:rsidP="00E80524">
            <w:pPr>
              <w:pStyle w:val="PlainText"/>
              <w:spacing w:line="480" w:lineRule="auto"/>
              <w:rPr>
                <w:rFonts w:ascii="Times New Roman" w:hAnsi="Times New Roman" w:cs="Times New Roman"/>
                <w:sz w:val="18"/>
                <w:szCs w:val="18"/>
              </w:rPr>
            </w:pPr>
            <w:r w:rsidRPr="00DA09EB">
              <w:rPr>
                <w:rFonts w:ascii="Times New Roman" w:hAnsi="Times New Roman" w:cs="Times New Roman"/>
                <w:sz w:val="18"/>
                <w:szCs w:val="18"/>
              </w:rPr>
              <w:t>Change in log income from T-1 to T (</w:t>
            </w:r>
            <w:r w:rsidRPr="00DA09EB">
              <w:rPr>
                <w:rFonts w:ascii="Times New Roman" w:hAnsi="Times New Roman" w:cs="Times New Roman"/>
                <w:i/>
                <w:sz w:val="18"/>
                <w:szCs w:val="18"/>
              </w:rPr>
              <w:t>β</w:t>
            </w:r>
            <w:r w:rsidRPr="00DA09EB">
              <w:rPr>
                <w:rFonts w:ascii="Times New Roman" w:hAnsi="Times New Roman" w:cs="Times New Roman"/>
                <w:sz w:val="18"/>
                <w:szCs w:val="18"/>
                <w:vertAlign w:val="subscript"/>
              </w:rPr>
              <w:t>3</w:t>
            </w:r>
            <w:r w:rsidRPr="00DA09EB">
              <w:rPr>
                <w:rFonts w:ascii="Times New Roman" w:hAnsi="Times New Roman" w:cs="Times New Roman"/>
                <w:sz w:val="18"/>
                <w:szCs w:val="18"/>
              </w:rPr>
              <w:t>)</w:t>
            </w:r>
          </w:p>
        </w:tc>
        <w:tc>
          <w:tcPr>
            <w:tcW w:w="1586" w:type="dxa"/>
            <w:tcBorders>
              <w:top w:val="nil"/>
              <w:left w:val="nil"/>
              <w:bottom w:val="nil"/>
              <w:right w:val="nil"/>
            </w:tcBorders>
          </w:tcPr>
          <w:p w14:paraId="0B7C6C15" w14:textId="23F93BC4" w:rsidR="009F1DCE" w:rsidRPr="00DA09EB" w:rsidRDefault="009F2F08" w:rsidP="00772656">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0.02 [-0.05;0.09</w:t>
            </w:r>
            <w:r w:rsidR="009F1DCE" w:rsidRPr="00DA09EB">
              <w:rPr>
                <w:rFonts w:ascii="Times New Roman" w:hAnsi="Times New Roman" w:cs="Times New Roman"/>
                <w:sz w:val="18"/>
                <w:szCs w:val="18"/>
              </w:rPr>
              <w:t>]</w:t>
            </w:r>
          </w:p>
        </w:tc>
        <w:tc>
          <w:tcPr>
            <w:tcW w:w="633" w:type="dxa"/>
            <w:tcBorders>
              <w:top w:val="nil"/>
              <w:left w:val="nil"/>
              <w:bottom w:val="nil"/>
              <w:right w:val="nil"/>
            </w:tcBorders>
          </w:tcPr>
          <w:p w14:paraId="3F4B2451" w14:textId="765EEF21" w:rsidR="009F1DCE" w:rsidRPr="00DA09EB" w:rsidRDefault="009F1DCE" w:rsidP="002F589E">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0.04</w:t>
            </w:r>
          </w:p>
        </w:tc>
        <w:tc>
          <w:tcPr>
            <w:tcW w:w="723" w:type="dxa"/>
            <w:tcBorders>
              <w:top w:val="nil"/>
              <w:left w:val="nil"/>
              <w:bottom w:val="nil"/>
              <w:right w:val="nil"/>
            </w:tcBorders>
          </w:tcPr>
          <w:p w14:paraId="40BD043A" w14:textId="0EBB747E" w:rsidR="009F1DCE" w:rsidRPr="00DA09EB" w:rsidRDefault="009F1DCE"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.01</w:t>
            </w:r>
          </w:p>
        </w:tc>
        <w:tc>
          <w:tcPr>
            <w:tcW w:w="1646" w:type="dxa"/>
            <w:tcBorders>
              <w:top w:val="nil"/>
              <w:left w:val="nil"/>
              <w:bottom w:val="nil"/>
              <w:right w:val="nil"/>
            </w:tcBorders>
          </w:tcPr>
          <w:p w14:paraId="5E5BD581" w14:textId="3D0CD149" w:rsidR="009F1DCE" w:rsidRPr="00DA09EB" w:rsidRDefault="009F2F08"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0.03</w:t>
            </w:r>
            <w:r w:rsidR="009F1DCE" w:rsidRPr="00DA09EB">
              <w:rPr>
                <w:rFonts w:ascii="Times New Roman" w:hAnsi="Times New Roman" w:cs="Times New Roman"/>
                <w:sz w:val="18"/>
                <w:szCs w:val="18"/>
              </w:rPr>
              <w:t xml:space="preserve"> [</w:t>
            </w:r>
            <w:r w:rsidRPr="00DA09EB">
              <w:rPr>
                <w:rFonts w:ascii="Times New Roman" w:hAnsi="Times New Roman" w:cs="Times New Roman"/>
                <w:sz w:val="18"/>
                <w:szCs w:val="18"/>
              </w:rPr>
              <w:t>-0.01;0.07</w:t>
            </w:r>
            <w:r w:rsidR="009F1DCE" w:rsidRPr="00DA09EB">
              <w:rPr>
                <w:rFonts w:ascii="Times New Roman" w:hAnsi="Times New Roman" w:cs="Times New Roman"/>
                <w:sz w:val="18"/>
                <w:szCs w:val="18"/>
              </w:rPr>
              <w:t>]</w:t>
            </w:r>
          </w:p>
        </w:tc>
        <w:tc>
          <w:tcPr>
            <w:tcW w:w="723" w:type="dxa"/>
            <w:tcBorders>
              <w:top w:val="nil"/>
              <w:left w:val="nil"/>
              <w:bottom w:val="nil"/>
              <w:right w:val="nil"/>
            </w:tcBorders>
          </w:tcPr>
          <w:p w14:paraId="1156C20D" w14:textId="49509FC1" w:rsidR="009F1DCE" w:rsidRPr="00DA09EB" w:rsidRDefault="009F1DCE" w:rsidP="003103C1">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0.02</w:t>
            </w:r>
          </w:p>
        </w:tc>
        <w:tc>
          <w:tcPr>
            <w:tcW w:w="710" w:type="dxa"/>
            <w:tcBorders>
              <w:top w:val="nil"/>
              <w:left w:val="nil"/>
              <w:bottom w:val="nil"/>
              <w:right w:val="nil"/>
            </w:tcBorders>
          </w:tcPr>
          <w:p w14:paraId="4149BCC1" w14:textId="5A4CE32F" w:rsidR="009F1DCE" w:rsidRPr="00DA09EB" w:rsidRDefault="009F1DCE"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.01*</w:t>
            </w:r>
          </w:p>
        </w:tc>
        <w:tc>
          <w:tcPr>
            <w:tcW w:w="1646" w:type="dxa"/>
            <w:tcBorders>
              <w:top w:val="nil"/>
              <w:left w:val="nil"/>
              <w:bottom w:val="nil"/>
              <w:right w:val="nil"/>
            </w:tcBorders>
          </w:tcPr>
          <w:p w14:paraId="340556B1" w14:textId="76C8FA1C" w:rsidR="009F1DCE" w:rsidRPr="00DA09EB" w:rsidRDefault="001D777D"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w:t>
            </w:r>
            <w:r w:rsidR="009F1DCE" w:rsidRPr="00DA09EB">
              <w:rPr>
                <w:rFonts w:ascii="Times New Roman" w:hAnsi="Times New Roman" w:cs="Times New Roman"/>
                <w:sz w:val="18"/>
                <w:szCs w:val="18"/>
              </w:rPr>
              <w:t>0.0</w:t>
            </w:r>
            <w:r w:rsidRPr="00DA09EB">
              <w:rPr>
                <w:rFonts w:ascii="Times New Roman" w:hAnsi="Times New Roman" w:cs="Times New Roman"/>
                <w:sz w:val="18"/>
                <w:szCs w:val="18"/>
              </w:rPr>
              <w:t>2 [-0.05</w:t>
            </w:r>
            <w:r w:rsidR="009F1DCE" w:rsidRPr="00DA09EB">
              <w:rPr>
                <w:rFonts w:ascii="Times New Roman" w:hAnsi="Times New Roman" w:cs="Times New Roman"/>
                <w:sz w:val="18"/>
                <w:szCs w:val="18"/>
              </w:rPr>
              <w:t>;0.0</w:t>
            </w:r>
            <w:r w:rsidR="007C6EEC" w:rsidRPr="00DA09EB">
              <w:rPr>
                <w:rFonts w:ascii="Times New Roman" w:hAnsi="Times New Roman" w:cs="Times New Roman"/>
                <w:sz w:val="18"/>
                <w:szCs w:val="18"/>
              </w:rPr>
              <w:t>0</w:t>
            </w:r>
            <w:r w:rsidR="009F1DCE" w:rsidRPr="00DA09EB">
              <w:rPr>
                <w:rFonts w:ascii="Times New Roman" w:hAnsi="Times New Roman" w:cs="Times New Roman"/>
                <w:sz w:val="18"/>
                <w:szCs w:val="18"/>
              </w:rPr>
              <w:t>]</w:t>
            </w:r>
          </w:p>
        </w:tc>
        <w:tc>
          <w:tcPr>
            <w:tcW w:w="711" w:type="dxa"/>
            <w:tcBorders>
              <w:top w:val="nil"/>
              <w:left w:val="nil"/>
              <w:bottom w:val="nil"/>
              <w:right w:val="nil"/>
            </w:tcBorders>
          </w:tcPr>
          <w:p w14:paraId="5C5ED935" w14:textId="696A7AA2" w:rsidR="009F1DCE" w:rsidRPr="00DA09EB" w:rsidRDefault="009F1DCE" w:rsidP="001D777D">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w:t>
            </w:r>
            <w:r w:rsidR="001D777D" w:rsidRPr="00DA09EB">
              <w:rPr>
                <w:rFonts w:ascii="Times New Roman" w:hAnsi="Times New Roman" w:cs="Times New Roman"/>
                <w:sz w:val="18"/>
                <w:szCs w:val="18"/>
              </w:rPr>
              <w:t>1</w:t>
            </w:r>
          </w:p>
        </w:tc>
        <w:tc>
          <w:tcPr>
            <w:tcW w:w="711" w:type="dxa"/>
            <w:tcBorders>
              <w:top w:val="nil"/>
              <w:left w:val="nil"/>
              <w:bottom w:val="nil"/>
              <w:right w:val="nil"/>
            </w:tcBorders>
          </w:tcPr>
          <w:p w14:paraId="6CCECADE" w14:textId="4BCCA93C" w:rsidR="009F1DCE" w:rsidRPr="00DA09EB" w:rsidRDefault="00F255D7"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w:t>
            </w:r>
            <w:r w:rsidR="009F1DCE" w:rsidRPr="00DA09EB">
              <w:rPr>
                <w:rFonts w:ascii="Times New Roman" w:hAnsi="Times New Roman" w:cs="Times New Roman"/>
                <w:sz w:val="18"/>
                <w:szCs w:val="18"/>
              </w:rPr>
              <w:t>.01</w:t>
            </w:r>
          </w:p>
        </w:tc>
      </w:tr>
      <w:tr w:rsidR="009F1DCE" w:rsidRPr="00DA09EB" w14:paraId="0E7B9001" w14:textId="5449A44D" w:rsidTr="009F1DCE">
        <w:tc>
          <w:tcPr>
            <w:tcW w:w="3448" w:type="dxa"/>
            <w:tcBorders>
              <w:top w:val="nil"/>
              <w:left w:val="nil"/>
              <w:bottom w:val="nil"/>
              <w:right w:val="nil"/>
            </w:tcBorders>
          </w:tcPr>
          <w:p w14:paraId="6FC97E3D" w14:textId="77777777" w:rsidR="009F1DCE" w:rsidRPr="00DA09EB" w:rsidRDefault="009F1DCE" w:rsidP="00E80524">
            <w:pPr>
              <w:pStyle w:val="PlainText"/>
              <w:spacing w:line="480" w:lineRule="auto"/>
              <w:rPr>
                <w:rFonts w:ascii="Times New Roman" w:hAnsi="Times New Roman" w:cs="Times New Roman"/>
                <w:sz w:val="18"/>
                <w:szCs w:val="18"/>
              </w:rPr>
            </w:pPr>
            <w:r w:rsidRPr="00DA09EB">
              <w:rPr>
                <w:rFonts w:ascii="Times New Roman" w:hAnsi="Times New Roman" w:cs="Times New Roman"/>
                <w:sz w:val="18"/>
                <w:szCs w:val="18"/>
              </w:rPr>
              <w:t>Income loss dummy (</w:t>
            </w:r>
            <w:r w:rsidRPr="00DA09EB">
              <w:rPr>
                <w:rFonts w:ascii="Times New Roman" w:hAnsi="Times New Roman" w:cs="Times New Roman"/>
                <w:i/>
                <w:sz w:val="18"/>
                <w:szCs w:val="18"/>
              </w:rPr>
              <w:t>β</w:t>
            </w:r>
            <w:r w:rsidRPr="00DA09EB">
              <w:rPr>
                <w:rFonts w:ascii="Times New Roman" w:hAnsi="Times New Roman" w:cs="Times New Roman"/>
                <w:sz w:val="18"/>
                <w:szCs w:val="18"/>
                <w:vertAlign w:val="subscript"/>
              </w:rPr>
              <w:t>4</w:t>
            </w:r>
            <w:r w:rsidRPr="00DA09EB">
              <w:rPr>
                <w:rFonts w:ascii="Times New Roman" w:hAnsi="Times New Roman" w:cs="Times New Roman"/>
                <w:sz w:val="18"/>
                <w:szCs w:val="18"/>
              </w:rPr>
              <w:t>)</w:t>
            </w:r>
          </w:p>
        </w:tc>
        <w:tc>
          <w:tcPr>
            <w:tcW w:w="1586" w:type="dxa"/>
            <w:tcBorders>
              <w:top w:val="nil"/>
              <w:left w:val="nil"/>
              <w:bottom w:val="nil"/>
              <w:right w:val="nil"/>
            </w:tcBorders>
          </w:tcPr>
          <w:p w14:paraId="1FFCD54F" w14:textId="0E782F70" w:rsidR="009F1DCE" w:rsidRPr="00DA09EB" w:rsidRDefault="009F1DCE"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-0.02 [-0.04;0.01]</w:t>
            </w:r>
          </w:p>
        </w:tc>
        <w:tc>
          <w:tcPr>
            <w:tcW w:w="633" w:type="dxa"/>
            <w:tcBorders>
              <w:top w:val="nil"/>
              <w:left w:val="nil"/>
              <w:bottom w:val="nil"/>
              <w:right w:val="nil"/>
            </w:tcBorders>
          </w:tcPr>
          <w:p w14:paraId="419007CC" w14:textId="7F0D8279" w:rsidR="009F1DCE" w:rsidRPr="00DA09EB" w:rsidRDefault="009F1DCE"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0.01</w:t>
            </w:r>
          </w:p>
        </w:tc>
        <w:tc>
          <w:tcPr>
            <w:tcW w:w="723" w:type="dxa"/>
            <w:tcBorders>
              <w:top w:val="nil"/>
              <w:left w:val="nil"/>
              <w:bottom w:val="nil"/>
              <w:right w:val="nil"/>
            </w:tcBorders>
          </w:tcPr>
          <w:p w14:paraId="4D87FD9E" w14:textId="3AC218D4" w:rsidR="009F1DCE" w:rsidRPr="00DA09EB" w:rsidRDefault="009F1DCE"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-.01</w:t>
            </w:r>
          </w:p>
        </w:tc>
        <w:tc>
          <w:tcPr>
            <w:tcW w:w="1646" w:type="dxa"/>
            <w:tcBorders>
              <w:top w:val="nil"/>
              <w:left w:val="nil"/>
              <w:bottom w:val="nil"/>
              <w:right w:val="nil"/>
            </w:tcBorders>
          </w:tcPr>
          <w:p w14:paraId="0BFBE790" w14:textId="03889C77" w:rsidR="009F1DCE" w:rsidRPr="00DA09EB" w:rsidRDefault="009F1DCE" w:rsidP="0056256D">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-0.02</w:t>
            </w:r>
            <w:r w:rsidR="009F2F08" w:rsidRPr="00DA09EB">
              <w:rPr>
                <w:rFonts w:ascii="Times New Roman" w:hAnsi="Times New Roman" w:cs="Times New Roman"/>
                <w:sz w:val="18"/>
                <w:szCs w:val="18"/>
              </w:rPr>
              <w:t xml:space="preserve"> [-0.04;-0.01</w:t>
            </w:r>
            <w:r w:rsidRPr="00DA09EB">
              <w:rPr>
                <w:rFonts w:ascii="Times New Roman" w:hAnsi="Times New Roman" w:cs="Times New Roman"/>
                <w:sz w:val="18"/>
                <w:szCs w:val="18"/>
              </w:rPr>
              <w:t>]</w:t>
            </w:r>
          </w:p>
        </w:tc>
        <w:tc>
          <w:tcPr>
            <w:tcW w:w="723" w:type="dxa"/>
            <w:tcBorders>
              <w:top w:val="nil"/>
              <w:left w:val="nil"/>
              <w:bottom w:val="nil"/>
              <w:right w:val="nil"/>
            </w:tcBorders>
          </w:tcPr>
          <w:p w14:paraId="05F58419" w14:textId="70B42086" w:rsidR="009F1DCE" w:rsidRPr="00DA09EB" w:rsidRDefault="009F1DCE" w:rsidP="0012510F">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0.01</w:t>
            </w:r>
          </w:p>
        </w:tc>
        <w:tc>
          <w:tcPr>
            <w:tcW w:w="710" w:type="dxa"/>
            <w:tcBorders>
              <w:top w:val="nil"/>
              <w:left w:val="nil"/>
              <w:bottom w:val="nil"/>
              <w:right w:val="nil"/>
            </w:tcBorders>
          </w:tcPr>
          <w:p w14:paraId="259F948B" w14:textId="2E6E8236" w:rsidR="009F1DCE" w:rsidRPr="00DA09EB" w:rsidRDefault="009F1DCE" w:rsidP="0012510F">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-.01*</w:t>
            </w:r>
          </w:p>
        </w:tc>
        <w:tc>
          <w:tcPr>
            <w:tcW w:w="1646" w:type="dxa"/>
            <w:tcBorders>
              <w:top w:val="nil"/>
              <w:left w:val="nil"/>
              <w:bottom w:val="nil"/>
              <w:right w:val="nil"/>
            </w:tcBorders>
          </w:tcPr>
          <w:p w14:paraId="425A47BE" w14:textId="08124BCA" w:rsidR="009F1DCE" w:rsidRPr="00DA09EB" w:rsidRDefault="001D777D" w:rsidP="0012510F">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-0.01</w:t>
            </w:r>
            <w:r w:rsidR="009F1DCE" w:rsidRPr="00DA09EB">
              <w:rPr>
                <w:rFonts w:ascii="Times New Roman" w:hAnsi="Times New Roman" w:cs="Times New Roman"/>
                <w:sz w:val="18"/>
                <w:szCs w:val="18"/>
              </w:rPr>
              <w:t xml:space="preserve"> [-0.03;0.0</w:t>
            </w:r>
            <w:r w:rsidRPr="00DA09EB">
              <w:rPr>
                <w:rFonts w:ascii="Times New Roman" w:hAnsi="Times New Roman" w:cs="Times New Roman"/>
                <w:sz w:val="18"/>
                <w:szCs w:val="18"/>
              </w:rPr>
              <w:t>1</w:t>
            </w:r>
            <w:r w:rsidR="009F1DCE" w:rsidRPr="00DA09EB">
              <w:rPr>
                <w:rFonts w:ascii="Times New Roman" w:hAnsi="Times New Roman" w:cs="Times New Roman"/>
                <w:sz w:val="18"/>
                <w:szCs w:val="18"/>
              </w:rPr>
              <w:t>]</w:t>
            </w:r>
          </w:p>
        </w:tc>
        <w:tc>
          <w:tcPr>
            <w:tcW w:w="711" w:type="dxa"/>
            <w:tcBorders>
              <w:top w:val="nil"/>
              <w:left w:val="nil"/>
              <w:bottom w:val="nil"/>
              <w:right w:val="nil"/>
            </w:tcBorders>
          </w:tcPr>
          <w:p w14:paraId="7EE5C26D" w14:textId="5CC49A99" w:rsidR="009F1DCE" w:rsidRPr="00DA09EB" w:rsidRDefault="009F1DCE" w:rsidP="0012510F">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0.01</w:t>
            </w:r>
          </w:p>
        </w:tc>
        <w:tc>
          <w:tcPr>
            <w:tcW w:w="711" w:type="dxa"/>
            <w:tcBorders>
              <w:top w:val="nil"/>
              <w:left w:val="nil"/>
              <w:bottom w:val="nil"/>
              <w:right w:val="nil"/>
            </w:tcBorders>
          </w:tcPr>
          <w:p w14:paraId="28310F57" w14:textId="1333A890" w:rsidR="009F1DCE" w:rsidRPr="00DA09EB" w:rsidRDefault="00F255D7" w:rsidP="0012510F">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w:t>
            </w:r>
          </w:p>
        </w:tc>
      </w:tr>
      <w:tr w:rsidR="009F1DCE" w:rsidRPr="00DA09EB" w14:paraId="747CE938" w14:textId="7D264F9F" w:rsidTr="009F1DCE">
        <w:tc>
          <w:tcPr>
            <w:tcW w:w="3448" w:type="dxa"/>
            <w:tcBorders>
              <w:top w:val="nil"/>
              <w:left w:val="nil"/>
              <w:bottom w:val="nil"/>
              <w:right w:val="nil"/>
            </w:tcBorders>
          </w:tcPr>
          <w:p w14:paraId="35502A84" w14:textId="77777777" w:rsidR="009F1DCE" w:rsidRPr="00DA09EB" w:rsidRDefault="009F1DCE" w:rsidP="00E80524">
            <w:pPr>
              <w:pStyle w:val="PlainText"/>
              <w:spacing w:line="480" w:lineRule="auto"/>
              <w:rPr>
                <w:rFonts w:ascii="Times New Roman" w:hAnsi="Times New Roman" w:cs="Times New Roman"/>
                <w:sz w:val="18"/>
                <w:szCs w:val="18"/>
              </w:rPr>
            </w:pPr>
            <w:r w:rsidRPr="00DA09EB">
              <w:rPr>
                <w:rFonts w:ascii="Times New Roman" w:hAnsi="Times New Roman" w:cs="Times New Roman"/>
                <w:sz w:val="18"/>
                <w:szCs w:val="18"/>
              </w:rPr>
              <w:t>Negative change in log income from T-1 to T (</w:t>
            </w:r>
            <w:r w:rsidRPr="00DA09EB">
              <w:rPr>
                <w:rFonts w:ascii="Times New Roman" w:hAnsi="Times New Roman" w:cs="Times New Roman"/>
                <w:i/>
                <w:sz w:val="18"/>
                <w:szCs w:val="18"/>
              </w:rPr>
              <w:t>β</w:t>
            </w:r>
            <w:r w:rsidRPr="00DA09EB">
              <w:rPr>
                <w:rFonts w:ascii="Times New Roman" w:hAnsi="Times New Roman" w:cs="Times New Roman"/>
                <w:sz w:val="18"/>
                <w:szCs w:val="18"/>
                <w:vertAlign w:val="subscript"/>
              </w:rPr>
              <w:t>5</w:t>
            </w:r>
            <w:r w:rsidRPr="00DA09EB">
              <w:rPr>
                <w:rFonts w:ascii="Times New Roman" w:hAnsi="Times New Roman" w:cs="Times New Roman"/>
                <w:sz w:val="18"/>
                <w:szCs w:val="18"/>
              </w:rPr>
              <w:t>)</w:t>
            </w:r>
          </w:p>
        </w:tc>
        <w:tc>
          <w:tcPr>
            <w:tcW w:w="1586" w:type="dxa"/>
            <w:tcBorders>
              <w:top w:val="nil"/>
              <w:left w:val="nil"/>
              <w:bottom w:val="nil"/>
              <w:right w:val="nil"/>
            </w:tcBorders>
          </w:tcPr>
          <w:p w14:paraId="5F7BCD9D" w14:textId="4DCED6E7" w:rsidR="009F1DCE" w:rsidRPr="00DA09EB" w:rsidRDefault="009F2F08"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0.04 [-0.07;0.14</w:t>
            </w:r>
            <w:r w:rsidR="009F1DCE" w:rsidRPr="00DA09EB">
              <w:rPr>
                <w:rFonts w:ascii="Times New Roman" w:hAnsi="Times New Roman" w:cs="Times New Roman"/>
                <w:sz w:val="18"/>
                <w:szCs w:val="18"/>
              </w:rPr>
              <w:t>]</w:t>
            </w:r>
          </w:p>
        </w:tc>
        <w:tc>
          <w:tcPr>
            <w:tcW w:w="633" w:type="dxa"/>
            <w:tcBorders>
              <w:top w:val="nil"/>
              <w:left w:val="nil"/>
              <w:bottom w:val="nil"/>
              <w:right w:val="nil"/>
            </w:tcBorders>
          </w:tcPr>
          <w:p w14:paraId="2B8BDAB3" w14:textId="5CA8D919" w:rsidR="009F1DCE" w:rsidRPr="00DA09EB" w:rsidRDefault="009F2F08" w:rsidP="003103C1">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0.05</w:t>
            </w:r>
          </w:p>
        </w:tc>
        <w:tc>
          <w:tcPr>
            <w:tcW w:w="723" w:type="dxa"/>
            <w:tcBorders>
              <w:top w:val="nil"/>
              <w:left w:val="nil"/>
              <w:bottom w:val="nil"/>
              <w:right w:val="nil"/>
            </w:tcBorders>
          </w:tcPr>
          <w:p w14:paraId="2F51D6A0" w14:textId="2FC5ADC5" w:rsidR="009F1DCE" w:rsidRPr="00DA09EB" w:rsidRDefault="009F1DCE"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.01</w:t>
            </w:r>
          </w:p>
        </w:tc>
        <w:tc>
          <w:tcPr>
            <w:tcW w:w="1646" w:type="dxa"/>
            <w:tcBorders>
              <w:top w:val="nil"/>
              <w:left w:val="nil"/>
              <w:bottom w:val="nil"/>
              <w:right w:val="nil"/>
            </w:tcBorders>
          </w:tcPr>
          <w:p w14:paraId="4A312D66" w14:textId="10A878BC" w:rsidR="009F1DCE" w:rsidRPr="00DA09EB" w:rsidRDefault="009F1DCE" w:rsidP="009F2F08">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w:t>
            </w:r>
            <w:r w:rsidR="009F2F08" w:rsidRPr="00DA09EB">
              <w:rPr>
                <w:rFonts w:ascii="Times New Roman" w:hAnsi="Times New Roman" w:cs="Times New Roman"/>
                <w:sz w:val="18"/>
                <w:szCs w:val="18"/>
              </w:rPr>
              <w:t>6 [0.00;0.11</w:t>
            </w:r>
            <w:r w:rsidRPr="00DA09EB">
              <w:rPr>
                <w:rFonts w:ascii="Times New Roman" w:hAnsi="Times New Roman" w:cs="Times New Roman"/>
                <w:sz w:val="18"/>
                <w:szCs w:val="18"/>
              </w:rPr>
              <w:t>]</w:t>
            </w:r>
          </w:p>
        </w:tc>
        <w:tc>
          <w:tcPr>
            <w:tcW w:w="723" w:type="dxa"/>
            <w:tcBorders>
              <w:top w:val="nil"/>
              <w:left w:val="nil"/>
              <w:bottom w:val="nil"/>
              <w:right w:val="nil"/>
            </w:tcBorders>
          </w:tcPr>
          <w:p w14:paraId="4CF590FC" w14:textId="4E74C4F1" w:rsidR="009F1DCE" w:rsidRPr="00DA09EB" w:rsidRDefault="009F1DCE" w:rsidP="003103C1">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0.03</w:t>
            </w:r>
          </w:p>
        </w:tc>
        <w:tc>
          <w:tcPr>
            <w:tcW w:w="710" w:type="dxa"/>
            <w:tcBorders>
              <w:top w:val="nil"/>
              <w:left w:val="nil"/>
              <w:bottom w:val="nil"/>
              <w:right w:val="nil"/>
            </w:tcBorders>
          </w:tcPr>
          <w:p w14:paraId="3B4C0F57" w14:textId="0546CC43" w:rsidR="009F1DCE" w:rsidRPr="00DA09EB" w:rsidRDefault="009F2F08" w:rsidP="0012510F">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.01*</w:t>
            </w:r>
          </w:p>
        </w:tc>
        <w:tc>
          <w:tcPr>
            <w:tcW w:w="1646" w:type="dxa"/>
            <w:tcBorders>
              <w:top w:val="nil"/>
              <w:left w:val="nil"/>
              <w:bottom w:val="nil"/>
              <w:right w:val="nil"/>
            </w:tcBorders>
          </w:tcPr>
          <w:p w14:paraId="5458D111" w14:textId="320E73EB" w:rsidR="009F1DCE" w:rsidRPr="00DA09EB" w:rsidRDefault="009F1DCE" w:rsidP="0012510F">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w:t>
            </w:r>
            <w:r w:rsidR="007C6EEC" w:rsidRPr="00DA09EB">
              <w:rPr>
                <w:rFonts w:ascii="Times New Roman" w:hAnsi="Times New Roman" w:cs="Times New Roman"/>
                <w:sz w:val="18"/>
                <w:szCs w:val="18"/>
              </w:rPr>
              <w:t>02</w:t>
            </w:r>
            <w:r w:rsidRPr="00DA09EB">
              <w:rPr>
                <w:rFonts w:ascii="Times New Roman" w:hAnsi="Times New Roman" w:cs="Times New Roman"/>
                <w:sz w:val="18"/>
                <w:szCs w:val="18"/>
              </w:rPr>
              <w:t xml:space="preserve"> [</w:t>
            </w:r>
            <w:r w:rsidR="001D777D" w:rsidRPr="00DA09EB">
              <w:rPr>
                <w:rFonts w:ascii="Times New Roman" w:hAnsi="Times New Roman" w:cs="Times New Roman"/>
                <w:sz w:val="18"/>
                <w:szCs w:val="18"/>
              </w:rPr>
              <w:t>-</w:t>
            </w:r>
            <w:r w:rsidRPr="00DA09EB">
              <w:rPr>
                <w:rFonts w:ascii="Times New Roman" w:hAnsi="Times New Roman" w:cs="Times New Roman"/>
                <w:sz w:val="18"/>
                <w:szCs w:val="18"/>
              </w:rPr>
              <w:t>0.0</w:t>
            </w:r>
            <w:r w:rsidR="001D777D" w:rsidRPr="00DA09EB">
              <w:rPr>
                <w:rFonts w:ascii="Times New Roman" w:hAnsi="Times New Roman" w:cs="Times New Roman"/>
                <w:sz w:val="18"/>
                <w:szCs w:val="18"/>
              </w:rPr>
              <w:t>1</w:t>
            </w:r>
            <w:r w:rsidRPr="00DA09EB">
              <w:rPr>
                <w:rFonts w:ascii="Times New Roman" w:hAnsi="Times New Roman" w:cs="Times New Roman"/>
                <w:sz w:val="18"/>
                <w:szCs w:val="18"/>
              </w:rPr>
              <w:t>;0.</w:t>
            </w:r>
            <w:r w:rsidR="001D777D" w:rsidRPr="00DA09EB">
              <w:rPr>
                <w:rFonts w:ascii="Times New Roman" w:hAnsi="Times New Roman" w:cs="Times New Roman"/>
                <w:sz w:val="18"/>
                <w:szCs w:val="18"/>
              </w:rPr>
              <w:t>06</w:t>
            </w:r>
            <w:r w:rsidRPr="00DA09EB">
              <w:rPr>
                <w:rFonts w:ascii="Times New Roman" w:hAnsi="Times New Roman" w:cs="Times New Roman"/>
                <w:sz w:val="18"/>
                <w:szCs w:val="18"/>
              </w:rPr>
              <w:t>]</w:t>
            </w:r>
          </w:p>
        </w:tc>
        <w:tc>
          <w:tcPr>
            <w:tcW w:w="711" w:type="dxa"/>
            <w:tcBorders>
              <w:top w:val="nil"/>
              <w:left w:val="nil"/>
              <w:bottom w:val="nil"/>
              <w:right w:val="nil"/>
            </w:tcBorders>
          </w:tcPr>
          <w:p w14:paraId="4EE2EADF" w14:textId="65FFF6B4" w:rsidR="009F1DCE" w:rsidRPr="00DA09EB" w:rsidRDefault="001D777D" w:rsidP="0012510F">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0.02</w:t>
            </w:r>
          </w:p>
        </w:tc>
        <w:tc>
          <w:tcPr>
            <w:tcW w:w="711" w:type="dxa"/>
            <w:tcBorders>
              <w:top w:val="nil"/>
              <w:left w:val="nil"/>
              <w:bottom w:val="nil"/>
              <w:right w:val="nil"/>
            </w:tcBorders>
          </w:tcPr>
          <w:p w14:paraId="41C990DB" w14:textId="7ED683AA" w:rsidR="009F1DCE" w:rsidRPr="00DA09EB" w:rsidRDefault="009F1DCE" w:rsidP="0012510F">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.01</w:t>
            </w:r>
          </w:p>
        </w:tc>
      </w:tr>
      <w:tr w:rsidR="009F1DCE" w:rsidRPr="00DA09EB" w14:paraId="3C3A6E41" w14:textId="6CC6F267" w:rsidTr="009F1DCE">
        <w:tc>
          <w:tcPr>
            <w:tcW w:w="3448" w:type="dxa"/>
            <w:tcBorders>
              <w:top w:val="nil"/>
              <w:left w:val="nil"/>
              <w:bottom w:val="nil"/>
              <w:right w:val="nil"/>
            </w:tcBorders>
          </w:tcPr>
          <w:p w14:paraId="770BFAB5" w14:textId="77777777" w:rsidR="009F1DCE" w:rsidRPr="00DA09EB" w:rsidRDefault="009F1DCE" w:rsidP="00E80524">
            <w:pPr>
              <w:pStyle w:val="PlainText"/>
              <w:spacing w:line="480" w:lineRule="auto"/>
              <w:rPr>
                <w:rFonts w:ascii="Times New Roman" w:hAnsi="Times New Roman" w:cs="Times New Roman"/>
                <w:i/>
                <w:sz w:val="18"/>
                <w:szCs w:val="18"/>
              </w:rPr>
            </w:pPr>
            <w:r w:rsidRPr="00DA09EB">
              <w:rPr>
                <w:rFonts w:ascii="Times New Roman" w:hAnsi="Times New Roman" w:cs="Times New Roman"/>
                <w:i/>
                <w:sz w:val="18"/>
                <w:szCs w:val="18"/>
              </w:rPr>
              <w:t>Personality interaction terms</w:t>
            </w:r>
          </w:p>
        </w:tc>
        <w:tc>
          <w:tcPr>
            <w:tcW w:w="1586" w:type="dxa"/>
            <w:tcBorders>
              <w:top w:val="nil"/>
              <w:left w:val="nil"/>
              <w:bottom w:val="nil"/>
              <w:right w:val="nil"/>
            </w:tcBorders>
          </w:tcPr>
          <w:p w14:paraId="219DEB37" w14:textId="77777777" w:rsidR="009F1DCE" w:rsidRPr="00DA09EB" w:rsidRDefault="009F1DCE" w:rsidP="00E80524">
            <w:pPr>
              <w:pStyle w:val="PlainText"/>
              <w:spacing w:line="480" w:lineRule="auto"/>
              <w:jc w:val="center"/>
              <w:rPr>
                <w:rFonts w:ascii="Times New Roman" w:hAnsi="Times New Roman" w:cs="Times New Roman"/>
                <w:sz w:val="18"/>
                <w:szCs w:val="18"/>
              </w:rPr>
            </w:pPr>
          </w:p>
        </w:tc>
        <w:tc>
          <w:tcPr>
            <w:tcW w:w="633" w:type="dxa"/>
            <w:tcBorders>
              <w:top w:val="nil"/>
              <w:left w:val="nil"/>
              <w:bottom w:val="nil"/>
              <w:right w:val="nil"/>
            </w:tcBorders>
          </w:tcPr>
          <w:p w14:paraId="42556164" w14:textId="77777777" w:rsidR="009F1DCE" w:rsidRPr="00DA09EB" w:rsidRDefault="009F1DCE" w:rsidP="00E80524">
            <w:pPr>
              <w:pStyle w:val="PlainText"/>
              <w:spacing w:line="480" w:lineRule="auto"/>
              <w:jc w:val="center"/>
              <w:rPr>
                <w:rFonts w:ascii="Times New Roman" w:hAnsi="Times New Roman" w:cs="Times New Roman"/>
                <w:sz w:val="18"/>
                <w:szCs w:val="18"/>
              </w:rPr>
            </w:pPr>
          </w:p>
        </w:tc>
        <w:tc>
          <w:tcPr>
            <w:tcW w:w="723" w:type="dxa"/>
            <w:tcBorders>
              <w:top w:val="nil"/>
              <w:left w:val="nil"/>
              <w:bottom w:val="nil"/>
              <w:right w:val="nil"/>
            </w:tcBorders>
          </w:tcPr>
          <w:p w14:paraId="60860CF2" w14:textId="77777777" w:rsidR="009F1DCE" w:rsidRPr="00DA09EB" w:rsidRDefault="009F1DCE" w:rsidP="00E80524">
            <w:pPr>
              <w:pStyle w:val="PlainText"/>
              <w:spacing w:line="480" w:lineRule="auto"/>
              <w:jc w:val="center"/>
              <w:rPr>
                <w:rFonts w:ascii="Times New Roman" w:hAnsi="Times New Roman" w:cs="Times New Roman"/>
                <w:sz w:val="18"/>
                <w:szCs w:val="18"/>
              </w:rPr>
            </w:pPr>
          </w:p>
        </w:tc>
        <w:tc>
          <w:tcPr>
            <w:tcW w:w="1646" w:type="dxa"/>
            <w:tcBorders>
              <w:top w:val="nil"/>
              <w:left w:val="nil"/>
              <w:bottom w:val="nil"/>
              <w:right w:val="nil"/>
            </w:tcBorders>
          </w:tcPr>
          <w:p w14:paraId="4154A85E" w14:textId="77777777" w:rsidR="009F1DCE" w:rsidRPr="00DA09EB" w:rsidRDefault="009F1DCE" w:rsidP="00E80524">
            <w:pPr>
              <w:pStyle w:val="PlainText"/>
              <w:spacing w:line="480" w:lineRule="auto"/>
              <w:jc w:val="center"/>
              <w:rPr>
                <w:rFonts w:ascii="Times New Roman" w:hAnsi="Times New Roman" w:cs="Times New Roman"/>
                <w:sz w:val="18"/>
                <w:szCs w:val="18"/>
              </w:rPr>
            </w:pPr>
          </w:p>
        </w:tc>
        <w:tc>
          <w:tcPr>
            <w:tcW w:w="723" w:type="dxa"/>
            <w:tcBorders>
              <w:top w:val="nil"/>
              <w:left w:val="nil"/>
              <w:bottom w:val="nil"/>
              <w:right w:val="nil"/>
            </w:tcBorders>
          </w:tcPr>
          <w:p w14:paraId="26A8CF20" w14:textId="77777777" w:rsidR="009F1DCE" w:rsidRPr="00DA09EB" w:rsidRDefault="009F1DCE" w:rsidP="00E80524">
            <w:pPr>
              <w:pStyle w:val="PlainText"/>
              <w:spacing w:line="480" w:lineRule="auto"/>
              <w:jc w:val="center"/>
              <w:rPr>
                <w:rFonts w:ascii="Times New Roman" w:hAnsi="Times New Roman" w:cs="Times New Roman"/>
                <w:sz w:val="18"/>
                <w:szCs w:val="18"/>
              </w:rPr>
            </w:pPr>
          </w:p>
        </w:tc>
        <w:tc>
          <w:tcPr>
            <w:tcW w:w="710" w:type="dxa"/>
            <w:tcBorders>
              <w:top w:val="nil"/>
              <w:left w:val="nil"/>
              <w:bottom w:val="nil"/>
              <w:right w:val="nil"/>
            </w:tcBorders>
          </w:tcPr>
          <w:p w14:paraId="2FE5BD67" w14:textId="77777777" w:rsidR="009F1DCE" w:rsidRPr="00DA09EB" w:rsidRDefault="009F1DCE" w:rsidP="00E80524">
            <w:pPr>
              <w:pStyle w:val="PlainText"/>
              <w:spacing w:line="480" w:lineRule="auto"/>
              <w:jc w:val="center"/>
              <w:rPr>
                <w:rFonts w:ascii="Times New Roman" w:hAnsi="Times New Roman" w:cs="Times New Roman"/>
                <w:sz w:val="18"/>
                <w:szCs w:val="18"/>
              </w:rPr>
            </w:pPr>
          </w:p>
        </w:tc>
        <w:tc>
          <w:tcPr>
            <w:tcW w:w="1646" w:type="dxa"/>
            <w:tcBorders>
              <w:top w:val="nil"/>
              <w:left w:val="nil"/>
              <w:bottom w:val="nil"/>
              <w:right w:val="nil"/>
            </w:tcBorders>
          </w:tcPr>
          <w:p w14:paraId="76539548" w14:textId="77777777" w:rsidR="009F1DCE" w:rsidRPr="00DA09EB" w:rsidRDefault="009F1DCE" w:rsidP="00E80524">
            <w:pPr>
              <w:pStyle w:val="PlainText"/>
              <w:spacing w:line="480" w:lineRule="auto"/>
              <w:jc w:val="center"/>
              <w:rPr>
                <w:rFonts w:ascii="Times New Roman" w:hAnsi="Times New Roman" w:cs="Times New Roman"/>
                <w:sz w:val="18"/>
                <w:szCs w:val="18"/>
              </w:rPr>
            </w:pPr>
          </w:p>
        </w:tc>
        <w:tc>
          <w:tcPr>
            <w:tcW w:w="711" w:type="dxa"/>
            <w:tcBorders>
              <w:top w:val="nil"/>
              <w:left w:val="nil"/>
              <w:bottom w:val="nil"/>
              <w:right w:val="nil"/>
            </w:tcBorders>
          </w:tcPr>
          <w:p w14:paraId="69A06118" w14:textId="77777777" w:rsidR="009F1DCE" w:rsidRPr="00DA09EB" w:rsidRDefault="009F1DCE" w:rsidP="00E80524">
            <w:pPr>
              <w:pStyle w:val="PlainText"/>
              <w:spacing w:line="480" w:lineRule="auto"/>
              <w:jc w:val="center"/>
              <w:rPr>
                <w:rFonts w:ascii="Times New Roman" w:hAnsi="Times New Roman" w:cs="Times New Roman"/>
                <w:sz w:val="18"/>
                <w:szCs w:val="18"/>
              </w:rPr>
            </w:pPr>
          </w:p>
        </w:tc>
        <w:tc>
          <w:tcPr>
            <w:tcW w:w="711" w:type="dxa"/>
            <w:tcBorders>
              <w:top w:val="nil"/>
              <w:left w:val="nil"/>
              <w:bottom w:val="nil"/>
              <w:right w:val="nil"/>
            </w:tcBorders>
          </w:tcPr>
          <w:p w14:paraId="274E593F" w14:textId="77777777" w:rsidR="009F1DCE" w:rsidRPr="00DA09EB" w:rsidRDefault="009F1DCE" w:rsidP="00E80524">
            <w:pPr>
              <w:pStyle w:val="PlainText"/>
              <w:spacing w:line="480" w:lineRule="auto"/>
              <w:jc w:val="center"/>
              <w:rPr>
                <w:rFonts w:ascii="Times New Roman" w:hAnsi="Times New Roman" w:cs="Times New Roman"/>
                <w:sz w:val="18"/>
                <w:szCs w:val="18"/>
              </w:rPr>
            </w:pPr>
          </w:p>
        </w:tc>
      </w:tr>
      <w:tr w:rsidR="009F1DCE" w:rsidRPr="00DA09EB" w14:paraId="42A201A7" w14:textId="03C29B3C" w:rsidTr="009F1DCE">
        <w:tc>
          <w:tcPr>
            <w:tcW w:w="3448" w:type="dxa"/>
            <w:tcBorders>
              <w:top w:val="nil"/>
              <w:left w:val="nil"/>
              <w:bottom w:val="nil"/>
              <w:right w:val="nil"/>
            </w:tcBorders>
          </w:tcPr>
          <w:p w14:paraId="135770E6" w14:textId="77777777" w:rsidR="009F1DCE" w:rsidRPr="00DA09EB" w:rsidRDefault="009F1DCE" w:rsidP="00E80524">
            <w:pPr>
              <w:pStyle w:val="PlainText"/>
              <w:spacing w:line="480" w:lineRule="auto"/>
              <w:rPr>
                <w:rFonts w:ascii="Times New Roman" w:hAnsi="Times New Roman" w:cs="Times New Roman"/>
                <w:sz w:val="18"/>
                <w:szCs w:val="18"/>
              </w:rPr>
            </w:pPr>
            <w:r w:rsidRPr="00DA09EB">
              <w:rPr>
                <w:rFonts w:ascii="Times New Roman" w:hAnsi="Times New Roman" w:cs="Times New Roman"/>
                <w:sz w:val="18"/>
                <w:szCs w:val="18"/>
              </w:rPr>
              <w:t>Conscientiousness at T = 0 (</w:t>
            </w:r>
            <w:r w:rsidRPr="00DA09EB">
              <w:rPr>
                <w:rFonts w:ascii="Times New Roman" w:hAnsi="Times New Roman" w:cs="Times New Roman"/>
                <w:i/>
                <w:sz w:val="18"/>
                <w:szCs w:val="18"/>
              </w:rPr>
              <w:t>β</w:t>
            </w:r>
            <w:r w:rsidRPr="00DA09EB">
              <w:rPr>
                <w:rFonts w:ascii="Times New Roman" w:hAnsi="Times New Roman" w:cs="Times New Roman"/>
                <w:sz w:val="18"/>
                <w:szCs w:val="18"/>
                <w:vertAlign w:val="subscript"/>
              </w:rPr>
              <w:t>2</w:t>
            </w:r>
            <w:r w:rsidRPr="00DA09EB">
              <w:rPr>
                <w:rFonts w:ascii="Times New Roman" w:hAnsi="Times New Roman" w:cs="Times New Roman"/>
                <w:sz w:val="18"/>
                <w:szCs w:val="18"/>
              </w:rPr>
              <w:t>)</w:t>
            </w:r>
          </w:p>
        </w:tc>
        <w:tc>
          <w:tcPr>
            <w:tcW w:w="1586" w:type="dxa"/>
            <w:tcBorders>
              <w:top w:val="nil"/>
              <w:left w:val="nil"/>
              <w:bottom w:val="nil"/>
              <w:right w:val="nil"/>
            </w:tcBorders>
          </w:tcPr>
          <w:p w14:paraId="1C92E586" w14:textId="4D1EE929" w:rsidR="009F1DCE" w:rsidRPr="00DA09EB" w:rsidRDefault="009F2F08"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0.01 [-0.01;0.04</w:t>
            </w:r>
            <w:r w:rsidR="009F1DCE" w:rsidRPr="00DA09EB">
              <w:rPr>
                <w:rFonts w:ascii="Times New Roman" w:hAnsi="Times New Roman" w:cs="Times New Roman"/>
                <w:sz w:val="18"/>
                <w:szCs w:val="18"/>
              </w:rPr>
              <w:t>]</w:t>
            </w:r>
          </w:p>
        </w:tc>
        <w:tc>
          <w:tcPr>
            <w:tcW w:w="633" w:type="dxa"/>
            <w:tcBorders>
              <w:top w:val="nil"/>
              <w:left w:val="nil"/>
              <w:bottom w:val="nil"/>
              <w:right w:val="nil"/>
            </w:tcBorders>
          </w:tcPr>
          <w:p w14:paraId="4A7C0179" w14:textId="64EAF344" w:rsidR="009F1DCE" w:rsidRPr="00DA09EB" w:rsidRDefault="009F1DCE" w:rsidP="0012510F">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0.01</w:t>
            </w:r>
          </w:p>
        </w:tc>
        <w:tc>
          <w:tcPr>
            <w:tcW w:w="723" w:type="dxa"/>
            <w:tcBorders>
              <w:top w:val="nil"/>
              <w:left w:val="nil"/>
              <w:bottom w:val="nil"/>
              <w:right w:val="nil"/>
            </w:tcBorders>
          </w:tcPr>
          <w:p w14:paraId="125156DA" w14:textId="71957BCE" w:rsidR="009F1DCE" w:rsidRPr="00DA09EB" w:rsidRDefault="00154038"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.01</w:t>
            </w:r>
          </w:p>
        </w:tc>
        <w:tc>
          <w:tcPr>
            <w:tcW w:w="1646" w:type="dxa"/>
            <w:tcBorders>
              <w:top w:val="nil"/>
              <w:left w:val="nil"/>
              <w:bottom w:val="nil"/>
              <w:right w:val="nil"/>
            </w:tcBorders>
          </w:tcPr>
          <w:p w14:paraId="79C4A53E" w14:textId="31CB14D6" w:rsidR="009F1DCE" w:rsidRPr="00DA09EB" w:rsidRDefault="009F2F08" w:rsidP="007A479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0.02 [0.01;0.04</w:t>
            </w:r>
            <w:r w:rsidR="009F1DCE" w:rsidRPr="00DA09EB">
              <w:rPr>
                <w:rFonts w:ascii="Times New Roman" w:hAnsi="Times New Roman" w:cs="Times New Roman"/>
                <w:sz w:val="18"/>
                <w:szCs w:val="18"/>
              </w:rPr>
              <w:t>]</w:t>
            </w:r>
          </w:p>
        </w:tc>
        <w:tc>
          <w:tcPr>
            <w:tcW w:w="723" w:type="dxa"/>
            <w:tcBorders>
              <w:top w:val="nil"/>
              <w:left w:val="nil"/>
              <w:bottom w:val="nil"/>
              <w:right w:val="nil"/>
            </w:tcBorders>
          </w:tcPr>
          <w:p w14:paraId="27F1FACD" w14:textId="155F91E5" w:rsidR="009F1DCE" w:rsidRPr="00DA09EB" w:rsidRDefault="009F2F08" w:rsidP="007A479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0.01</w:t>
            </w:r>
          </w:p>
        </w:tc>
        <w:tc>
          <w:tcPr>
            <w:tcW w:w="710" w:type="dxa"/>
            <w:tcBorders>
              <w:top w:val="nil"/>
              <w:left w:val="nil"/>
              <w:bottom w:val="nil"/>
              <w:right w:val="nil"/>
            </w:tcBorders>
          </w:tcPr>
          <w:p w14:paraId="2A388922" w14:textId="0E6CAB14" w:rsidR="009F1DCE" w:rsidRPr="00DA09EB" w:rsidRDefault="009F1DCE" w:rsidP="007A479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.01</w:t>
            </w:r>
            <w:r w:rsidR="009F2F08" w:rsidRPr="00DA09EB">
              <w:rPr>
                <w:rFonts w:ascii="Times New Roman" w:hAnsi="Times New Roman" w:cs="Times New Roman"/>
                <w:sz w:val="18"/>
                <w:szCs w:val="18"/>
              </w:rPr>
              <w:t>**</w:t>
            </w:r>
          </w:p>
        </w:tc>
        <w:tc>
          <w:tcPr>
            <w:tcW w:w="1646" w:type="dxa"/>
            <w:tcBorders>
              <w:top w:val="nil"/>
              <w:left w:val="nil"/>
              <w:bottom w:val="nil"/>
              <w:right w:val="nil"/>
            </w:tcBorders>
          </w:tcPr>
          <w:p w14:paraId="428FB7D7" w14:textId="7366C014" w:rsidR="009F1DCE" w:rsidRPr="00DA09EB" w:rsidRDefault="009F1DCE" w:rsidP="007A479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w:t>
            </w:r>
            <w:r w:rsidR="001D777D" w:rsidRPr="00DA09EB">
              <w:rPr>
                <w:rFonts w:ascii="Times New Roman" w:hAnsi="Times New Roman" w:cs="Times New Roman"/>
                <w:sz w:val="18"/>
                <w:szCs w:val="18"/>
              </w:rPr>
              <w:t>2</w:t>
            </w:r>
            <w:r w:rsidRPr="00DA09EB">
              <w:rPr>
                <w:rFonts w:ascii="Times New Roman" w:hAnsi="Times New Roman" w:cs="Times New Roman"/>
                <w:sz w:val="18"/>
                <w:szCs w:val="18"/>
              </w:rPr>
              <w:t xml:space="preserve"> [0.01;0.0</w:t>
            </w:r>
            <w:r w:rsidR="001D777D" w:rsidRPr="00DA09EB">
              <w:rPr>
                <w:rFonts w:ascii="Times New Roman" w:hAnsi="Times New Roman" w:cs="Times New Roman"/>
                <w:sz w:val="18"/>
                <w:szCs w:val="18"/>
              </w:rPr>
              <w:t>4</w:t>
            </w:r>
            <w:r w:rsidRPr="00DA09EB">
              <w:rPr>
                <w:rFonts w:ascii="Times New Roman" w:hAnsi="Times New Roman" w:cs="Times New Roman"/>
                <w:sz w:val="18"/>
                <w:szCs w:val="18"/>
              </w:rPr>
              <w:t>]</w:t>
            </w:r>
          </w:p>
        </w:tc>
        <w:tc>
          <w:tcPr>
            <w:tcW w:w="711" w:type="dxa"/>
            <w:tcBorders>
              <w:top w:val="nil"/>
              <w:left w:val="nil"/>
              <w:bottom w:val="nil"/>
              <w:right w:val="nil"/>
            </w:tcBorders>
          </w:tcPr>
          <w:p w14:paraId="183FFF3A" w14:textId="1EAF0E83" w:rsidR="009F1DCE" w:rsidRPr="00DA09EB" w:rsidRDefault="009F1DCE" w:rsidP="007A479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0.01</w:t>
            </w:r>
          </w:p>
        </w:tc>
        <w:tc>
          <w:tcPr>
            <w:tcW w:w="711" w:type="dxa"/>
            <w:tcBorders>
              <w:top w:val="nil"/>
              <w:left w:val="nil"/>
              <w:bottom w:val="nil"/>
              <w:right w:val="nil"/>
            </w:tcBorders>
          </w:tcPr>
          <w:p w14:paraId="5BC9FC00" w14:textId="46248972" w:rsidR="009F1DCE" w:rsidRPr="00DA09EB" w:rsidRDefault="009F1DCE" w:rsidP="007A4797">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w:t>
            </w:r>
            <w:r w:rsidR="005D2BE4" w:rsidRPr="00DA09EB">
              <w:rPr>
                <w:rFonts w:ascii="Times New Roman" w:hAnsi="Times New Roman" w:cs="Times New Roman"/>
                <w:sz w:val="18"/>
                <w:szCs w:val="18"/>
              </w:rPr>
              <w:t>2</w:t>
            </w:r>
          </w:p>
        </w:tc>
      </w:tr>
      <w:tr w:rsidR="009F1DCE" w:rsidRPr="00DA09EB" w14:paraId="43A037AE" w14:textId="6ED57678" w:rsidTr="009F1DCE">
        <w:tc>
          <w:tcPr>
            <w:tcW w:w="3448" w:type="dxa"/>
            <w:tcBorders>
              <w:top w:val="nil"/>
              <w:left w:val="nil"/>
              <w:bottom w:val="nil"/>
              <w:right w:val="nil"/>
            </w:tcBorders>
          </w:tcPr>
          <w:p w14:paraId="5C262E4C" w14:textId="77777777" w:rsidR="009F1DCE" w:rsidRPr="00DA09EB" w:rsidRDefault="009F1DCE" w:rsidP="00E80524">
            <w:pPr>
              <w:pStyle w:val="PlainText"/>
              <w:spacing w:line="480" w:lineRule="auto"/>
              <w:rPr>
                <w:rFonts w:ascii="Times New Roman" w:hAnsi="Times New Roman" w:cs="Times New Roman"/>
                <w:sz w:val="18"/>
                <w:szCs w:val="18"/>
              </w:rPr>
            </w:pPr>
            <w:r w:rsidRPr="00DA09EB">
              <w:rPr>
                <w:rFonts w:ascii="Times New Roman" w:hAnsi="Times New Roman" w:cs="Times New Roman"/>
                <w:sz w:val="18"/>
                <w:szCs w:val="18"/>
              </w:rPr>
              <w:t>Conscientiousness at T = 0 * Change in log income from T-1 to T (</w:t>
            </w:r>
            <w:r w:rsidRPr="00DA09EB">
              <w:rPr>
                <w:rFonts w:ascii="Times New Roman" w:hAnsi="Times New Roman" w:cs="Times New Roman"/>
                <w:i/>
                <w:sz w:val="18"/>
                <w:szCs w:val="18"/>
              </w:rPr>
              <w:t>β</w:t>
            </w:r>
            <w:r w:rsidRPr="00DA09EB">
              <w:rPr>
                <w:rFonts w:ascii="Times New Roman" w:hAnsi="Times New Roman" w:cs="Times New Roman"/>
                <w:sz w:val="18"/>
                <w:szCs w:val="18"/>
                <w:vertAlign w:val="subscript"/>
              </w:rPr>
              <w:t>6</w:t>
            </w:r>
            <w:r w:rsidRPr="00DA09EB">
              <w:rPr>
                <w:rFonts w:ascii="Times New Roman" w:hAnsi="Times New Roman" w:cs="Times New Roman"/>
                <w:sz w:val="18"/>
                <w:szCs w:val="18"/>
              </w:rPr>
              <w:t>)</w:t>
            </w:r>
          </w:p>
        </w:tc>
        <w:tc>
          <w:tcPr>
            <w:tcW w:w="1586" w:type="dxa"/>
            <w:tcBorders>
              <w:top w:val="nil"/>
              <w:left w:val="nil"/>
              <w:bottom w:val="nil"/>
              <w:right w:val="nil"/>
            </w:tcBorders>
          </w:tcPr>
          <w:p w14:paraId="3FCAF027" w14:textId="217BA1AD" w:rsidR="009F1DCE" w:rsidRPr="00DA09EB" w:rsidRDefault="00B43EFE" w:rsidP="00B43EFE">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-0.04 [-0.10</w:t>
            </w:r>
            <w:r w:rsidR="00AA65CA" w:rsidRPr="00DA09EB">
              <w:rPr>
                <w:rFonts w:ascii="Times New Roman" w:hAnsi="Times New Roman" w:cs="Times New Roman"/>
                <w:sz w:val="18"/>
                <w:szCs w:val="18"/>
              </w:rPr>
              <w:t>;0.02]</w:t>
            </w:r>
          </w:p>
        </w:tc>
        <w:tc>
          <w:tcPr>
            <w:tcW w:w="633" w:type="dxa"/>
            <w:tcBorders>
              <w:top w:val="nil"/>
              <w:left w:val="nil"/>
              <w:bottom w:val="nil"/>
              <w:right w:val="nil"/>
            </w:tcBorders>
          </w:tcPr>
          <w:p w14:paraId="676BDA23" w14:textId="43B1A8A2" w:rsidR="009F1DCE" w:rsidRPr="00DA09EB" w:rsidRDefault="009F1DCE" w:rsidP="002F589E">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0.03</w:t>
            </w:r>
          </w:p>
        </w:tc>
        <w:tc>
          <w:tcPr>
            <w:tcW w:w="723" w:type="dxa"/>
            <w:tcBorders>
              <w:top w:val="nil"/>
              <w:left w:val="nil"/>
              <w:bottom w:val="nil"/>
              <w:right w:val="nil"/>
            </w:tcBorders>
          </w:tcPr>
          <w:p w14:paraId="2F9C65FB" w14:textId="02BA8018" w:rsidR="009F1DCE" w:rsidRPr="00DA09EB" w:rsidRDefault="009F1DCE"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w:t>
            </w:r>
          </w:p>
        </w:tc>
        <w:tc>
          <w:tcPr>
            <w:tcW w:w="1646" w:type="dxa"/>
            <w:tcBorders>
              <w:top w:val="nil"/>
              <w:left w:val="nil"/>
              <w:bottom w:val="nil"/>
              <w:right w:val="nil"/>
            </w:tcBorders>
          </w:tcPr>
          <w:p w14:paraId="21D689F6" w14:textId="11163AFB" w:rsidR="009F1DCE" w:rsidRPr="00DA09EB" w:rsidRDefault="009F2F08" w:rsidP="003103C1">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-0.04 [-0.07</w:t>
            </w:r>
            <w:r w:rsidR="009F1DCE" w:rsidRPr="00DA09EB">
              <w:rPr>
                <w:rFonts w:ascii="Times New Roman" w:hAnsi="Times New Roman" w:cs="Times New Roman"/>
                <w:sz w:val="18"/>
                <w:szCs w:val="18"/>
              </w:rPr>
              <w:t>;</w:t>
            </w:r>
            <w:r w:rsidRPr="00DA09EB">
              <w:rPr>
                <w:rFonts w:ascii="Times New Roman" w:hAnsi="Times New Roman" w:cs="Times New Roman"/>
                <w:sz w:val="18"/>
                <w:szCs w:val="18"/>
              </w:rPr>
              <w:t>0.00</w:t>
            </w:r>
            <w:r w:rsidR="009F1DCE" w:rsidRPr="00DA09EB">
              <w:rPr>
                <w:rFonts w:ascii="Times New Roman" w:hAnsi="Times New Roman" w:cs="Times New Roman"/>
                <w:sz w:val="18"/>
                <w:szCs w:val="18"/>
              </w:rPr>
              <w:t>]</w:t>
            </w:r>
          </w:p>
        </w:tc>
        <w:tc>
          <w:tcPr>
            <w:tcW w:w="723" w:type="dxa"/>
            <w:tcBorders>
              <w:top w:val="nil"/>
              <w:left w:val="nil"/>
              <w:bottom w:val="nil"/>
              <w:right w:val="nil"/>
            </w:tcBorders>
          </w:tcPr>
          <w:p w14:paraId="7784A11F" w14:textId="5B190E4D" w:rsidR="009F1DCE" w:rsidRPr="00DA09EB" w:rsidRDefault="009F1DCE"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0.02</w:t>
            </w:r>
          </w:p>
        </w:tc>
        <w:tc>
          <w:tcPr>
            <w:tcW w:w="710" w:type="dxa"/>
            <w:tcBorders>
              <w:top w:val="nil"/>
              <w:left w:val="nil"/>
              <w:bottom w:val="nil"/>
              <w:right w:val="nil"/>
            </w:tcBorders>
          </w:tcPr>
          <w:p w14:paraId="334778E8" w14:textId="4A28C6DF" w:rsidR="009F1DCE" w:rsidRPr="00DA09EB" w:rsidRDefault="009F1DCE"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-.01</w:t>
            </w:r>
          </w:p>
        </w:tc>
        <w:tc>
          <w:tcPr>
            <w:tcW w:w="1646" w:type="dxa"/>
            <w:tcBorders>
              <w:top w:val="nil"/>
              <w:left w:val="nil"/>
              <w:bottom w:val="nil"/>
              <w:right w:val="nil"/>
            </w:tcBorders>
          </w:tcPr>
          <w:p w14:paraId="1266A1D0" w14:textId="3FA4487A" w:rsidR="009F1DCE" w:rsidRPr="00DA09EB" w:rsidRDefault="001D777D"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-0.01</w:t>
            </w:r>
            <w:r w:rsidR="009F1DCE" w:rsidRPr="00DA09EB">
              <w:rPr>
                <w:rFonts w:ascii="Times New Roman" w:hAnsi="Times New Roman" w:cs="Times New Roman"/>
                <w:sz w:val="18"/>
                <w:szCs w:val="18"/>
              </w:rPr>
              <w:t xml:space="preserve"> [</w:t>
            </w:r>
            <w:r w:rsidR="00201746" w:rsidRPr="00DA09EB">
              <w:rPr>
                <w:rFonts w:ascii="Times New Roman" w:hAnsi="Times New Roman" w:cs="Times New Roman"/>
                <w:sz w:val="18"/>
                <w:szCs w:val="18"/>
              </w:rPr>
              <w:t>-0.04</w:t>
            </w:r>
            <w:r w:rsidR="009F1DCE" w:rsidRPr="00DA09EB">
              <w:rPr>
                <w:rFonts w:ascii="Times New Roman" w:hAnsi="Times New Roman" w:cs="Times New Roman"/>
                <w:sz w:val="18"/>
                <w:szCs w:val="18"/>
              </w:rPr>
              <w:t>;0.02]</w:t>
            </w:r>
          </w:p>
        </w:tc>
        <w:tc>
          <w:tcPr>
            <w:tcW w:w="711" w:type="dxa"/>
            <w:tcBorders>
              <w:top w:val="nil"/>
              <w:left w:val="nil"/>
              <w:bottom w:val="nil"/>
              <w:right w:val="nil"/>
            </w:tcBorders>
          </w:tcPr>
          <w:p w14:paraId="28895FCF" w14:textId="2788BB03" w:rsidR="009F1DCE" w:rsidRPr="00DA09EB" w:rsidRDefault="001D777D"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0.01</w:t>
            </w:r>
          </w:p>
        </w:tc>
        <w:tc>
          <w:tcPr>
            <w:tcW w:w="711" w:type="dxa"/>
            <w:tcBorders>
              <w:top w:val="nil"/>
              <w:left w:val="nil"/>
              <w:bottom w:val="nil"/>
              <w:right w:val="nil"/>
            </w:tcBorders>
          </w:tcPr>
          <w:p w14:paraId="0E2EDE12" w14:textId="62CC3356" w:rsidR="009F1DCE" w:rsidRPr="00DA09EB" w:rsidRDefault="009F1DCE"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-.01</w:t>
            </w:r>
          </w:p>
        </w:tc>
      </w:tr>
      <w:tr w:rsidR="009F1DCE" w:rsidRPr="00DA09EB" w14:paraId="51201326" w14:textId="370A1169" w:rsidTr="009F1DCE">
        <w:tc>
          <w:tcPr>
            <w:tcW w:w="3448" w:type="dxa"/>
            <w:tcBorders>
              <w:top w:val="nil"/>
              <w:left w:val="nil"/>
              <w:bottom w:val="nil"/>
              <w:right w:val="nil"/>
            </w:tcBorders>
          </w:tcPr>
          <w:p w14:paraId="7484EA38" w14:textId="77777777" w:rsidR="009F1DCE" w:rsidRPr="00DA09EB" w:rsidRDefault="009F1DCE" w:rsidP="00E80524">
            <w:pPr>
              <w:pStyle w:val="PlainText"/>
              <w:spacing w:line="480" w:lineRule="auto"/>
              <w:rPr>
                <w:rFonts w:ascii="Times New Roman" w:hAnsi="Times New Roman" w:cs="Times New Roman"/>
                <w:sz w:val="18"/>
                <w:szCs w:val="18"/>
              </w:rPr>
            </w:pPr>
            <w:r w:rsidRPr="00DA09EB">
              <w:rPr>
                <w:rFonts w:ascii="Times New Roman" w:hAnsi="Times New Roman" w:cs="Times New Roman"/>
                <w:sz w:val="18"/>
                <w:szCs w:val="18"/>
              </w:rPr>
              <w:t>Conscientiousness at T = 0 * Income loss dummy (</w:t>
            </w:r>
            <w:r w:rsidRPr="00DA09EB">
              <w:rPr>
                <w:rFonts w:ascii="Times New Roman" w:hAnsi="Times New Roman" w:cs="Times New Roman"/>
                <w:i/>
                <w:sz w:val="18"/>
                <w:szCs w:val="18"/>
              </w:rPr>
              <w:t>β</w:t>
            </w:r>
            <w:r w:rsidRPr="00DA09EB">
              <w:rPr>
                <w:rFonts w:ascii="Times New Roman" w:hAnsi="Times New Roman" w:cs="Times New Roman"/>
                <w:sz w:val="18"/>
                <w:szCs w:val="18"/>
                <w:vertAlign w:val="subscript"/>
              </w:rPr>
              <w:t>7</w:t>
            </w:r>
            <w:r w:rsidRPr="00DA09EB">
              <w:rPr>
                <w:rFonts w:ascii="Times New Roman" w:hAnsi="Times New Roman" w:cs="Times New Roman"/>
                <w:sz w:val="18"/>
                <w:szCs w:val="18"/>
              </w:rPr>
              <w:t>)</w:t>
            </w:r>
          </w:p>
        </w:tc>
        <w:tc>
          <w:tcPr>
            <w:tcW w:w="1586" w:type="dxa"/>
            <w:tcBorders>
              <w:top w:val="nil"/>
              <w:left w:val="nil"/>
              <w:bottom w:val="nil"/>
              <w:right w:val="nil"/>
            </w:tcBorders>
          </w:tcPr>
          <w:p w14:paraId="2A1A68A5" w14:textId="48B2AAEB" w:rsidR="009F1DCE" w:rsidRPr="00DA09EB" w:rsidRDefault="00B43EFE" w:rsidP="00772656">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0.03 [0.01</w:t>
            </w:r>
            <w:r w:rsidR="009F1DCE" w:rsidRPr="00DA09EB">
              <w:rPr>
                <w:rFonts w:ascii="Times New Roman" w:hAnsi="Times New Roman" w:cs="Times New Roman"/>
                <w:sz w:val="18"/>
                <w:szCs w:val="18"/>
              </w:rPr>
              <w:t>;0.06]</w:t>
            </w:r>
          </w:p>
        </w:tc>
        <w:tc>
          <w:tcPr>
            <w:tcW w:w="633" w:type="dxa"/>
            <w:tcBorders>
              <w:top w:val="nil"/>
              <w:left w:val="nil"/>
              <w:bottom w:val="nil"/>
              <w:right w:val="nil"/>
            </w:tcBorders>
          </w:tcPr>
          <w:p w14:paraId="522D56FC" w14:textId="4031A45D" w:rsidR="009F1DCE" w:rsidRPr="00DA09EB" w:rsidRDefault="009F1DCE"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0.01</w:t>
            </w:r>
          </w:p>
        </w:tc>
        <w:tc>
          <w:tcPr>
            <w:tcW w:w="723" w:type="dxa"/>
            <w:tcBorders>
              <w:top w:val="nil"/>
              <w:left w:val="nil"/>
              <w:bottom w:val="nil"/>
              <w:right w:val="nil"/>
            </w:tcBorders>
          </w:tcPr>
          <w:p w14:paraId="306EE19B" w14:textId="4C65FCA7" w:rsidR="009F1DCE" w:rsidRPr="00DA09EB" w:rsidRDefault="00154038" w:rsidP="00772656">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.03</w:t>
            </w:r>
            <w:r w:rsidR="009F1DCE" w:rsidRPr="00DA09EB">
              <w:rPr>
                <w:rFonts w:ascii="Times New Roman" w:hAnsi="Times New Roman" w:cs="Times New Roman"/>
                <w:sz w:val="18"/>
                <w:szCs w:val="18"/>
              </w:rPr>
              <w:t>*</w:t>
            </w:r>
          </w:p>
        </w:tc>
        <w:tc>
          <w:tcPr>
            <w:tcW w:w="1646" w:type="dxa"/>
            <w:tcBorders>
              <w:top w:val="nil"/>
              <w:left w:val="nil"/>
              <w:bottom w:val="nil"/>
              <w:right w:val="nil"/>
            </w:tcBorders>
          </w:tcPr>
          <w:p w14:paraId="07833ED6" w14:textId="59102826" w:rsidR="009F1DCE" w:rsidRPr="00DA09EB" w:rsidRDefault="009F1DCE" w:rsidP="00772656">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0.01 [-0.00;0.02]</w:t>
            </w:r>
          </w:p>
        </w:tc>
        <w:tc>
          <w:tcPr>
            <w:tcW w:w="723" w:type="dxa"/>
            <w:tcBorders>
              <w:top w:val="nil"/>
              <w:left w:val="nil"/>
              <w:bottom w:val="nil"/>
              <w:right w:val="nil"/>
            </w:tcBorders>
          </w:tcPr>
          <w:p w14:paraId="715B11A9" w14:textId="3BF9B9C4" w:rsidR="009F1DCE" w:rsidRPr="00DA09EB" w:rsidRDefault="009F1DCE" w:rsidP="00772656">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0.01</w:t>
            </w:r>
          </w:p>
        </w:tc>
        <w:tc>
          <w:tcPr>
            <w:tcW w:w="710" w:type="dxa"/>
            <w:tcBorders>
              <w:top w:val="nil"/>
              <w:left w:val="nil"/>
              <w:bottom w:val="nil"/>
              <w:right w:val="nil"/>
            </w:tcBorders>
          </w:tcPr>
          <w:p w14:paraId="1B4D9786" w14:textId="691179EE" w:rsidR="009F1DCE" w:rsidRPr="00DA09EB" w:rsidRDefault="009F1DCE" w:rsidP="00AA61FB">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.01</w:t>
            </w:r>
          </w:p>
        </w:tc>
        <w:tc>
          <w:tcPr>
            <w:tcW w:w="1646" w:type="dxa"/>
            <w:tcBorders>
              <w:top w:val="nil"/>
              <w:left w:val="nil"/>
              <w:bottom w:val="nil"/>
              <w:right w:val="nil"/>
            </w:tcBorders>
          </w:tcPr>
          <w:p w14:paraId="52DD4510" w14:textId="0D311CF8" w:rsidR="009F1DCE" w:rsidRPr="00DA09EB" w:rsidRDefault="009F1DCE" w:rsidP="00AA61FB">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0.01 [-0.0</w:t>
            </w:r>
            <w:r w:rsidR="001D777D" w:rsidRPr="00DA09EB">
              <w:rPr>
                <w:rFonts w:ascii="Times New Roman" w:hAnsi="Times New Roman" w:cs="Times New Roman"/>
                <w:sz w:val="18"/>
                <w:szCs w:val="18"/>
              </w:rPr>
              <w:t>1</w:t>
            </w:r>
            <w:r w:rsidRPr="00DA09EB">
              <w:rPr>
                <w:rFonts w:ascii="Times New Roman" w:hAnsi="Times New Roman" w:cs="Times New Roman"/>
                <w:sz w:val="18"/>
                <w:szCs w:val="18"/>
              </w:rPr>
              <w:t>;0.0</w:t>
            </w:r>
            <w:r w:rsidR="00201746" w:rsidRPr="00DA09EB">
              <w:rPr>
                <w:rFonts w:ascii="Times New Roman" w:hAnsi="Times New Roman" w:cs="Times New Roman"/>
                <w:sz w:val="18"/>
                <w:szCs w:val="18"/>
              </w:rPr>
              <w:t>2</w:t>
            </w:r>
            <w:r w:rsidRPr="00DA09EB">
              <w:rPr>
                <w:rFonts w:ascii="Times New Roman" w:hAnsi="Times New Roman" w:cs="Times New Roman"/>
                <w:sz w:val="18"/>
                <w:szCs w:val="18"/>
              </w:rPr>
              <w:t>]</w:t>
            </w:r>
          </w:p>
        </w:tc>
        <w:tc>
          <w:tcPr>
            <w:tcW w:w="711" w:type="dxa"/>
            <w:tcBorders>
              <w:top w:val="nil"/>
              <w:left w:val="nil"/>
              <w:bottom w:val="nil"/>
              <w:right w:val="nil"/>
            </w:tcBorders>
          </w:tcPr>
          <w:p w14:paraId="1C4DB45C" w14:textId="29F382F4" w:rsidR="009F1DCE" w:rsidRPr="00DA09EB" w:rsidRDefault="009F1DCE" w:rsidP="00AA61FB">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0.01</w:t>
            </w:r>
          </w:p>
        </w:tc>
        <w:tc>
          <w:tcPr>
            <w:tcW w:w="711" w:type="dxa"/>
            <w:tcBorders>
              <w:top w:val="nil"/>
              <w:left w:val="nil"/>
              <w:bottom w:val="nil"/>
              <w:right w:val="nil"/>
            </w:tcBorders>
          </w:tcPr>
          <w:p w14:paraId="184ABDD1" w14:textId="4448DE64" w:rsidR="009F1DCE" w:rsidRPr="00DA09EB" w:rsidRDefault="00F255D7" w:rsidP="00AA61FB">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w:t>
            </w:r>
          </w:p>
        </w:tc>
      </w:tr>
      <w:tr w:rsidR="009F1DCE" w:rsidRPr="00DA09EB" w14:paraId="0717C3A3" w14:textId="0660B825" w:rsidTr="009F1DCE">
        <w:tc>
          <w:tcPr>
            <w:tcW w:w="3448" w:type="dxa"/>
            <w:tcBorders>
              <w:top w:val="nil"/>
              <w:left w:val="nil"/>
              <w:bottom w:val="nil"/>
              <w:right w:val="nil"/>
            </w:tcBorders>
          </w:tcPr>
          <w:p w14:paraId="568B74E4" w14:textId="77777777" w:rsidR="009F1DCE" w:rsidRPr="00DA09EB" w:rsidRDefault="009F1DCE" w:rsidP="00E80524">
            <w:pPr>
              <w:pStyle w:val="PlainText"/>
              <w:spacing w:line="480" w:lineRule="auto"/>
              <w:rPr>
                <w:rFonts w:ascii="Times New Roman" w:hAnsi="Times New Roman" w:cs="Times New Roman"/>
                <w:sz w:val="18"/>
                <w:szCs w:val="18"/>
              </w:rPr>
            </w:pPr>
            <w:r w:rsidRPr="00DA09EB">
              <w:rPr>
                <w:rFonts w:ascii="Times New Roman" w:hAnsi="Times New Roman" w:cs="Times New Roman"/>
                <w:sz w:val="18"/>
                <w:szCs w:val="18"/>
              </w:rPr>
              <w:t>Conscientiousness at T = 0 * Negative change in log income from T-1 to T (</w:t>
            </w:r>
            <w:r w:rsidRPr="00DA09EB">
              <w:rPr>
                <w:rFonts w:ascii="Times New Roman" w:hAnsi="Times New Roman" w:cs="Times New Roman"/>
                <w:i/>
                <w:sz w:val="18"/>
                <w:szCs w:val="18"/>
              </w:rPr>
              <w:t>β</w:t>
            </w:r>
            <w:r w:rsidRPr="00DA09EB">
              <w:rPr>
                <w:rFonts w:ascii="Times New Roman" w:hAnsi="Times New Roman" w:cs="Times New Roman"/>
                <w:sz w:val="18"/>
                <w:szCs w:val="18"/>
                <w:vertAlign w:val="subscript"/>
              </w:rPr>
              <w:t>8</w:t>
            </w:r>
            <w:r w:rsidRPr="00DA09EB">
              <w:rPr>
                <w:rFonts w:ascii="Times New Roman" w:hAnsi="Times New Roman" w:cs="Times New Roman"/>
                <w:sz w:val="18"/>
                <w:szCs w:val="18"/>
              </w:rPr>
              <w:t>)</w:t>
            </w:r>
          </w:p>
        </w:tc>
        <w:tc>
          <w:tcPr>
            <w:tcW w:w="1586" w:type="dxa"/>
            <w:tcBorders>
              <w:top w:val="nil"/>
              <w:left w:val="nil"/>
              <w:bottom w:val="nil"/>
              <w:right w:val="nil"/>
            </w:tcBorders>
          </w:tcPr>
          <w:p w14:paraId="3F1031BC" w14:textId="1AC9C5AA" w:rsidR="009F1DCE" w:rsidRPr="00DA09EB" w:rsidRDefault="00B43EFE"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0.13 [0.04;0.22</w:t>
            </w:r>
            <w:r w:rsidR="009F1DCE" w:rsidRPr="00DA09EB">
              <w:rPr>
                <w:rFonts w:ascii="Times New Roman" w:hAnsi="Times New Roman" w:cs="Times New Roman"/>
                <w:sz w:val="18"/>
                <w:szCs w:val="18"/>
              </w:rPr>
              <w:t>]</w:t>
            </w:r>
          </w:p>
        </w:tc>
        <w:tc>
          <w:tcPr>
            <w:tcW w:w="633" w:type="dxa"/>
            <w:tcBorders>
              <w:top w:val="nil"/>
              <w:left w:val="nil"/>
              <w:bottom w:val="nil"/>
              <w:right w:val="nil"/>
            </w:tcBorders>
          </w:tcPr>
          <w:p w14:paraId="6B50CA24" w14:textId="00D707AF" w:rsidR="009F1DCE" w:rsidRPr="00DA09EB" w:rsidRDefault="009F1DCE" w:rsidP="003103C1">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0.05</w:t>
            </w:r>
          </w:p>
        </w:tc>
        <w:tc>
          <w:tcPr>
            <w:tcW w:w="723" w:type="dxa"/>
            <w:tcBorders>
              <w:top w:val="nil"/>
              <w:left w:val="nil"/>
              <w:bottom w:val="nil"/>
              <w:right w:val="nil"/>
            </w:tcBorders>
          </w:tcPr>
          <w:p w14:paraId="1567C6E9" w14:textId="501A12A0" w:rsidR="009F1DCE" w:rsidRPr="00DA09EB" w:rsidRDefault="00154038"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.03</w:t>
            </w:r>
            <w:r w:rsidR="00B43EFE" w:rsidRPr="00DA09EB">
              <w:rPr>
                <w:rFonts w:ascii="Times New Roman" w:hAnsi="Times New Roman" w:cs="Times New Roman"/>
                <w:sz w:val="18"/>
                <w:szCs w:val="18"/>
              </w:rPr>
              <w:t>**</w:t>
            </w:r>
          </w:p>
        </w:tc>
        <w:tc>
          <w:tcPr>
            <w:tcW w:w="1646" w:type="dxa"/>
            <w:tcBorders>
              <w:top w:val="nil"/>
              <w:left w:val="nil"/>
              <w:bottom w:val="nil"/>
              <w:right w:val="nil"/>
            </w:tcBorders>
          </w:tcPr>
          <w:p w14:paraId="2D9087B2" w14:textId="1A9937B4" w:rsidR="009F1DCE" w:rsidRPr="00DA09EB" w:rsidRDefault="009F2F08" w:rsidP="00AA61FB">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0.11 [0.06;0.16</w:t>
            </w:r>
            <w:r w:rsidR="009F1DCE" w:rsidRPr="00DA09EB">
              <w:rPr>
                <w:rFonts w:ascii="Times New Roman" w:hAnsi="Times New Roman" w:cs="Times New Roman"/>
                <w:sz w:val="18"/>
                <w:szCs w:val="18"/>
              </w:rPr>
              <w:t>]</w:t>
            </w:r>
          </w:p>
        </w:tc>
        <w:tc>
          <w:tcPr>
            <w:tcW w:w="723" w:type="dxa"/>
            <w:tcBorders>
              <w:top w:val="nil"/>
              <w:left w:val="nil"/>
              <w:bottom w:val="nil"/>
              <w:right w:val="nil"/>
            </w:tcBorders>
          </w:tcPr>
          <w:p w14:paraId="10F3FBFD" w14:textId="2C27E576" w:rsidR="009F1DCE" w:rsidRPr="00DA09EB" w:rsidRDefault="009F1DCE" w:rsidP="001D777D">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0.03</w:t>
            </w:r>
          </w:p>
        </w:tc>
        <w:tc>
          <w:tcPr>
            <w:tcW w:w="710" w:type="dxa"/>
            <w:tcBorders>
              <w:top w:val="nil"/>
              <w:left w:val="nil"/>
              <w:bottom w:val="nil"/>
              <w:right w:val="nil"/>
            </w:tcBorders>
          </w:tcPr>
          <w:p w14:paraId="35DB3E27" w14:textId="02FAA313" w:rsidR="009F1DCE" w:rsidRPr="00DA09EB" w:rsidRDefault="009F1DCE" w:rsidP="00AA61FB">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.01*</w:t>
            </w:r>
            <w:r w:rsidR="009F2F08" w:rsidRPr="00DA09EB">
              <w:rPr>
                <w:rFonts w:ascii="Times New Roman" w:hAnsi="Times New Roman" w:cs="Times New Roman"/>
                <w:sz w:val="18"/>
                <w:szCs w:val="18"/>
              </w:rPr>
              <w:t>*</w:t>
            </w:r>
          </w:p>
        </w:tc>
        <w:tc>
          <w:tcPr>
            <w:tcW w:w="1646" w:type="dxa"/>
            <w:tcBorders>
              <w:top w:val="nil"/>
              <w:left w:val="nil"/>
              <w:bottom w:val="nil"/>
              <w:right w:val="nil"/>
            </w:tcBorders>
          </w:tcPr>
          <w:p w14:paraId="1C340BA2" w14:textId="3030FBC9" w:rsidR="009F1DCE" w:rsidRPr="00DA09EB" w:rsidRDefault="009F1DCE" w:rsidP="00AA61FB">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w:t>
            </w:r>
            <w:r w:rsidR="001D777D" w:rsidRPr="00DA09EB">
              <w:rPr>
                <w:rFonts w:ascii="Times New Roman" w:hAnsi="Times New Roman" w:cs="Times New Roman"/>
                <w:sz w:val="18"/>
                <w:szCs w:val="18"/>
              </w:rPr>
              <w:t>4</w:t>
            </w:r>
            <w:r w:rsidRPr="00DA09EB">
              <w:rPr>
                <w:rFonts w:ascii="Times New Roman" w:hAnsi="Times New Roman" w:cs="Times New Roman"/>
                <w:sz w:val="18"/>
                <w:szCs w:val="18"/>
              </w:rPr>
              <w:t xml:space="preserve"> [0.0</w:t>
            </w:r>
            <w:r w:rsidR="001D777D" w:rsidRPr="00DA09EB">
              <w:rPr>
                <w:rFonts w:ascii="Times New Roman" w:hAnsi="Times New Roman" w:cs="Times New Roman"/>
                <w:sz w:val="18"/>
                <w:szCs w:val="18"/>
              </w:rPr>
              <w:t>0</w:t>
            </w:r>
            <w:r w:rsidRPr="00DA09EB">
              <w:rPr>
                <w:rFonts w:ascii="Times New Roman" w:hAnsi="Times New Roman" w:cs="Times New Roman"/>
                <w:sz w:val="18"/>
                <w:szCs w:val="18"/>
              </w:rPr>
              <w:t>;0.</w:t>
            </w:r>
            <w:r w:rsidR="001D777D" w:rsidRPr="00DA09EB">
              <w:rPr>
                <w:rFonts w:ascii="Times New Roman" w:hAnsi="Times New Roman" w:cs="Times New Roman"/>
                <w:sz w:val="18"/>
                <w:szCs w:val="18"/>
              </w:rPr>
              <w:t>08</w:t>
            </w:r>
            <w:r w:rsidRPr="00DA09EB">
              <w:rPr>
                <w:rFonts w:ascii="Times New Roman" w:hAnsi="Times New Roman" w:cs="Times New Roman"/>
                <w:sz w:val="18"/>
                <w:szCs w:val="18"/>
              </w:rPr>
              <w:t>]</w:t>
            </w:r>
          </w:p>
        </w:tc>
        <w:tc>
          <w:tcPr>
            <w:tcW w:w="711" w:type="dxa"/>
            <w:tcBorders>
              <w:top w:val="nil"/>
              <w:left w:val="nil"/>
              <w:bottom w:val="nil"/>
              <w:right w:val="nil"/>
            </w:tcBorders>
          </w:tcPr>
          <w:p w14:paraId="4808079A" w14:textId="3115CB60" w:rsidR="009F1DCE" w:rsidRPr="00DA09EB" w:rsidRDefault="009F1DCE" w:rsidP="001D777D">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0.0</w:t>
            </w:r>
            <w:r w:rsidR="001D777D" w:rsidRPr="00DA09EB">
              <w:rPr>
                <w:rFonts w:ascii="Times New Roman" w:hAnsi="Times New Roman" w:cs="Times New Roman"/>
                <w:sz w:val="18"/>
                <w:szCs w:val="18"/>
              </w:rPr>
              <w:t>2</w:t>
            </w:r>
          </w:p>
        </w:tc>
        <w:tc>
          <w:tcPr>
            <w:tcW w:w="711" w:type="dxa"/>
            <w:tcBorders>
              <w:top w:val="nil"/>
              <w:left w:val="nil"/>
              <w:bottom w:val="nil"/>
              <w:right w:val="nil"/>
            </w:tcBorders>
          </w:tcPr>
          <w:p w14:paraId="47852647" w14:textId="226276B0" w:rsidR="009F1DCE" w:rsidRPr="00DA09EB" w:rsidRDefault="00201746" w:rsidP="00AA61FB">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.01*</w:t>
            </w:r>
          </w:p>
        </w:tc>
      </w:tr>
      <w:tr w:rsidR="009F1DCE" w:rsidRPr="00DA09EB" w14:paraId="3B712838" w14:textId="5A1A4C88" w:rsidTr="009F1DCE">
        <w:tc>
          <w:tcPr>
            <w:tcW w:w="3448" w:type="dxa"/>
            <w:tcBorders>
              <w:top w:val="nil"/>
              <w:left w:val="nil"/>
              <w:bottom w:val="nil"/>
              <w:right w:val="nil"/>
            </w:tcBorders>
          </w:tcPr>
          <w:p w14:paraId="65BD2493" w14:textId="7F20D132" w:rsidR="009F1DCE" w:rsidRPr="00DA09EB" w:rsidRDefault="009F1DCE" w:rsidP="00E80524">
            <w:pPr>
              <w:pStyle w:val="PlainText"/>
              <w:spacing w:line="480" w:lineRule="auto"/>
              <w:rPr>
                <w:rFonts w:ascii="Times New Roman" w:hAnsi="Times New Roman" w:cs="Times New Roman"/>
                <w:sz w:val="18"/>
                <w:szCs w:val="18"/>
              </w:rPr>
            </w:pPr>
            <w:r w:rsidRPr="00DA09EB">
              <w:rPr>
                <w:rFonts w:ascii="Times New Roman" w:hAnsi="Times New Roman" w:cs="Times New Roman"/>
                <w:sz w:val="18"/>
                <w:szCs w:val="18"/>
              </w:rPr>
              <w:t>Additional control variables</w:t>
            </w:r>
          </w:p>
        </w:tc>
        <w:tc>
          <w:tcPr>
            <w:tcW w:w="1586" w:type="dxa"/>
            <w:tcBorders>
              <w:top w:val="nil"/>
              <w:left w:val="nil"/>
              <w:bottom w:val="nil"/>
              <w:right w:val="nil"/>
            </w:tcBorders>
          </w:tcPr>
          <w:p w14:paraId="24311A8F" w14:textId="6881FE75" w:rsidR="009F1DCE" w:rsidRPr="00DA09EB" w:rsidRDefault="001D777D" w:rsidP="00E80524">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Yes</w:t>
            </w:r>
          </w:p>
        </w:tc>
        <w:tc>
          <w:tcPr>
            <w:tcW w:w="633" w:type="dxa"/>
            <w:tcBorders>
              <w:top w:val="nil"/>
              <w:left w:val="nil"/>
              <w:bottom w:val="nil"/>
              <w:right w:val="nil"/>
            </w:tcBorders>
          </w:tcPr>
          <w:p w14:paraId="0AD49CCB" w14:textId="77777777" w:rsidR="009F1DCE" w:rsidRPr="00DA09EB" w:rsidRDefault="009F1DCE" w:rsidP="003103C1">
            <w:pPr>
              <w:pStyle w:val="PlainText"/>
              <w:spacing w:line="480" w:lineRule="auto"/>
              <w:jc w:val="center"/>
              <w:rPr>
                <w:rFonts w:ascii="Times New Roman" w:hAnsi="Times New Roman" w:cs="Times New Roman"/>
                <w:sz w:val="18"/>
                <w:szCs w:val="18"/>
              </w:rPr>
            </w:pPr>
          </w:p>
        </w:tc>
        <w:tc>
          <w:tcPr>
            <w:tcW w:w="723" w:type="dxa"/>
            <w:tcBorders>
              <w:top w:val="nil"/>
              <w:left w:val="nil"/>
              <w:bottom w:val="nil"/>
              <w:right w:val="nil"/>
            </w:tcBorders>
          </w:tcPr>
          <w:p w14:paraId="198FDE1B" w14:textId="77777777" w:rsidR="009F1DCE" w:rsidRPr="00DA09EB" w:rsidRDefault="009F1DCE" w:rsidP="00E80524">
            <w:pPr>
              <w:pStyle w:val="PlainText"/>
              <w:spacing w:line="480" w:lineRule="auto"/>
              <w:jc w:val="center"/>
              <w:rPr>
                <w:rFonts w:ascii="Times New Roman" w:hAnsi="Times New Roman" w:cs="Times New Roman"/>
                <w:sz w:val="18"/>
                <w:szCs w:val="18"/>
              </w:rPr>
            </w:pPr>
          </w:p>
        </w:tc>
        <w:tc>
          <w:tcPr>
            <w:tcW w:w="1646" w:type="dxa"/>
            <w:tcBorders>
              <w:top w:val="nil"/>
              <w:left w:val="nil"/>
              <w:bottom w:val="nil"/>
              <w:right w:val="nil"/>
            </w:tcBorders>
          </w:tcPr>
          <w:p w14:paraId="3F487ACA" w14:textId="5E0BB7ED" w:rsidR="009F1DCE" w:rsidRPr="00DA09EB" w:rsidRDefault="001D777D" w:rsidP="00AA61FB">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Yes</w:t>
            </w:r>
          </w:p>
        </w:tc>
        <w:tc>
          <w:tcPr>
            <w:tcW w:w="723" w:type="dxa"/>
            <w:tcBorders>
              <w:top w:val="nil"/>
              <w:left w:val="nil"/>
              <w:bottom w:val="nil"/>
              <w:right w:val="nil"/>
            </w:tcBorders>
          </w:tcPr>
          <w:p w14:paraId="5A9B6E13" w14:textId="77777777" w:rsidR="009F1DCE" w:rsidRPr="00DA09EB" w:rsidRDefault="009F1DCE" w:rsidP="003103C1">
            <w:pPr>
              <w:pStyle w:val="PlainText"/>
              <w:spacing w:line="480" w:lineRule="auto"/>
              <w:jc w:val="center"/>
              <w:rPr>
                <w:rFonts w:ascii="Times New Roman" w:hAnsi="Times New Roman" w:cs="Times New Roman"/>
                <w:sz w:val="18"/>
                <w:szCs w:val="18"/>
              </w:rPr>
            </w:pPr>
          </w:p>
        </w:tc>
        <w:tc>
          <w:tcPr>
            <w:tcW w:w="710" w:type="dxa"/>
            <w:tcBorders>
              <w:top w:val="nil"/>
              <w:left w:val="nil"/>
              <w:bottom w:val="nil"/>
              <w:right w:val="nil"/>
            </w:tcBorders>
          </w:tcPr>
          <w:p w14:paraId="17DAAED0" w14:textId="77777777" w:rsidR="009F1DCE" w:rsidRPr="00DA09EB" w:rsidRDefault="009F1DCE" w:rsidP="00AA61FB">
            <w:pPr>
              <w:pStyle w:val="PlainText"/>
              <w:spacing w:line="480" w:lineRule="auto"/>
              <w:jc w:val="center"/>
              <w:rPr>
                <w:rFonts w:ascii="Times New Roman" w:hAnsi="Times New Roman" w:cs="Times New Roman"/>
                <w:sz w:val="18"/>
                <w:szCs w:val="18"/>
              </w:rPr>
            </w:pPr>
          </w:p>
        </w:tc>
        <w:tc>
          <w:tcPr>
            <w:tcW w:w="1646" w:type="dxa"/>
            <w:tcBorders>
              <w:top w:val="nil"/>
              <w:left w:val="nil"/>
              <w:bottom w:val="nil"/>
              <w:right w:val="nil"/>
            </w:tcBorders>
          </w:tcPr>
          <w:p w14:paraId="3B6ED3E0" w14:textId="029BEEBF" w:rsidR="009F1DCE" w:rsidRPr="00DA09EB" w:rsidRDefault="001D777D" w:rsidP="00AA61FB">
            <w:pPr>
              <w:pStyle w:val="PlainText"/>
              <w:spacing w:line="480" w:lineRule="auto"/>
              <w:jc w:val="center"/>
              <w:rPr>
                <w:rFonts w:ascii="Times New Roman" w:hAnsi="Times New Roman" w:cs="Times New Roman"/>
                <w:sz w:val="18"/>
                <w:szCs w:val="18"/>
              </w:rPr>
            </w:pPr>
            <w:r w:rsidRPr="00DA09EB">
              <w:rPr>
                <w:rFonts w:ascii="Times New Roman" w:hAnsi="Times New Roman" w:cs="Times New Roman"/>
                <w:sz w:val="18"/>
                <w:szCs w:val="18"/>
              </w:rPr>
              <w:t>Yes</w:t>
            </w:r>
          </w:p>
        </w:tc>
        <w:tc>
          <w:tcPr>
            <w:tcW w:w="711" w:type="dxa"/>
            <w:tcBorders>
              <w:top w:val="nil"/>
              <w:left w:val="nil"/>
              <w:bottom w:val="nil"/>
              <w:right w:val="nil"/>
            </w:tcBorders>
          </w:tcPr>
          <w:p w14:paraId="013A848F" w14:textId="77777777" w:rsidR="009F1DCE" w:rsidRPr="00DA09EB" w:rsidRDefault="009F1DCE" w:rsidP="00AA61FB">
            <w:pPr>
              <w:pStyle w:val="PlainText"/>
              <w:spacing w:line="480" w:lineRule="auto"/>
              <w:jc w:val="center"/>
              <w:rPr>
                <w:rFonts w:ascii="Times New Roman" w:hAnsi="Times New Roman" w:cs="Times New Roman"/>
                <w:sz w:val="18"/>
                <w:szCs w:val="18"/>
              </w:rPr>
            </w:pPr>
          </w:p>
        </w:tc>
        <w:tc>
          <w:tcPr>
            <w:tcW w:w="711" w:type="dxa"/>
            <w:tcBorders>
              <w:top w:val="nil"/>
              <w:left w:val="nil"/>
              <w:bottom w:val="nil"/>
              <w:right w:val="nil"/>
            </w:tcBorders>
          </w:tcPr>
          <w:p w14:paraId="3DF6D5F9" w14:textId="77777777" w:rsidR="009F1DCE" w:rsidRPr="00DA09EB" w:rsidRDefault="009F1DCE" w:rsidP="00AA61FB">
            <w:pPr>
              <w:pStyle w:val="PlainText"/>
              <w:spacing w:line="480" w:lineRule="auto"/>
              <w:jc w:val="center"/>
              <w:rPr>
                <w:rFonts w:ascii="Times New Roman" w:hAnsi="Times New Roman" w:cs="Times New Roman"/>
                <w:sz w:val="18"/>
                <w:szCs w:val="18"/>
              </w:rPr>
            </w:pPr>
          </w:p>
        </w:tc>
      </w:tr>
    </w:tbl>
    <w:p w14:paraId="7BE6FED8" w14:textId="679C1C84" w:rsidR="00487FAC" w:rsidRPr="00DA09EB" w:rsidRDefault="005D5A31" w:rsidP="007A4F7A">
      <w:pPr>
        <w:spacing w:line="360" w:lineRule="auto"/>
        <w:outlineLvl w:val="0"/>
        <w:rPr>
          <w:rFonts w:cs="Times New Roman"/>
          <w:sz w:val="18"/>
          <w:szCs w:val="18"/>
          <w:lang w:val="en-US"/>
        </w:rPr>
      </w:pPr>
      <w:r w:rsidRPr="00DA09EB">
        <w:rPr>
          <w:rFonts w:cs="Times New Roman"/>
          <w:sz w:val="18"/>
          <w:szCs w:val="18"/>
          <w:lang w:val="en-US"/>
        </w:rPr>
        <w:t xml:space="preserve">Notes: Life satisfaction and </w:t>
      </w:r>
      <w:r w:rsidR="0056256D" w:rsidRPr="00DA09EB">
        <w:rPr>
          <w:rFonts w:cs="Times New Roman"/>
          <w:sz w:val="18"/>
          <w:szCs w:val="18"/>
          <w:lang w:val="en-US"/>
        </w:rPr>
        <w:t>conscientiousness</w:t>
      </w:r>
      <w:r w:rsidRPr="00DA09EB">
        <w:rPr>
          <w:rFonts w:cs="Times New Roman"/>
          <w:sz w:val="18"/>
          <w:szCs w:val="18"/>
          <w:lang w:val="en-US"/>
        </w:rPr>
        <w:t xml:space="preserve"> were standardized with a mean of zero and a standard deviation of 1 (</w:t>
      </w:r>
      <w:r w:rsidRPr="00DA09EB">
        <w:rPr>
          <w:rFonts w:cs="Times New Roman"/>
          <w:i/>
          <w:sz w:val="18"/>
          <w:szCs w:val="18"/>
          <w:lang w:val="en-US"/>
        </w:rPr>
        <w:t xml:space="preserve">M </w:t>
      </w:r>
      <w:r w:rsidRPr="00DA09EB">
        <w:rPr>
          <w:rFonts w:cs="Times New Roman"/>
          <w:sz w:val="18"/>
          <w:szCs w:val="18"/>
          <w:lang w:val="en-US"/>
        </w:rPr>
        <w:t xml:space="preserve">= 0, </w:t>
      </w:r>
      <w:r w:rsidRPr="00DA09EB">
        <w:rPr>
          <w:rFonts w:cs="Times New Roman"/>
          <w:i/>
          <w:sz w:val="18"/>
          <w:szCs w:val="18"/>
          <w:lang w:val="en-US"/>
        </w:rPr>
        <w:t xml:space="preserve">SD </w:t>
      </w:r>
      <w:r w:rsidR="007A4F7A" w:rsidRPr="00DA09EB">
        <w:rPr>
          <w:rFonts w:cs="Times New Roman"/>
          <w:sz w:val="18"/>
          <w:szCs w:val="18"/>
          <w:lang w:val="en-US"/>
        </w:rPr>
        <w:t>= 1)</w:t>
      </w:r>
      <w:r w:rsidRPr="00DA09EB">
        <w:rPr>
          <w:rFonts w:cs="Times New Roman"/>
          <w:color w:val="000000"/>
          <w:sz w:val="18"/>
          <w:szCs w:val="18"/>
          <w:lang w:val="en-US"/>
        </w:rPr>
        <w:t xml:space="preserve">; </w:t>
      </w:r>
      <w:r w:rsidR="005F5F32" w:rsidRPr="00DA09EB">
        <w:rPr>
          <w:rFonts w:cs="Times New Roman"/>
          <w:sz w:val="18"/>
          <w:szCs w:val="18"/>
          <w:lang w:val="en-US"/>
        </w:rPr>
        <w:t>r</w:t>
      </w:r>
      <w:r w:rsidR="001F7E20" w:rsidRPr="00DA09EB">
        <w:rPr>
          <w:rFonts w:cs="Times New Roman"/>
          <w:sz w:val="18"/>
          <w:szCs w:val="18"/>
          <w:lang w:val="en-US"/>
        </w:rPr>
        <w:t xml:space="preserve">egression 1 </w:t>
      </w:r>
      <w:r w:rsidR="005F5F32" w:rsidRPr="00DA09EB">
        <w:rPr>
          <w:rFonts w:cs="Times New Roman"/>
          <w:sz w:val="18"/>
          <w:szCs w:val="18"/>
          <w:lang w:val="en-US"/>
        </w:rPr>
        <w:t>includes</w:t>
      </w:r>
      <w:r w:rsidR="001F7E20" w:rsidRPr="00DA09EB">
        <w:rPr>
          <w:rFonts w:cs="Times New Roman"/>
          <w:sz w:val="18"/>
          <w:szCs w:val="18"/>
          <w:lang w:val="en-US"/>
        </w:rPr>
        <w:t xml:space="preserve"> </w:t>
      </w:r>
      <w:r w:rsidR="005F5F32" w:rsidRPr="00DA09EB">
        <w:rPr>
          <w:rFonts w:cs="Times New Roman"/>
          <w:sz w:val="18"/>
          <w:szCs w:val="18"/>
          <w:lang w:val="en-US"/>
        </w:rPr>
        <w:t>17,622</w:t>
      </w:r>
      <w:r w:rsidR="001F7E20" w:rsidRPr="00DA09EB">
        <w:rPr>
          <w:rFonts w:cs="Times New Roman"/>
          <w:sz w:val="18"/>
          <w:szCs w:val="18"/>
          <w:lang w:val="en-US"/>
        </w:rPr>
        <w:t xml:space="preserve"> observations from 4,117 individuals</w:t>
      </w:r>
      <w:r w:rsidR="005F5F32" w:rsidRPr="00DA09EB">
        <w:rPr>
          <w:rFonts w:cs="Times New Roman"/>
          <w:sz w:val="18"/>
          <w:szCs w:val="18"/>
          <w:lang w:val="en-US"/>
        </w:rPr>
        <w:t>;</w:t>
      </w:r>
      <w:r w:rsidR="001F7E20" w:rsidRPr="00DA09EB">
        <w:rPr>
          <w:rFonts w:cs="Times New Roman"/>
          <w:sz w:val="18"/>
          <w:szCs w:val="18"/>
          <w:lang w:val="en-US"/>
        </w:rPr>
        <w:t xml:space="preserve"> </w:t>
      </w:r>
      <w:r w:rsidR="005F5F32" w:rsidRPr="00DA09EB">
        <w:rPr>
          <w:rFonts w:cs="Times New Roman"/>
          <w:sz w:val="18"/>
          <w:szCs w:val="18"/>
          <w:lang w:val="en-US"/>
        </w:rPr>
        <w:t>r</w:t>
      </w:r>
      <w:r w:rsidR="001F7E20" w:rsidRPr="00DA09EB">
        <w:rPr>
          <w:rFonts w:cs="Times New Roman"/>
          <w:sz w:val="18"/>
          <w:szCs w:val="18"/>
          <w:lang w:val="en-US"/>
        </w:rPr>
        <w:t xml:space="preserve">egression 2 </w:t>
      </w:r>
      <w:r w:rsidR="005F5F32" w:rsidRPr="00DA09EB">
        <w:rPr>
          <w:rFonts w:cs="Times New Roman"/>
          <w:sz w:val="18"/>
          <w:szCs w:val="18"/>
          <w:lang w:val="en-US"/>
        </w:rPr>
        <w:t>includes</w:t>
      </w:r>
      <w:r w:rsidR="001F7E20" w:rsidRPr="00DA09EB">
        <w:rPr>
          <w:rFonts w:cs="Times New Roman"/>
          <w:sz w:val="18"/>
          <w:szCs w:val="18"/>
          <w:lang w:val="en-US"/>
        </w:rPr>
        <w:t xml:space="preserve"> </w:t>
      </w:r>
      <w:r w:rsidR="005F5F32" w:rsidRPr="00DA09EB">
        <w:rPr>
          <w:rFonts w:cs="Times New Roman"/>
          <w:sz w:val="18"/>
          <w:szCs w:val="18"/>
          <w:lang w:val="en-US"/>
        </w:rPr>
        <w:t xml:space="preserve">63,964 </w:t>
      </w:r>
      <w:r w:rsidR="001F7E20" w:rsidRPr="00DA09EB">
        <w:rPr>
          <w:rFonts w:cs="Times New Roman"/>
          <w:sz w:val="18"/>
          <w:szCs w:val="18"/>
          <w:lang w:val="en-US"/>
        </w:rPr>
        <w:t>observations from 11,631 ind</w:t>
      </w:r>
      <w:r w:rsidR="005F5F32" w:rsidRPr="00DA09EB">
        <w:rPr>
          <w:rFonts w:cs="Times New Roman"/>
          <w:sz w:val="18"/>
          <w:szCs w:val="18"/>
          <w:lang w:val="en-US"/>
        </w:rPr>
        <w:t>ividuals;</w:t>
      </w:r>
      <w:r w:rsidR="001F7E20" w:rsidRPr="00DA09EB">
        <w:rPr>
          <w:rFonts w:cs="Times New Roman"/>
          <w:sz w:val="18"/>
          <w:szCs w:val="18"/>
          <w:lang w:val="en-US"/>
        </w:rPr>
        <w:t xml:space="preserve"> </w:t>
      </w:r>
      <w:r w:rsidR="005F5F32" w:rsidRPr="00DA09EB">
        <w:rPr>
          <w:rFonts w:cs="Times New Roman"/>
          <w:sz w:val="18"/>
          <w:szCs w:val="18"/>
          <w:lang w:val="en-US"/>
        </w:rPr>
        <w:t>r</w:t>
      </w:r>
      <w:r w:rsidR="001F7E20" w:rsidRPr="00DA09EB">
        <w:rPr>
          <w:rFonts w:cs="Times New Roman"/>
          <w:sz w:val="18"/>
          <w:szCs w:val="18"/>
          <w:lang w:val="en-US"/>
        </w:rPr>
        <w:t xml:space="preserve">egression 3 </w:t>
      </w:r>
      <w:r w:rsidR="005F5F32" w:rsidRPr="00DA09EB">
        <w:rPr>
          <w:rFonts w:cs="Times New Roman"/>
          <w:sz w:val="18"/>
          <w:szCs w:val="18"/>
          <w:lang w:val="en-US"/>
        </w:rPr>
        <w:t>includes</w:t>
      </w:r>
      <w:r w:rsidR="001F7E20" w:rsidRPr="00DA09EB">
        <w:rPr>
          <w:rFonts w:cs="Times New Roman"/>
          <w:sz w:val="18"/>
          <w:szCs w:val="18"/>
          <w:lang w:val="en-US"/>
        </w:rPr>
        <w:t xml:space="preserve"> 105,558 observations from 12,840 individuals. </w:t>
      </w:r>
      <w:r w:rsidR="0056256D" w:rsidRPr="00DA09EB">
        <w:rPr>
          <w:rFonts w:cs="Times New Roman"/>
          <w:color w:val="000000"/>
          <w:sz w:val="18"/>
          <w:szCs w:val="18"/>
          <w:lang w:val="en-US"/>
        </w:rPr>
        <w:t xml:space="preserve">All </w:t>
      </w:r>
      <w:r w:rsidR="0056256D" w:rsidRPr="00DA09EB">
        <w:rPr>
          <w:rFonts w:cs="Times New Roman"/>
          <w:sz w:val="18"/>
          <w:szCs w:val="18"/>
          <w:lang w:val="en-US"/>
        </w:rPr>
        <w:t xml:space="preserve">regressions include the following control variables: </w:t>
      </w:r>
      <w:r w:rsidR="0056256D" w:rsidRPr="00DA09EB">
        <w:rPr>
          <w:sz w:val="18"/>
          <w:szCs w:val="18"/>
          <w:lang w:val="en-US"/>
        </w:rPr>
        <w:t>Year and regional dummy variables, individual age</w:t>
      </w:r>
      <w:r w:rsidR="00F255D7" w:rsidRPr="00DA09EB">
        <w:rPr>
          <w:sz w:val="18"/>
          <w:szCs w:val="18"/>
          <w:lang w:val="en-US"/>
        </w:rPr>
        <w:t>,</w:t>
      </w:r>
      <w:r w:rsidR="0056256D" w:rsidRPr="00DA09EB">
        <w:rPr>
          <w:sz w:val="18"/>
          <w:szCs w:val="18"/>
          <w:lang w:val="en-US"/>
        </w:rPr>
        <w:t xml:space="preserve"> gender</w:t>
      </w:r>
      <w:r w:rsidR="0054366D" w:rsidRPr="00DA09EB">
        <w:rPr>
          <w:sz w:val="18"/>
          <w:szCs w:val="18"/>
          <w:lang w:val="en-US"/>
        </w:rPr>
        <w:t>,</w:t>
      </w:r>
      <w:r w:rsidR="00F255D7" w:rsidRPr="00DA09EB">
        <w:rPr>
          <w:sz w:val="18"/>
          <w:szCs w:val="18"/>
          <w:lang w:val="en-US"/>
        </w:rPr>
        <w:t xml:space="preserve"> education level</w:t>
      </w:r>
      <w:r w:rsidR="0054366D" w:rsidRPr="00DA09EB">
        <w:rPr>
          <w:sz w:val="18"/>
          <w:szCs w:val="18"/>
          <w:lang w:val="en-US"/>
        </w:rPr>
        <w:t>, and the remaining FFM Personality variables</w:t>
      </w:r>
      <w:r w:rsidR="0056256D" w:rsidRPr="00DA09EB">
        <w:rPr>
          <w:sz w:val="18"/>
          <w:szCs w:val="18"/>
          <w:lang w:val="en-US"/>
        </w:rPr>
        <w:t xml:space="preserve">; and both the level of and changes from T-1 to T of the individual’s marital status, household size (square rooted), </w:t>
      </w:r>
      <w:r w:rsidR="00F64762" w:rsidRPr="00DA09EB">
        <w:rPr>
          <w:sz w:val="18"/>
          <w:szCs w:val="18"/>
          <w:lang w:val="en-US"/>
        </w:rPr>
        <w:t>self-reported</w:t>
      </w:r>
      <w:r w:rsidR="00417379" w:rsidRPr="00DA09EB">
        <w:rPr>
          <w:sz w:val="18"/>
          <w:szCs w:val="18"/>
          <w:lang w:val="en-US"/>
        </w:rPr>
        <w:t xml:space="preserve"> </w:t>
      </w:r>
      <w:r w:rsidR="0056256D" w:rsidRPr="00DA09EB">
        <w:rPr>
          <w:sz w:val="18"/>
          <w:szCs w:val="18"/>
          <w:lang w:val="en-US"/>
        </w:rPr>
        <w:t>health</w:t>
      </w:r>
      <w:r w:rsidR="009F1780" w:rsidRPr="00DA09EB">
        <w:rPr>
          <w:sz w:val="18"/>
          <w:szCs w:val="18"/>
          <w:lang w:val="en-US"/>
        </w:rPr>
        <w:t xml:space="preserve"> status</w:t>
      </w:r>
      <w:r w:rsidR="0056256D" w:rsidRPr="00DA09EB">
        <w:rPr>
          <w:sz w:val="18"/>
          <w:szCs w:val="18"/>
          <w:lang w:val="en-US"/>
        </w:rPr>
        <w:t xml:space="preserve">, parental status, disability status, employment </w:t>
      </w:r>
      <w:r w:rsidR="009F1780" w:rsidRPr="00DA09EB">
        <w:rPr>
          <w:sz w:val="18"/>
          <w:szCs w:val="18"/>
          <w:lang w:val="en-US"/>
        </w:rPr>
        <w:t>status (retired and unemployed)</w:t>
      </w:r>
      <w:r w:rsidR="0056256D" w:rsidRPr="00DA09EB">
        <w:rPr>
          <w:rFonts w:cs="Times New Roman"/>
          <w:color w:val="000000"/>
          <w:sz w:val="18"/>
          <w:szCs w:val="18"/>
          <w:lang w:val="en-US"/>
        </w:rPr>
        <w:t xml:space="preserve">; </w:t>
      </w:r>
      <w:r w:rsidRPr="00DA09EB">
        <w:rPr>
          <w:rFonts w:cs="Times New Roman"/>
          <w:color w:val="000000"/>
          <w:sz w:val="18"/>
          <w:szCs w:val="18"/>
          <w:lang w:val="en-US"/>
        </w:rPr>
        <w:t>*</w:t>
      </w:r>
      <w:r w:rsidRPr="00DA09EB">
        <w:rPr>
          <w:rFonts w:cs="Times New Roman"/>
          <w:i/>
          <w:color w:val="000000"/>
          <w:sz w:val="18"/>
          <w:szCs w:val="18"/>
          <w:lang w:val="en-US"/>
        </w:rPr>
        <w:t>p</w:t>
      </w:r>
      <w:r w:rsidRPr="00DA09EB">
        <w:rPr>
          <w:rFonts w:cs="Times New Roman"/>
          <w:color w:val="000000"/>
          <w:sz w:val="18"/>
          <w:szCs w:val="18"/>
          <w:lang w:val="en-US"/>
        </w:rPr>
        <w:t xml:space="preserve"> &lt; .05 **</w:t>
      </w:r>
      <w:r w:rsidRPr="00DA09EB">
        <w:rPr>
          <w:rFonts w:cs="Times New Roman"/>
          <w:i/>
          <w:color w:val="000000"/>
          <w:sz w:val="18"/>
          <w:szCs w:val="18"/>
          <w:lang w:val="en-US"/>
        </w:rPr>
        <w:t>p</w:t>
      </w:r>
      <w:r w:rsidRPr="00DA09EB">
        <w:rPr>
          <w:rFonts w:cs="Times New Roman"/>
          <w:color w:val="000000"/>
          <w:sz w:val="18"/>
          <w:szCs w:val="18"/>
          <w:lang w:val="en-US"/>
        </w:rPr>
        <w:t xml:space="preserve"> &lt; .01</w:t>
      </w:r>
      <w:r w:rsidRPr="00DA09EB">
        <w:rPr>
          <w:rFonts w:cs="Times New Roman"/>
          <w:sz w:val="18"/>
          <w:szCs w:val="18"/>
          <w:lang w:val="en-US"/>
        </w:rPr>
        <w:t>.</w:t>
      </w:r>
      <w:r w:rsidR="00487FAC" w:rsidRPr="00DA09EB">
        <w:rPr>
          <w:rFonts w:cs="Times New Roman"/>
          <w:sz w:val="18"/>
          <w:szCs w:val="18"/>
          <w:lang w:val="en-US"/>
        </w:rPr>
        <w:br w:type="page"/>
      </w:r>
    </w:p>
    <w:p w14:paraId="67CB8DBE" w14:textId="77777777" w:rsidR="00487FAC" w:rsidRPr="00DA09EB" w:rsidRDefault="00487FAC" w:rsidP="00487FAC">
      <w:pPr>
        <w:spacing w:line="480" w:lineRule="auto"/>
        <w:ind w:firstLine="720"/>
        <w:outlineLvl w:val="0"/>
        <w:rPr>
          <w:rFonts w:ascii="Tms Rmn" w:hAnsi="Tms Rmn"/>
          <w:lang w:val="en-US"/>
        </w:rPr>
        <w:sectPr w:rsidR="00487FAC" w:rsidRPr="00DA09EB" w:rsidSect="007A4F7A">
          <w:pgSz w:w="15840" w:h="12240" w:orient="landscape"/>
          <w:pgMar w:top="709" w:right="1440" w:bottom="142" w:left="1560" w:header="709" w:footer="709" w:gutter="0"/>
          <w:cols w:space="708"/>
          <w:docGrid w:linePitch="326"/>
        </w:sectPr>
      </w:pPr>
    </w:p>
    <w:p w14:paraId="070993CF" w14:textId="3FA2E226" w:rsidR="005139EC" w:rsidRPr="00DA09EB" w:rsidRDefault="00487FAC" w:rsidP="005139EC">
      <w:pPr>
        <w:spacing w:line="480" w:lineRule="auto"/>
        <w:rPr>
          <w:rFonts w:cs="Times New Roman"/>
          <w:lang w:val="en-US"/>
        </w:rPr>
      </w:pPr>
      <w:r w:rsidRPr="00DA09EB">
        <w:rPr>
          <w:rFonts w:cs="Times New Roman"/>
          <w:i/>
          <w:lang w:val="en-US"/>
        </w:rPr>
        <w:lastRenderedPageBreak/>
        <w:t>Figure 1:</w:t>
      </w:r>
      <w:r w:rsidRPr="00DA09EB">
        <w:rPr>
          <w:rFonts w:cs="Times New Roman"/>
          <w:lang w:val="en-US"/>
        </w:rPr>
        <w:t xml:space="preserve"> Personality differences in the relationship between life satisfaction and household income losses and gains controlling</w:t>
      </w:r>
      <w:r w:rsidR="00B30F63" w:rsidRPr="00DA09EB">
        <w:rPr>
          <w:rFonts w:cs="Times New Roman"/>
          <w:lang w:val="en-US"/>
        </w:rPr>
        <w:t xml:space="preserve"> for correlated factors (Table 1</w:t>
      </w:r>
      <w:r w:rsidRPr="00DA09EB">
        <w:rPr>
          <w:rFonts w:cs="Times New Roman"/>
          <w:lang w:val="en-US"/>
        </w:rPr>
        <w:t xml:space="preserve">, Regression 3). </w:t>
      </w:r>
    </w:p>
    <w:p w14:paraId="2130127B" w14:textId="32C3F771" w:rsidR="008F03E2" w:rsidRPr="00DA09EB" w:rsidRDefault="00B07F90" w:rsidP="00B07F90">
      <w:pPr>
        <w:spacing w:line="480" w:lineRule="auto"/>
        <w:jc w:val="center"/>
        <w:rPr>
          <w:noProof/>
          <w:lang w:val="en-US" w:eastAsia="en-GB"/>
        </w:rPr>
      </w:pPr>
      <w:r w:rsidRPr="00DA09EB">
        <w:rPr>
          <w:noProof/>
          <w:lang w:eastAsia="en-GB"/>
        </w:rPr>
        <w:drawing>
          <wp:inline distT="0" distB="0" distL="0" distR="0" wp14:anchorId="3CF83B96" wp14:editId="01BDC182">
            <wp:extent cx="3657600" cy="424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4248150"/>
                    </a:xfrm>
                    <a:prstGeom prst="rect">
                      <a:avLst/>
                    </a:prstGeom>
                    <a:noFill/>
                    <a:ln>
                      <a:noFill/>
                    </a:ln>
                  </pic:spPr>
                </pic:pic>
              </a:graphicData>
            </a:graphic>
          </wp:inline>
        </w:drawing>
      </w:r>
    </w:p>
    <w:p w14:paraId="3CA05ECE" w14:textId="4C41AC3C" w:rsidR="00487FAC" w:rsidRPr="00DA09EB" w:rsidRDefault="009D3375" w:rsidP="009D3375">
      <w:pPr>
        <w:spacing w:line="480" w:lineRule="auto"/>
        <w:jc w:val="center"/>
        <w:rPr>
          <w:rFonts w:cs="Times New Roman"/>
          <w:lang w:val="en-US"/>
        </w:rPr>
      </w:pPr>
      <w:r w:rsidRPr="00DA09EB">
        <w:rPr>
          <w:noProof/>
          <w:lang w:val="en-US" w:eastAsia="en-GB"/>
        </w:rPr>
        <w:t xml:space="preserve"> </w:t>
      </w:r>
    </w:p>
    <w:sectPr w:rsidR="00487FAC" w:rsidRPr="00DA09EB" w:rsidSect="00487FAC">
      <w:pgSz w:w="15840" w:h="12240" w:orient="landscape"/>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E0B1F" w14:textId="77777777" w:rsidR="00DB2EB4" w:rsidRDefault="00DB2EB4" w:rsidP="00F9638D">
      <w:r>
        <w:separator/>
      </w:r>
    </w:p>
  </w:endnote>
  <w:endnote w:type="continuationSeparator" w:id="0">
    <w:p w14:paraId="719CF694" w14:textId="77777777" w:rsidR="00DB2EB4" w:rsidRDefault="00DB2EB4" w:rsidP="00F9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ITCGaramondStd-Lt">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3FAB1" w14:textId="77777777" w:rsidR="00DB2EB4" w:rsidRDefault="00DB2EB4" w:rsidP="00F9638D">
      <w:r>
        <w:separator/>
      </w:r>
    </w:p>
  </w:footnote>
  <w:footnote w:type="continuationSeparator" w:id="0">
    <w:p w14:paraId="209F1C8B" w14:textId="77777777" w:rsidR="00DB2EB4" w:rsidRDefault="00DB2EB4" w:rsidP="00F96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C06E6" w14:textId="022D0571" w:rsidR="00D76B22" w:rsidRDefault="00D76B22" w:rsidP="00155353">
    <w:pPr>
      <w:pStyle w:val="Header"/>
      <w:tabs>
        <w:tab w:val="left" w:pos="8721"/>
      </w:tabs>
      <w:rPr>
        <w:rFonts w:cs="Times New Roman"/>
        <w:bCs/>
        <w:noProof/>
      </w:rPr>
    </w:pPr>
    <w:r w:rsidRPr="0068010D">
      <w:rPr>
        <w:rFonts w:cs="Times New Roman"/>
      </w:rPr>
      <w:t xml:space="preserve">Running Head: </w:t>
    </w:r>
    <w:r>
      <w:rPr>
        <w:rFonts w:cs="Times New Roman"/>
      </w:rPr>
      <w:t>INDIVIDUAL DIFFERENCES IN LOSS AVERSION</w:t>
    </w:r>
    <w:r w:rsidRPr="0068010D">
      <w:rPr>
        <w:rFonts w:cs="Times New Roman"/>
      </w:rPr>
      <w:tab/>
    </w:r>
    <w:r>
      <w:rPr>
        <w:rFonts w:cs="Times New Roman"/>
      </w:rPr>
      <w:tab/>
    </w:r>
    <w:r w:rsidRPr="0068010D">
      <w:rPr>
        <w:rFonts w:cs="Times New Roman"/>
      </w:rPr>
      <w:fldChar w:fldCharType="begin"/>
    </w:r>
    <w:r w:rsidRPr="0068010D">
      <w:rPr>
        <w:rFonts w:cs="Times New Roman"/>
      </w:rPr>
      <w:instrText xml:space="preserve"> PAGE   \* MERGEFORMAT </w:instrText>
    </w:r>
    <w:r w:rsidRPr="0068010D">
      <w:rPr>
        <w:rFonts w:cs="Times New Roman"/>
      </w:rPr>
      <w:fldChar w:fldCharType="separate"/>
    </w:r>
    <w:r w:rsidR="008317B0" w:rsidRPr="008317B0">
      <w:rPr>
        <w:rFonts w:cs="Times New Roman"/>
        <w:bCs/>
        <w:noProof/>
      </w:rPr>
      <w:t>1</w:t>
    </w:r>
    <w:r w:rsidRPr="0068010D">
      <w:rPr>
        <w:rFonts w:cs="Times New Roman"/>
        <w:bCs/>
        <w:noProof/>
      </w:rPr>
      <w:fldChar w:fldCharType="end"/>
    </w:r>
  </w:p>
  <w:p w14:paraId="781173ED" w14:textId="77777777" w:rsidR="00D76B22" w:rsidRPr="00155353" w:rsidRDefault="00D76B22" w:rsidP="00155353">
    <w:pPr>
      <w:pStyle w:val="Header"/>
      <w:tabs>
        <w:tab w:val="left" w:pos="8721"/>
      </w:tabs>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15FD7"/>
    <w:multiLevelType w:val="hybridMultilevel"/>
    <w:tmpl w:val="84067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B94D19"/>
    <w:multiLevelType w:val="hybridMultilevel"/>
    <w:tmpl w:val="D6DE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A0E8C"/>
    <w:multiLevelType w:val="multilevel"/>
    <w:tmpl w:val="6E70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8A072A"/>
    <w:multiLevelType w:val="hybridMultilevel"/>
    <w:tmpl w:val="67A48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767FB1"/>
    <w:multiLevelType w:val="hybridMultilevel"/>
    <w:tmpl w:val="F3082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E64FBA"/>
    <w:multiLevelType w:val="hybridMultilevel"/>
    <w:tmpl w:val="80BA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1123E"/>
    <w:multiLevelType w:val="hybridMultilevel"/>
    <w:tmpl w:val="B09CD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5th GB&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fvs0ra2q2rzrje5a55vrvred9exvaw9a059&quot;&gt;GDAB All Endnote Refs&lt;record-ids&gt;&lt;item&gt;2070&lt;/item&gt;&lt;item&gt;2092&lt;/item&gt;&lt;item&gt;2170&lt;/item&gt;&lt;item&gt;2172&lt;/item&gt;&lt;item&gt;2201&lt;/item&gt;&lt;item&gt;2238&lt;/item&gt;&lt;item&gt;2599&lt;/item&gt;&lt;item&gt;2600&lt;/item&gt;&lt;item&gt;2601&lt;/item&gt;&lt;item&gt;2760&lt;/item&gt;&lt;item&gt;2781&lt;/item&gt;&lt;item&gt;2784&lt;/item&gt;&lt;item&gt;2996&lt;/item&gt;&lt;item&gt;2998&lt;/item&gt;&lt;item&gt;2999&lt;/item&gt;&lt;item&gt;3000&lt;/item&gt;&lt;item&gt;3001&lt;/item&gt;&lt;item&gt;3002&lt;/item&gt;&lt;item&gt;3003&lt;/item&gt;&lt;item&gt;3004&lt;/item&gt;&lt;item&gt;3005&lt;/item&gt;&lt;item&gt;3006&lt;/item&gt;&lt;item&gt;3007&lt;/item&gt;&lt;item&gt;3008&lt;/item&gt;&lt;item&gt;3009&lt;/item&gt;&lt;/record-ids&gt;&lt;/item&gt;&lt;/Libraries&gt;"/>
  </w:docVars>
  <w:rsids>
    <w:rsidRoot w:val="00E70E9E"/>
    <w:rsid w:val="00000330"/>
    <w:rsid w:val="000026EA"/>
    <w:rsid w:val="00006CF4"/>
    <w:rsid w:val="0001091F"/>
    <w:rsid w:val="000127B0"/>
    <w:rsid w:val="00013B54"/>
    <w:rsid w:val="00013F10"/>
    <w:rsid w:val="0001641D"/>
    <w:rsid w:val="00016C9D"/>
    <w:rsid w:val="00017384"/>
    <w:rsid w:val="00021429"/>
    <w:rsid w:val="00022002"/>
    <w:rsid w:val="0002263A"/>
    <w:rsid w:val="0002458C"/>
    <w:rsid w:val="00025469"/>
    <w:rsid w:val="000261AA"/>
    <w:rsid w:val="00027C0C"/>
    <w:rsid w:val="0003034E"/>
    <w:rsid w:val="00030592"/>
    <w:rsid w:val="0003072F"/>
    <w:rsid w:val="00030841"/>
    <w:rsid w:val="000316EB"/>
    <w:rsid w:val="000348ED"/>
    <w:rsid w:val="000366DA"/>
    <w:rsid w:val="00037090"/>
    <w:rsid w:val="0004083D"/>
    <w:rsid w:val="000408E9"/>
    <w:rsid w:val="00041AA7"/>
    <w:rsid w:val="0004214A"/>
    <w:rsid w:val="00042F3E"/>
    <w:rsid w:val="000444CC"/>
    <w:rsid w:val="00044A69"/>
    <w:rsid w:val="00046360"/>
    <w:rsid w:val="00050695"/>
    <w:rsid w:val="00051385"/>
    <w:rsid w:val="0005226A"/>
    <w:rsid w:val="00055CF8"/>
    <w:rsid w:val="000606F7"/>
    <w:rsid w:val="0006282F"/>
    <w:rsid w:val="000631FA"/>
    <w:rsid w:val="0006366B"/>
    <w:rsid w:val="00064F48"/>
    <w:rsid w:val="0006590F"/>
    <w:rsid w:val="000663A8"/>
    <w:rsid w:val="00067971"/>
    <w:rsid w:val="00070F47"/>
    <w:rsid w:val="00071C5B"/>
    <w:rsid w:val="000729B9"/>
    <w:rsid w:val="00072A4C"/>
    <w:rsid w:val="00072F20"/>
    <w:rsid w:val="0007754B"/>
    <w:rsid w:val="00077CC6"/>
    <w:rsid w:val="0008025A"/>
    <w:rsid w:val="00081A48"/>
    <w:rsid w:val="00084DE2"/>
    <w:rsid w:val="000854C0"/>
    <w:rsid w:val="0008559F"/>
    <w:rsid w:val="000860E0"/>
    <w:rsid w:val="00087C0B"/>
    <w:rsid w:val="00087E31"/>
    <w:rsid w:val="0009139B"/>
    <w:rsid w:val="00092215"/>
    <w:rsid w:val="00093C05"/>
    <w:rsid w:val="00095153"/>
    <w:rsid w:val="00095FC3"/>
    <w:rsid w:val="00097D72"/>
    <w:rsid w:val="00097DB9"/>
    <w:rsid w:val="000A0CAE"/>
    <w:rsid w:val="000A0E7C"/>
    <w:rsid w:val="000A0FA2"/>
    <w:rsid w:val="000A0FBD"/>
    <w:rsid w:val="000A3615"/>
    <w:rsid w:val="000A3A2A"/>
    <w:rsid w:val="000A3FEA"/>
    <w:rsid w:val="000A4C39"/>
    <w:rsid w:val="000A5952"/>
    <w:rsid w:val="000A77DD"/>
    <w:rsid w:val="000B0234"/>
    <w:rsid w:val="000B10EF"/>
    <w:rsid w:val="000B3CB4"/>
    <w:rsid w:val="000C0F73"/>
    <w:rsid w:val="000C13C8"/>
    <w:rsid w:val="000C1CB3"/>
    <w:rsid w:val="000C397B"/>
    <w:rsid w:val="000C5D89"/>
    <w:rsid w:val="000D062B"/>
    <w:rsid w:val="000D2442"/>
    <w:rsid w:val="000D308B"/>
    <w:rsid w:val="000D3DEE"/>
    <w:rsid w:val="000E4F02"/>
    <w:rsid w:val="000F0360"/>
    <w:rsid w:val="000F0773"/>
    <w:rsid w:val="000F0A22"/>
    <w:rsid w:val="000F3CF6"/>
    <w:rsid w:val="000F4FB3"/>
    <w:rsid w:val="000F5068"/>
    <w:rsid w:val="000F76FC"/>
    <w:rsid w:val="000F7CAE"/>
    <w:rsid w:val="0010039F"/>
    <w:rsid w:val="00102804"/>
    <w:rsid w:val="0010329A"/>
    <w:rsid w:val="0010545D"/>
    <w:rsid w:val="001072E5"/>
    <w:rsid w:val="00112280"/>
    <w:rsid w:val="001141DF"/>
    <w:rsid w:val="00123262"/>
    <w:rsid w:val="0012344D"/>
    <w:rsid w:val="00123470"/>
    <w:rsid w:val="00124CCA"/>
    <w:rsid w:val="0012510F"/>
    <w:rsid w:val="00125D1F"/>
    <w:rsid w:val="001267CB"/>
    <w:rsid w:val="00130826"/>
    <w:rsid w:val="00130FC2"/>
    <w:rsid w:val="00132053"/>
    <w:rsid w:val="001331FD"/>
    <w:rsid w:val="001351C9"/>
    <w:rsid w:val="0013529D"/>
    <w:rsid w:val="00136190"/>
    <w:rsid w:val="00136F1D"/>
    <w:rsid w:val="0013744E"/>
    <w:rsid w:val="00140C23"/>
    <w:rsid w:val="00140D00"/>
    <w:rsid w:val="00143631"/>
    <w:rsid w:val="00144B77"/>
    <w:rsid w:val="00146897"/>
    <w:rsid w:val="00146D36"/>
    <w:rsid w:val="0015361E"/>
    <w:rsid w:val="00153CF4"/>
    <w:rsid w:val="00154038"/>
    <w:rsid w:val="00155353"/>
    <w:rsid w:val="001560BE"/>
    <w:rsid w:val="00157AEC"/>
    <w:rsid w:val="00160029"/>
    <w:rsid w:val="001603F9"/>
    <w:rsid w:val="001646FB"/>
    <w:rsid w:val="00165A0E"/>
    <w:rsid w:val="00166B8E"/>
    <w:rsid w:val="00171998"/>
    <w:rsid w:val="001721E0"/>
    <w:rsid w:val="00172651"/>
    <w:rsid w:val="00173ADF"/>
    <w:rsid w:val="00174647"/>
    <w:rsid w:val="00176238"/>
    <w:rsid w:val="00177CF6"/>
    <w:rsid w:val="00177D3E"/>
    <w:rsid w:val="00180E29"/>
    <w:rsid w:val="00180EC3"/>
    <w:rsid w:val="00180FC2"/>
    <w:rsid w:val="00182F82"/>
    <w:rsid w:val="00185994"/>
    <w:rsid w:val="001915C9"/>
    <w:rsid w:val="00193468"/>
    <w:rsid w:val="00193570"/>
    <w:rsid w:val="001946CC"/>
    <w:rsid w:val="001A185E"/>
    <w:rsid w:val="001A33D3"/>
    <w:rsid w:val="001A3E30"/>
    <w:rsid w:val="001A4891"/>
    <w:rsid w:val="001A5396"/>
    <w:rsid w:val="001A5BA2"/>
    <w:rsid w:val="001A75D2"/>
    <w:rsid w:val="001B3285"/>
    <w:rsid w:val="001B5A57"/>
    <w:rsid w:val="001B6F9E"/>
    <w:rsid w:val="001C09B8"/>
    <w:rsid w:val="001C0C75"/>
    <w:rsid w:val="001C0F90"/>
    <w:rsid w:val="001C2EB2"/>
    <w:rsid w:val="001C4765"/>
    <w:rsid w:val="001C47A9"/>
    <w:rsid w:val="001C5FA5"/>
    <w:rsid w:val="001D164B"/>
    <w:rsid w:val="001D2BF1"/>
    <w:rsid w:val="001D629B"/>
    <w:rsid w:val="001D777D"/>
    <w:rsid w:val="001E03D4"/>
    <w:rsid w:val="001E0F30"/>
    <w:rsid w:val="001E169C"/>
    <w:rsid w:val="001E1FC6"/>
    <w:rsid w:val="001E282E"/>
    <w:rsid w:val="001E52EA"/>
    <w:rsid w:val="001E5FC8"/>
    <w:rsid w:val="001E6402"/>
    <w:rsid w:val="001E7847"/>
    <w:rsid w:val="001F027E"/>
    <w:rsid w:val="001F13AE"/>
    <w:rsid w:val="001F157A"/>
    <w:rsid w:val="001F20A7"/>
    <w:rsid w:val="001F2FAB"/>
    <w:rsid w:val="001F47AE"/>
    <w:rsid w:val="001F4C68"/>
    <w:rsid w:val="001F6662"/>
    <w:rsid w:val="001F66A1"/>
    <w:rsid w:val="001F7C22"/>
    <w:rsid w:val="001F7E20"/>
    <w:rsid w:val="00201746"/>
    <w:rsid w:val="002031BC"/>
    <w:rsid w:val="00206233"/>
    <w:rsid w:val="00206441"/>
    <w:rsid w:val="00206C2A"/>
    <w:rsid w:val="002071B2"/>
    <w:rsid w:val="00211FD6"/>
    <w:rsid w:val="00212CCB"/>
    <w:rsid w:val="00213264"/>
    <w:rsid w:val="00213D8A"/>
    <w:rsid w:val="00221514"/>
    <w:rsid w:val="00222CF8"/>
    <w:rsid w:val="0022379E"/>
    <w:rsid w:val="00230564"/>
    <w:rsid w:val="00231006"/>
    <w:rsid w:val="002313D7"/>
    <w:rsid w:val="00231633"/>
    <w:rsid w:val="00232145"/>
    <w:rsid w:val="00232F91"/>
    <w:rsid w:val="00233272"/>
    <w:rsid w:val="002358B1"/>
    <w:rsid w:val="00235E97"/>
    <w:rsid w:val="00236298"/>
    <w:rsid w:val="0023705E"/>
    <w:rsid w:val="002376D5"/>
    <w:rsid w:val="002455E7"/>
    <w:rsid w:val="00245C3D"/>
    <w:rsid w:val="00250865"/>
    <w:rsid w:val="00251528"/>
    <w:rsid w:val="0025337E"/>
    <w:rsid w:val="002548D2"/>
    <w:rsid w:val="00256726"/>
    <w:rsid w:val="00256922"/>
    <w:rsid w:val="00260624"/>
    <w:rsid w:val="002614ED"/>
    <w:rsid w:val="00261FE4"/>
    <w:rsid w:val="00262168"/>
    <w:rsid w:val="0026296A"/>
    <w:rsid w:val="002630D5"/>
    <w:rsid w:val="0026358E"/>
    <w:rsid w:val="00264B45"/>
    <w:rsid w:val="00267163"/>
    <w:rsid w:val="00267420"/>
    <w:rsid w:val="0026771E"/>
    <w:rsid w:val="00267968"/>
    <w:rsid w:val="00267B1F"/>
    <w:rsid w:val="002739EE"/>
    <w:rsid w:val="00274603"/>
    <w:rsid w:val="00275486"/>
    <w:rsid w:val="002764EB"/>
    <w:rsid w:val="0027784C"/>
    <w:rsid w:val="00277CA2"/>
    <w:rsid w:val="0028087E"/>
    <w:rsid w:val="00280B5C"/>
    <w:rsid w:val="002845A9"/>
    <w:rsid w:val="0028489B"/>
    <w:rsid w:val="00290BF5"/>
    <w:rsid w:val="00292134"/>
    <w:rsid w:val="00294289"/>
    <w:rsid w:val="00295884"/>
    <w:rsid w:val="00296387"/>
    <w:rsid w:val="00296BD7"/>
    <w:rsid w:val="00296CAF"/>
    <w:rsid w:val="002975C9"/>
    <w:rsid w:val="002A28C9"/>
    <w:rsid w:val="002A3F2E"/>
    <w:rsid w:val="002A6624"/>
    <w:rsid w:val="002A6C3C"/>
    <w:rsid w:val="002A6E8D"/>
    <w:rsid w:val="002B06CE"/>
    <w:rsid w:val="002B0F9B"/>
    <w:rsid w:val="002B52B9"/>
    <w:rsid w:val="002B52FA"/>
    <w:rsid w:val="002B6A22"/>
    <w:rsid w:val="002B79DB"/>
    <w:rsid w:val="002B7DCC"/>
    <w:rsid w:val="002C0E65"/>
    <w:rsid w:val="002C1B9E"/>
    <w:rsid w:val="002C1F5A"/>
    <w:rsid w:val="002C2182"/>
    <w:rsid w:val="002C3C3D"/>
    <w:rsid w:val="002C3D28"/>
    <w:rsid w:val="002C6214"/>
    <w:rsid w:val="002D3272"/>
    <w:rsid w:val="002D4164"/>
    <w:rsid w:val="002E0125"/>
    <w:rsid w:val="002E355F"/>
    <w:rsid w:val="002E3659"/>
    <w:rsid w:val="002E479B"/>
    <w:rsid w:val="002E53DE"/>
    <w:rsid w:val="002E54CD"/>
    <w:rsid w:val="002E79F6"/>
    <w:rsid w:val="002E7C84"/>
    <w:rsid w:val="002F233C"/>
    <w:rsid w:val="002F589E"/>
    <w:rsid w:val="002F6D37"/>
    <w:rsid w:val="002F7435"/>
    <w:rsid w:val="00301F11"/>
    <w:rsid w:val="00302CE5"/>
    <w:rsid w:val="00304A1D"/>
    <w:rsid w:val="00304F03"/>
    <w:rsid w:val="00306E6B"/>
    <w:rsid w:val="00310336"/>
    <w:rsid w:val="003103C1"/>
    <w:rsid w:val="0031096D"/>
    <w:rsid w:val="00311575"/>
    <w:rsid w:val="003116DB"/>
    <w:rsid w:val="0031194C"/>
    <w:rsid w:val="0031258A"/>
    <w:rsid w:val="003125E4"/>
    <w:rsid w:val="00313352"/>
    <w:rsid w:val="00314AB5"/>
    <w:rsid w:val="00315E7B"/>
    <w:rsid w:val="003160D5"/>
    <w:rsid w:val="0032098D"/>
    <w:rsid w:val="00322B96"/>
    <w:rsid w:val="0032373D"/>
    <w:rsid w:val="003245ED"/>
    <w:rsid w:val="00326049"/>
    <w:rsid w:val="00326FB8"/>
    <w:rsid w:val="00327A2A"/>
    <w:rsid w:val="00332501"/>
    <w:rsid w:val="003332EC"/>
    <w:rsid w:val="003334A5"/>
    <w:rsid w:val="00333C9E"/>
    <w:rsid w:val="00336341"/>
    <w:rsid w:val="003367E9"/>
    <w:rsid w:val="003374B3"/>
    <w:rsid w:val="00341C9C"/>
    <w:rsid w:val="003422E5"/>
    <w:rsid w:val="00342D6E"/>
    <w:rsid w:val="00344685"/>
    <w:rsid w:val="003453F1"/>
    <w:rsid w:val="00352A6B"/>
    <w:rsid w:val="0035778C"/>
    <w:rsid w:val="00361BAD"/>
    <w:rsid w:val="00365C12"/>
    <w:rsid w:val="00365EE1"/>
    <w:rsid w:val="00365FA3"/>
    <w:rsid w:val="0036630B"/>
    <w:rsid w:val="0036763A"/>
    <w:rsid w:val="00371A7C"/>
    <w:rsid w:val="003728A8"/>
    <w:rsid w:val="0037334E"/>
    <w:rsid w:val="00377DDD"/>
    <w:rsid w:val="00380487"/>
    <w:rsid w:val="00380FFC"/>
    <w:rsid w:val="00381B79"/>
    <w:rsid w:val="00381FEF"/>
    <w:rsid w:val="00383F91"/>
    <w:rsid w:val="003842BF"/>
    <w:rsid w:val="003844B7"/>
    <w:rsid w:val="00384BCE"/>
    <w:rsid w:val="00387E7C"/>
    <w:rsid w:val="003914FA"/>
    <w:rsid w:val="00391F63"/>
    <w:rsid w:val="003926C8"/>
    <w:rsid w:val="0039322F"/>
    <w:rsid w:val="003936D3"/>
    <w:rsid w:val="00393B13"/>
    <w:rsid w:val="003A1AF6"/>
    <w:rsid w:val="003A1E21"/>
    <w:rsid w:val="003A3D10"/>
    <w:rsid w:val="003A3E7C"/>
    <w:rsid w:val="003B2672"/>
    <w:rsid w:val="003B2EA8"/>
    <w:rsid w:val="003B6AD1"/>
    <w:rsid w:val="003C2009"/>
    <w:rsid w:val="003C2AF6"/>
    <w:rsid w:val="003C3C04"/>
    <w:rsid w:val="003C5C87"/>
    <w:rsid w:val="003C645F"/>
    <w:rsid w:val="003C73BF"/>
    <w:rsid w:val="003D01F7"/>
    <w:rsid w:val="003D0993"/>
    <w:rsid w:val="003D4F20"/>
    <w:rsid w:val="003D66E4"/>
    <w:rsid w:val="003E27A8"/>
    <w:rsid w:val="003E3F98"/>
    <w:rsid w:val="003E52A8"/>
    <w:rsid w:val="003E7117"/>
    <w:rsid w:val="003E7545"/>
    <w:rsid w:val="003F095D"/>
    <w:rsid w:val="003F10E3"/>
    <w:rsid w:val="003F25CB"/>
    <w:rsid w:val="003F3EE2"/>
    <w:rsid w:val="003F5254"/>
    <w:rsid w:val="003F55E0"/>
    <w:rsid w:val="003F72D7"/>
    <w:rsid w:val="003F7B63"/>
    <w:rsid w:val="0040158D"/>
    <w:rsid w:val="0040226C"/>
    <w:rsid w:val="00402448"/>
    <w:rsid w:val="00403075"/>
    <w:rsid w:val="004031C9"/>
    <w:rsid w:val="004039E2"/>
    <w:rsid w:val="00403A6B"/>
    <w:rsid w:val="00405DB1"/>
    <w:rsid w:val="0040623C"/>
    <w:rsid w:val="00407992"/>
    <w:rsid w:val="00412C07"/>
    <w:rsid w:val="004135E7"/>
    <w:rsid w:val="00413E8D"/>
    <w:rsid w:val="00414AD0"/>
    <w:rsid w:val="00416E6C"/>
    <w:rsid w:val="00417379"/>
    <w:rsid w:val="00417E97"/>
    <w:rsid w:val="00420B70"/>
    <w:rsid w:val="00420FC6"/>
    <w:rsid w:val="004233FC"/>
    <w:rsid w:val="00423B7E"/>
    <w:rsid w:val="00424DE0"/>
    <w:rsid w:val="0042719D"/>
    <w:rsid w:val="004304BC"/>
    <w:rsid w:val="00431BF5"/>
    <w:rsid w:val="00431D49"/>
    <w:rsid w:val="00431F96"/>
    <w:rsid w:val="00432864"/>
    <w:rsid w:val="004329AA"/>
    <w:rsid w:val="004364C7"/>
    <w:rsid w:val="00441E99"/>
    <w:rsid w:val="004426C1"/>
    <w:rsid w:val="00443A7F"/>
    <w:rsid w:val="0044794D"/>
    <w:rsid w:val="00447B92"/>
    <w:rsid w:val="00447ECF"/>
    <w:rsid w:val="004508CD"/>
    <w:rsid w:val="00451513"/>
    <w:rsid w:val="00451BE4"/>
    <w:rsid w:val="00453172"/>
    <w:rsid w:val="004545AD"/>
    <w:rsid w:val="00454719"/>
    <w:rsid w:val="004561FB"/>
    <w:rsid w:val="00460C9E"/>
    <w:rsid w:val="0046116A"/>
    <w:rsid w:val="004612C5"/>
    <w:rsid w:val="0046242A"/>
    <w:rsid w:val="00462894"/>
    <w:rsid w:val="0046296A"/>
    <w:rsid w:val="004630B6"/>
    <w:rsid w:val="00463CCC"/>
    <w:rsid w:val="00464CF3"/>
    <w:rsid w:val="00465D26"/>
    <w:rsid w:val="0046604A"/>
    <w:rsid w:val="00466770"/>
    <w:rsid w:val="004668FA"/>
    <w:rsid w:val="00466A8A"/>
    <w:rsid w:val="004673C7"/>
    <w:rsid w:val="00467EBD"/>
    <w:rsid w:val="00467F63"/>
    <w:rsid w:val="00470FD7"/>
    <w:rsid w:val="004713D4"/>
    <w:rsid w:val="00471762"/>
    <w:rsid w:val="00474903"/>
    <w:rsid w:val="00475803"/>
    <w:rsid w:val="00476185"/>
    <w:rsid w:val="004764A6"/>
    <w:rsid w:val="00476CC7"/>
    <w:rsid w:val="00477D46"/>
    <w:rsid w:val="00481FA8"/>
    <w:rsid w:val="0048284D"/>
    <w:rsid w:val="0048307E"/>
    <w:rsid w:val="004846E7"/>
    <w:rsid w:val="004872B8"/>
    <w:rsid w:val="00487FAC"/>
    <w:rsid w:val="00494279"/>
    <w:rsid w:val="0049592F"/>
    <w:rsid w:val="00496173"/>
    <w:rsid w:val="00496B25"/>
    <w:rsid w:val="00497E75"/>
    <w:rsid w:val="004A1369"/>
    <w:rsid w:val="004A1E75"/>
    <w:rsid w:val="004A34A8"/>
    <w:rsid w:val="004A4B08"/>
    <w:rsid w:val="004A4EB2"/>
    <w:rsid w:val="004A6BAA"/>
    <w:rsid w:val="004B12CA"/>
    <w:rsid w:val="004B243E"/>
    <w:rsid w:val="004B422B"/>
    <w:rsid w:val="004B4503"/>
    <w:rsid w:val="004B4941"/>
    <w:rsid w:val="004B59D6"/>
    <w:rsid w:val="004B5B4E"/>
    <w:rsid w:val="004B6506"/>
    <w:rsid w:val="004B7120"/>
    <w:rsid w:val="004B74A8"/>
    <w:rsid w:val="004C1A66"/>
    <w:rsid w:val="004C3548"/>
    <w:rsid w:val="004C5475"/>
    <w:rsid w:val="004C5FD2"/>
    <w:rsid w:val="004D19A5"/>
    <w:rsid w:val="004D1ACA"/>
    <w:rsid w:val="004D217B"/>
    <w:rsid w:val="004D22FF"/>
    <w:rsid w:val="004D25F5"/>
    <w:rsid w:val="004D3D5D"/>
    <w:rsid w:val="004D56EE"/>
    <w:rsid w:val="004D5C5F"/>
    <w:rsid w:val="004D64B7"/>
    <w:rsid w:val="004D65EC"/>
    <w:rsid w:val="004E2B38"/>
    <w:rsid w:val="004E3750"/>
    <w:rsid w:val="004E6635"/>
    <w:rsid w:val="004E6D37"/>
    <w:rsid w:val="004F060A"/>
    <w:rsid w:val="004F0AAA"/>
    <w:rsid w:val="004F2A71"/>
    <w:rsid w:val="004F3300"/>
    <w:rsid w:val="004F35E1"/>
    <w:rsid w:val="004F4190"/>
    <w:rsid w:val="004F4601"/>
    <w:rsid w:val="004F585F"/>
    <w:rsid w:val="004F71A4"/>
    <w:rsid w:val="005037A0"/>
    <w:rsid w:val="0050622F"/>
    <w:rsid w:val="005073D2"/>
    <w:rsid w:val="005073E8"/>
    <w:rsid w:val="00507B95"/>
    <w:rsid w:val="0051165F"/>
    <w:rsid w:val="005117DB"/>
    <w:rsid w:val="00511B64"/>
    <w:rsid w:val="00513650"/>
    <w:rsid w:val="005139EC"/>
    <w:rsid w:val="00513C40"/>
    <w:rsid w:val="00514D4D"/>
    <w:rsid w:val="005153F2"/>
    <w:rsid w:val="00515826"/>
    <w:rsid w:val="00515982"/>
    <w:rsid w:val="00516BC5"/>
    <w:rsid w:val="00516BD8"/>
    <w:rsid w:val="005204FF"/>
    <w:rsid w:val="00521FE3"/>
    <w:rsid w:val="00522D22"/>
    <w:rsid w:val="00523723"/>
    <w:rsid w:val="00525851"/>
    <w:rsid w:val="00525E16"/>
    <w:rsid w:val="00526342"/>
    <w:rsid w:val="00526A02"/>
    <w:rsid w:val="005307AE"/>
    <w:rsid w:val="00530F54"/>
    <w:rsid w:val="0053155C"/>
    <w:rsid w:val="005321BA"/>
    <w:rsid w:val="00532DFE"/>
    <w:rsid w:val="00532ECE"/>
    <w:rsid w:val="005331A3"/>
    <w:rsid w:val="00535BDD"/>
    <w:rsid w:val="00536E8E"/>
    <w:rsid w:val="00537EFF"/>
    <w:rsid w:val="0054198C"/>
    <w:rsid w:val="005428FB"/>
    <w:rsid w:val="00542CCC"/>
    <w:rsid w:val="0054350B"/>
    <w:rsid w:val="0054366D"/>
    <w:rsid w:val="00543AE8"/>
    <w:rsid w:val="0054623E"/>
    <w:rsid w:val="0054758F"/>
    <w:rsid w:val="00547B1B"/>
    <w:rsid w:val="00550DC4"/>
    <w:rsid w:val="0055474E"/>
    <w:rsid w:val="005558E5"/>
    <w:rsid w:val="00557E8E"/>
    <w:rsid w:val="00562192"/>
    <w:rsid w:val="0056256D"/>
    <w:rsid w:val="00562D8C"/>
    <w:rsid w:val="00562E64"/>
    <w:rsid w:val="00563515"/>
    <w:rsid w:val="00566CF0"/>
    <w:rsid w:val="00566F76"/>
    <w:rsid w:val="00567478"/>
    <w:rsid w:val="00570EC5"/>
    <w:rsid w:val="005713B4"/>
    <w:rsid w:val="0057199C"/>
    <w:rsid w:val="00571FAE"/>
    <w:rsid w:val="00572217"/>
    <w:rsid w:val="00575053"/>
    <w:rsid w:val="005827A3"/>
    <w:rsid w:val="005844C3"/>
    <w:rsid w:val="005845E9"/>
    <w:rsid w:val="005846B9"/>
    <w:rsid w:val="0058665E"/>
    <w:rsid w:val="00590B9F"/>
    <w:rsid w:val="005929B1"/>
    <w:rsid w:val="00592F5E"/>
    <w:rsid w:val="0059302B"/>
    <w:rsid w:val="00594BB9"/>
    <w:rsid w:val="005979C5"/>
    <w:rsid w:val="005A0843"/>
    <w:rsid w:val="005A2022"/>
    <w:rsid w:val="005A212B"/>
    <w:rsid w:val="005A2CD0"/>
    <w:rsid w:val="005A32F9"/>
    <w:rsid w:val="005A3613"/>
    <w:rsid w:val="005A38A0"/>
    <w:rsid w:val="005A49FE"/>
    <w:rsid w:val="005A634D"/>
    <w:rsid w:val="005A72E6"/>
    <w:rsid w:val="005A77E3"/>
    <w:rsid w:val="005A7896"/>
    <w:rsid w:val="005B0092"/>
    <w:rsid w:val="005B04FE"/>
    <w:rsid w:val="005B0A42"/>
    <w:rsid w:val="005B0DE8"/>
    <w:rsid w:val="005B1080"/>
    <w:rsid w:val="005B1179"/>
    <w:rsid w:val="005B17D1"/>
    <w:rsid w:val="005B1FC9"/>
    <w:rsid w:val="005B2940"/>
    <w:rsid w:val="005B4D4E"/>
    <w:rsid w:val="005B5A07"/>
    <w:rsid w:val="005C0375"/>
    <w:rsid w:val="005C1E21"/>
    <w:rsid w:val="005C24C0"/>
    <w:rsid w:val="005C3C47"/>
    <w:rsid w:val="005C541E"/>
    <w:rsid w:val="005C57AE"/>
    <w:rsid w:val="005C5FFE"/>
    <w:rsid w:val="005C702B"/>
    <w:rsid w:val="005D0339"/>
    <w:rsid w:val="005D1C9A"/>
    <w:rsid w:val="005D2022"/>
    <w:rsid w:val="005D27CD"/>
    <w:rsid w:val="005D2BE4"/>
    <w:rsid w:val="005D3DEE"/>
    <w:rsid w:val="005D5769"/>
    <w:rsid w:val="005D5A31"/>
    <w:rsid w:val="005D6E98"/>
    <w:rsid w:val="005E0A86"/>
    <w:rsid w:val="005E4AA9"/>
    <w:rsid w:val="005E5E2A"/>
    <w:rsid w:val="005E5E69"/>
    <w:rsid w:val="005E7DA0"/>
    <w:rsid w:val="005F0E52"/>
    <w:rsid w:val="005F3775"/>
    <w:rsid w:val="005F4786"/>
    <w:rsid w:val="005F563D"/>
    <w:rsid w:val="005F5882"/>
    <w:rsid w:val="005F5F32"/>
    <w:rsid w:val="005F7A4D"/>
    <w:rsid w:val="00601DCD"/>
    <w:rsid w:val="00601EE6"/>
    <w:rsid w:val="00602227"/>
    <w:rsid w:val="00603D90"/>
    <w:rsid w:val="00605671"/>
    <w:rsid w:val="00605F4C"/>
    <w:rsid w:val="006070F3"/>
    <w:rsid w:val="00612CB3"/>
    <w:rsid w:val="00614666"/>
    <w:rsid w:val="00614E82"/>
    <w:rsid w:val="00616271"/>
    <w:rsid w:val="00622ECD"/>
    <w:rsid w:val="00625C92"/>
    <w:rsid w:val="00626914"/>
    <w:rsid w:val="006272BB"/>
    <w:rsid w:val="006272DF"/>
    <w:rsid w:val="0062752B"/>
    <w:rsid w:val="0062763C"/>
    <w:rsid w:val="006317F6"/>
    <w:rsid w:val="00631B5E"/>
    <w:rsid w:val="006346C9"/>
    <w:rsid w:val="00634D2B"/>
    <w:rsid w:val="006372A0"/>
    <w:rsid w:val="0063753C"/>
    <w:rsid w:val="00643444"/>
    <w:rsid w:val="006445D5"/>
    <w:rsid w:val="00647D13"/>
    <w:rsid w:val="0065041F"/>
    <w:rsid w:val="006507D4"/>
    <w:rsid w:val="00651FF1"/>
    <w:rsid w:val="00652589"/>
    <w:rsid w:val="006561B7"/>
    <w:rsid w:val="00657890"/>
    <w:rsid w:val="006600CB"/>
    <w:rsid w:val="006609A6"/>
    <w:rsid w:val="00661A0B"/>
    <w:rsid w:val="00662596"/>
    <w:rsid w:val="006647CD"/>
    <w:rsid w:val="006661D1"/>
    <w:rsid w:val="00666FFA"/>
    <w:rsid w:val="00667A22"/>
    <w:rsid w:val="00670258"/>
    <w:rsid w:val="006703E6"/>
    <w:rsid w:val="00671517"/>
    <w:rsid w:val="006739EC"/>
    <w:rsid w:val="0068010D"/>
    <w:rsid w:val="00684230"/>
    <w:rsid w:val="00686FEF"/>
    <w:rsid w:val="0068766D"/>
    <w:rsid w:val="00687D35"/>
    <w:rsid w:val="00687DA4"/>
    <w:rsid w:val="006900DD"/>
    <w:rsid w:val="00690766"/>
    <w:rsid w:val="00690D6D"/>
    <w:rsid w:val="006914F8"/>
    <w:rsid w:val="00692037"/>
    <w:rsid w:val="006946A6"/>
    <w:rsid w:val="00695BCA"/>
    <w:rsid w:val="00696EBF"/>
    <w:rsid w:val="006A0038"/>
    <w:rsid w:val="006A264D"/>
    <w:rsid w:val="006A3625"/>
    <w:rsid w:val="006A36BA"/>
    <w:rsid w:val="006B0A93"/>
    <w:rsid w:val="006B1861"/>
    <w:rsid w:val="006B37F3"/>
    <w:rsid w:val="006B3DDA"/>
    <w:rsid w:val="006B517E"/>
    <w:rsid w:val="006B5CEF"/>
    <w:rsid w:val="006B6D1D"/>
    <w:rsid w:val="006C198F"/>
    <w:rsid w:val="006C1A3C"/>
    <w:rsid w:val="006C2D33"/>
    <w:rsid w:val="006C50D3"/>
    <w:rsid w:val="006C5BB0"/>
    <w:rsid w:val="006C63D8"/>
    <w:rsid w:val="006D0EDF"/>
    <w:rsid w:val="006D1FAF"/>
    <w:rsid w:val="006D23F6"/>
    <w:rsid w:val="006D2902"/>
    <w:rsid w:val="006D3C6A"/>
    <w:rsid w:val="006D5567"/>
    <w:rsid w:val="006D6791"/>
    <w:rsid w:val="006D75E3"/>
    <w:rsid w:val="006E0E94"/>
    <w:rsid w:val="006E2108"/>
    <w:rsid w:val="006E2173"/>
    <w:rsid w:val="006E4101"/>
    <w:rsid w:val="006E4C9C"/>
    <w:rsid w:val="006E5FBB"/>
    <w:rsid w:val="006F1CB7"/>
    <w:rsid w:val="006F3DA6"/>
    <w:rsid w:val="006F4964"/>
    <w:rsid w:val="006F521A"/>
    <w:rsid w:val="006F6D2B"/>
    <w:rsid w:val="006F74CB"/>
    <w:rsid w:val="006F7EDC"/>
    <w:rsid w:val="0070150C"/>
    <w:rsid w:val="00704319"/>
    <w:rsid w:val="00705A04"/>
    <w:rsid w:val="00706FAC"/>
    <w:rsid w:val="00711FD1"/>
    <w:rsid w:val="007135CB"/>
    <w:rsid w:val="0071552D"/>
    <w:rsid w:val="007207FA"/>
    <w:rsid w:val="00725CEE"/>
    <w:rsid w:val="007261A8"/>
    <w:rsid w:val="007271C3"/>
    <w:rsid w:val="00730EC4"/>
    <w:rsid w:val="007316B4"/>
    <w:rsid w:val="00733EF1"/>
    <w:rsid w:val="007341EB"/>
    <w:rsid w:val="007342E0"/>
    <w:rsid w:val="0073453C"/>
    <w:rsid w:val="00735E30"/>
    <w:rsid w:val="007423A8"/>
    <w:rsid w:val="007427A0"/>
    <w:rsid w:val="00743490"/>
    <w:rsid w:val="00752093"/>
    <w:rsid w:val="00752AF7"/>
    <w:rsid w:val="007551A1"/>
    <w:rsid w:val="00756284"/>
    <w:rsid w:val="00760547"/>
    <w:rsid w:val="0076492D"/>
    <w:rsid w:val="00766B7A"/>
    <w:rsid w:val="00767DDC"/>
    <w:rsid w:val="007702C0"/>
    <w:rsid w:val="00772656"/>
    <w:rsid w:val="007726FA"/>
    <w:rsid w:val="007742F6"/>
    <w:rsid w:val="00777128"/>
    <w:rsid w:val="00781F08"/>
    <w:rsid w:val="00781FCD"/>
    <w:rsid w:val="00782BE1"/>
    <w:rsid w:val="00783888"/>
    <w:rsid w:val="00783D6F"/>
    <w:rsid w:val="007902BD"/>
    <w:rsid w:val="0079193C"/>
    <w:rsid w:val="007923B1"/>
    <w:rsid w:val="00792F5C"/>
    <w:rsid w:val="00793CB3"/>
    <w:rsid w:val="00794DD7"/>
    <w:rsid w:val="00797FF4"/>
    <w:rsid w:val="007A150E"/>
    <w:rsid w:val="007A2AB6"/>
    <w:rsid w:val="007A3558"/>
    <w:rsid w:val="007A35EA"/>
    <w:rsid w:val="007A3F21"/>
    <w:rsid w:val="007A4797"/>
    <w:rsid w:val="007A4F7A"/>
    <w:rsid w:val="007A659A"/>
    <w:rsid w:val="007B1F1B"/>
    <w:rsid w:val="007B20C8"/>
    <w:rsid w:val="007B3F27"/>
    <w:rsid w:val="007B51E3"/>
    <w:rsid w:val="007B5B16"/>
    <w:rsid w:val="007C1A0C"/>
    <w:rsid w:val="007C2701"/>
    <w:rsid w:val="007C41F9"/>
    <w:rsid w:val="007C4C75"/>
    <w:rsid w:val="007C5031"/>
    <w:rsid w:val="007C54C0"/>
    <w:rsid w:val="007C556C"/>
    <w:rsid w:val="007C63AE"/>
    <w:rsid w:val="007C6EEC"/>
    <w:rsid w:val="007C7E9A"/>
    <w:rsid w:val="007D39B3"/>
    <w:rsid w:val="007E0DA1"/>
    <w:rsid w:val="007E1AFA"/>
    <w:rsid w:val="007E20DB"/>
    <w:rsid w:val="007E311C"/>
    <w:rsid w:val="007E3674"/>
    <w:rsid w:val="007E3D17"/>
    <w:rsid w:val="007E5E5D"/>
    <w:rsid w:val="007E6B81"/>
    <w:rsid w:val="007F46D4"/>
    <w:rsid w:val="007F5DC9"/>
    <w:rsid w:val="007F621B"/>
    <w:rsid w:val="00800553"/>
    <w:rsid w:val="0080127F"/>
    <w:rsid w:val="00805413"/>
    <w:rsid w:val="0080704A"/>
    <w:rsid w:val="00812F7A"/>
    <w:rsid w:val="00812FD3"/>
    <w:rsid w:val="00814500"/>
    <w:rsid w:val="008148EE"/>
    <w:rsid w:val="00815DD7"/>
    <w:rsid w:val="00820F5D"/>
    <w:rsid w:val="00821C1D"/>
    <w:rsid w:val="00827B29"/>
    <w:rsid w:val="00827BFE"/>
    <w:rsid w:val="0083048B"/>
    <w:rsid w:val="00830F23"/>
    <w:rsid w:val="008315D0"/>
    <w:rsid w:val="008317B0"/>
    <w:rsid w:val="00831A63"/>
    <w:rsid w:val="00831CF6"/>
    <w:rsid w:val="008327E5"/>
    <w:rsid w:val="008338CC"/>
    <w:rsid w:val="00833E37"/>
    <w:rsid w:val="00835AC9"/>
    <w:rsid w:val="00836B69"/>
    <w:rsid w:val="008370F7"/>
    <w:rsid w:val="00841280"/>
    <w:rsid w:val="0084199A"/>
    <w:rsid w:val="00843148"/>
    <w:rsid w:val="00843652"/>
    <w:rsid w:val="00843D15"/>
    <w:rsid w:val="00843F0F"/>
    <w:rsid w:val="00846175"/>
    <w:rsid w:val="0084617A"/>
    <w:rsid w:val="008471FC"/>
    <w:rsid w:val="00847E2D"/>
    <w:rsid w:val="00853799"/>
    <w:rsid w:val="0085483C"/>
    <w:rsid w:val="00855D30"/>
    <w:rsid w:val="0085628A"/>
    <w:rsid w:val="008566E4"/>
    <w:rsid w:val="00857C6B"/>
    <w:rsid w:val="008608A5"/>
    <w:rsid w:val="00861356"/>
    <w:rsid w:val="008636F2"/>
    <w:rsid w:val="00863DF7"/>
    <w:rsid w:val="00864409"/>
    <w:rsid w:val="008652F0"/>
    <w:rsid w:val="008657E4"/>
    <w:rsid w:val="008660FF"/>
    <w:rsid w:val="00866C4F"/>
    <w:rsid w:val="00870245"/>
    <w:rsid w:val="0087302B"/>
    <w:rsid w:val="00874795"/>
    <w:rsid w:val="00874F22"/>
    <w:rsid w:val="008755E6"/>
    <w:rsid w:val="0087615B"/>
    <w:rsid w:val="00876BDB"/>
    <w:rsid w:val="008777F2"/>
    <w:rsid w:val="00880C64"/>
    <w:rsid w:val="00880D3E"/>
    <w:rsid w:val="008814D7"/>
    <w:rsid w:val="0088206D"/>
    <w:rsid w:val="008820A9"/>
    <w:rsid w:val="0088529B"/>
    <w:rsid w:val="008863E3"/>
    <w:rsid w:val="00886548"/>
    <w:rsid w:val="00886C04"/>
    <w:rsid w:val="00891D16"/>
    <w:rsid w:val="008956E7"/>
    <w:rsid w:val="008957F2"/>
    <w:rsid w:val="00895A83"/>
    <w:rsid w:val="008A0433"/>
    <w:rsid w:val="008A3383"/>
    <w:rsid w:val="008A3414"/>
    <w:rsid w:val="008A5138"/>
    <w:rsid w:val="008A5515"/>
    <w:rsid w:val="008A6A49"/>
    <w:rsid w:val="008A6DFE"/>
    <w:rsid w:val="008A715F"/>
    <w:rsid w:val="008B24E6"/>
    <w:rsid w:val="008B3F33"/>
    <w:rsid w:val="008B4988"/>
    <w:rsid w:val="008B654B"/>
    <w:rsid w:val="008C08CA"/>
    <w:rsid w:val="008C0C2D"/>
    <w:rsid w:val="008C26EF"/>
    <w:rsid w:val="008C2EE0"/>
    <w:rsid w:val="008C32AB"/>
    <w:rsid w:val="008C4263"/>
    <w:rsid w:val="008C7616"/>
    <w:rsid w:val="008D0314"/>
    <w:rsid w:val="008D042B"/>
    <w:rsid w:val="008D3B85"/>
    <w:rsid w:val="008D447D"/>
    <w:rsid w:val="008D505F"/>
    <w:rsid w:val="008D5E33"/>
    <w:rsid w:val="008E4BAC"/>
    <w:rsid w:val="008E7485"/>
    <w:rsid w:val="008F03E2"/>
    <w:rsid w:val="008F09A7"/>
    <w:rsid w:val="008F370B"/>
    <w:rsid w:val="008F4FFB"/>
    <w:rsid w:val="008F6E59"/>
    <w:rsid w:val="008F7A46"/>
    <w:rsid w:val="00900E7F"/>
    <w:rsid w:val="0090246B"/>
    <w:rsid w:val="0090250A"/>
    <w:rsid w:val="00902BB4"/>
    <w:rsid w:val="00902BC3"/>
    <w:rsid w:val="0090377B"/>
    <w:rsid w:val="009040D9"/>
    <w:rsid w:val="00904501"/>
    <w:rsid w:val="00904A74"/>
    <w:rsid w:val="009067FB"/>
    <w:rsid w:val="00910314"/>
    <w:rsid w:val="00911310"/>
    <w:rsid w:val="00911E06"/>
    <w:rsid w:val="00911F54"/>
    <w:rsid w:val="00912AB5"/>
    <w:rsid w:val="0091328A"/>
    <w:rsid w:val="0091446A"/>
    <w:rsid w:val="009171D3"/>
    <w:rsid w:val="009176B6"/>
    <w:rsid w:val="00917B41"/>
    <w:rsid w:val="0092025B"/>
    <w:rsid w:val="0092175E"/>
    <w:rsid w:val="009256D1"/>
    <w:rsid w:val="00930896"/>
    <w:rsid w:val="009325A5"/>
    <w:rsid w:val="00933449"/>
    <w:rsid w:val="00933F94"/>
    <w:rsid w:val="00935EA0"/>
    <w:rsid w:val="009377FB"/>
    <w:rsid w:val="009379E5"/>
    <w:rsid w:val="00937CEA"/>
    <w:rsid w:val="009402E3"/>
    <w:rsid w:val="00941450"/>
    <w:rsid w:val="009428A3"/>
    <w:rsid w:val="00943EE0"/>
    <w:rsid w:val="0094402B"/>
    <w:rsid w:val="00944361"/>
    <w:rsid w:val="00944689"/>
    <w:rsid w:val="00944A90"/>
    <w:rsid w:val="00944B22"/>
    <w:rsid w:val="00944EEE"/>
    <w:rsid w:val="00945AEF"/>
    <w:rsid w:val="009462E4"/>
    <w:rsid w:val="00947363"/>
    <w:rsid w:val="0095146C"/>
    <w:rsid w:val="00951CFE"/>
    <w:rsid w:val="00954E72"/>
    <w:rsid w:val="00956058"/>
    <w:rsid w:val="009566D5"/>
    <w:rsid w:val="009600AC"/>
    <w:rsid w:val="009611B8"/>
    <w:rsid w:val="0096132F"/>
    <w:rsid w:val="0096369A"/>
    <w:rsid w:val="00963A08"/>
    <w:rsid w:val="0096475D"/>
    <w:rsid w:val="0096528A"/>
    <w:rsid w:val="009656B9"/>
    <w:rsid w:val="00965746"/>
    <w:rsid w:val="00967A7B"/>
    <w:rsid w:val="009700D8"/>
    <w:rsid w:val="00971E7E"/>
    <w:rsid w:val="00972972"/>
    <w:rsid w:val="0097611D"/>
    <w:rsid w:val="00977753"/>
    <w:rsid w:val="00980145"/>
    <w:rsid w:val="00981432"/>
    <w:rsid w:val="00982502"/>
    <w:rsid w:val="00982F4D"/>
    <w:rsid w:val="00983169"/>
    <w:rsid w:val="00983517"/>
    <w:rsid w:val="009879AF"/>
    <w:rsid w:val="00992202"/>
    <w:rsid w:val="00996442"/>
    <w:rsid w:val="009A1E12"/>
    <w:rsid w:val="009A30E9"/>
    <w:rsid w:val="009A3B54"/>
    <w:rsid w:val="009A3C18"/>
    <w:rsid w:val="009A7906"/>
    <w:rsid w:val="009B1456"/>
    <w:rsid w:val="009B1E0B"/>
    <w:rsid w:val="009B1FE5"/>
    <w:rsid w:val="009B4E0F"/>
    <w:rsid w:val="009C533E"/>
    <w:rsid w:val="009C6C65"/>
    <w:rsid w:val="009C7DD6"/>
    <w:rsid w:val="009D25C6"/>
    <w:rsid w:val="009D3375"/>
    <w:rsid w:val="009D394B"/>
    <w:rsid w:val="009D5A5A"/>
    <w:rsid w:val="009D6578"/>
    <w:rsid w:val="009E0896"/>
    <w:rsid w:val="009E0CAE"/>
    <w:rsid w:val="009E2907"/>
    <w:rsid w:val="009E331A"/>
    <w:rsid w:val="009E3620"/>
    <w:rsid w:val="009E6F01"/>
    <w:rsid w:val="009E70B6"/>
    <w:rsid w:val="009F08BE"/>
    <w:rsid w:val="009F1780"/>
    <w:rsid w:val="009F1802"/>
    <w:rsid w:val="009F1DCE"/>
    <w:rsid w:val="009F24C9"/>
    <w:rsid w:val="009F28F9"/>
    <w:rsid w:val="009F2F08"/>
    <w:rsid w:val="009F4E25"/>
    <w:rsid w:val="009F53C2"/>
    <w:rsid w:val="009F63BE"/>
    <w:rsid w:val="009F7BA7"/>
    <w:rsid w:val="00A00288"/>
    <w:rsid w:val="00A0179B"/>
    <w:rsid w:val="00A12DAB"/>
    <w:rsid w:val="00A13327"/>
    <w:rsid w:val="00A14F8A"/>
    <w:rsid w:val="00A16685"/>
    <w:rsid w:val="00A20A71"/>
    <w:rsid w:val="00A234A6"/>
    <w:rsid w:val="00A23641"/>
    <w:rsid w:val="00A2544D"/>
    <w:rsid w:val="00A32B07"/>
    <w:rsid w:val="00A33491"/>
    <w:rsid w:val="00A3610D"/>
    <w:rsid w:val="00A3654C"/>
    <w:rsid w:val="00A37EB1"/>
    <w:rsid w:val="00A40AA0"/>
    <w:rsid w:val="00A41171"/>
    <w:rsid w:val="00A41604"/>
    <w:rsid w:val="00A41FA7"/>
    <w:rsid w:val="00A43195"/>
    <w:rsid w:val="00A43A1A"/>
    <w:rsid w:val="00A44372"/>
    <w:rsid w:val="00A444E5"/>
    <w:rsid w:val="00A44D40"/>
    <w:rsid w:val="00A4551D"/>
    <w:rsid w:val="00A473EB"/>
    <w:rsid w:val="00A47DED"/>
    <w:rsid w:val="00A517E1"/>
    <w:rsid w:val="00A51DAD"/>
    <w:rsid w:val="00A52513"/>
    <w:rsid w:val="00A527E5"/>
    <w:rsid w:val="00A536ED"/>
    <w:rsid w:val="00A53D9C"/>
    <w:rsid w:val="00A55AEE"/>
    <w:rsid w:val="00A57AF3"/>
    <w:rsid w:val="00A60557"/>
    <w:rsid w:val="00A62752"/>
    <w:rsid w:val="00A630AE"/>
    <w:rsid w:val="00A64619"/>
    <w:rsid w:val="00A65757"/>
    <w:rsid w:val="00A6611F"/>
    <w:rsid w:val="00A7211B"/>
    <w:rsid w:val="00A738D3"/>
    <w:rsid w:val="00A74E21"/>
    <w:rsid w:val="00A7504A"/>
    <w:rsid w:val="00A77413"/>
    <w:rsid w:val="00A80207"/>
    <w:rsid w:val="00A82AA6"/>
    <w:rsid w:val="00A872CE"/>
    <w:rsid w:val="00A8768B"/>
    <w:rsid w:val="00A876E3"/>
    <w:rsid w:val="00A9018F"/>
    <w:rsid w:val="00A91774"/>
    <w:rsid w:val="00A96344"/>
    <w:rsid w:val="00A97B3A"/>
    <w:rsid w:val="00AA053C"/>
    <w:rsid w:val="00AA0AB6"/>
    <w:rsid w:val="00AA0C65"/>
    <w:rsid w:val="00AA24F7"/>
    <w:rsid w:val="00AA4941"/>
    <w:rsid w:val="00AA5C02"/>
    <w:rsid w:val="00AA61FB"/>
    <w:rsid w:val="00AA65CA"/>
    <w:rsid w:val="00AA710D"/>
    <w:rsid w:val="00AA7896"/>
    <w:rsid w:val="00AA78B8"/>
    <w:rsid w:val="00AB09B0"/>
    <w:rsid w:val="00AB198F"/>
    <w:rsid w:val="00AB1B49"/>
    <w:rsid w:val="00AB385B"/>
    <w:rsid w:val="00AB4C94"/>
    <w:rsid w:val="00AB577B"/>
    <w:rsid w:val="00AB5945"/>
    <w:rsid w:val="00AB60DA"/>
    <w:rsid w:val="00AB7EDD"/>
    <w:rsid w:val="00AB7F8E"/>
    <w:rsid w:val="00AC0BEA"/>
    <w:rsid w:val="00AC44A5"/>
    <w:rsid w:val="00AC6504"/>
    <w:rsid w:val="00AC72FF"/>
    <w:rsid w:val="00AC7C32"/>
    <w:rsid w:val="00AD1259"/>
    <w:rsid w:val="00AD551F"/>
    <w:rsid w:val="00AE072E"/>
    <w:rsid w:val="00AE0E40"/>
    <w:rsid w:val="00AE21B4"/>
    <w:rsid w:val="00AE6CC2"/>
    <w:rsid w:val="00AF055D"/>
    <w:rsid w:val="00AF4F4D"/>
    <w:rsid w:val="00AF50D8"/>
    <w:rsid w:val="00AF5317"/>
    <w:rsid w:val="00AF7222"/>
    <w:rsid w:val="00B0092C"/>
    <w:rsid w:val="00B0171B"/>
    <w:rsid w:val="00B049E7"/>
    <w:rsid w:val="00B06207"/>
    <w:rsid w:val="00B0720A"/>
    <w:rsid w:val="00B07972"/>
    <w:rsid w:val="00B07F90"/>
    <w:rsid w:val="00B1061E"/>
    <w:rsid w:val="00B11EDD"/>
    <w:rsid w:val="00B159BF"/>
    <w:rsid w:val="00B15F77"/>
    <w:rsid w:val="00B20D90"/>
    <w:rsid w:val="00B226E4"/>
    <w:rsid w:val="00B2594C"/>
    <w:rsid w:val="00B25FF6"/>
    <w:rsid w:val="00B2779A"/>
    <w:rsid w:val="00B306B0"/>
    <w:rsid w:val="00B30DE2"/>
    <w:rsid w:val="00B30F63"/>
    <w:rsid w:val="00B33371"/>
    <w:rsid w:val="00B34421"/>
    <w:rsid w:val="00B356D3"/>
    <w:rsid w:val="00B3760F"/>
    <w:rsid w:val="00B37C60"/>
    <w:rsid w:val="00B42B56"/>
    <w:rsid w:val="00B4328E"/>
    <w:rsid w:val="00B43EFE"/>
    <w:rsid w:val="00B46B84"/>
    <w:rsid w:val="00B47DCD"/>
    <w:rsid w:val="00B520A4"/>
    <w:rsid w:val="00B52287"/>
    <w:rsid w:val="00B53B04"/>
    <w:rsid w:val="00B54A93"/>
    <w:rsid w:val="00B55F54"/>
    <w:rsid w:val="00B561F4"/>
    <w:rsid w:val="00B57386"/>
    <w:rsid w:val="00B607E5"/>
    <w:rsid w:val="00B60806"/>
    <w:rsid w:val="00B62F2A"/>
    <w:rsid w:val="00B64747"/>
    <w:rsid w:val="00B6550F"/>
    <w:rsid w:val="00B67490"/>
    <w:rsid w:val="00B67E22"/>
    <w:rsid w:val="00B717F6"/>
    <w:rsid w:val="00B71A0C"/>
    <w:rsid w:val="00B7647D"/>
    <w:rsid w:val="00B76D9D"/>
    <w:rsid w:val="00B80562"/>
    <w:rsid w:val="00B81A36"/>
    <w:rsid w:val="00B836EE"/>
    <w:rsid w:val="00B83E54"/>
    <w:rsid w:val="00B92C3F"/>
    <w:rsid w:val="00B92DDC"/>
    <w:rsid w:val="00B937B1"/>
    <w:rsid w:val="00B94651"/>
    <w:rsid w:val="00B95465"/>
    <w:rsid w:val="00B97A70"/>
    <w:rsid w:val="00BA0C64"/>
    <w:rsid w:val="00BA278D"/>
    <w:rsid w:val="00BA3526"/>
    <w:rsid w:val="00BA3A9B"/>
    <w:rsid w:val="00BA465E"/>
    <w:rsid w:val="00BA53F0"/>
    <w:rsid w:val="00BB0947"/>
    <w:rsid w:val="00BB3B63"/>
    <w:rsid w:val="00BB70D1"/>
    <w:rsid w:val="00BB7D03"/>
    <w:rsid w:val="00BC01FF"/>
    <w:rsid w:val="00BC1416"/>
    <w:rsid w:val="00BC4854"/>
    <w:rsid w:val="00BC63CC"/>
    <w:rsid w:val="00BC6A73"/>
    <w:rsid w:val="00BC6E28"/>
    <w:rsid w:val="00BC755C"/>
    <w:rsid w:val="00BC7B30"/>
    <w:rsid w:val="00BC7CB7"/>
    <w:rsid w:val="00BD0291"/>
    <w:rsid w:val="00BD0806"/>
    <w:rsid w:val="00BD334F"/>
    <w:rsid w:val="00BE2595"/>
    <w:rsid w:val="00BE32C3"/>
    <w:rsid w:val="00BE3D47"/>
    <w:rsid w:val="00BE4393"/>
    <w:rsid w:val="00BE53FF"/>
    <w:rsid w:val="00BE549A"/>
    <w:rsid w:val="00BE5A4C"/>
    <w:rsid w:val="00BE61DE"/>
    <w:rsid w:val="00BE64DE"/>
    <w:rsid w:val="00BF0842"/>
    <w:rsid w:val="00BF552E"/>
    <w:rsid w:val="00C004B5"/>
    <w:rsid w:val="00C01B57"/>
    <w:rsid w:val="00C0353D"/>
    <w:rsid w:val="00C03F1F"/>
    <w:rsid w:val="00C03FBA"/>
    <w:rsid w:val="00C04C5A"/>
    <w:rsid w:val="00C05EB9"/>
    <w:rsid w:val="00C060B3"/>
    <w:rsid w:val="00C072D4"/>
    <w:rsid w:val="00C07820"/>
    <w:rsid w:val="00C07D6C"/>
    <w:rsid w:val="00C105EE"/>
    <w:rsid w:val="00C13BDB"/>
    <w:rsid w:val="00C1447E"/>
    <w:rsid w:val="00C149BD"/>
    <w:rsid w:val="00C14F98"/>
    <w:rsid w:val="00C16683"/>
    <w:rsid w:val="00C1739B"/>
    <w:rsid w:val="00C2183D"/>
    <w:rsid w:val="00C23BE8"/>
    <w:rsid w:val="00C245F0"/>
    <w:rsid w:val="00C256BD"/>
    <w:rsid w:val="00C26898"/>
    <w:rsid w:val="00C26988"/>
    <w:rsid w:val="00C30742"/>
    <w:rsid w:val="00C314BB"/>
    <w:rsid w:val="00C32DB8"/>
    <w:rsid w:val="00C3352C"/>
    <w:rsid w:val="00C3396E"/>
    <w:rsid w:val="00C3441A"/>
    <w:rsid w:val="00C34974"/>
    <w:rsid w:val="00C351C1"/>
    <w:rsid w:val="00C35605"/>
    <w:rsid w:val="00C3569E"/>
    <w:rsid w:val="00C360DB"/>
    <w:rsid w:val="00C37692"/>
    <w:rsid w:val="00C37DAE"/>
    <w:rsid w:val="00C407B0"/>
    <w:rsid w:val="00C41653"/>
    <w:rsid w:val="00C4398E"/>
    <w:rsid w:val="00C439EF"/>
    <w:rsid w:val="00C45BBA"/>
    <w:rsid w:val="00C463D2"/>
    <w:rsid w:val="00C46B33"/>
    <w:rsid w:val="00C47715"/>
    <w:rsid w:val="00C47732"/>
    <w:rsid w:val="00C52F36"/>
    <w:rsid w:val="00C52FCD"/>
    <w:rsid w:val="00C5340E"/>
    <w:rsid w:val="00C53981"/>
    <w:rsid w:val="00C540F6"/>
    <w:rsid w:val="00C543E3"/>
    <w:rsid w:val="00C55CAB"/>
    <w:rsid w:val="00C55CE7"/>
    <w:rsid w:val="00C57E1F"/>
    <w:rsid w:val="00C6280C"/>
    <w:rsid w:val="00C65FA9"/>
    <w:rsid w:val="00C66564"/>
    <w:rsid w:val="00C6738F"/>
    <w:rsid w:val="00C71827"/>
    <w:rsid w:val="00C72A26"/>
    <w:rsid w:val="00C72CE1"/>
    <w:rsid w:val="00C73F1D"/>
    <w:rsid w:val="00C753B2"/>
    <w:rsid w:val="00C75AB6"/>
    <w:rsid w:val="00C75C4E"/>
    <w:rsid w:val="00C76A6E"/>
    <w:rsid w:val="00C76F66"/>
    <w:rsid w:val="00C85BC7"/>
    <w:rsid w:val="00C85F47"/>
    <w:rsid w:val="00C901BF"/>
    <w:rsid w:val="00C90F8E"/>
    <w:rsid w:val="00C90FD2"/>
    <w:rsid w:val="00C925E8"/>
    <w:rsid w:val="00C937FE"/>
    <w:rsid w:val="00C93D75"/>
    <w:rsid w:val="00C94844"/>
    <w:rsid w:val="00C95BC6"/>
    <w:rsid w:val="00C95D3A"/>
    <w:rsid w:val="00C95DCB"/>
    <w:rsid w:val="00C960EA"/>
    <w:rsid w:val="00CA0AA8"/>
    <w:rsid w:val="00CA1E78"/>
    <w:rsid w:val="00CA3CB9"/>
    <w:rsid w:val="00CA556C"/>
    <w:rsid w:val="00CA56AC"/>
    <w:rsid w:val="00CB0C1D"/>
    <w:rsid w:val="00CB0E91"/>
    <w:rsid w:val="00CB347A"/>
    <w:rsid w:val="00CB6824"/>
    <w:rsid w:val="00CB7243"/>
    <w:rsid w:val="00CB7ABF"/>
    <w:rsid w:val="00CC1625"/>
    <w:rsid w:val="00CC38FD"/>
    <w:rsid w:val="00CC4984"/>
    <w:rsid w:val="00CC4D83"/>
    <w:rsid w:val="00CC5AD6"/>
    <w:rsid w:val="00CC60FC"/>
    <w:rsid w:val="00CC6B81"/>
    <w:rsid w:val="00CC7715"/>
    <w:rsid w:val="00CD38B0"/>
    <w:rsid w:val="00CD3A23"/>
    <w:rsid w:val="00CD7360"/>
    <w:rsid w:val="00CE0829"/>
    <w:rsid w:val="00CE09EE"/>
    <w:rsid w:val="00CE162A"/>
    <w:rsid w:val="00CE260B"/>
    <w:rsid w:val="00CE3234"/>
    <w:rsid w:val="00CE3804"/>
    <w:rsid w:val="00CE445A"/>
    <w:rsid w:val="00CE44A3"/>
    <w:rsid w:val="00CE5875"/>
    <w:rsid w:val="00CE5D30"/>
    <w:rsid w:val="00CE78A7"/>
    <w:rsid w:val="00CF0CA9"/>
    <w:rsid w:val="00CF2673"/>
    <w:rsid w:val="00CF3465"/>
    <w:rsid w:val="00CF4802"/>
    <w:rsid w:val="00CF4E33"/>
    <w:rsid w:val="00CF5290"/>
    <w:rsid w:val="00CF57B7"/>
    <w:rsid w:val="00CF5BEF"/>
    <w:rsid w:val="00D01BC0"/>
    <w:rsid w:val="00D027A5"/>
    <w:rsid w:val="00D04756"/>
    <w:rsid w:val="00D05374"/>
    <w:rsid w:val="00D06EA0"/>
    <w:rsid w:val="00D1228F"/>
    <w:rsid w:val="00D12592"/>
    <w:rsid w:val="00D13B7F"/>
    <w:rsid w:val="00D15100"/>
    <w:rsid w:val="00D15965"/>
    <w:rsid w:val="00D15BD2"/>
    <w:rsid w:val="00D15E96"/>
    <w:rsid w:val="00D215E2"/>
    <w:rsid w:val="00D21881"/>
    <w:rsid w:val="00D21AAE"/>
    <w:rsid w:val="00D24D1A"/>
    <w:rsid w:val="00D269BC"/>
    <w:rsid w:val="00D275D4"/>
    <w:rsid w:val="00D30F8D"/>
    <w:rsid w:val="00D32375"/>
    <w:rsid w:val="00D34F58"/>
    <w:rsid w:val="00D35465"/>
    <w:rsid w:val="00D35A07"/>
    <w:rsid w:val="00D35A77"/>
    <w:rsid w:val="00D42D54"/>
    <w:rsid w:val="00D45181"/>
    <w:rsid w:val="00D475BE"/>
    <w:rsid w:val="00D47763"/>
    <w:rsid w:val="00D504D7"/>
    <w:rsid w:val="00D5226A"/>
    <w:rsid w:val="00D52755"/>
    <w:rsid w:val="00D52E38"/>
    <w:rsid w:val="00D53324"/>
    <w:rsid w:val="00D57827"/>
    <w:rsid w:val="00D57AAF"/>
    <w:rsid w:val="00D60754"/>
    <w:rsid w:val="00D643C0"/>
    <w:rsid w:val="00D660A4"/>
    <w:rsid w:val="00D660E4"/>
    <w:rsid w:val="00D66828"/>
    <w:rsid w:val="00D729B8"/>
    <w:rsid w:val="00D74049"/>
    <w:rsid w:val="00D7411C"/>
    <w:rsid w:val="00D76631"/>
    <w:rsid w:val="00D76B22"/>
    <w:rsid w:val="00D77FEB"/>
    <w:rsid w:val="00D81514"/>
    <w:rsid w:val="00D83490"/>
    <w:rsid w:val="00D84C80"/>
    <w:rsid w:val="00D84E39"/>
    <w:rsid w:val="00D85424"/>
    <w:rsid w:val="00D90907"/>
    <w:rsid w:val="00D917A7"/>
    <w:rsid w:val="00D948CC"/>
    <w:rsid w:val="00D949F2"/>
    <w:rsid w:val="00D95DA8"/>
    <w:rsid w:val="00D95EE4"/>
    <w:rsid w:val="00D95F55"/>
    <w:rsid w:val="00D96D8C"/>
    <w:rsid w:val="00DA09EB"/>
    <w:rsid w:val="00DA0A0D"/>
    <w:rsid w:val="00DA19CF"/>
    <w:rsid w:val="00DA1E6C"/>
    <w:rsid w:val="00DA27DA"/>
    <w:rsid w:val="00DA4DE5"/>
    <w:rsid w:val="00DA4FFA"/>
    <w:rsid w:val="00DA5AE7"/>
    <w:rsid w:val="00DA699D"/>
    <w:rsid w:val="00DA769C"/>
    <w:rsid w:val="00DB09F9"/>
    <w:rsid w:val="00DB0A2F"/>
    <w:rsid w:val="00DB0BBE"/>
    <w:rsid w:val="00DB2EB4"/>
    <w:rsid w:val="00DB3602"/>
    <w:rsid w:val="00DB4657"/>
    <w:rsid w:val="00DB6620"/>
    <w:rsid w:val="00DB7ADA"/>
    <w:rsid w:val="00DC0C3F"/>
    <w:rsid w:val="00DC0E56"/>
    <w:rsid w:val="00DC1AD6"/>
    <w:rsid w:val="00DC4591"/>
    <w:rsid w:val="00DC6472"/>
    <w:rsid w:val="00DD0B35"/>
    <w:rsid w:val="00DD1FC3"/>
    <w:rsid w:val="00DD2F8B"/>
    <w:rsid w:val="00DD5E9F"/>
    <w:rsid w:val="00DD62C8"/>
    <w:rsid w:val="00DD67CD"/>
    <w:rsid w:val="00DD785A"/>
    <w:rsid w:val="00DD7B9D"/>
    <w:rsid w:val="00DE05B3"/>
    <w:rsid w:val="00DE2BD2"/>
    <w:rsid w:val="00DE35C6"/>
    <w:rsid w:val="00DE5CB6"/>
    <w:rsid w:val="00DE647A"/>
    <w:rsid w:val="00DE74D6"/>
    <w:rsid w:val="00DF18AA"/>
    <w:rsid w:val="00DF18C2"/>
    <w:rsid w:val="00DF1FA7"/>
    <w:rsid w:val="00DF5FE7"/>
    <w:rsid w:val="00DF76E8"/>
    <w:rsid w:val="00DF7A92"/>
    <w:rsid w:val="00DF7F6D"/>
    <w:rsid w:val="00E003B5"/>
    <w:rsid w:val="00E010FB"/>
    <w:rsid w:val="00E011D2"/>
    <w:rsid w:val="00E015B5"/>
    <w:rsid w:val="00E0581B"/>
    <w:rsid w:val="00E065AB"/>
    <w:rsid w:val="00E1109B"/>
    <w:rsid w:val="00E11B37"/>
    <w:rsid w:val="00E1637A"/>
    <w:rsid w:val="00E16871"/>
    <w:rsid w:val="00E218E3"/>
    <w:rsid w:val="00E218ED"/>
    <w:rsid w:val="00E230C9"/>
    <w:rsid w:val="00E235EF"/>
    <w:rsid w:val="00E24BC7"/>
    <w:rsid w:val="00E27CB0"/>
    <w:rsid w:val="00E31188"/>
    <w:rsid w:val="00E32361"/>
    <w:rsid w:val="00E329C6"/>
    <w:rsid w:val="00E362CF"/>
    <w:rsid w:val="00E41396"/>
    <w:rsid w:val="00E443B8"/>
    <w:rsid w:val="00E45A64"/>
    <w:rsid w:val="00E46839"/>
    <w:rsid w:val="00E476C0"/>
    <w:rsid w:val="00E50CD5"/>
    <w:rsid w:val="00E51B02"/>
    <w:rsid w:val="00E5273A"/>
    <w:rsid w:val="00E53314"/>
    <w:rsid w:val="00E545AB"/>
    <w:rsid w:val="00E54F78"/>
    <w:rsid w:val="00E604B6"/>
    <w:rsid w:val="00E6260A"/>
    <w:rsid w:val="00E62697"/>
    <w:rsid w:val="00E643D6"/>
    <w:rsid w:val="00E6501D"/>
    <w:rsid w:val="00E651D6"/>
    <w:rsid w:val="00E658D5"/>
    <w:rsid w:val="00E65EE5"/>
    <w:rsid w:val="00E67153"/>
    <w:rsid w:val="00E675F5"/>
    <w:rsid w:val="00E677ED"/>
    <w:rsid w:val="00E67D56"/>
    <w:rsid w:val="00E70E9E"/>
    <w:rsid w:val="00E72058"/>
    <w:rsid w:val="00E72DDF"/>
    <w:rsid w:val="00E75FA9"/>
    <w:rsid w:val="00E761AB"/>
    <w:rsid w:val="00E778FF"/>
    <w:rsid w:val="00E80524"/>
    <w:rsid w:val="00E80A7C"/>
    <w:rsid w:val="00E80CBA"/>
    <w:rsid w:val="00E84C64"/>
    <w:rsid w:val="00E85998"/>
    <w:rsid w:val="00E870B6"/>
    <w:rsid w:val="00E8712A"/>
    <w:rsid w:val="00E87AD0"/>
    <w:rsid w:val="00E90835"/>
    <w:rsid w:val="00E929C4"/>
    <w:rsid w:val="00E92ACA"/>
    <w:rsid w:val="00E92B7C"/>
    <w:rsid w:val="00E92DE0"/>
    <w:rsid w:val="00E942A8"/>
    <w:rsid w:val="00E94C9C"/>
    <w:rsid w:val="00E9510C"/>
    <w:rsid w:val="00E95CD2"/>
    <w:rsid w:val="00E95E82"/>
    <w:rsid w:val="00E96BD9"/>
    <w:rsid w:val="00E96CDB"/>
    <w:rsid w:val="00E973B1"/>
    <w:rsid w:val="00EA3B02"/>
    <w:rsid w:val="00EA5E16"/>
    <w:rsid w:val="00EA5F71"/>
    <w:rsid w:val="00EA760D"/>
    <w:rsid w:val="00EA7F54"/>
    <w:rsid w:val="00EB0344"/>
    <w:rsid w:val="00EB261C"/>
    <w:rsid w:val="00EB2A5D"/>
    <w:rsid w:val="00EB36B3"/>
    <w:rsid w:val="00EB4034"/>
    <w:rsid w:val="00EB473D"/>
    <w:rsid w:val="00EB4D3D"/>
    <w:rsid w:val="00EB5584"/>
    <w:rsid w:val="00EB6A38"/>
    <w:rsid w:val="00EB7FF6"/>
    <w:rsid w:val="00EC0C23"/>
    <w:rsid w:val="00EC16DD"/>
    <w:rsid w:val="00EC355D"/>
    <w:rsid w:val="00EC5273"/>
    <w:rsid w:val="00EC5F3E"/>
    <w:rsid w:val="00EC7FC0"/>
    <w:rsid w:val="00ED04D9"/>
    <w:rsid w:val="00ED07BD"/>
    <w:rsid w:val="00ED12DB"/>
    <w:rsid w:val="00ED26B7"/>
    <w:rsid w:val="00ED3833"/>
    <w:rsid w:val="00ED442F"/>
    <w:rsid w:val="00ED48E1"/>
    <w:rsid w:val="00ED4A78"/>
    <w:rsid w:val="00ED5427"/>
    <w:rsid w:val="00ED5965"/>
    <w:rsid w:val="00ED6AF5"/>
    <w:rsid w:val="00ED77CB"/>
    <w:rsid w:val="00EE08B9"/>
    <w:rsid w:val="00EE0AC1"/>
    <w:rsid w:val="00EE1B58"/>
    <w:rsid w:val="00EE1DA1"/>
    <w:rsid w:val="00EE2328"/>
    <w:rsid w:val="00EE2454"/>
    <w:rsid w:val="00EE267C"/>
    <w:rsid w:val="00EE3C8C"/>
    <w:rsid w:val="00EE3EAE"/>
    <w:rsid w:val="00EF153D"/>
    <w:rsid w:val="00EF35B4"/>
    <w:rsid w:val="00EF4DCF"/>
    <w:rsid w:val="00EF6401"/>
    <w:rsid w:val="00EF6EEC"/>
    <w:rsid w:val="00F00940"/>
    <w:rsid w:val="00F014B3"/>
    <w:rsid w:val="00F015A8"/>
    <w:rsid w:val="00F01F80"/>
    <w:rsid w:val="00F031C3"/>
    <w:rsid w:val="00F037FB"/>
    <w:rsid w:val="00F04C1D"/>
    <w:rsid w:val="00F0637D"/>
    <w:rsid w:val="00F105F1"/>
    <w:rsid w:val="00F1130B"/>
    <w:rsid w:val="00F12610"/>
    <w:rsid w:val="00F128B6"/>
    <w:rsid w:val="00F12CBB"/>
    <w:rsid w:val="00F12DCF"/>
    <w:rsid w:val="00F133D9"/>
    <w:rsid w:val="00F14B49"/>
    <w:rsid w:val="00F14CD8"/>
    <w:rsid w:val="00F158A4"/>
    <w:rsid w:val="00F163D8"/>
    <w:rsid w:val="00F1692F"/>
    <w:rsid w:val="00F17DC4"/>
    <w:rsid w:val="00F17F5B"/>
    <w:rsid w:val="00F215F2"/>
    <w:rsid w:val="00F219AB"/>
    <w:rsid w:val="00F2307F"/>
    <w:rsid w:val="00F255D7"/>
    <w:rsid w:val="00F2658E"/>
    <w:rsid w:val="00F27C54"/>
    <w:rsid w:val="00F30D1C"/>
    <w:rsid w:val="00F313BC"/>
    <w:rsid w:val="00F322A5"/>
    <w:rsid w:val="00F34834"/>
    <w:rsid w:val="00F36C9E"/>
    <w:rsid w:val="00F373D7"/>
    <w:rsid w:val="00F37BC8"/>
    <w:rsid w:val="00F4225E"/>
    <w:rsid w:val="00F42A8B"/>
    <w:rsid w:val="00F43B6B"/>
    <w:rsid w:val="00F442B1"/>
    <w:rsid w:val="00F51112"/>
    <w:rsid w:val="00F52624"/>
    <w:rsid w:val="00F52A6E"/>
    <w:rsid w:val="00F52BF9"/>
    <w:rsid w:val="00F54699"/>
    <w:rsid w:val="00F55837"/>
    <w:rsid w:val="00F57B20"/>
    <w:rsid w:val="00F602D7"/>
    <w:rsid w:val="00F61D40"/>
    <w:rsid w:val="00F63A12"/>
    <w:rsid w:val="00F64199"/>
    <w:rsid w:val="00F64762"/>
    <w:rsid w:val="00F65D76"/>
    <w:rsid w:val="00F6607A"/>
    <w:rsid w:val="00F67E56"/>
    <w:rsid w:val="00F71025"/>
    <w:rsid w:val="00F71DAD"/>
    <w:rsid w:val="00F7208F"/>
    <w:rsid w:val="00F73628"/>
    <w:rsid w:val="00F74994"/>
    <w:rsid w:val="00F74E69"/>
    <w:rsid w:val="00F7595D"/>
    <w:rsid w:val="00F773BE"/>
    <w:rsid w:val="00F7796B"/>
    <w:rsid w:val="00F81BD5"/>
    <w:rsid w:val="00F84C0A"/>
    <w:rsid w:val="00F857D7"/>
    <w:rsid w:val="00F90B05"/>
    <w:rsid w:val="00F92753"/>
    <w:rsid w:val="00F92A18"/>
    <w:rsid w:val="00F9638D"/>
    <w:rsid w:val="00F9657A"/>
    <w:rsid w:val="00F96967"/>
    <w:rsid w:val="00FA0AD9"/>
    <w:rsid w:val="00FA10BF"/>
    <w:rsid w:val="00FA28B0"/>
    <w:rsid w:val="00FA2DBB"/>
    <w:rsid w:val="00FA387F"/>
    <w:rsid w:val="00FA44A8"/>
    <w:rsid w:val="00FA4B0F"/>
    <w:rsid w:val="00FA66C2"/>
    <w:rsid w:val="00FB1058"/>
    <w:rsid w:val="00FB2D93"/>
    <w:rsid w:val="00FB3CC6"/>
    <w:rsid w:val="00FB41FE"/>
    <w:rsid w:val="00FB42B1"/>
    <w:rsid w:val="00FB444A"/>
    <w:rsid w:val="00FB5940"/>
    <w:rsid w:val="00FB5E3A"/>
    <w:rsid w:val="00FB75B7"/>
    <w:rsid w:val="00FB7B88"/>
    <w:rsid w:val="00FC0F63"/>
    <w:rsid w:val="00FC1CE9"/>
    <w:rsid w:val="00FC3E2C"/>
    <w:rsid w:val="00FC5C6A"/>
    <w:rsid w:val="00FC5FCB"/>
    <w:rsid w:val="00FC72E0"/>
    <w:rsid w:val="00FC7D28"/>
    <w:rsid w:val="00FD03A2"/>
    <w:rsid w:val="00FD0954"/>
    <w:rsid w:val="00FD0BFB"/>
    <w:rsid w:val="00FD2217"/>
    <w:rsid w:val="00FD38A0"/>
    <w:rsid w:val="00FD5AFE"/>
    <w:rsid w:val="00FD67A9"/>
    <w:rsid w:val="00FD710E"/>
    <w:rsid w:val="00FD71D9"/>
    <w:rsid w:val="00FE01C8"/>
    <w:rsid w:val="00FE095A"/>
    <w:rsid w:val="00FE0E3D"/>
    <w:rsid w:val="00FE129C"/>
    <w:rsid w:val="00FE25B7"/>
    <w:rsid w:val="00FE2C1E"/>
    <w:rsid w:val="00FE3B21"/>
    <w:rsid w:val="00FE3EDA"/>
    <w:rsid w:val="00FE4F1A"/>
    <w:rsid w:val="00FE52C0"/>
    <w:rsid w:val="00FF0C58"/>
    <w:rsid w:val="00FF4F30"/>
    <w:rsid w:val="00FF56DF"/>
    <w:rsid w:val="00FF5EAE"/>
    <w:rsid w:val="00FF6FC7"/>
    <w:rsid w:val="00FF747B"/>
    <w:rsid w:val="00FF7BE0"/>
  </w:rsids>
  <m:mathPr>
    <m:mathFont m:val="Cambria Math"/>
    <m:brkBin m:val="before"/>
    <m:brkBinSub m:val="--"/>
    <m:smallFrac/>
    <m:dispDef/>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024A597"/>
  <w15:docId w15:val="{AD9D52BE-4C9E-41A2-9DFE-E467993C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A7"/>
    <w:rPr>
      <w:rFonts w:ascii="Times New Roman" w:hAnsi="Times New Roman"/>
      <w:sz w:val="24"/>
    </w:rPr>
  </w:style>
  <w:style w:type="paragraph" w:styleId="Heading1">
    <w:name w:val="heading 1"/>
    <w:basedOn w:val="Normal"/>
    <w:link w:val="Heading1Char"/>
    <w:uiPriority w:val="9"/>
    <w:qFormat/>
    <w:rsid w:val="001C2EB2"/>
    <w:pPr>
      <w:spacing w:before="100" w:beforeAutospacing="1" w:after="100" w:afterAutospacing="1"/>
      <w:outlineLvl w:val="0"/>
    </w:pPr>
    <w:rPr>
      <w:rFonts w:eastAsia="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aption">
    <w:name w:val="Table Caption"/>
    <w:basedOn w:val="Normal"/>
    <w:rsid w:val="0048284D"/>
    <w:pPr>
      <w:spacing w:before="120" w:after="120" w:line="480" w:lineRule="auto"/>
      <w:ind w:left="851"/>
      <w:jc w:val="both"/>
    </w:pPr>
    <w:rPr>
      <w:rFonts w:ascii="Helvetica" w:eastAsia="MS Mincho" w:hAnsi="Helvetica"/>
    </w:rPr>
  </w:style>
  <w:style w:type="character" w:styleId="Hyperlink">
    <w:name w:val="Hyperlink"/>
    <w:basedOn w:val="DefaultParagraphFont"/>
    <w:uiPriority w:val="99"/>
    <w:unhideWhenUsed/>
    <w:rsid w:val="001B3285"/>
    <w:rPr>
      <w:color w:val="0000FF" w:themeColor="hyperlink"/>
      <w:u w:val="single"/>
    </w:rPr>
  </w:style>
  <w:style w:type="paragraph" w:styleId="BalloonText">
    <w:name w:val="Balloon Text"/>
    <w:basedOn w:val="Normal"/>
    <w:link w:val="BalloonTextChar"/>
    <w:uiPriority w:val="99"/>
    <w:semiHidden/>
    <w:unhideWhenUsed/>
    <w:rsid w:val="00097D72"/>
    <w:rPr>
      <w:rFonts w:ascii="Tahoma" w:hAnsi="Tahoma" w:cs="Tahoma"/>
      <w:sz w:val="16"/>
      <w:szCs w:val="16"/>
    </w:rPr>
  </w:style>
  <w:style w:type="character" w:customStyle="1" w:styleId="BalloonTextChar">
    <w:name w:val="Balloon Text Char"/>
    <w:basedOn w:val="DefaultParagraphFont"/>
    <w:link w:val="BalloonText"/>
    <w:uiPriority w:val="99"/>
    <w:semiHidden/>
    <w:rsid w:val="00097D72"/>
    <w:rPr>
      <w:rFonts w:ascii="Tahoma" w:hAnsi="Tahoma" w:cs="Tahoma"/>
      <w:sz w:val="16"/>
      <w:szCs w:val="16"/>
    </w:rPr>
  </w:style>
  <w:style w:type="character" w:styleId="Emphasis">
    <w:name w:val="Emphasis"/>
    <w:basedOn w:val="DefaultParagraphFont"/>
    <w:uiPriority w:val="20"/>
    <w:qFormat/>
    <w:rsid w:val="00ED07BD"/>
    <w:rPr>
      <w:rFonts w:cs="Times New Roman"/>
      <w:i/>
      <w:iCs/>
    </w:rPr>
  </w:style>
  <w:style w:type="paragraph" w:styleId="PlainText">
    <w:name w:val="Plain Text"/>
    <w:basedOn w:val="Normal"/>
    <w:link w:val="PlainTextChar"/>
    <w:uiPriority w:val="99"/>
    <w:unhideWhenUsed/>
    <w:rsid w:val="0051165F"/>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51165F"/>
    <w:rPr>
      <w:rFonts w:ascii="Consolas" w:eastAsiaTheme="minorHAnsi" w:hAnsi="Consolas"/>
      <w:sz w:val="21"/>
      <w:szCs w:val="21"/>
      <w:lang w:eastAsia="en-US"/>
    </w:rPr>
  </w:style>
  <w:style w:type="table" w:styleId="TableGrid">
    <w:name w:val="Table Grid"/>
    <w:basedOn w:val="TableNormal"/>
    <w:uiPriority w:val="59"/>
    <w:rsid w:val="0051165F"/>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
    <w:name w:val="goog_qs-tidbit"/>
    <w:basedOn w:val="DefaultParagraphFont"/>
    <w:rsid w:val="00F9638D"/>
  </w:style>
  <w:style w:type="paragraph" w:styleId="Header">
    <w:name w:val="header"/>
    <w:basedOn w:val="Normal"/>
    <w:link w:val="HeaderChar"/>
    <w:uiPriority w:val="99"/>
    <w:unhideWhenUsed/>
    <w:rsid w:val="00F9638D"/>
    <w:pPr>
      <w:tabs>
        <w:tab w:val="center" w:pos="4513"/>
        <w:tab w:val="right" w:pos="9026"/>
      </w:tabs>
    </w:pPr>
  </w:style>
  <w:style w:type="character" w:customStyle="1" w:styleId="HeaderChar">
    <w:name w:val="Header Char"/>
    <w:basedOn w:val="DefaultParagraphFont"/>
    <w:link w:val="Header"/>
    <w:uiPriority w:val="99"/>
    <w:rsid w:val="00F9638D"/>
    <w:rPr>
      <w:sz w:val="24"/>
    </w:rPr>
  </w:style>
  <w:style w:type="paragraph" w:styleId="Footer">
    <w:name w:val="footer"/>
    <w:basedOn w:val="Normal"/>
    <w:link w:val="FooterChar"/>
    <w:uiPriority w:val="99"/>
    <w:unhideWhenUsed/>
    <w:rsid w:val="00F9638D"/>
    <w:pPr>
      <w:tabs>
        <w:tab w:val="center" w:pos="4513"/>
        <w:tab w:val="right" w:pos="9026"/>
      </w:tabs>
    </w:pPr>
  </w:style>
  <w:style w:type="character" w:customStyle="1" w:styleId="FooterChar">
    <w:name w:val="Footer Char"/>
    <w:basedOn w:val="DefaultParagraphFont"/>
    <w:link w:val="Footer"/>
    <w:uiPriority w:val="99"/>
    <w:rsid w:val="00F9638D"/>
    <w:rPr>
      <w:sz w:val="24"/>
    </w:rPr>
  </w:style>
  <w:style w:type="character" w:styleId="PlaceholderText">
    <w:name w:val="Placeholder Text"/>
    <w:basedOn w:val="DefaultParagraphFont"/>
    <w:uiPriority w:val="99"/>
    <w:semiHidden/>
    <w:rsid w:val="00F54699"/>
    <w:rPr>
      <w:color w:val="808080"/>
    </w:rPr>
  </w:style>
  <w:style w:type="paragraph" w:styleId="ListParagraph">
    <w:name w:val="List Paragraph"/>
    <w:basedOn w:val="Normal"/>
    <w:uiPriority w:val="34"/>
    <w:qFormat/>
    <w:rsid w:val="00084DE2"/>
    <w:pPr>
      <w:ind w:left="720"/>
      <w:contextualSpacing/>
    </w:pPr>
  </w:style>
  <w:style w:type="character" w:styleId="CommentReference">
    <w:name w:val="annotation reference"/>
    <w:basedOn w:val="DefaultParagraphFont"/>
    <w:uiPriority w:val="99"/>
    <w:semiHidden/>
    <w:unhideWhenUsed/>
    <w:rsid w:val="00C34974"/>
    <w:rPr>
      <w:sz w:val="16"/>
      <w:szCs w:val="16"/>
    </w:rPr>
  </w:style>
  <w:style w:type="paragraph" w:styleId="CommentText">
    <w:name w:val="annotation text"/>
    <w:basedOn w:val="Normal"/>
    <w:link w:val="CommentTextChar"/>
    <w:uiPriority w:val="99"/>
    <w:semiHidden/>
    <w:unhideWhenUsed/>
    <w:rsid w:val="00C34974"/>
    <w:rPr>
      <w:sz w:val="20"/>
    </w:rPr>
  </w:style>
  <w:style w:type="character" w:customStyle="1" w:styleId="CommentTextChar">
    <w:name w:val="Comment Text Char"/>
    <w:basedOn w:val="DefaultParagraphFont"/>
    <w:link w:val="CommentText"/>
    <w:uiPriority w:val="99"/>
    <w:semiHidden/>
    <w:rsid w:val="00C34974"/>
  </w:style>
  <w:style w:type="paragraph" w:styleId="CommentSubject">
    <w:name w:val="annotation subject"/>
    <w:basedOn w:val="CommentText"/>
    <w:next w:val="CommentText"/>
    <w:link w:val="CommentSubjectChar"/>
    <w:uiPriority w:val="99"/>
    <w:semiHidden/>
    <w:unhideWhenUsed/>
    <w:rsid w:val="00C34974"/>
    <w:rPr>
      <w:b/>
      <w:bCs/>
    </w:rPr>
  </w:style>
  <w:style w:type="character" w:customStyle="1" w:styleId="CommentSubjectChar">
    <w:name w:val="Comment Subject Char"/>
    <w:basedOn w:val="CommentTextChar"/>
    <w:link w:val="CommentSubject"/>
    <w:uiPriority w:val="99"/>
    <w:semiHidden/>
    <w:rsid w:val="00C34974"/>
    <w:rPr>
      <w:b/>
      <w:bCs/>
    </w:rPr>
  </w:style>
  <w:style w:type="character" w:customStyle="1" w:styleId="apple-style-span">
    <w:name w:val="apple-style-span"/>
    <w:basedOn w:val="DefaultParagraphFont"/>
    <w:rsid w:val="00344685"/>
    <w:rPr>
      <w:rFonts w:cs="Times New Roman"/>
    </w:rPr>
  </w:style>
  <w:style w:type="character" w:customStyle="1" w:styleId="hp">
    <w:name w:val="hp"/>
    <w:basedOn w:val="DefaultParagraphFont"/>
    <w:rsid w:val="004A1E75"/>
  </w:style>
  <w:style w:type="character" w:customStyle="1" w:styleId="apple-converted-space">
    <w:name w:val="apple-converted-space"/>
    <w:basedOn w:val="DefaultParagraphFont"/>
    <w:rsid w:val="00F52BF9"/>
  </w:style>
  <w:style w:type="paragraph" w:styleId="NoSpacing">
    <w:name w:val="No Spacing"/>
    <w:uiPriority w:val="1"/>
    <w:qFormat/>
    <w:rsid w:val="000A3615"/>
    <w:rPr>
      <w:rFonts w:ascii="Times New Roman" w:eastAsia="Calibri" w:hAnsi="Times New Roman" w:cs="Times New Roman"/>
      <w:sz w:val="24"/>
      <w:szCs w:val="24"/>
      <w:lang w:val="en-US" w:eastAsia="en-US"/>
    </w:rPr>
  </w:style>
  <w:style w:type="character" w:customStyle="1" w:styleId="databold1">
    <w:name w:val="data_bold1"/>
    <w:rsid w:val="000026EA"/>
    <w:rPr>
      <w:b/>
      <w:bCs/>
    </w:rPr>
  </w:style>
  <w:style w:type="character" w:customStyle="1" w:styleId="label2">
    <w:name w:val="label2"/>
    <w:rsid w:val="000026EA"/>
  </w:style>
  <w:style w:type="character" w:customStyle="1" w:styleId="Heading1Char">
    <w:name w:val="Heading 1 Char"/>
    <w:basedOn w:val="DefaultParagraphFont"/>
    <w:link w:val="Heading1"/>
    <w:uiPriority w:val="9"/>
    <w:rsid w:val="001C2EB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E5CB6"/>
    <w:pPr>
      <w:spacing w:before="100" w:beforeAutospacing="1" w:after="100" w:afterAutospacing="1"/>
    </w:pPr>
    <w:rPr>
      <w:rFonts w:eastAsia="Times New Roman" w:cs="Times New Roman"/>
      <w:szCs w:val="24"/>
      <w:lang w:eastAsia="en-GB"/>
    </w:rPr>
  </w:style>
  <w:style w:type="paragraph" w:customStyle="1" w:styleId="frfield">
    <w:name w:val="fr_field"/>
    <w:basedOn w:val="Normal"/>
    <w:rsid w:val="00917B41"/>
    <w:pPr>
      <w:spacing w:before="100" w:beforeAutospacing="1" w:after="100" w:afterAutospacing="1"/>
    </w:pPr>
    <w:rPr>
      <w:rFonts w:eastAsia="Times New Roman" w:cs="Times New Roman"/>
      <w:szCs w:val="24"/>
      <w:lang w:eastAsia="en-GB"/>
    </w:rPr>
  </w:style>
  <w:style w:type="character" w:customStyle="1" w:styleId="frlabel">
    <w:name w:val="fr_label"/>
    <w:basedOn w:val="DefaultParagraphFont"/>
    <w:rsid w:val="00917B41"/>
  </w:style>
  <w:style w:type="paragraph" w:customStyle="1" w:styleId="sourcetitle">
    <w:name w:val="sourcetitle"/>
    <w:basedOn w:val="Normal"/>
    <w:rsid w:val="00917B41"/>
    <w:pPr>
      <w:spacing w:before="100" w:beforeAutospacing="1" w:after="100" w:afterAutospacing="1"/>
    </w:pPr>
    <w:rPr>
      <w:rFonts w:eastAsia="Times New Roman" w:cs="Times New Roman"/>
      <w:szCs w:val="24"/>
      <w:lang w:eastAsia="en-GB"/>
    </w:rPr>
  </w:style>
  <w:style w:type="paragraph" w:customStyle="1" w:styleId="frlabel1">
    <w:name w:val="fr_label1"/>
    <w:basedOn w:val="Normal"/>
    <w:rsid w:val="00917B41"/>
    <w:pPr>
      <w:spacing w:before="100" w:beforeAutospacing="1" w:after="100" w:afterAutospacing="1"/>
    </w:pPr>
    <w:rPr>
      <w:rFonts w:eastAsia="Times New Roman" w:cs="Times New Roman"/>
      <w:szCs w:val="24"/>
      <w:lang w:eastAsia="en-GB"/>
    </w:rPr>
  </w:style>
  <w:style w:type="paragraph" w:styleId="Bibliography">
    <w:name w:val="Bibliography"/>
    <w:basedOn w:val="Normal"/>
    <w:next w:val="Normal"/>
    <w:uiPriority w:val="37"/>
    <w:unhideWhenUsed/>
    <w:rsid w:val="00BA3A9B"/>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195">
      <w:bodyDiv w:val="1"/>
      <w:marLeft w:val="0"/>
      <w:marRight w:val="0"/>
      <w:marTop w:val="0"/>
      <w:marBottom w:val="0"/>
      <w:divBdr>
        <w:top w:val="none" w:sz="0" w:space="0" w:color="auto"/>
        <w:left w:val="none" w:sz="0" w:space="0" w:color="auto"/>
        <w:bottom w:val="none" w:sz="0" w:space="0" w:color="auto"/>
        <w:right w:val="none" w:sz="0" w:space="0" w:color="auto"/>
      </w:divBdr>
      <w:divsChild>
        <w:div w:id="1090420728">
          <w:marLeft w:val="0"/>
          <w:marRight w:val="0"/>
          <w:marTop w:val="96"/>
          <w:marBottom w:val="0"/>
          <w:divBdr>
            <w:top w:val="none" w:sz="0" w:space="0" w:color="auto"/>
            <w:left w:val="none" w:sz="0" w:space="0" w:color="auto"/>
            <w:bottom w:val="none" w:sz="0" w:space="0" w:color="auto"/>
            <w:right w:val="none" w:sz="0" w:space="0" w:color="auto"/>
          </w:divBdr>
        </w:div>
      </w:divsChild>
    </w:div>
    <w:div w:id="178202696">
      <w:bodyDiv w:val="1"/>
      <w:marLeft w:val="0"/>
      <w:marRight w:val="0"/>
      <w:marTop w:val="0"/>
      <w:marBottom w:val="0"/>
      <w:divBdr>
        <w:top w:val="none" w:sz="0" w:space="0" w:color="auto"/>
        <w:left w:val="none" w:sz="0" w:space="0" w:color="auto"/>
        <w:bottom w:val="none" w:sz="0" w:space="0" w:color="auto"/>
        <w:right w:val="none" w:sz="0" w:space="0" w:color="auto"/>
      </w:divBdr>
    </w:div>
    <w:div w:id="888759961">
      <w:bodyDiv w:val="1"/>
      <w:marLeft w:val="0"/>
      <w:marRight w:val="0"/>
      <w:marTop w:val="0"/>
      <w:marBottom w:val="0"/>
      <w:divBdr>
        <w:top w:val="none" w:sz="0" w:space="0" w:color="auto"/>
        <w:left w:val="none" w:sz="0" w:space="0" w:color="auto"/>
        <w:bottom w:val="none" w:sz="0" w:space="0" w:color="auto"/>
        <w:right w:val="none" w:sz="0" w:space="0" w:color="auto"/>
      </w:divBdr>
      <w:divsChild>
        <w:div w:id="35080502">
          <w:marLeft w:val="330"/>
          <w:marRight w:val="330"/>
          <w:marTop w:val="30"/>
          <w:marBottom w:val="180"/>
          <w:divBdr>
            <w:top w:val="none" w:sz="0" w:space="0" w:color="auto"/>
            <w:left w:val="none" w:sz="0" w:space="0" w:color="auto"/>
            <w:bottom w:val="none" w:sz="0" w:space="0" w:color="auto"/>
            <w:right w:val="none" w:sz="0" w:space="0" w:color="auto"/>
          </w:divBdr>
        </w:div>
        <w:div w:id="423261478">
          <w:marLeft w:val="330"/>
          <w:marRight w:val="330"/>
          <w:marTop w:val="0"/>
          <w:marBottom w:val="330"/>
          <w:divBdr>
            <w:top w:val="none" w:sz="0" w:space="0" w:color="auto"/>
            <w:left w:val="none" w:sz="0" w:space="0" w:color="auto"/>
            <w:bottom w:val="none" w:sz="0" w:space="0" w:color="auto"/>
            <w:right w:val="none" w:sz="0" w:space="0" w:color="auto"/>
          </w:divBdr>
          <w:divsChild>
            <w:div w:id="769855236">
              <w:marLeft w:val="0"/>
              <w:marRight w:val="0"/>
              <w:marTop w:val="0"/>
              <w:marBottom w:val="0"/>
              <w:divBdr>
                <w:top w:val="none" w:sz="0" w:space="0" w:color="auto"/>
                <w:left w:val="none" w:sz="0" w:space="0" w:color="auto"/>
                <w:bottom w:val="none" w:sz="0" w:space="0" w:color="auto"/>
                <w:right w:val="none" w:sz="0" w:space="0" w:color="auto"/>
              </w:divBdr>
            </w:div>
          </w:divsChild>
        </w:div>
        <w:div w:id="943877890">
          <w:marLeft w:val="330"/>
          <w:marRight w:val="330"/>
          <w:marTop w:val="0"/>
          <w:marBottom w:val="330"/>
          <w:divBdr>
            <w:top w:val="none" w:sz="0" w:space="0" w:color="auto"/>
            <w:left w:val="none" w:sz="0" w:space="0" w:color="auto"/>
            <w:bottom w:val="none" w:sz="0" w:space="0" w:color="auto"/>
            <w:right w:val="none" w:sz="0" w:space="0" w:color="auto"/>
          </w:divBdr>
          <w:divsChild>
            <w:div w:id="72049752">
              <w:marLeft w:val="0"/>
              <w:marRight w:val="0"/>
              <w:marTop w:val="60"/>
              <w:marBottom w:val="60"/>
              <w:divBdr>
                <w:top w:val="none" w:sz="0" w:space="0" w:color="auto"/>
                <w:left w:val="none" w:sz="0" w:space="0" w:color="auto"/>
                <w:bottom w:val="none" w:sz="0" w:space="0" w:color="auto"/>
                <w:right w:val="none" w:sz="0" w:space="0" w:color="auto"/>
              </w:divBdr>
            </w:div>
          </w:divsChild>
        </w:div>
        <w:div w:id="983314944">
          <w:marLeft w:val="330"/>
          <w:marRight w:val="330"/>
          <w:marTop w:val="0"/>
          <w:marBottom w:val="330"/>
          <w:divBdr>
            <w:top w:val="none" w:sz="0" w:space="0" w:color="auto"/>
            <w:left w:val="none" w:sz="0" w:space="0" w:color="auto"/>
            <w:bottom w:val="none" w:sz="0" w:space="0" w:color="auto"/>
            <w:right w:val="none" w:sz="0" w:space="0" w:color="auto"/>
          </w:divBdr>
        </w:div>
        <w:div w:id="1058361423">
          <w:marLeft w:val="330"/>
          <w:marRight w:val="330"/>
          <w:marTop w:val="0"/>
          <w:marBottom w:val="330"/>
          <w:divBdr>
            <w:top w:val="none" w:sz="0" w:space="0" w:color="auto"/>
            <w:left w:val="none" w:sz="0" w:space="0" w:color="auto"/>
            <w:bottom w:val="none" w:sz="0" w:space="0" w:color="auto"/>
            <w:right w:val="none" w:sz="0" w:space="0" w:color="auto"/>
          </w:divBdr>
          <w:divsChild>
            <w:div w:id="1852916232">
              <w:marLeft w:val="0"/>
              <w:marRight w:val="0"/>
              <w:marTop w:val="60"/>
              <w:marBottom w:val="60"/>
              <w:divBdr>
                <w:top w:val="none" w:sz="0" w:space="0" w:color="auto"/>
                <w:left w:val="none" w:sz="0" w:space="0" w:color="auto"/>
                <w:bottom w:val="none" w:sz="0" w:space="0" w:color="auto"/>
                <w:right w:val="none" w:sz="0" w:space="0" w:color="auto"/>
              </w:divBdr>
            </w:div>
          </w:divsChild>
        </w:div>
        <w:div w:id="2110352746">
          <w:marLeft w:val="330"/>
          <w:marRight w:val="330"/>
          <w:marTop w:val="0"/>
          <w:marBottom w:val="330"/>
          <w:divBdr>
            <w:top w:val="none" w:sz="0" w:space="0" w:color="auto"/>
            <w:left w:val="none" w:sz="0" w:space="0" w:color="auto"/>
            <w:bottom w:val="none" w:sz="0" w:space="0" w:color="auto"/>
            <w:right w:val="none" w:sz="0" w:space="0" w:color="auto"/>
          </w:divBdr>
          <w:divsChild>
            <w:div w:id="122946156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73026574">
      <w:bodyDiv w:val="1"/>
      <w:marLeft w:val="0"/>
      <w:marRight w:val="0"/>
      <w:marTop w:val="0"/>
      <w:marBottom w:val="0"/>
      <w:divBdr>
        <w:top w:val="none" w:sz="0" w:space="0" w:color="auto"/>
        <w:left w:val="none" w:sz="0" w:space="0" w:color="auto"/>
        <w:bottom w:val="none" w:sz="0" w:space="0" w:color="auto"/>
        <w:right w:val="none" w:sz="0" w:space="0" w:color="auto"/>
      </w:divBdr>
    </w:div>
    <w:div w:id="1053238422">
      <w:bodyDiv w:val="1"/>
      <w:marLeft w:val="0"/>
      <w:marRight w:val="0"/>
      <w:marTop w:val="0"/>
      <w:marBottom w:val="0"/>
      <w:divBdr>
        <w:top w:val="none" w:sz="0" w:space="0" w:color="auto"/>
        <w:left w:val="none" w:sz="0" w:space="0" w:color="auto"/>
        <w:bottom w:val="none" w:sz="0" w:space="0" w:color="auto"/>
        <w:right w:val="none" w:sz="0" w:space="0" w:color="auto"/>
      </w:divBdr>
    </w:div>
    <w:div w:id="1128088490">
      <w:bodyDiv w:val="1"/>
      <w:marLeft w:val="0"/>
      <w:marRight w:val="0"/>
      <w:marTop w:val="0"/>
      <w:marBottom w:val="0"/>
      <w:divBdr>
        <w:top w:val="none" w:sz="0" w:space="0" w:color="auto"/>
        <w:left w:val="none" w:sz="0" w:space="0" w:color="auto"/>
        <w:bottom w:val="none" w:sz="0" w:space="0" w:color="auto"/>
        <w:right w:val="none" w:sz="0" w:space="0" w:color="auto"/>
      </w:divBdr>
    </w:div>
    <w:div w:id="1215391276">
      <w:bodyDiv w:val="1"/>
      <w:marLeft w:val="0"/>
      <w:marRight w:val="0"/>
      <w:marTop w:val="0"/>
      <w:marBottom w:val="0"/>
      <w:divBdr>
        <w:top w:val="none" w:sz="0" w:space="0" w:color="auto"/>
        <w:left w:val="none" w:sz="0" w:space="0" w:color="auto"/>
        <w:bottom w:val="none" w:sz="0" w:space="0" w:color="auto"/>
        <w:right w:val="none" w:sz="0" w:space="0" w:color="auto"/>
      </w:divBdr>
      <w:divsChild>
        <w:div w:id="373845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119806">
      <w:bodyDiv w:val="1"/>
      <w:marLeft w:val="0"/>
      <w:marRight w:val="0"/>
      <w:marTop w:val="0"/>
      <w:marBottom w:val="0"/>
      <w:divBdr>
        <w:top w:val="none" w:sz="0" w:space="0" w:color="auto"/>
        <w:left w:val="none" w:sz="0" w:space="0" w:color="auto"/>
        <w:bottom w:val="none" w:sz="0" w:space="0" w:color="auto"/>
        <w:right w:val="none" w:sz="0" w:space="0" w:color="auto"/>
      </w:divBdr>
    </w:div>
    <w:div w:id="1264344011">
      <w:bodyDiv w:val="1"/>
      <w:marLeft w:val="0"/>
      <w:marRight w:val="0"/>
      <w:marTop w:val="0"/>
      <w:marBottom w:val="0"/>
      <w:divBdr>
        <w:top w:val="none" w:sz="0" w:space="0" w:color="auto"/>
        <w:left w:val="none" w:sz="0" w:space="0" w:color="auto"/>
        <w:bottom w:val="none" w:sz="0" w:space="0" w:color="auto"/>
        <w:right w:val="none" w:sz="0" w:space="0" w:color="auto"/>
      </w:divBdr>
      <w:divsChild>
        <w:div w:id="1400593957">
          <w:marLeft w:val="0"/>
          <w:marRight w:val="0"/>
          <w:marTop w:val="0"/>
          <w:marBottom w:val="0"/>
          <w:divBdr>
            <w:top w:val="none" w:sz="0" w:space="0" w:color="auto"/>
            <w:left w:val="none" w:sz="0" w:space="0" w:color="auto"/>
            <w:bottom w:val="none" w:sz="0" w:space="0" w:color="auto"/>
            <w:right w:val="none" w:sz="0" w:space="0" w:color="auto"/>
          </w:divBdr>
        </w:div>
      </w:divsChild>
    </w:div>
    <w:div w:id="1268389779">
      <w:bodyDiv w:val="1"/>
      <w:marLeft w:val="0"/>
      <w:marRight w:val="0"/>
      <w:marTop w:val="0"/>
      <w:marBottom w:val="0"/>
      <w:divBdr>
        <w:top w:val="none" w:sz="0" w:space="0" w:color="auto"/>
        <w:left w:val="none" w:sz="0" w:space="0" w:color="auto"/>
        <w:bottom w:val="none" w:sz="0" w:space="0" w:color="auto"/>
        <w:right w:val="none" w:sz="0" w:space="0" w:color="auto"/>
      </w:divBdr>
    </w:div>
    <w:div w:id="1339700026">
      <w:bodyDiv w:val="1"/>
      <w:marLeft w:val="0"/>
      <w:marRight w:val="0"/>
      <w:marTop w:val="0"/>
      <w:marBottom w:val="0"/>
      <w:divBdr>
        <w:top w:val="none" w:sz="0" w:space="0" w:color="auto"/>
        <w:left w:val="none" w:sz="0" w:space="0" w:color="auto"/>
        <w:bottom w:val="none" w:sz="0" w:space="0" w:color="auto"/>
        <w:right w:val="none" w:sz="0" w:space="0" w:color="auto"/>
      </w:divBdr>
    </w:div>
    <w:div w:id="1581139865">
      <w:bodyDiv w:val="1"/>
      <w:marLeft w:val="0"/>
      <w:marRight w:val="0"/>
      <w:marTop w:val="0"/>
      <w:marBottom w:val="0"/>
      <w:divBdr>
        <w:top w:val="none" w:sz="0" w:space="0" w:color="auto"/>
        <w:left w:val="none" w:sz="0" w:space="0" w:color="auto"/>
        <w:bottom w:val="none" w:sz="0" w:space="0" w:color="auto"/>
        <w:right w:val="none" w:sz="0" w:space="0" w:color="auto"/>
      </w:divBdr>
    </w:div>
    <w:div w:id="1682469632">
      <w:bodyDiv w:val="1"/>
      <w:marLeft w:val="0"/>
      <w:marRight w:val="0"/>
      <w:marTop w:val="0"/>
      <w:marBottom w:val="0"/>
      <w:divBdr>
        <w:top w:val="none" w:sz="0" w:space="0" w:color="auto"/>
        <w:left w:val="none" w:sz="0" w:space="0" w:color="auto"/>
        <w:bottom w:val="none" w:sz="0" w:space="0" w:color="auto"/>
        <w:right w:val="none" w:sz="0" w:space="0" w:color="auto"/>
      </w:divBdr>
      <w:divsChild>
        <w:div w:id="1735658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563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w.de/en/soep" TargetMode="External"/><Relationship Id="rId13" Type="http://schemas.openxmlformats.org/officeDocument/2006/relationships/hyperlink" Target="http://doi.org/10.1126/science.1134239" TargetMode="External"/><Relationship Id="rId1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i.org/10.1037/0021-843X.107.2.20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i.org/10.1177/01461672992590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016/j.jpubeco.2008.01.007" TargetMode="External"/><Relationship Id="rId5" Type="http://schemas.openxmlformats.org/officeDocument/2006/relationships/webSettings" Target="webSettings.xml"/><Relationship Id="rId15" Type="http://schemas.openxmlformats.org/officeDocument/2006/relationships/hyperlink" Target="http://doi.org/10.1111/j.1467-6494.2012.00763.x" TargetMode="External"/><Relationship Id="rId10" Type="http://schemas.openxmlformats.org/officeDocument/2006/relationships/hyperlink" Target="http://doi.org/10.1037/0022-3514.88.1.15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i.org/10.1007/s10869-010-9207-0" TargetMode="External"/><Relationship Id="rId14" Type="http://schemas.openxmlformats.org/officeDocument/2006/relationships/hyperlink" Target="http://doi.org/10.1080/17439760802399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8E1D-23DC-40C4-AE85-3D22541D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45474</Words>
  <Characters>259205</Characters>
  <Application>Microsoft Office Word</Application>
  <DocSecurity>0</DocSecurity>
  <Lines>2160</Lines>
  <Paragraphs>608</Paragraphs>
  <ScaleCrop>false</ScaleCrop>
  <HeadingPairs>
    <vt:vector size="2" baseType="variant">
      <vt:variant>
        <vt:lpstr>Title</vt:lpstr>
      </vt:variant>
      <vt:variant>
        <vt:i4>1</vt:i4>
      </vt:variant>
    </vt:vector>
  </HeadingPairs>
  <TitlesOfParts>
    <vt:vector size="1" baseType="lpstr">
      <vt:lpstr/>
    </vt:vector>
  </TitlesOfParts>
  <Company>Warwick University</Company>
  <LinksUpToDate>false</LinksUpToDate>
  <CharactersWithSpaces>304071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Boyce</dc:creator>
  <cp:lastModifiedBy>Clare Allan</cp:lastModifiedBy>
  <cp:revision>2</cp:revision>
  <cp:lastPrinted>2015-10-14T14:27:00Z</cp:lastPrinted>
  <dcterms:created xsi:type="dcterms:W3CDTF">2016-07-29T09:26:00Z</dcterms:created>
  <dcterms:modified xsi:type="dcterms:W3CDTF">2016-07-29T09:26:00Z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zotero-version="4.0.28.9"&gt;&lt;session id="rDfGVtW3"/&gt;&lt;style id="http://www.zotero.org/styles/apa" locale="en-US" hasBibliography="1" bibliographyStyleHasBeenSet="1"/&gt;&lt;prefs&gt;&lt;pref name="fieldType" value="Field"/&gt;&lt;pref name="storeReferen</vt:lpwstr>
  </property>
  <property fmtid="{D5CDD505-2E9C-101B-9397-08002B2CF9AE}" pid="3" name="ZOTERO_PREF_2">
    <vt:lpwstr>ces" value="true"/&gt;&lt;pref name="automaticJournalAbbreviations" value="true"/&gt;&lt;pref name="noteType" value=""/&gt;&lt;/prefs&gt;&lt;/data&gt;</vt:lpwstr>
  </property>
</Properties>
</file>